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CD3A">
      <w:pPr>
        <w:shd w:val="clear"/>
        <w:spacing w:line="360" w:lineRule="auto"/>
        <w:jc w:val="center"/>
        <w:rPr>
          <w:rFonts w:hint="eastAsia" w:hAnsi="宋体" w:cs="宋体"/>
          <w:kern w:val="0"/>
          <w:szCs w:val="24"/>
          <w:highlight w:val="none"/>
        </w:rPr>
      </w:pPr>
      <w:bookmarkStart w:id="0" w:name="_Toc17147"/>
      <w:bookmarkStart w:id="1" w:name="_Toc14532"/>
      <w:bookmarkStart w:id="2" w:name="_Toc12444"/>
      <w:bookmarkStart w:id="3" w:name="_Toc256363510"/>
    </w:p>
    <w:p w14:paraId="34AC20F1">
      <w:pPr>
        <w:shd w:val="clear"/>
        <w:spacing w:line="360" w:lineRule="auto"/>
        <w:jc w:val="center"/>
        <w:rPr>
          <w:rFonts w:hint="eastAsia" w:hAnsi="宋体" w:cs="宋体"/>
          <w:kern w:val="0"/>
          <w:szCs w:val="24"/>
          <w:highlight w:val="none"/>
        </w:rPr>
      </w:pPr>
    </w:p>
    <w:p w14:paraId="4A78894E">
      <w:pPr>
        <w:shd w:val="clear"/>
        <w:adjustRightInd w:val="0"/>
        <w:snapToGrid w:val="0"/>
        <w:spacing w:line="360" w:lineRule="auto"/>
        <w:jc w:val="center"/>
        <w:rPr>
          <w:rFonts w:hint="eastAsia" w:ascii="黑体" w:hAnsi="黑体" w:eastAsia="黑体" w:cs="宋体"/>
          <w:b/>
          <w:bCs/>
          <w:spacing w:val="-10"/>
          <w:kern w:val="0"/>
          <w:sz w:val="52"/>
          <w:szCs w:val="52"/>
          <w:highlight w:val="none"/>
          <w:lang w:eastAsia="zh-CN"/>
        </w:rPr>
      </w:pPr>
      <w:r>
        <w:rPr>
          <w:rFonts w:hint="eastAsia" w:ascii="黑体" w:hAnsi="黑体" w:eastAsia="黑体" w:cs="宋体"/>
          <w:b/>
          <w:bCs/>
          <w:spacing w:val="-10"/>
          <w:kern w:val="0"/>
          <w:sz w:val="52"/>
          <w:szCs w:val="52"/>
          <w:highlight w:val="none"/>
          <w:lang w:eastAsia="zh-CN"/>
        </w:rPr>
        <w:t>河南省人民医院国家重大传染病防治基地建设项目MRI、CT及主动脉球囊反搏泵设备采购项目</w:t>
      </w:r>
    </w:p>
    <w:p w14:paraId="1212F9F8">
      <w:pPr>
        <w:shd w:val="clear"/>
        <w:spacing w:line="360" w:lineRule="auto"/>
        <w:jc w:val="center"/>
        <w:rPr>
          <w:rFonts w:hint="eastAsia" w:hAnsi="宋体" w:cs="宋体"/>
          <w:kern w:val="0"/>
          <w:szCs w:val="24"/>
          <w:highlight w:val="none"/>
        </w:rPr>
      </w:pPr>
    </w:p>
    <w:p w14:paraId="7D0C6A2B">
      <w:pPr>
        <w:shd w:val="clear"/>
        <w:spacing w:line="360" w:lineRule="auto"/>
        <w:jc w:val="center"/>
        <w:rPr>
          <w:rFonts w:hint="eastAsia" w:hAnsi="宋体" w:cs="宋体"/>
          <w:kern w:val="0"/>
          <w:szCs w:val="24"/>
          <w:highlight w:val="none"/>
        </w:rPr>
      </w:pPr>
    </w:p>
    <w:p w14:paraId="6051F3F9">
      <w:pPr>
        <w:shd w:val="clear"/>
        <w:adjustRightInd w:val="0"/>
        <w:snapToGrid w:val="0"/>
        <w:jc w:val="center"/>
        <w:rPr>
          <w:rFonts w:hint="eastAsia" w:ascii="黑体" w:hAnsi="黑体" w:eastAsia="黑体"/>
          <w:b/>
          <w:sz w:val="72"/>
          <w:szCs w:val="72"/>
          <w:highlight w:val="none"/>
        </w:rPr>
      </w:pPr>
      <w:r>
        <w:rPr>
          <w:rFonts w:hint="eastAsia" w:ascii="黑体" w:hAnsi="黑体" w:eastAsia="黑体"/>
          <w:b/>
          <w:sz w:val="72"/>
          <w:szCs w:val="72"/>
          <w:highlight w:val="none"/>
        </w:rPr>
        <w:t xml:space="preserve">招  标 </w:t>
      </w:r>
      <w:r>
        <w:rPr>
          <w:rFonts w:ascii="黑体" w:hAnsi="黑体" w:eastAsia="黑体"/>
          <w:b/>
          <w:sz w:val="72"/>
          <w:szCs w:val="72"/>
          <w:highlight w:val="none"/>
        </w:rPr>
        <w:t xml:space="preserve"> </w:t>
      </w:r>
      <w:r>
        <w:rPr>
          <w:rFonts w:hint="eastAsia" w:ascii="黑体" w:hAnsi="黑体" w:eastAsia="黑体"/>
          <w:b/>
          <w:sz w:val="72"/>
          <w:szCs w:val="72"/>
          <w:highlight w:val="none"/>
        </w:rPr>
        <w:t>文</w:t>
      </w:r>
      <w:r>
        <w:rPr>
          <w:rFonts w:ascii="黑体" w:hAnsi="黑体" w:eastAsia="黑体"/>
          <w:b/>
          <w:sz w:val="72"/>
          <w:szCs w:val="72"/>
          <w:highlight w:val="none"/>
        </w:rPr>
        <w:t xml:space="preserve"> </w:t>
      </w:r>
      <w:r>
        <w:rPr>
          <w:rFonts w:hint="eastAsia" w:ascii="黑体" w:hAnsi="黑体" w:eastAsia="黑体"/>
          <w:b/>
          <w:sz w:val="72"/>
          <w:szCs w:val="72"/>
          <w:highlight w:val="none"/>
        </w:rPr>
        <w:t xml:space="preserve"> 件</w:t>
      </w:r>
    </w:p>
    <w:p w14:paraId="43097724">
      <w:pPr>
        <w:shd w:val="clear"/>
        <w:spacing w:line="500" w:lineRule="exact"/>
        <w:jc w:val="center"/>
        <w:rPr>
          <w:rFonts w:hint="default" w:eastAsia="宋体"/>
          <w:b/>
          <w:bCs/>
          <w:sz w:val="28"/>
          <w:szCs w:val="28"/>
          <w:highlight w:val="none"/>
          <w:lang w:val="en-US" w:eastAsia="zh-CN"/>
        </w:rPr>
      </w:pPr>
      <w:r>
        <w:rPr>
          <w:rFonts w:hint="eastAsia"/>
          <w:b/>
          <w:bCs/>
          <w:sz w:val="28"/>
          <w:szCs w:val="28"/>
          <w:highlight w:val="none"/>
        </w:rPr>
        <w:t>项目</w:t>
      </w:r>
      <w:r>
        <w:rPr>
          <w:b/>
          <w:bCs/>
          <w:sz w:val="28"/>
          <w:szCs w:val="28"/>
          <w:highlight w:val="none"/>
        </w:rPr>
        <w:t>编号：</w:t>
      </w:r>
      <w:r>
        <w:rPr>
          <w:rFonts w:hint="eastAsia"/>
          <w:b/>
          <w:bCs/>
          <w:sz w:val="28"/>
          <w:szCs w:val="28"/>
          <w:highlight w:val="none"/>
        </w:rPr>
        <w:t>豫财招标采购-2026-</w:t>
      </w:r>
      <w:r>
        <w:rPr>
          <w:rFonts w:hint="eastAsia"/>
          <w:b/>
          <w:bCs/>
          <w:sz w:val="28"/>
          <w:szCs w:val="28"/>
          <w:highlight w:val="none"/>
          <w:lang w:val="en-US" w:eastAsia="zh-CN"/>
        </w:rPr>
        <w:t>435</w:t>
      </w:r>
    </w:p>
    <w:p w14:paraId="5D2C7831">
      <w:pPr>
        <w:shd w:val="clear"/>
        <w:spacing w:line="360" w:lineRule="auto"/>
        <w:jc w:val="center"/>
        <w:rPr>
          <w:rFonts w:hint="eastAsia" w:hAnsi="宋体" w:cs="宋体"/>
          <w:kern w:val="0"/>
          <w:szCs w:val="24"/>
          <w:highlight w:val="none"/>
        </w:rPr>
      </w:pPr>
    </w:p>
    <w:p w14:paraId="0E0BE105">
      <w:pPr>
        <w:shd w:val="clear"/>
        <w:spacing w:line="360" w:lineRule="auto"/>
        <w:jc w:val="center"/>
        <w:rPr>
          <w:rFonts w:hint="eastAsia" w:hAnsi="宋体" w:cs="宋体"/>
          <w:kern w:val="0"/>
          <w:szCs w:val="24"/>
          <w:highlight w:val="none"/>
        </w:rPr>
      </w:pPr>
    </w:p>
    <w:p w14:paraId="78C441E6">
      <w:pPr>
        <w:shd w:val="clear"/>
        <w:spacing w:line="360" w:lineRule="auto"/>
        <w:jc w:val="center"/>
        <w:rPr>
          <w:rFonts w:hint="eastAsia" w:hAnsi="宋体" w:cs="宋体"/>
          <w:kern w:val="0"/>
          <w:szCs w:val="24"/>
          <w:highlight w:val="none"/>
        </w:rPr>
      </w:pPr>
    </w:p>
    <w:p w14:paraId="41742042">
      <w:pPr>
        <w:shd w:val="clear"/>
        <w:spacing w:line="360" w:lineRule="auto"/>
        <w:jc w:val="center"/>
        <w:rPr>
          <w:rFonts w:hint="eastAsia" w:hAnsi="宋体" w:cs="宋体"/>
          <w:kern w:val="0"/>
          <w:szCs w:val="24"/>
          <w:highlight w:val="none"/>
        </w:rPr>
      </w:pPr>
    </w:p>
    <w:p w14:paraId="1F065B92">
      <w:pPr>
        <w:shd w:val="clear"/>
        <w:spacing w:line="360" w:lineRule="auto"/>
        <w:jc w:val="center"/>
        <w:rPr>
          <w:rFonts w:hint="eastAsia" w:hAnsi="宋体" w:cs="宋体"/>
          <w:kern w:val="0"/>
          <w:szCs w:val="24"/>
          <w:highlight w:val="none"/>
        </w:rPr>
      </w:pPr>
    </w:p>
    <w:p w14:paraId="1C210087">
      <w:pPr>
        <w:shd w:val="clear"/>
        <w:spacing w:line="360" w:lineRule="auto"/>
        <w:jc w:val="center"/>
        <w:rPr>
          <w:rFonts w:hint="eastAsia" w:hAnsi="宋体" w:cs="宋体"/>
          <w:kern w:val="0"/>
          <w:szCs w:val="24"/>
          <w:highlight w:val="none"/>
        </w:rPr>
      </w:pPr>
    </w:p>
    <w:p w14:paraId="391E0B24">
      <w:pPr>
        <w:shd w:val="clear"/>
        <w:spacing w:line="360" w:lineRule="auto"/>
        <w:jc w:val="center"/>
        <w:rPr>
          <w:rFonts w:hint="eastAsia" w:hAnsi="宋体" w:cs="宋体"/>
          <w:kern w:val="0"/>
          <w:szCs w:val="24"/>
          <w:highlight w:val="none"/>
        </w:rPr>
      </w:pPr>
    </w:p>
    <w:p w14:paraId="509E4496">
      <w:pPr>
        <w:shd w:val="clear"/>
        <w:spacing w:line="360" w:lineRule="auto"/>
        <w:jc w:val="center"/>
        <w:rPr>
          <w:rFonts w:hint="eastAsia" w:hAnsi="宋体" w:cs="宋体"/>
          <w:kern w:val="0"/>
          <w:szCs w:val="24"/>
          <w:highlight w:val="none"/>
        </w:rPr>
      </w:pPr>
    </w:p>
    <w:p w14:paraId="62BA0688">
      <w:pPr>
        <w:shd w:val="clear"/>
        <w:spacing w:line="360" w:lineRule="auto"/>
        <w:jc w:val="center"/>
        <w:rPr>
          <w:rFonts w:hint="eastAsia" w:hAnsi="宋体" w:cs="宋体"/>
          <w:kern w:val="0"/>
          <w:szCs w:val="24"/>
          <w:highlight w:val="none"/>
        </w:rPr>
      </w:pPr>
    </w:p>
    <w:p w14:paraId="159979A8">
      <w:pPr>
        <w:shd w:val="clear"/>
        <w:spacing w:line="360" w:lineRule="auto"/>
        <w:jc w:val="center"/>
        <w:rPr>
          <w:rFonts w:hint="eastAsia" w:hAnsi="宋体" w:cs="宋体"/>
          <w:kern w:val="0"/>
          <w:szCs w:val="24"/>
          <w:highlight w:val="none"/>
        </w:rPr>
      </w:pPr>
    </w:p>
    <w:p w14:paraId="3BDCEB3D">
      <w:pPr>
        <w:shd w:val="clear"/>
        <w:spacing w:line="360" w:lineRule="auto"/>
        <w:jc w:val="center"/>
        <w:rPr>
          <w:rFonts w:hint="eastAsia" w:hAnsi="宋体" w:cs="宋体"/>
          <w:kern w:val="0"/>
          <w:szCs w:val="24"/>
          <w:highlight w:val="none"/>
        </w:rPr>
      </w:pPr>
    </w:p>
    <w:tbl>
      <w:tblPr>
        <w:tblStyle w:val="42"/>
        <w:tblW w:w="0" w:type="auto"/>
        <w:jc w:val="center"/>
        <w:tblLayout w:type="fixed"/>
        <w:tblCellMar>
          <w:top w:w="0" w:type="dxa"/>
          <w:left w:w="108" w:type="dxa"/>
          <w:bottom w:w="0" w:type="dxa"/>
          <w:right w:w="108" w:type="dxa"/>
        </w:tblCellMar>
      </w:tblPr>
      <w:tblGrid>
        <w:gridCol w:w="1997"/>
        <w:gridCol w:w="4938"/>
      </w:tblGrid>
      <w:tr w14:paraId="56E3D1F1">
        <w:tblPrEx>
          <w:tblCellMar>
            <w:top w:w="0" w:type="dxa"/>
            <w:left w:w="108" w:type="dxa"/>
            <w:bottom w:w="0" w:type="dxa"/>
            <w:right w:w="108" w:type="dxa"/>
          </w:tblCellMar>
        </w:tblPrEx>
        <w:trPr>
          <w:trHeight w:val="426" w:hRule="atLeast"/>
          <w:jc w:val="center"/>
        </w:trPr>
        <w:tc>
          <w:tcPr>
            <w:tcW w:w="1997" w:type="dxa"/>
          </w:tcPr>
          <w:p w14:paraId="25394865">
            <w:pPr>
              <w:shd w:val="clear"/>
              <w:tabs>
                <w:tab w:val="left" w:pos="8504"/>
              </w:tabs>
              <w:adjustRightInd w:val="0"/>
              <w:snapToGrid w:val="0"/>
              <w:spacing w:line="360" w:lineRule="auto"/>
              <w:jc w:val="center"/>
              <w:rPr>
                <w:rFonts w:ascii="Times New Roman" w:eastAsia="黑体"/>
                <w:b/>
                <w:bCs/>
                <w:spacing w:val="14"/>
                <w:sz w:val="32"/>
                <w:szCs w:val="32"/>
                <w:highlight w:val="none"/>
              </w:rPr>
            </w:pPr>
            <w:r>
              <w:rPr>
                <w:rFonts w:hint="eastAsia" w:ascii="Times New Roman" w:eastAsia="黑体"/>
                <w:b/>
                <w:bCs/>
                <w:spacing w:val="14"/>
                <w:sz w:val="32"/>
                <w:szCs w:val="32"/>
                <w:highlight w:val="none"/>
              </w:rPr>
              <w:t>采  购  人</w:t>
            </w:r>
            <w:r>
              <w:rPr>
                <w:rFonts w:ascii="Times New Roman" w:eastAsia="黑体"/>
                <w:b/>
                <w:bCs/>
                <w:spacing w:val="14"/>
                <w:sz w:val="32"/>
                <w:szCs w:val="32"/>
                <w:highlight w:val="none"/>
              </w:rPr>
              <w:t>：</w:t>
            </w:r>
          </w:p>
        </w:tc>
        <w:tc>
          <w:tcPr>
            <w:tcW w:w="4938" w:type="dxa"/>
            <w:vAlign w:val="center"/>
          </w:tcPr>
          <w:p w14:paraId="219B1E3D">
            <w:pPr>
              <w:shd w:val="clear"/>
              <w:tabs>
                <w:tab w:val="left" w:pos="8504"/>
              </w:tabs>
              <w:adjustRightInd w:val="0"/>
              <w:snapToGrid w:val="0"/>
              <w:spacing w:line="360" w:lineRule="auto"/>
              <w:jc w:val="distribute"/>
              <w:rPr>
                <w:rFonts w:ascii="Times New Roman" w:eastAsia="黑体"/>
                <w:b/>
                <w:bCs/>
                <w:spacing w:val="16"/>
                <w:sz w:val="32"/>
                <w:szCs w:val="32"/>
                <w:highlight w:val="none"/>
              </w:rPr>
            </w:pPr>
            <w:r>
              <w:rPr>
                <w:rFonts w:hint="eastAsia" w:ascii="Times New Roman" w:eastAsia="黑体"/>
                <w:b/>
                <w:bCs/>
                <w:sz w:val="32"/>
                <w:szCs w:val="32"/>
                <w:highlight w:val="none"/>
              </w:rPr>
              <w:t>河南省人民医院</w:t>
            </w:r>
          </w:p>
        </w:tc>
      </w:tr>
      <w:tr w14:paraId="63E92EBB">
        <w:tblPrEx>
          <w:tblCellMar>
            <w:top w:w="0" w:type="dxa"/>
            <w:left w:w="108" w:type="dxa"/>
            <w:bottom w:w="0" w:type="dxa"/>
            <w:right w:w="108" w:type="dxa"/>
          </w:tblCellMar>
        </w:tblPrEx>
        <w:trPr>
          <w:trHeight w:val="426" w:hRule="atLeast"/>
          <w:jc w:val="center"/>
        </w:trPr>
        <w:tc>
          <w:tcPr>
            <w:tcW w:w="1997" w:type="dxa"/>
          </w:tcPr>
          <w:p w14:paraId="7CF9E4D6">
            <w:pPr>
              <w:shd w:val="clear"/>
              <w:tabs>
                <w:tab w:val="left" w:pos="8504"/>
              </w:tabs>
              <w:adjustRightInd w:val="0"/>
              <w:snapToGrid w:val="0"/>
              <w:spacing w:line="360" w:lineRule="auto"/>
              <w:jc w:val="distribute"/>
              <w:rPr>
                <w:rFonts w:ascii="Times New Roman" w:eastAsia="黑体"/>
                <w:b/>
                <w:bCs/>
                <w:spacing w:val="14"/>
                <w:sz w:val="32"/>
                <w:szCs w:val="32"/>
                <w:highlight w:val="none"/>
              </w:rPr>
            </w:pPr>
            <w:r>
              <w:rPr>
                <w:rFonts w:hint="eastAsia" w:ascii="Times New Roman" w:eastAsia="黑体"/>
                <w:b/>
                <w:bCs/>
                <w:spacing w:val="14"/>
                <w:sz w:val="32"/>
                <w:szCs w:val="32"/>
                <w:highlight w:val="none"/>
              </w:rPr>
              <w:t>招标代理：</w:t>
            </w:r>
          </w:p>
        </w:tc>
        <w:tc>
          <w:tcPr>
            <w:tcW w:w="4938" w:type="dxa"/>
            <w:vAlign w:val="center"/>
          </w:tcPr>
          <w:p w14:paraId="19CCE13A">
            <w:pPr>
              <w:shd w:val="clear"/>
              <w:tabs>
                <w:tab w:val="left" w:pos="8504"/>
              </w:tabs>
              <w:adjustRightInd w:val="0"/>
              <w:snapToGrid w:val="0"/>
              <w:spacing w:line="360" w:lineRule="auto"/>
              <w:jc w:val="distribute"/>
              <w:rPr>
                <w:rFonts w:hint="eastAsia" w:ascii="Times New Roman" w:eastAsia="黑体"/>
                <w:b/>
                <w:bCs/>
                <w:sz w:val="32"/>
                <w:szCs w:val="32"/>
                <w:highlight w:val="none"/>
                <w:lang w:eastAsia="zh-CN"/>
              </w:rPr>
            </w:pPr>
            <w:r>
              <w:rPr>
                <w:rFonts w:hint="eastAsia" w:ascii="Times New Roman" w:eastAsia="黑体"/>
                <w:b/>
                <w:bCs/>
                <w:sz w:val="32"/>
                <w:szCs w:val="32"/>
                <w:highlight w:val="none"/>
                <w:lang w:eastAsia="zh-CN"/>
              </w:rPr>
              <w:t>河南联创工程造价管理有限公司</w:t>
            </w:r>
          </w:p>
        </w:tc>
      </w:tr>
    </w:tbl>
    <w:p w14:paraId="03B2B2C6">
      <w:pPr>
        <w:shd w:val="clear"/>
        <w:adjustRightInd w:val="0"/>
        <w:snapToGrid w:val="0"/>
        <w:spacing w:line="360" w:lineRule="auto"/>
        <w:jc w:val="center"/>
        <w:rPr>
          <w:rFonts w:hint="eastAsia" w:hAnsi="宋体" w:cs="宋体"/>
          <w:b/>
          <w:bCs/>
          <w:spacing w:val="17"/>
          <w:kern w:val="0"/>
          <w:sz w:val="36"/>
          <w:szCs w:val="36"/>
          <w:highlight w:val="none"/>
        </w:rPr>
      </w:pPr>
      <w:r>
        <w:rPr>
          <w:rFonts w:ascii="Times New Roman" w:eastAsia="黑体"/>
          <w:b/>
          <w:bCs/>
          <w:sz w:val="32"/>
          <w:szCs w:val="24"/>
          <w:highlight w:val="none"/>
        </w:rPr>
        <w:t>二</w:t>
      </w:r>
      <w:r>
        <w:rPr>
          <w:rFonts w:ascii="Times New Roman" w:eastAsia="黑体"/>
          <w:b/>
          <w:bCs/>
          <w:sz w:val="32"/>
          <w:szCs w:val="32"/>
          <w:highlight w:val="none"/>
        </w:rPr>
        <w:t>〇</w:t>
      </w:r>
      <w:r>
        <w:rPr>
          <w:rFonts w:hint="eastAsia" w:ascii="Times New Roman" w:eastAsia="黑体"/>
          <w:b/>
          <w:bCs/>
          <w:sz w:val="32"/>
          <w:szCs w:val="32"/>
          <w:highlight w:val="none"/>
        </w:rPr>
        <w:t>二六</w:t>
      </w:r>
      <w:r>
        <w:rPr>
          <w:rFonts w:ascii="Times New Roman" w:eastAsia="黑体"/>
          <w:b/>
          <w:bCs/>
          <w:sz w:val="32"/>
          <w:szCs w:val="24"/>
          <w:highlight w:val="none"/>
        </w:rPr>
        <w:t>年</w:t>
      </w:r>
      <w:r>
        <w:rPr>
          <w:rFonts w:hint="eastAsia" w:ascii="Times New Roman" w:eastAsia="黑体"/>
          <w:b/>
          <w:bCs/>
          <w:sz w:val="32"/>
          <w:szCs w:val="24"/>
          <w:highlight w:val="none"/>
          <w:lang w:val="en-US" w:eastAsia="zh-CN"/>
        </w:rPr>
        <w:t>五</w:t>
      </w:r>
      <w:r>
        <w:rPr>
          <w:rFonts w:ascii="Times New Roman" w:eastAsia="黑体"/>
          <w:b/>
          <w:bCs/>
          <w:sz w:val="32"/>
          <w:szCs w:val="24"/>
          <w:highlight w:val="none"/>
        </w:rPr>
        <w:t>月</w:t>
      </w:r>
    </w:p>
    <w:p w14:paraId="232F8642">
      <w:pPr>
        <w:shd w:val="clear"/>
        <w:spacing w:line="360" w:lineRule="auto"/>
        <w:jc w:val="center"/>
        <w:rPr>
          <w:rFonts w:hint="eastAsia" w:hAnsi="宋体" w:cs="宋体"/>
          <w:kern w:val="0"/>
          <w:szCs w:val="24"/>
          <w:highlight w:val="none"/>
        </w:rPr>
      </w:pPr>
    </w:p>
    <w:p w14:paraId="198CBFBD">
      <w:pPr>
        <w:widowControl/>
        <w:shd w:val="clear"/>
        <w:jc w:val="left"/>
        <w:rPr>
          <w:rFonts w:hint="eastAsia" w:hAnsi="宋体" w:cs="宋体"/>
          <w:b/>
          <w:sz w:val="44"/>
          <w:szCs w:val="44"/>
          <w:highlight w:val="none"/>
        </w:rPr>
        <w:sectPr>
          <w:footerReference r:id="rId3" w:type="default"/>
          <w:type w:val="continuous"/>
          <w:pgSz w:w="11906" w:h="16838"/>
          <w:pgMar w:top="1440" w:right="1080" w:bottom="1440" w:left="1080" w:header="794" w:footer="850" w:gutter="283"/>
          <w:pgNumType w:start="1"/>
          <w:cols w:space="720" w:num="1"/>
          <w:docGrid w:linePitch="326" w:charSpace="0"/>
        </w:sectPr>
      </w:pPr>
    </w:p>
    <w:p w14:paraId="243C16F1">
      <w:pPr>
        <w:shd w:val="clear"/>
        <w:spacing w:after="480" w:afterLines="200" w:line="480" w:lineRule="exact"/>
        <w:jc w:val="center"/>
        <w:rPr>
          <w:rFonts w:hint="eastAsia" w:hAnsi="宋体" w:cs="宋体"/>
          <w:b/>
          <w:sz w:val="44"/>
          <w:szCs w:val="44"/>
          <w:highlight w:val="none"/>
        </w:rPr>
      </w:pPr>
      <w:r>
        <w:rPr>
          <w:rFonts w:hint="eastAsia" w:hAnsi="宋体" w:cs="宋体"/>
          <w:b/>
          <w:sz w:val="44"/>
          <w:szCs w:val="44"/>
          <w:highlight w:val="none"/>
        </w:rPr>
        <w:t>目   录</w:t>
      </w:r>
    </w:p>
    <w:p w14:paraId="3048D326">
      <w:pPr>
        <w:shd w:val="clear"/>
        <w:tabs>
          <w:tab w:val="right" w:leader="dot" w:pos="9072"/>
        </w:tabs>
        <w:spacing w:line="360" w:lineRule="auto"/>
        <w:jc w:val="center"/>
        <w:rPr>
          <w:rFonts w:hint="eastAsia" w:hAnsi="宋体" w:cs="宋体"/>
          <w:szCs w:val="24"/>
          <w:highlight w:val="none"/>
        </w:rPr>
      </w:pPr>
      <w:r>
        <w:rPr>
          <w:rFonts w:hint="eastAsia" w:hAnsi="宋体" w:cs="宋体"/>
          <w:sz w:val="21"/>
          <w:szCs w:val="21"/>
          <w:highlight w:val="none"/>
        </w:rPr>
        <w:fldChar w:fldCharType="begin"/>
      </w:r>
      <w:r>
        <w:rPr>
          <w:rFonts w:hint="eastAsia" w:hAnsi="宋体" w:cs="宋体"/>
          <w:sz w:val="21"/>
          <w:szCs w:val="21"/>
          <w:highlight w:val="none"/>
        </w:rPr>
        <w:instrText xml:space="preserve">TOC \o "1-2" \h \u </w:instrText>
      </w:r>
      <w:r>
        <w:rPr>
          <w:rFonts w:hint="eastAsia" w:hAnsi="宋体" w:cs="宋体"/>
          <w:sz w:val="21"/>
          <w:szCs w:val="21"/>
          <w:highlight w:val="none"/>
        </w:rPr>
        <w:fldChar w:fldCharType="separate"/>
      </w:r>
      <w:r>
        <w:rPr>
          <w:highlight w:val="none"/>
        </w:rPr>
        <w:fldChar w:fldCharType="begin"/>
      </w:r>
      <w:r>
        <w:rPr>
          <w:highlight w:val="none"/>
        </w:rPr>
        <w:instrText xml:space="preserve"> HYPERLINK \l "_Toc1847" </w:instrText>
      </w:r>
      <w:r>
        <w:rPr>
          <w:highlight w:val="none"/>
        </w:rPr>
        <w:fldChar w:fldCharType="separate"/>
      </w:r>
      <w:r>
        <w:rPr>
          <w:rFonts w:hint="eastAsia" w:hAnsi="宋体" w:cs="宋体"/>
          <w:szCs w:val="24"/>
          <w:highlight w:val="none"/>
        </w:rPr>
        <w:t>特别提示</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_Toc1847 \h </w:instrText>
      </w:r>
      <w:r>
        <w:rPr>
          <w:rFonts w:hint="eastAsia" w:hAnsi="宋体" w:cs="宋体"/>
          <w:szCs w:val="24"/>
          <w:highlight w:val="none"/>
        </w:rPr>
        <w:fldChar w:fldCharType="separate"/>
      </w:r>
      <w:r>
        <w:rPr>
          <w:rFonts w:hint="eastAsia" w:hAnsi="宋体" w:cs="宋体"/>
          <w:szCs w:val="24"/>
          <w:highlight w:val="none"/>
        </w:rPr>
        <w:t>2</w:t>
      </w:r>
      <w:r>
        <w:rPr>
          <w:rFonts w:hint="eastAsia" w:hAnsi="宋体" w:cs="宋体"/>
          <w:szCs w:val="24"/>
          <w:highlight w:val="none"/>
        </w:rPr>
        <w:fldChar w:fldCharType="end"/>
      </w:r>
      <w:r>
        <w:rPr>
          <w:rFonts w:hint="eastAsia" w:hAnsi="宋体" w:cs="宋体"/>
          <w:szCs w:val="24"/>
          <w:highlight w:val="none"/>
        </w:rPr>
        <w:fldChar w:fldCharType="end"/>
      </w:r>
    </w:p>
    <w:p w14:paraId="74D92A19">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"_Toc20755" </w:instrText>
      </w:r>
      <w:r>
        <w:rPr>
          <w:highlight w:val="none"/>
        </w:rPr>
        <w:fldChar w:fldCharType="separate"/>
      </w:r>
      <w:r>
        <w:rPr>
          <w:rFonts w:hint="eastAsia" w:hAnsi="宋体" w:cs="宋体"/>
          <w:szCs w:val="24"/>
          <w:highlight w:val="none"/>
        </w:rPr>
        <w:t>第一章  招标公告</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_Toc20755 \h </w:instrText>
      </w:r>
      <w:r>
        <w:rPr>
          <w:rFonts w:hint="eastAsia" w:hAnsi="宋体" w:cs="宋体"/>
          <w:szCs w:val="24"/>
          <w:highlight w:val="none"/>
        </w:rPr>
        <w:fldChar w:fldCharType="separate"/>
      </w:r>
      <w:r>
        <w:rPr>
          <w:rFonts w:hint="eastAsia" w:hAnsi="宋体" w:cs="宋体"/>
          <w:szCs w:val="24"/>
          <w:highlight w:val="none"/>
        </w:rPr>
        <w:t>4</w:t>
      </w:r>
      <w:r>
        <w:rPr>
          <w:rFonts w:hint="eastAsia" w:hAnsi="宋体" w:cs="宋体"/>
          <w:szCs w:val="24"/>
          <w:highlight w:val="none"/>
        </w:rPr>
        <w:fldChar w:fldCharType="end"/>
      </w:r>
      <w:r>
        <w:rPr>
          <w:rFonts w:hint="eastAsia" w:hAnsi="宋体" w:cs="宋体"/>
          <w:szCs w:val="24"/>
          <w:highlight w:val="none"/>
        </w:rPr>
        <w:fldChar w:fldCharType="end"/>
      </w:r>
    </w:p>
    <w:p w14:paraId="4A31045B">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"_Toc8307" </w:instrText>
      </w:r>
      <w:r>
        <w:rPr>
          <w:highlight w:val="none"/>
        </w:rPr>
        <w:fldChar w:fldCharType="separate"/>
      </w:r>
      <w:r>
        <w:rPr>
          <w:rFonts w:hint="eastAsia" w:hAnsi="宋体" w:cs="宋体"/>
          <w:bCs/>
          <w:kern w:val="44"/>
          <w:szCs w:val="24"/>
          <w:highlight w:val="none"/>
        </w:rPr>
        <w:t>第二章  投标人须知</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_Toc8307 \h </w:instrText>
      </w:r>
      <w:r>
        <w:rPr>
          <w:rFonts w:hint="eastAsia" w:hAnsi="宋体" w:cs="宋体"/>
          <w:szCs w:val="24"/>
          <w:highlight w:val="none"/>
        </w:rPr>
        <w:fldChar w:fldCharType="separate"/>
      </w:r>
      <w:r>
        <w:rPr>
          <w:rFonts w:hint="eastAsia" w:hAnsi="宋体" w:cs="宋体"/>
          <w:szCs w:val="24"/>
          <w:highlight w:val="none"/>
        </w:rPr>
        <w:t>8</w:t>
      </w:r>
      <w:r>
        <w:rPr>
          <w:rFonts w:hint="eastAsia" w:hAnsi="宋体" w:cs="宋体"/>
          <w:szCs w:val="24"/>
          <w:highlight w:val="none"/>
        </w:rPr>
        <w:fldChar w:fldCharType="end"/>
      </w:r>
      <w:r>
        <w:rPr>
          <w:rFonts w:hint="eastAsia" w:hAnsi="宋体" w:cs="宋体"/>
          <w:szCs w:val="24"/>
          <w:highlight w:val="none"/>
        </w:rPr>
        <w:fldChar w:fldCharType="end"/>
      </w:r>
    </w:p>
    <w:p w14:paraId="5580F9E3">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"_Toc7963" </w:instrText>
      </w:r>
      <w:r>
        <w:rPr>
          <w:highlight w:val="none"/>
        </w:rPr>
        <w:fldChar w:fldCharType="separate"/>
      </w:r>
      <w:r>
        <w:rPr>
          <w:rFonts w:hint="eastAsia" w:hAnsi="宋体" w:cs="宋体"/>
          <w:szCs w:val="24"/>
          <w:highlight w:val="none"/>
        </w:rPr>
        <w:t xml:space="preserve">第三章  </w:t>
      </w:r>
      <w:r>
        <w:rPr>
          <w:rFonts w:hint="eastAsia" w:hAnsi="宋体" w:cs="宋体"/>
          <w:bCs/>
          <w:szCs w:val="24"/>
          <w:highlight w:val="none"/>
        </w:rPr>
        <w:t>资格性审查表</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_Toc7963 \h </w:instrText>
      </w:r>
      <w:r>
        <w:rPr>
          <w:rFonts w:hint="eastAsia" w:hAnsi="宋体" w:cs="宋体"/>
          <w:szCs w:val="24"/>
          <w:highlight w:val="none"/>
        </w:rPr>
        <w:fldChar w:fldCharType="separate"/>
      </w:r>
      <w:r>
        <w:rPr>
          <w:rFonts w:hint="eastAsia" w:hAnsi="宋体" w:cs="宋体"/>
          <w:szCs w:val="24"/>
          <w:highlight w:val="none"/>
        </w:rPr>
        <w:t>25</w:t>
      </w:r>
      <w:r>
        <w:rPr>
          <w:rFonts w:hint="eastAsia" w:hAnsi="宋体" w:cs="宋体"/>
          <w:szCs w:val="24"/>
          <w:highlight w:val="none"/>
        </w:rPr>
        <w:fldChar w:fldCharType="end"/>
      </w:r>
      <w:r>
        <w:rPr>
          <w:rFonts w:hint="eastAsia" w:hAnsi="宋体" w:cs="宋体"/>
          <w:szCs w:val="24"/>
          <w:highlight w:val="none"/>
        </w:rPr>
        <w:fldChar w:fldCharType="end"/>
      </w:r>
    </w:p>
    <w:p w14:paraId="4FFF69B5">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"_Toc7854" </w:instrText>
      </w:r>
      <w:r>
        <w:rPr>
          <w:highlight w:val="none"/>
        </w:rPr>
        <w:fldChar w:fldCharType="separate"/>
      </w:r>
      <w:r>
        <w:rPr>
          <w:rFonts w:hint="eastAsia" w:hAnsi="宋体" w:cs="宋体"/>
          <w:kern w:val="44"/>
          <w:szCs w:val="24"/>
          <w:highlight w:val="none"/>
        </w:rPr>
        <w:t>第四章  符合性审查表</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_Toc7854 \h </w:instrText>
      </w:r>
      <w:r>
        <w:rPr>
          <w:rFonts w:hint="eastAsia" w:hAnsi="宋体" w:cs="宋体"/>
          <w:szCs w:val="24"/>
          <w:highlight w:val="none"/>
        </w:rPr>
        <w:fldChar w:fldCharType="separate"/>
      </w:r>
      <w:r>
        <w:rPr>
          <w:rFonts w:hint="eastAsia" w:hAnsi="宋体" w:cs="宋体"/>
          <w:szCs w:val="24"/>
          <w:highlight w:val="none"/>
        </w:rPr>
        <w:t>27</w:t>
      </w:r>
      <w:r>
        <w:rPr>
          <w:rFonts w:hint="eastAsia" w:hAnsi="宋体" w:cs="宋体"/>
          <w:szCs w:val="24"/>
          <w:highlight w:val="none"/>
        </w:rPr>
        <w:fldChar w:fldCharType="end"/>
      </w:r>
      <w:r>
        <w:rPr>
          <w:rFonts w:hint="eastAsia" w:hAnsi="宋体" w:cs="宋体"/>
          <w:szCs w:val="24"/>
          <w:highlight w:val="none"/>
        </w:rPr>
        <w:fldChar w:fldCharType="end"/>
      </w:r>
    </w:p>
    <w:p w14:paraId="14872258">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"_Toc9421" </w:instrText>
      </w:r>
      <w:r>
        <w:rPr>
          <w:highlight w:val="none"/>
        </w:rPr>
        <w:fldChar w:fldCharType="separate"/>
      </w:r>
      <w:bookmarkStart w:id="653" w:name="_GoBack"/>
      <w:r>
        <w:rPr>
          <w:rFonts w:hint="eastAsia" w:hAnsi="宋体" w:cs="宋体"/>
          <w:szCs w:val="24"/>
          <w:highlight w:val="none"/>
        </w:rPr>
        <w:t>第五章</w:t>
      </w:r>
      <w:bookmarkEnd w:id="653"/>
      <w:r>
        <w:rPr>
          <w:rFonts w:hint="eastAsia" w:hAnsi="宋体" w:cs="宋体"/>
          <w:szCs w:val="24"/>
          <w:highlight w:val="none"/>
        </w:rPr>
        <w:t xml:space="preserve">  评标办法（综合评分法）</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_Toc9421 \h </w:instrText>
      </w:r>
      <w:r>
        <w:rPr>
          <w:rFonts w:hint="eastAsia" w:hAnsi="宋体" w:cs="宋体"/>
          <w:szCs w:val="24"/>
          <w:highlight w:val="none"/>
        </w:rPr>
        <w:fldChar w:fldCharType="separate"/>
      </w:r>
      <w:r>
        <w:rPr>
          <w:rFonts w:hint="eastAsia" w:hAnsi="宋体" w:cs="宋体"/>
          <w:szCs w:val="24"/>
          <w:highlight w:val="none"/>
        </w:rPr>
        <w:t>28</w:t>
      </w:r>
      <w:r>
        <w:rPr>
          <w:rFonts w:hint="eastAsia" w:hAnsi="宋体" w:cs="宋体"/>
          <w:szCs w:val="24"/>
          <w:highlight w:val="none"/>
        </w:rPr>
        <w:fldChar w:fldCharType="end"/>
      </w:r>
      <w:r>
        <w:rPr>
          <w:rFonts w:hint="eastAsia" w:hAnsi="宋体" w:cs="宋体"/>
          <w:szCs w:val="24"/>
          <w:highlight w:val="none"/>
        </w:rPr>
        <w:fldChar w:fldCharType="end"/>
      </w:r>
    </w:p>
    <w:p w14:paraId="1F3D386D">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"_Toc22232" </w:instrText>
      </w:r>
      <w:r>
        <w:rPr>
          <w:highlight w:val="none"/>
        </w:rPr>
        <w:fldChar w:fldCharType="separate"/>
      </w:r>
      <w:r>
        <w:rPr>
          <w:rFonts w:hint="eastAsia" w:hAnsi="宋体" w:cs="宋体"/>
          <w:kern w:val="44"/>
          <w:szCs w:val="24"/>
          <w:highlight w:val="none"/>
        </w:rPr>
        <w:t>第六章  合同格式及合同条款</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_Toc22232 \h </w:instrText>
      </w:r>
      <w:r>
        <w:rPr>
          <w:rFonts w:hint="eastAsia" w:hAnsi="宋体" w:cs="宋体"/>
          <w:szCs w:val="24"/>
          <w:highlight w:val="none"/>
        </w:rPr>
        <w:fldChar w:fldCharType="separate"/>
      </w:r>
      <w:r>
        <w:rPr>
          <w:rFonts w:hint="eastAsia" w:hAnsi="宋体" w:cs="宋体"/>
          <w:szCs w:val="24"/>
          <w:highlight w:val="none"/>
        </w:rPr>
        <w:t>34</w:t>
      </w:r>
      <w:r>
        <w:rPr>
          <w:rFonts w:hint="eastAsia" w:hAnsi="宋体" w:cs="宋体"/>
          <w:szCs w:val="24"/>
          <w:highlight w:val="none"/>
        </w:rPr>
        <w:fldChar w:fldCharType="end"/>
      </w:r>
      <w:r>
        <w:rPr>
          <w:rFonts w:hint="eastAsia" w:hAnsi="宋体" w:cs="宋体"/>
          <w:szCs w:val="24"/>
          <w:highlight w:val="none"/>
        </w:rPr>
        <w:fldChar w:fldCharType="end"/>
      </w:r>
    </w:p>
    <w:p w14:paraId="0AAA78C1">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"_Toc15023" </w:instrText>
      </w:r>
      <w:r>
        <w:rPr>
          <w:highlight w:val="none"/>
        </w:rPr>
        <w:fldChar w:fldCharType="separate"/>
      </w:r>
      <w:r>
        <w:rPr>
          <w:rFonts w:hint="eastAsia" w:hAnsi="宋体" w:cs="宋体"/>
          <w:kern w:val="44"/>
          <w:szCs w:val="24"/>
          <w:highlight w:val="none"/>
        </w:rPr>
        <w:t>第七章  采购项目验收</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_Toc15023 \h </w:instrText>
      </w:r>
      <w:r>
        <w:rPr>
          <w:rFonts w:hint="eastAsia" w:hAnsi="宋体" w:cs="宋体"/>
          <w:szCs w:val="24"/>
          <w:highlight w:val="none"/>
        </w:rPr>
        <w:fldChar w:fldCharType="separate"/>
      </w:r>
      <w:r>
        <w:rPr>
          <w:rFonts w:hint="eastAsia" w:hAnsi="宋体" w:cs="宋体"/>
          <w:szCs w:val="24"/>
          <w:highlight w:val="none"/>
        </w:rPr>
        <w:t>35</w:t>
      </w:r>
      <w:r>
        <w:rPr>
          <w:rFonts w:hint="eastAsia" w:hAnsi="宋体" w:cs="宋体"/>
          <w:szCs w:val="24"/>
          <w:highlight w:val="none"/>
        </w:rPr>
        <w:fldChar w:fldCharType="end"/>
      </w:r>
      <w:r>
        <w:rPr>
          <w:rFonts w:hint="eastAsia" w:hAnsi="宋体" w:cs="宋体"/>
          <w:szCs w:val="24"/>
          <w:highlight w:val="none"/>
        </w:rPr>
        <w:fldChar w:fldCharType="end"/>
      </w:r>
    </w:p>
    <w:p w14:paraId="48E73EB5">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"_Toc2995" </w:instrText>
      </w:r>
      <w:r>
        <w:rPr>
          <w:highlight w:val="none"/>
        </w:rPr>
        <w:fldChar w:fldCharType="separate"/>
      </w:r>
      <w:r>
        <w:rPr>
          <w:rFonts w:hint="eastAsia" w:hAnsi="宋体" w:cs="宋体"/>
          <w:kern w:val="44"/>
          <w:szCs w:val="24"/>
          <w:highlight w:val="none"/>
        </w:rPr>
        <w:t>第八章  货物需</w:t>
      </w:r>
      <w:bookmarkStart w:id="4" w:name="_Hlt138843872"/>
      <w:bookmarkStart w:id="5" w:name="_Hlt138843871"/>
      <w:r>
        <w:rPr>
          <w:rFonts w:hint="eastAsia" w:hAnsi="宋体" w:cs="宋体"/>
          <w:kern w:val="44"/>
          <w:szCs w:val="24"/>
          <w:highlight w:val="none"/>
        </w:rPr>
        <w:t>求</w:t>
      </w:r>
      <w:bookmarkEnd w:id="4"/>
      <w:bookmarkEnd w:id="5"/>
      <w:r>
        <w:rPr>
          <w:rFonts w:hint="eastAsia" w:hAnsi="宋体" w:cs="宋体"/>
          <w:kern w:val="44"/>
          <w:szCs w:val="24"/>
          <w:highlight w:val="none"/>
        </w:rPr>
        <w:t>及技术要求</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_Toc2995 \h </w:instrText>
      </w:r>
      <w:r>
        <w:rPr>
          <w:rFonts w:hint="eastAsia" w:hAnsi="宋体" w:cs="宋体"/>
          <w:szCs w:val="24"/>
          <w:highlight w:val="none"/>
        </w:rPr>
        <w:fldChar w:fldCharType="separate"/>
      </w:r>
      <w:r>
        <w:rPr>
          <w:rFonts w:hint="eastAsia" w:hAnsi="宋体" w:cs="宋体"/>
          <w:szCs w:val="24"/>
          <w:highlight w:val="none"/>
        </w:rPr>
        <w:t>40</w:t>
      </w:r>
      <w:r>
        <w:rPr>
          <w:rFonts w:hint="eastAsia" w:hAnsi="宋体" w:cs="宋体"/>
          <w:szCs w:val="24"/>
          <w:highlight w:val="none"/>
        </w:rPr>
        <w:fldChar w:fldCharType="end"/>
      </w:r>
      <w:r>
        <w:rPr>
          <w:rFonts w:hint="eastAsia" w:hAnsi="宋体" w:cs="宋体"/>
          <w:szCs w:val="24"/>
          <w:highlight w:val="none"/>
        </w:rPr>
        <w:fldChar w:fldCharType="end"/>
      </w:r>
    </w:p>
    <w:p w14:paraId="6A5D813D">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"_Toc9150" </w:instrText>
      </w:r>
      <w:r>
        <w:rPr>
          <w:highlight w:val="none"/>
        </w:rPr>
        <w:fldChar w:fldCharType="separate"/>
      </w:r>
      <w:r>
        <w:rPr>
          <w:rFonts w:hint="eastAsia" w:hAnsi="宋体" w:cs="宋体"/>
          <w:kern w:val="44"/>
          <w:szCs w:val="24"/>
          <w:highlight w:val="none"/>
        </w:rPr>
        <w:t>第九章  投标文件格式</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_Toc9150 \h </w:instrText>
      </w:r>
      <w:r>
        <w:rPr>
          <w:rFonts w:hint="eastAsia" w:hAnsi="宋体" w:cs="宋体"/>
          <w:szCs w:val="24"/>
          <w:highlight w:val="none"/>
        </w:rPr>
        <w:fldChar w:fldCharType="separate"/>
      </w:r>
      <w:r>
        <w:rPr>
          <w:rFonts w:hint="eastAsia" w:hAnsi="宋体" w:cs="宋体"/>
          <w:szCs w:val="24"/>
          <w:highlight w:val="none"/>
        </w:rPr>
        <w:t>58</w:t>
      </w:r>
      <w:r>
        <w:rPr>
          <w:rFonts w:hint="eastAsia" w:hAnsi="宋体" w:cs="宋体"/>
          <w:szCs w:val="24"/>
          <w:highlight w:val="none"/>
        </w:rPr>
        <w:fldChar w:fldCharType="end"/>
      </w:r>
      <w:r>
        <w:rPr>
          <w:rFonts w:hint="eastAsia" w:hAnsi="宋体" w:cs="宋体"/>
          <w:szCs w:val="24"/>
          <w:highlight w:val="none"/>
        </w:rPr>
        <w:fldChar w:fldCharType="end"/>
      </w:r>
    </w:p>
    <w:p w14:paraId="2033F90C">
      <w:pPr>
        <w:shd w:val="clear"/>
        <w:tabs>
          <w:tab w:val="right" w:leader="dot" w:pos="9072"/>
        </w:tabs>
        <w:spacing w:line="360" w:lineRule="auto"/>
        <w:jc w:val="center"/>
        <w:rPr>
          <w:rFonts w:hint="eastAsia" w:hAnsi="宋体" w:cs="宋体"/>
          <w:szCs w:val="24"/>
          <w:highlight w:val="none"/>
        </w:rPr>
      </w:pPr>
      <w:r>
        <w:rPr>
          <w:highlight w:val="none"/>
        </w:rPr>
        <w:fldChar w:fldCharType="begin"/>
      </w:r>
      <w:r>
        <w:rPr>
          <w:highlight w:val="none"/>
        </w:rPr>
        <w:instrText xml:space="preserve"> HYPERLINK \l "_Toc31194" </w:instrText>
      </w:r>
      <w:r>
        <w:rPr>
          <w:highlight w:val="none"/>
        </w:rPr>
        <w:fldChar w:fldCharType="separate"/>
      </w:r>
      <w:r>
        <w:rPr>
          <w:rFonts w:hint="eastAsia" w:hAnsi="宋体" w:cs="宋体"/>
          <w:kern w:val="44"/>
          <w:szCs w:val="24"/>
          <w:highlight w:val="none"/>
        </w:rPr>
        <w:t>第十章  政府采购政策</w:t>
      </w:r>
      <w:r>
        <w:rPr>
          <w:rFonts w:hint="eastAsia" w:hAnsi="宋体" w:cs="宋体"/>
          <w:szCs w:val="24"/>
          <w:highlight w:val="none"/>
        </w:rPr>
        <w:tab/>
      </w:r>
      <w:r>
        <w:rPr>
          <w:rFonts w:hint="eastAsia" w:hAnsi="宋体" w:cs="宋体"/>
          <w:szCs w:val="24"/>
          <w:highlight w:val="none"/>
        </w:rPr>
        <w:fldChar w:fldCharType="begin"/>
      </w:r>
      <w:r>
        <w:rPr>
          <w:rFonts w:hint="eastAsia" w:hAnsi="宋体" w:cs="宋体"/>
          <w:szCs w:val="24"/>
          <w:highlight w:val="none"/>
        </w:rPr>
        <w:instrText xml:space="preserve"> PAGEREF _Toc31194 \h </w:instrText>
      </w:r>
      <w:r>
        <w:rPr>
          <w:rFonts w:hint="eastAsia" w:hAnsi="宋体" w:cs="宋体"/>
          <w:szCs w:val="24"/>
          <w:highlight w:val="none"/>
        </w:rPr>
        <w:fldChar w:fldCharType="separate"/>
      </w:r>
      <w:r>
        <w:rPr>
          <w:rFonts w:hint="eastAsia" w:hAnsi="宋体" w:cs="宋体"/>
          <w:szCs w:val="24"/>
          <w:highlight w:val="none"/>
        </w:rPr>
        <w:t>88</w:t>
      </w:r>
      <w:r>
        <w:rPr>
          <w:rFonts w:hint="eastAsia" w:hAnsi="宋体" w:cs="宋体"/>
          <w:szCs w:val="24"/>
          <w:highlight w:val="none"/>
        </w:rPr>
        <w:fldChar w:fldCharType="end"/>
      </w:r>
      <w:r>
        <w:rPr>
          <w:rFonts w:hint="eastAsia" w:hAnsi="宋体" w:cs="宋体"/>
          <w:szCs w:val="24"/>
          <w:highlight w:val="none"/>
        </w:rPr>
        <w:fldChar w:fldCharType="end"/>
      </w:r>
    </w:p>
    <w:p w14:paraId="7F8601F9">
      <w:pPr>
        <w:shd w:val="clear"/>
        <w:tabs>
          <w:tab w:val="right" w:leader="dot" w:pos="9062"/>
        </w:tabs>
        <w:spacing w:line="360" w:lineRule="auto"/>
        <w:jc w:val="center"/>
        <w:rPr>
          <w:rFonts w:hint="eastAsia" w:hAnsi="宋体" w:cs="宋体"/>
          <w:sz w:val="21"/>
          <w:szCs w:val="21"/>
          <w:highlight w:val="none"/>
        </w:rPr>
      </w:pPr>
      <w:r>
        <w:rPr>
          <w:rFonts w:hint="eastAsia" w:hAnsi="宋体" w:cs="宋体"/>
          <w:sz w:val="21"/>
          <w:szCs w:val="21"/>
          <w:highlight w:val="none"/>
        </w:rPr>
        <w:fldChar w:fldCharType="end"/>
      </w:r>
      <w:bookmarkStart w:id="6" w:name="_Toc1847"/>
      <w:r>
        <w:rPr>
          <w:rFonts w:hint="eastAsia" w:hAnsi="宋体" w:cs="宋体"/>
          <w:sz w:val="21"/>
          <w:szCs w:val="21"/>
          <w:highlight w:val="none"/>
        </w:rPr>
        <w:br w:type="page"/>
      </w:r>
    </w:p>
    <w:p w14:paraId="25D223E9">
      <w:pPr>
        <w:shd w:val="clear"/>
        <w:tabs>
          <w:tab w:val="right" w:leader="dot" w:pos="9062"/>
        </w:tabs>
        <w:spacing w:line="360" w:lineRule="auto"/>
        <w:jc w:val="center"/>
        <w:rPr>
          <w:rFonts w:hint="eastAsia" w:hAnsi="宋体" w:cs="仿宋"/>
          <w:b/>
          <w:sz w:val="36"/>
          <w:szCs w:val="36"/>
          <w:highlight w:val="none"/>
        </w:rPr>
      </w:pPr>
      <w:r>
        <w:rPr>
          <w:rFonts w:hint="eastAsia" w:hAnsi="宋体" w:cs="仿宋"/>
          <w:b/>
          <w:sz w:val="36"/>
          <w:szCs w:val="36"/>
          <w:highlight w:val="none"/>
        </w:rPr>
        <w:t>特别提示</w:t>
      </w:r>
      <w:bookmarkEnd w:id="0"/>
      <w:bookmarkEnd w:id="1"/>
      <w:bookmarkEnd w:id="2"/>
      <w:bookmarkEnd w:id="6"/>
    </w:p>
    <w:p w14:paraId="09B874AB">
      <w:pPr>
        <w:shd w:val="clear"/>
        <w:snapToGrid w:val="0"/>
        <w:spacing w:line="360" w:lineRule="auto"/>
        <w:ind w:firstLine="422" w:firstLineChars="200"/>
        <w:rPr>
          <w:rFonts w:hint="eastAsia" w:hAnsi="宋体" w:cs="宋体"/>
          <w:b/>
          <w:sz w:val="21"/>
          <w:szCs w:val="21"/>
          <w:highlight w:val="none"/>
        </w:rPr>
      </w:pPr>
      <w:r>
        <w:rPr>
          <w:rFonts w:hint="eastAsia" w:hAnsi="宋体" w:cs="宋体"/>
          <w:b/>
          <w:sz w:val="21"/>
          <w:szCs w:val="21"/>
          <w:highlight w:val="none"/>
        </w:rPr>
        <w:t>1、供应商或投标人登记</w:t>
      </w:r>
    </w:p>
    <w:p w14:paraId="0460817E">
      <w:pPr>
        <w:shd w:val="clear"/>
        <w:tabs>
          <w:tab w:val="left" w:pos="312"/>
        </w:tabs>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供应商或投标人需要完成信息登记及CA数字证书办理，才能通过省公共资源交易平台参与交易活动，具体办理事宜请查阅河南省公共资源交易中心网站-公共服务-办事指南-新交易平台使用手册。</w:t>
      </w:r>
    </w:p>
    <w:p w14:paraId="05546930">
      <w:pPr>
        <w:shd w:val="clear"/>
        <w:snapToGrid w:val="0"/>
        <w:spacing w:line="360" w:lineRule="auto"/>
        <w:ind w:firstLine="422" w:firstLineChars="200"/>
        <w:rPr>
          <w:rFonts w:hint="eastAsia" w:hAnsi="宋体" w:cs="宋体"/>
          <w:b/>
          <w:sz w:val="21"/>
          <w:szCs w:val="21"/>
          <w:highlight w:val="none"/>
        </w:rPr>
      </w:pPr>
      <w:r>
        <w:rPr>
          <w:rFonts w:hint="eastAsia" w:hAnsi="宋体" w:cs="宋体"/>
          <w:b/>
          <w:sz w:val="21"/>
          <w:szCs w:val="21"/>
          <w:highlight w:val="none"/>
        </w:rPr>
        <w:t>2、投标文件制作</w:t>
      </w:r>
    </w:p>
    <w:p w14:paraId="12540293">
      <w:pPr>
        <w:shd w:val="clear"/>
        <w:snapToGrid w:val="0"/>
        <w:spacing w:line="360" w:lineRule="auto"/>
        <w:ind w:firstLine="422" w:firstLineChars="200"/>
        <w:rPr>
          <w:rFonts w:hint="eastAsia" w:hAnsi="宋体" w:cs="宋体"/>
          <w:sz w:val="21"/>
          <w:szCs w:val="21"/>
          <w:highlight w:val="none"/>
        </w:rPr>
      </w:pPr>
      <w:r>
        <w:rPr>
          <w:rFonts w:hint="eastAsia" w:hAnsi="宋体" w:cs="宋体"/>
          <w:b/>
          <w:sz w:val="21"/>
          <w:szCs w:val="21"/>
          <w:highlight w:val="none"/>
        </w:rPr>
        <w:t>2.1</w:t>
      </w:r>
      <w:r>
        <w:rPr>
          <w:rFonts w:hint="eastAsia" w:hAnsi="宋体" w:cs="宋体"/>
          <w:sz w:val="21"/>
          <w:szCs w:val="21"/>
          <w:highlight w:val="none"/>
        </w:rPr>
        <w:t>供应商或投标人通过“河南省公共资源交易中心（http://hnsggzyjy.henan.gov.cn/）”网站公共服务（办事指南及下载专区）：下载“投标文件制作工具安装包压缩文件下载”等。</w:t>
      </w:r>
    </w:p>
    <w:p w14:paraId="3BF3745B">
      <w:pPr>
        <w:shd w:val="clear"/>
        <w:tabs>
          <w:tab w:val="left" w:pos="720"/>
        </w:tabs>
        <w:snapToGrid w:val="0"/>
        <w:spacing w:line="360" w:lineRule="auto"/>
        <w:ind w:firstLine="422" w:firstLineChars="200"/>
        <w:rPr>
          <w:rFonts w:hint="eastAsia" w:hAnsi="宋体" w:cs="宋体"/>
          <w:sz w:val="21"/>
          <w:szCs w:val="21"/>
          <w:highlight w:val="none"/>
        </w:rPr>
      </w:pPr>
      <w:r>
        <w:rPr>
          <w:rFonts w:hint="eastAsia" w:hAnsi="宋体" w:cs="宋体"/>
          <w:b/>
          <w:sz w:val="21"/>
          <w:szCs w:val="21"/>
          <w:highlight w:val="none"/>
        </w:rPr>
        <w:t>2.2</w:t>
      </w:r>
      <w:r>
        <w:rPr>
          <w:rFonts w:hint="eastAsia" w:hAnsi="宋体" w:cs="宋体"/>
          <w:sz w:val="21"/>
          <w:szCs w:val="21"/>
          <w:highlight w:val="none"/>
        </w:rPr>
        <w:t>供应商或投标人凭CA密钥登,并按网上提示自行下载每个项目所含格式(.hnzf)的招标文件。</w:t>
      </w:r>
    </w:p>
    <w:p w14:paraId="05C38E52">
      <w:pPr>
        <w:shd w:val="clear"/>
        <w:tabs>
          <w:tab w:val="left" w:pos="720"/>
        </w:tabs>
        <w:snapToGrid w:val="0"/>
        <w:spacing w:line="360" w:lineRule="auto"/>
        <w:ind w:firstLine="422" w:firstLineChars="200"/>
        <w:rPr>
          <w:rFonts w:hint="eastAsia" w:hAnsi="宋体" w:cs="宋体"/>
          <w:sz w:val="21"/>
          <w:szCs w:val="21"/>
          <w:highlight w:val="none"/>
        </w:rPr>
      </w:pPr>
      <w:r>
        <w:rPr>
          <w:rFonts w:hint="eastAsia" w:hAnsi="宋体" w:cs="宋体"/>
          <w:b/>
          <w:sz w:val="21"/>
          <w:szCs w:val="21"/>
          <w:highlight w:val="none"/>
        </w:rPr>
        <w:t>2.3</w:t>
      </w:r>
      <w:r>
        <w:rPr>
          <w:rFonts w:hint="eastAsia" w:hAnsi="宋体" w:cs="宋体"/>
          <w:sz w:val="21"/>
          <w:szCs w:val="21"/>
          <w:highlight w:val="none"/>
        </w:rPr>
        <w:t>供应商或投标人须在</w:t>
      </w:r>
      <w:r>
        <w:rPr>
          <w:rFonts w:hint="eastAsia" w:hAnsi="宋体" w:cs="宋体"/>
          <w:sz w:val="21"/>
          <w:szCs w:val="21"/>
          <w:highlight w:val="none"/>
          <w:lang w:val="zh-CN"/>
        </w:rPr>
        <w:t>投标文件递交截止时间</w:t>
      </w:r>
      <w:r>
        <w:rPr>
          <w:rFonts w:hint="eastAsia" w:hAnsi="宋体" w:cs="宋体"/>
          <w:sz w:val="21"/>
          <w:szCs w:val="21"/>
          <w:highlight w:val="none"/>
        </w:rPr>
        <w:t>前制作并提交：</w:t>
      </w:r>
    </w:p>
    <w:p w14:paraId="3A37894D">
      <w:pPr>
        <w:shd w:val="clear"/>
        <w:tabs>
          <w:tab w:val="left" w:pos="720"/>
        </w:tabs>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加密的电子投标文件（*.hntf格式）,应在投标文件截止时间前通过“河南省公共资源交易中心（http://hnsggzyjy.henan.gov.cn/）”电子交易平台内上传；</w:t>
      </w:r>
    </w:p>
    <w:p w14:paraId="7F9B1A92">
      <w:pPr>
        <w:shd w:val="clear"/>
        <w:snapToGrid w:val="0"/>
        <w:spacing w:line="360" w:lineRule="auto"/>
        <w:ind w:firstLine="422" w:firstLineChars="200"/>
        <w:rPr>
          <w:rFonts w:hint="eastAsia" w:hAnsi="宋体" w:cs="宋体"/>
          <w:sz w:val="21"/>
          <w:szCs w:val="21"/>
          <w:highlight w:val="none"/>
        </w:rPr>
      </w:pPr>
      <w:r>
        <w:rPr>
          <w:rFonts w:hint="eastAsia" w:hAnsi="宋体" w:cs="宋体"/>
          <w:b/>
          <w:kern w:val="0"/>
          <w:sz w:val="21"/>
          <w:szCs w:val="21"/>
          <w:highlight w:val="none"/>
          <w:lang w:val="zh-CN"/>
        </w:rPr>
        <w:t>2.4</w:t>
      </w:r>
      <w:r>
        <w:rPr>
          <w:rFonts w:hint="eastAsia" w:hAnsi="宋体" w:cs="宋体"/>
          <w:sz w:val="21"/>
          <w:szCs w:val="21"/>
          <w:highlight w:val="none"/>
        </w:rPr>
        <w:t>加密的电子投标文件为“河南省公共资源交易中心（http://hnsggzyjy.henan.gov.cn/）” 网站提供的“投标文件制作工具”软件制作生成的加密版投标文件。未加密的电子投标文件应与加密的电子投标文件为同时生成的版本。</w:t>
      </w:r>
    </w:p>
    <w:p w14:paraId="7C575DCE">
      <w:pPr>
        <w:shd w:val="clear"/>
        <w:tabs>
          <w:tab w:val="left" w:pos="720"/>
        </w:tabs>
        <w:snapToGrid w:val="0"/>
        <w:spacing w:line="360" w:lineRule="auto"/>
        <w:ind w:firstLine="422" w:firstLineChars="200"/>
        <w:rPr>
          <w:rFonts w:hint="eastAsia" w:hAnsi="宋体" w:cs="宋体"/>
          <w:sz w:val="21"/>
          <w:szCs w:val="21"/>
          <w:highlight w:val="none"/>
        </w:rPr>
      </w:pPr>
      <w:r>
        <w:rPr>
          <w:rFonts w:hint="eastAsia" w:hAnsi="宋体" w:cs="宋体"/>
          <w:b/>
          <w:sz w:val="21"/>
          <w:szCs w:val="21"/>
          <w:highlight w:val="none"/>
        </w:rPr>
        <w:t>2.5</w:t>
      </w:r>
      <w:r>
        <w:rPr>
          <w:rFonts w:hint="eastAsia" w:hAnsi="宋体" w:cs="宋体"/>
          <w:sz w:val="21"/>
          <w:szCs w:val="21"/>
          <w:highlight w:val="none"/>
        </w:rPr>
        <w:t>供应商或投标人在制作电子投标文件时，除文件中特殊说明外，需要盖单位章的均指单位电子CA锁印章，个人签字或盖章的可以盖个人的电子CA锁印章或签字扫描件或物理印章扫描件。</w:t>
      </w:r>
    </w:p>
    <w:p w14:paraId="3EB690F6">
      <w:pPr>
        <w:shd w:val="clear"/>
        <w:tabs>
          <w:tab w:val="left" w:pos="720"/>
        </w:tabs>
        <w:snapToGrid w:val="0"/>
        <w:spacing w:line="360" w:lineRule="auto"/>
        <w:ind w:firstLine="422" w:firstLineChars="200"/>
        <w:rPr>
          <w:rFonts w:hint="eastAsia" w:hAnsi="宋体" w:cs="宋体"/>
          <w:sz w:val="21"/>
          <w:szCs w:val="21"/>
          <w:highlight w:val="none"/>
        </w:rPr>
      </w:pPr>
      <w:r>
        <w:rPr>
          <w:rFonts w:hint="eastAsia" w:hAnsi="宋体" w:cs="宋体"/>
          <w:b/>
          <w:sz w:val="21"/>
          <w:szCs w:val="21"/>
          <w:highlight w:val="none"/>
        </w:rPr>
        <w:t>2.6</w:t>
      </w:r>
      <w:r>
        <w:rPr>
          <w:rFonts w:hint="eastAsia" w:hAnsi="宋体" w:cs="宋体"/>
          <w:sz w:val="21"/>
          <w:szCs w:val="21"/>
          <w:highlight w:val="none"/>
        </w:rPr>
        <w:t>招标文件格式所要求包含的全部资料制作在电子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14:paraId="7CE40135">
      <w:pPr>
        <w:shd w:val="clear"/>
        <w:tabs>
          <w:tab w:val="left" w:pos="720"/>
        </w:tabs>
        <w:snapToGrid w:val="0"/>
        <w:spacing w:line="360" w:lineRule="auto"/>
        <w:ind w:firstLine="422" w:firstLineChars="200"/>
        <w:rPr>
          <w:rFonts w:hint="eastAsia" w:hAnsi="宋体" w:cs="宋体"/>
          <w:sz w:val="21"/>
          <w:szCs w:val="21"/>
          <w:highlight w:val="none"/>
        </w:rPr>
      </w:pPr>
      <w:r>
        <w:rPr>
          <w:rFonts w:hint="eastAsia" w:hAnsi="宋体" w:cs="宋体"/>
          <w:b/>
          <w:bCs/>
          <w:sz w:val="21"/>
          <w:szCs w:val="21"/>
          <w:highlight w:val="none"/>
        </w:rPr>
        <w:t>2.7</w:t>
      </w:r>
      <w:r>
        <w:rPr>
          <w:rFonts w:hint="eastAsia" w:hAnsi="宋体" w:cs="宋体"/>
          <w:sz w:val="21"/>
          <w:szCs w:val="21"/>
          <w:highlight w:val="none"/>
        </w:rPr>
        <w:t>本项目采用远程不见面开标，不提交任何原件等其他资料，无原件核验内容，投标文件以外的任何资料采购人和招标代理机构将拒收。</w:t>
      </w:r>
    </w:p>
    <w:p w14:paraId="520F5845">
      <w:pPr>
        <w:shd w:val="clear"/>
        <w:snapToGrid w:val="0"/>
        <w:spacing w:line="360" w:lineRule="auto"/>
        <w:ind w:firstLine="422" w:firstLineChars="200"/>
        <w:rPr>
          <w:rFonts w:hint="eastAsia" w:hAnsi="宋体" w:cs="宋体"/>
          <w:sz w:val="21"/>
          <w:szCs w:val="21"/>
          <w:highlight w:val="none"/>
        </w:rPr>
      </w:pPr>
      <w:r>
        <w:rPr>
          <w:rFonts w:hint="eastAsia" w:hAnsi="宋体" w:cs="宋体"/>
          <w:b/>
          <w:sz w:val="21"/>
          <w:szCs w:val="21"/>
          <w:highlight w:val="none"/>
        </w:rPr>
        <w:t>2.8</w:t>
      </w:r>
      <w:r>
        <w:rPr>
          <w:rFonts w:hint="eastAsia" w:hAnsi="宋体" w:cs="宋体"/>
          <w:sz w:val="21"/>
          <w:szCs w:val="21"/>
          <w:highlight w:val="none"/>
        </w:rPr>
        <w:t>供应商或投标人编辑电子投标文件时，根据招标文件要求用法定代表人CA密钥和企业CA密钥进行签章制作；最后一步生成电子投标文件（*.hntf格式和*.nhntf格式）时，只能用本单位的企业CA密钥。</w:t>
      </w:r>
    </w:p>
    <w:p w14:paraId="31BA3F63">
      <w:pPr>
        <w:shd w:val="clear"/>
        <w:snapToGrid w:val="0"/>
        <w:spacing w:line="360" w:lineRule="auto"/>
        <w:ind w:firstLine="434" w:firstLineChars="206"/>
        <w:rPr>
          <w:rFonts w:hint="eastAsia" w:hAnsi="宋体" w:cs="宋体"/>
          <w:b/>
          <w:sz w:val="21"/>
          <w:szCs w:val="21"/>
          <w:highlight w:val="none"/>
        </w:rPr>
      </w:pPr>
      <w:r>
        <w:rPr>
          <w:rFonts w:hint="eastAsia" w:hAnsi="宋体" w:cs="宋体"/>
          <w:b/>
          <w:sz w:val="21"/>
          <w:szCs w:val="21"/>
          <w:highlight w:val="none"/>
        </w:rPr>
        <w:t>3、评标前的澄清与变更</w:t>
      </w:r>
    </w:p>
    <w:p w14:paraId="18CE0A3B">
      <w:pPr>
        <w:shd w:val="clear"/>
        <w:snapToGrid w:val="0"/>
        <w:spacing w:line="360" w:lineRule="auto"/>
        <w:ind w:firstLine="432" w:firstLineChars="206"/>
        <w:rPr>
          <w:rFonts w:hint="eastAsia" w:hAnsi="宋体" w:cs="宋体"/>
          <w:b/>
          <w:sz w:val="21"/>
          <w:szCs w:val="21"/>
          <w:highlight w:val="none"/>
        </w:rPr>
      </w:pPr>
      <w:r>
        <w:rPr>
          <w:rFonts w:hint="eastAsia" w:hAnsi="宋体" w:cs="宋体"/>
          <w:sz w:val="21"/>
          <w:szCs w:val="21"/>
          <w:highlight w:val="none"/>
        </w:rPr>
        <w:t>采购人、招标代理机构对已发出的招标文件进行的澄清、更正或更改，澄清、更正或更改的内容将作为招标文件的组成部分。招标代理机构将通过网站“变更公告”和系统内部“答疑文件”告知供应商或投标人，对于各项目中已经成功报名并下载招标文件的项目供应商或投标人，系统可能通过第三方短信群发方式提醒供应商或投标人进行查询。各供应商或投标人须重新下载最新的招标文件和答疑文件，以此编制投标文件。供应商或投标人注册时所留手机联系方式要保持畅通，因联系方式变更而未及时更新系统内联系方式的，将会造成收不到短信。此短信仅系友情提示，并不具有任何约束性和必要性，招标代理机构不承担供应商或投标人未收到短信而引起的一切后果和法律责任。</w:t>
      </w:r>
    </w:p>
    <w:p w14:paraId="336B44F6">
      <w:pPr>
        <w:shd w:val="clear"/>
        <w:snapToGrid w:val="0"/>
        <w:spacing w:line="360" w:lineRule="auto"/>
        <w:ind w:firstLine="434" w:firstLineChars="206"/>
        <w:rPr>
          <w:rFonts w:hint="eastAsia" w:hAnsi="宋体" w:cs="宋体"/>
          <w:b/>
          <w:sz w:val="21"/>
          <w:szCs w:val="21"/>
          <w:highlight w:val="none"/>
        </w:rPr>
      </w:pPr>
      <w:r>
        <w:rPr>
          <w:rFonts w:hint="eastAsia" w:hAnsi="宋体" w:cs="宋体"/>
          <w:b/>
          <w:sz w:val="21"/>
          <w:szCs w:val="21"/>
          <w:highlight w:val="none"/>
        </w:rPr>
        <w:t>4、评标过程的澄清</w:t>
      </w:r>
    </w:p>
    <w:p w14:paraId="35416ECE">
      <w:pPr>
        <w:shd w:val="clear"/>
        <w:snapToGrid w:val="0"/>
        <w:spacing w:line="360" w:lineRule="auto"/>
        <w:ind w:firstLine="432" w:firstLineChars="206"/>
        <w:rPr>
          <w:rFonts w:hint="eastAsia" w:hAnsi="宋体" w:cs="宋体"/>
          <w:sz w:val="21"/>
          <w:szCs w:val="21"/>
          <w:highlight w:val="none"/>
        </w:rPr>
      </w:pPr>
      <w:r>
        <w:rPr>
          <w:rFonts w:hint="eastAsia" w:hAnsi="宋体" w:cs="宋体"/>
          <w:sz w:val="21"/>
          <w:szCs w:val="21"/>
          <w:highlight w:val="none"/>
        </w:rPr>
        <w:t>评标委员会在评审的过程中已发出的澄清作为评审过程的组成部分。供应商或投标人应当在评标结束前时刻关注系统内部发出的“答疑”，系统也可能通过第三方短信群发方式提醒供应商或投标人。供应商或投标人须在规定的时间内进行回复。供应商或投标人注册时所留手机联系方式要保持畅通，因联系方式变更而未及时更新系统内联系方式的，将会造成收不到短信。此短信仅系友情提示，并不具有任何约束性和必要性，招标代理机构和采购人不承担供应商或投标人未收到短信而引起的一切后果和法律责任。</w:t>
      </w:r>
    </w:p>
    <w:p w14:paraId="2A449BB8">
      <w:pPr>
        <w:shd w:val="clear"/>
        <w:snapToGrid w:val="0"/>
        <w:spacing w:line="360" w:lineRule="auto"/>
        <w:ind w:firstLine="434" w:firstLineChars="206"/>
        <w:rPr>
          <w:rFonts w:hint="eastAsia" w:hAnsi="宋体" w:cs="宋体"/>
          <w:b/>
          <w:sz w:val="21"/>
          <w:szCs w:val="21"/>
          <w:highlight w:val="none"/>
        </w:rPr>
      </w:pPr>
      <w:r>
        <w:rPr>
          <w:rFonts w:hint="eastAsia" w:hAnsi="宋体" w:cs="宋体"/>
          <w:b/>
          <w:sz w:val="21"/>
          <w:szCs w:val="21"/>
          <w:highlight w:val="none"/>
        </w:rPr>
        <w:t>5、供应商或投标人须自行查看项目进展、变更通知、澄清及回复、群发的消息通知等，因供应商或投标人未及时查看而造成的后果自负。</w:t>
      </w:r>
    </w:p>
    <w:p w14:paraId="2516B53E">
      <w:pPr>
        <w:shd w:val="clear"/>
        <w:snapToGrid w:val="0"/>
        <w:spacing w:line="360" w:lineRule="auto"/>
        <w:ind w:firstLine="434" w:firstLineChars="206"/>
        <w:rPr>
          <w:rFonts w:hint="eastAsia" w:hAnsi="宋体" w:cs="宋体"/>
          <w:b/>
          <w:sz w:val="21"/>
          <w:szCs w:val="21"/>
          <w:highlight w:val="none"/>
        </w:rPr>
      </w:pPr>
      <w:r>
        <w:rPr>
          <w:rFonts w:hint="eastAsia" w:hAnsi="宋体" w:cs="宋体"/>
          <w:b/>
          <w:sz w:val="21"/>
          <w:szCs w:val="21"/>
          <w:highlight w:val="none"/>
        </w:rPr>
        <w:t>6、因本项目为远程不见面电子开评标，所以招标文件中如果有原件或复印件的要求均指其扫描件，书面形式或文件均指正确程序下有效的电子文件或指令。</w:t>
      </w:r>
      <w:bookmarkStart w:id="7" w:name="_Toc20755"/>
      <w:bookmarkStart w:id="8" w:name="_Toc13713"/>
      <w:bookmarkStart w:id="9" w:name="_Toc25631"/>
    </w:p>
    <w:p w14:paraId="7333C55E">
      <w:pPr>
        <w:shd w:val="clear"/>
        <w:rPr>
          <w:rFonts w:ascii="Times New Roman" w:cs="宋体"/>
          <w:b/>
          <w:bCs/>
          <w:kern w:val="44"/>
          <w:sz w:val="36"/>
          <w:szCs w:val="36"/>
          <w:highlight w:val="none"/>
        </w:rPr>
      </w:pPr>
      <w:r>
        <w:rPr>
          <w:rFonts w:ascii="Times New Roman" w:cs="宋体"/>
          <w:b/>
          <w:bCs/>
          <w:kern w:val="44"/>
          <w:sz w:val="36"/>
          <w:szCs w:val="36"/>
          <w:highlight w:val="none"/>
        </w:rPr>
        <w:br w:type="page"/>
      </w:r>
    </w:p>
    <w:p w14:paraId="242789AE">
      <w:pPr>
        <w:shd w:val="clear"/>
        <w:spacing w:line="360" w:lineRule="auto"/>
        <w:jc w:val="center"/>
        <w:outlineLvl w:val="0"/>
        <w:rPr>
          <w:rFonts w:hint="eastAsia" w:hAnsi="宋体" w:cs="宋体"/>
          <w:b/>
          <w:bCs/>
          <w:kern w:val="44"/>
          <w:sz w:val="36"/>
          <w:szCs w:val="36"/>
          <w:highlight w:val="none"/>
        </w:rPr>
      </w:pPr>
      <w:r>
        <w:rPr>
          <w:rFonts w:hint="eastAsia" w:hAnsi="宋体" w:cs="宋体"/>
          <w:b/>
          <w:bCs/>
          <w:kern w:val="44"/>
          <w:sz w:val="36"/>
          <w:szCs w:val="36"/>
          <w:highlight w:val="none"/>
        </w:rPr>
        <w:t>第一章</w:t>
      </w:r>
      <w:bookmarkEnd w:id="3"/>
      <w:r>
        <w:rPr>
          <w:rFonts w:hint="eastAsia" w:hAnsi="宋体" w:cs="宋体"/>
          <w:b/>
          <w:bCs/>
          <w:kern w:val="44"/>
          <w:sz w:val="36"/>
          <w:szCs w:val="36"/>
          <w:highlight w:val="none"/>
        </w:rPr>
        <w:t xml:space="preserve">  招标公告</w:t>
      </w:r>
      <w:bookmarkEnd w:id="7"/>
      <w:bookmarkEnd w:id="8"/>
      <w:bookmarkEnd w:id="9"/>
    </w:p>
    <w:p w14:paraId="11E70442">
      <w:pPr>
        <w:shd w:val="clear"/>
        <w:adjustRightInd w:val="0"/>
        <w:snapToGrid w:val="0"/>
        <w:spacing w:line="360" w:lineRule="auto"/>
        <w:jc w:val="center"/>
        <w:rPr>
          <w:rFonts w:hint="eastAsia" w:hAnsi="宋体" w:eastAsia="宋体"/>
          <w:b/>
          <w:sz w:val="28"/>
          <w:szCs w:val="28"/>
          <w:highlight w:val="none"/>
          <w:lang w:eastAsia="zh-CN"/>
        </w:rPr>
      </w:pPr>
      <w:r>
        <w:rPr>
          <w:rFonts w:hint="eastAsia" w:hAnsi="宋体"/>
          <w:b/>
          <w:sz w:val="28"/>
          <w:szCs w:val="28"/>
          <w:highlight w:val="none"/>
          <w:lang w:eastAsia="zh-CN"/>
        </w:rPr>
        <w:t>河南省人民医院国家重大传染病防治基地建设项目MRI、CT及主动脉球囊反搏泵设备采购项目</w:t>
      </w:r>
    </w:p>
    <w:p w14:paraId="1BD9ACA8">
      <w:pPr>
        <w:shd w:val="clear"/>
        <w:adjustRightInd w:val="0"/>
        <w:snapToGrid w:val="0"/>
        <w:spacing w:line="360" w:lineRule="auto"/>
        <w:jc w:val="center"/>
        <w:rPr>
          <w:rFonts w:hint="eastAsia" w:hAnsi="宋体"/>
          <w:b/>
          <w:sz w:val="28"/>
          <w:szCs w:val="28"/>
          <w:highlight w:val="none"/>
        </w:rPr>
      </w:pPr>
      <w:r>
        <w:rPr>
          <w:rFonts w:hint="eastAsia" w:hAnsi="宋体"/>
          <w:b/>
          <w:sz w:val="28"/>
          <w:szCs w:val="28"/>
          <w:highlight w:val="none"/>
        </w:rPr>
        <w:t>公开招标公告</w:t>
      </w:r>
    </w:p>
    <w:p w14:paraId="08C177B6">
      <w:pPr>
        <w:shd w:val="clear"/>
        <w:spacing w:line="360" w:lineRule="auto"/>
        <w:rPr>
          <w:rFonts w:hint="eastAsia" w:hAnsi="宋体" w:cs="宋体"/>
          <w:b/>
          <w:bCs/>
          <w:snapToGrid w:val="0"/>
          <w:kern w:val="44"/>
          <w:sz w:val="21"/>
          <w:szCs w:val="21"/>
          <w:highlight w:val="none"/>
        </w:rPr>
      </w:pPr>
      <w:r>
        <w:rPr>
          <w:rFonts w:hint="eastAsia" w:hAnsi="宋体" w:cs="宋体"/>
          <w:b/>
          <w:bCs/>
          <w:snapToGrid w:val="0"/>
          <w:kern w:val="44"/>
          <w:sz w:val="21"/>
          <w:szCs w:val="21"/>
          <w:highlight w:val="none"/>
        </w:rPr>
        <w:t>项目概况</w:t>
      </w:r>
    </w:p>
    <w:p w14:paraId="011A29F5">
      <w:pPr>
        <w:shd w:val="clear"/>
        <w:spacing w:line="360" w:lineRule="auto"/>
        <w:ind w:firstLine="420" w:firstLineChars="200"/>
        <w:rPr>
          <w:rFonts w:hint="eastAsia" w:hAnsi="宋体" w:cs="宋体"/>
          <w:snapToGrid w:val="0"/>
          <w:kern w:val="44"/>
          <w:sz w:val="21"/>
          <w:szCs w:val="21"/>
          <w:highlight w:val="none"/>
        </w:rPr>
      </w:pPr>
      <w:r>
        <w:rPr>
          <w:rFonts w:hint="eastAsia" w:hAnsi="宋体" w:cs="宋体"/>
          <w:snapToGrid w:val="0"/>
          <w:kern w:val="44"/>
          <w:sz w:val="21"/>
          <w:szCs w:val="21"/>
          <w:highlight w:val="none"/>
          <w:lang w:eastAsia="zh-CN"/>
        </w:rPr>
        <w:t>河南省人民医院国家重大传染病防治基地建设项目MRI、CT及主动脉球囊反搏泵设备采购项目</w:t>
      </w:r>
      <w:r>
        <w:rPr>
          <w:rFonts w:hint="eastAsia" w:hAnsi="宋体" w:cs="宋体"/>
          <w:snapToGrid w:val="0"/>
          <w:kern w:val="44"/>
          <w:sz w:val="21"/>
          <w:szCs w:val="21"/>
          <w:highlight w:val="none"/>
        </w:rPr>
        <w:t>招标项目的潜在投标人应在河南省公共资源交易中心平台系统（https://hnsggzyjy.henan.gov.cn/）获取招标文件，并于2026年</w:t>
      </w:r>
      <w:r>
        <w:rPr>
          <w:rFonts w:hint="eastAsia" w:hAnsi="宋体" w:cs="宋体"/>
          <w:snapToGrid w:val="0"/>
          <w:kern w:val="44"/>
          <w:sz w:val="21"/>
          <w:szCs w:val="21"/>
          <w:highlight w:val="none"/>
          <w:u w:val="single"/>
          <w:lang w:val="en-US" w:eastAsia="zh-CN"/>
        </w:rPr>
        <w:t>5</w:t>
      </w:r>
      <w:r>
        <w:rPr>
          <w:rFonts w:hint="eastAsia" w:hAnsi="宋体" w:cs="宋体"/>
          <w:snapToGrid w:val="0"/>
          <w:kern w:val="44"/>
          <w:sz w:val="21"/>
          <w:szCs w:val="21"/>
          <w:highlight w:val="none"/>
        </w:rPr>
        <w:t>月</w:t>
      </w:r>
      <w:r>
        <w:rPr>
          <w:rFonts w:hint="eastAsia" w:hAnsi="宋体" w:cs="宋体"/>
          <w:snapToGrid w:val="0"/>
          <w:kern w:val="44"/>
          <w:sz w:val="21"/>
          <w:szCs w:val="21"/>
          <w:highlight w:val="none"/>
          <w:u w:val="single"/>
          <w:lang w:val="en-US" w:eastAsia="zh-CN"/>
        </w:rPr>
        <w:t>28</w:t>
      </w:r>
      <w:r>
        <w:rPr>
          <w:rFonts w:hint="eastAsia" w:hAnsi="宋体" w:cs="宋体"/>
          <w:snapToGrid w:val="0"/>
          <w:kern w:val="44"/>
          <w:sz w:val="21"/>
          <w:szCs w:val="21"/>
          <w:highlight w:val="none"/>
        </w:rPr>
        <w:t>日09时00分（北京时间）前递交投标文件。</w:t>
      </w:r>
    </w:p>
    <w:p w14:paraId="63C84F41">
      <w:pPr>
        <w:shd w:val="clear"/>
        <w:spacing w:line="360" w:lineRule="auto"/>
        <w:ind w:firstLine="422" w:firstLineChars="200"/>
        <w:rPr>
          <w:rFonts w:ascii="Times New Roman"/>
          <w:b/>
          <w:bCs/>
          <w:sz w:val="21"/>
          <w:szCs w:val="24"/>
          <w:highlight w:val="none"/>
        </w:rPr>
      </w:pPr>
      <w:bookmarkStart w:id="10" w:name="_Toc17345"/>
      <w:bookmarkStart w:id="11" w:name="_Toc9930"/>
      <w:r>
        <w:rPr>
          <w:rFonts w:hint="eastAsia" w:ascii="Times New Roman"/>
          <w:b/>
          <w:bCs/>
          <w:sz w:val="21"/>
          <w:szCs w:val="24"/>
          <w:highlight w:val="none"/>
        </w:rPr>
        <w:t>一、项目基本情况</w:t>
      </w:r>
      <w:bookmarkEnd w:id="10"/>
      <w:bookmarkEnd w:id="11"/>
    </w:p>
    <w:p w14:paraId="169553BF">
      <w:pPr>
        <w:shd w:val="clear"/>
        <w:spacing w:line="360" w:lineRule="auto"/>
        <w:ind w:firstLine="420" w:firstLineChars="200"/>
        <w:rPr>
          <w:rFonts w:hint="default" w:hAnsi="宋体" w:eastAsia="宋体" w:cs="宋体"/>
          <w:kern w:val="0"/>
          <w:sz w:val="21"/>
          <w:szCs w:val="21"/>
          <w:highlight w:val="none"/>
          <w:lang w:val="en-US" w:eastAsia="zh-CN"/>
        </w:rPr>
      </w:pPr>
      <w:r>
        <w:rPr>
          <w:rFonts w:hint="eastAsia" w:hAnsi="宋体" w:cs="宋体"/>
          <w:kern w:val="0"/>
          <w:sz w:val="21"/>
          <w:szCs w:val="21"/>
          <w:highlight w:val="none"/>
        </w:rPr>
        <w:t>1、项目编号：豫财招标采购-2026-</w:t>
      </w:r>
      <w:r>
        <w:rPr>
          <w:rFonts w:hint="eastAsia" w:hAnsi="宋体" w:cs="宋体"/>
          <w:kern w:val="0"/>
          <w:sz w:val="21"/>
          <w:szCs w:val="21"/>
          <w:highlight w:val="none"/>
          <w:lang w:val="en-US" w:eastAsia="zh-CN"/>
        </w:rPr>
        <w:t>435</w:t>
      </w:r>
    </w:p>
    <w:p w14:paraId="79BA913D">
      <w:pPr>
        <w:shd w:val="clear"/>
        <w:spacing w:line="360" w:lineRule="auto"/>
        <w:ind w:firstLine="420" w:firstLineChars="200"/>
        <w:rPr>
          <w:rFonts w:hint="eastAsia" w:hAnsi="宋体" w:eastAsia="宋体" w:cs="宋体"/>
          <w:kern w:val="0"/>
          <w:sz w:val="21"/>
          <w:szCs w:val="21"/>
          <w:highlight w:val="none"/>
          <w:lang w:eastAsia="zh-CN"/>
        </w:rPr>
      </w:pPr>
      <w:r>
        <w:rPr>
          <w:rFonts w:hint="eastAsia" w:hAnsi="宋体" w:cs="宋体"/>
          <w:kern w:val="0"/>
          <w:sz w:val="21"/>
          <w:szCs w:val="21"/>
          <w:highlight w:val="none"/>
        </w:rPr>
        <w:t>2、项目名称：</w:t>
      </w:r>
      <w:r>
        <w:rPr>
          <w:rFonts w:hint="eastAsia" w:hAnsi="宋体" w:cs="宋体"/>
          <w:kern w:val="0"/>
          <w:sz w:val="21"/>
          <w:szCs w:val="21"/>
          <w:highlight w:val="none"/>
          <w:lang w:eastAsia="zh-CN"/>
        </w:rPr>
        <w:t>河南省人民医院国家重大传染病防治基地建设项目MRI、CT及主动脉球囊反搏泵设备采购项目</w:t>
      </w:r>
    </w:p>
    <w:p w14:paraId="0562BC9C">
      <w:pPr>
        <w:shd w:val="clear"/>
        <w:spacing w:line="360" w:lineRule="auto"/>
        <w:ind w:firstLine="420" w:firstLineChars="200"/>
        <w:rPr>
          <w:rFonts w:hint="eastAsia" w:hAnsi="宋体" w:cs="宋体"/>
          <w:kern w:val="0"/>
          <w:sz w:val="21"/>
          <w:szCs w:val="21"/>
          <w:highlight w:val="none"/>
        </w:rPr>
      </w:pPr>
      <w:r>
        <w:rPr>
          <w:rFonts w:hint="eastAsia" w:hAnsi="宋体" w:cs="宋体"/>
          <w:kern w:val="0"/>
          <w:sz w:val="21"/>
          <w:szCs w:val="21"/>
          <w:highlight w:val="none"/>
        </w:rPr>
        <w:t>3、采购方式：公开招标</w:t>
      </w:r>
    </w:p>
    <w:p w14:paraId="37EA726E">
      <w:pPr>
        <w:shd w:val="clear"/>
        <w:spacing w:line="360" w:lineRule="auto"/>
        <w:ind w:firstLine="420" w:firstLineChars="200"/>
        <w:rPr>
          <w:rFonts w:hint="eastAsia" w:ascii="宋体" w:hAnsi="宋体" w:eastAsia="宋体" w:cs="宋体"/>
          <w:kern w:val="0"/>
          <w:sz w:val="21"/>
          <w:szCs w:val="21"/>
          <w:highlight w:val="none"/>
        </w:rPr>
      </w:pPr>
      <w:r>
        <w:rPr>
          <w:rFonts w:hint="eastAsia" w:hAnsi="宋体" w:cs="宋体"/>
          <w:kern w:val="0"/>
          <w:sz w:val="21"/>
          <w:szCs w:val="21"/>
          <w:highlight w:val="none"/>
        </w:rPr>
        <w:t>4、预算金额：</w:t>
      </w:r>
      <w:r>
        <w:rPr>
          <w:rFonts w:hint="eastAsia" w:ascii="宋体" w:hAnsi="宋体" w:eastAsia="宋体" w:cs="宋体"/>
          <w:kern w:val="0"/>
          <w:sz w:val="21"/>
          <w:szCs w:val="21"/>
          <w:highlight w:val="none"/>
          <w:lang w:eastAsia="zh-CN"/>
        </w:rPr>
        <w:t>34860000.00</w:t>
      </w:r>
      <w:r>
        <w:rPr>
          <w:rFonts w:hint="eastAsia" w:ascii="宋体" w:hAnsi="宋体" w:eastAsia="宋体" w:cs="宋体"/>
          <w:kern w:val="0"/>
          <w:sz w:val="21"/>
          <w:szCs w:val="21"/>
          <w:highlight w:val="none"/>
        </w:rPr>
        <w:t>元</w:t>
      </w:r>
    </w:p>
    <w:p w14:paraId="3834C3EC">
      <w:pPr>
        <w:shd w:val="clear"/>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最高限价：</w:t>
      </w:r>
      <w:r>
        <w:rPr>
          <w:rFonts w:hint="eastAsia" w:ascii="宋体" w:hAnsi="宋体" w:eastAsia="宋体" w:cs="宋体"/>
          <w:kern w:val="0"/>
          <w:sz w:val="21"/>
          <w:szCs w:val="21"/>
          <w:highlight w:val="none"/>
          <w:lang w:eastAsia="zh-CN"/>
        </w:rPr>
        <w:t>34860000.00</w:t>
      </w:r>
      <w:r>
        <w:rPr>
          <w:rFonts w:hint="eastAsia" w:ascii="宋体" w:hAnsi="宋体" w:eastAsia="宋体" w:cs="宋体"/>
          <w:kern w:val="0"/>
          <w:sz w:val="21"/>
          <w:szCs w:val="21"/>
          <w:highlight w:val="none"/>
        </w:rPr>
        <w:t>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0" w:type="dxa"/>
          <w:right w:w="108" w:type="dxa"/>
        </w:tblCellMar>
      </w:tblPr>
      <w:tblGrid>
        <w:gridCol w:w="651"/>
        <w:gridCol w:w="2367"/>
        <w:gridCol w:w="2616"/>
        <w:gridCol w:w="1764"/>
        <w:gridCol w:w="2281"/>
      </w:tblGrid>
      <w:tr w14:paraId="77C6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565" w:hRule="atLeast"/>
          <w:jc w:val="center"/>
        </w:trPr>
        <w:tc>
          <w:tcPr>
            <w:tcW w:w="336" w:type="pct"/>
            <w:vAlign w:val="center"/>
          </w:tcPr>
          <w:p w14:paraId="5B4D0608">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序号</w:t>
            </w:r>
          </w:p>
        </w:tc>
        <w:tc>
          <w:tcPr>
            <w:tcW w:w="1222" w:type="pct"/>
            <w:vAlign w:val="center"/>
          </w:tcPr>
          <w:p w14:paraId="34ED3DD1">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包号</w:t>
            </w:r>
          </w:p>
        </w:tc>
        <w:tc>
          <w:tcPr>
            <w:tcW w:w="1351" w:type="pct"/>
            <w:vAlign w:val="center"/>
          </w:tcPr>
          <w:p w14:paraId="0C695DC2">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包名称</w:t>
            </w:r>
          </w:p>
        </w:tc>
        <w:tc>
          <w:tcPr>
            <w:tcW w:w="911" w:type="pct"/>
            <w:vAlign w:val="center"/>
          </w:tcPr>
          <w:p w14:paraId="413EA55B">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包预算（元）</w:t>
            </w:r>
          </w:p>
        </w:tc>
        <w:tc>
          <w:tcPr>
            <w:tcW w:w="1178" w:type="pct"/>
            <w:vAlign w:val="center"/>
          </w:tcPr>
          <w:p w14:paraId="1B5A71A6">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包最高限价（元）</w:t>
            </w:r>
          </w:p>
        </w:tc>
      </w:tr>
      <w:tr w14:paraId="78F5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559" w:hRule="atLeast"/>
          <w:jc w:val="center"/>
        </w:trPr>
        <w:tc>
          <w:tcPr>
            <w:tcW w:w="336" w:type="pct"/>
            <w:vAlign w:val="center"/>
          </w:tcPr>
          <w:p w14:paraId="195252FF">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1</w:t>
            </w:r>
          </w:p>
        </w:tc>
        <w:tc>
          <w:tcPr>
            <w:tcW w:w="1222" w:type="pct"/>
            <w:vAlign w:val="center"/>
          </w:tcPr>
          <w:p w14:paraId="0646BB4F">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豫政采(2)2026</w:t>
            </w:r>
            <w:r>
              <w:rPr>
                <w:rFonts w:hint="eastAsia" w:hAnsi="宋体" w:cs="宋体"/>
                <w:kern w:val="44"/>
                <w:sz w:val="21"/>
                <w:szCs w:val="21"/>
                <w:highlight w:val="none"/>
                <w:lang w:val="en-US" w:eastAsia="zh-CN"/>
              </w:rPr>
              <w:t>0522</w:t>
            </w:r>
            <w:r>
              <w:rPr>
                <w:rFonts w:hint="eastAsia" w:hAnsi="宋体" w:cs="宋体"/>
                <w:kern w:val="44"/>
                <w:sz w:val="21"/>
                <w:szCs w:val="21"/>
                <w:highlight w:val="none"/>
              </w:rPr>
              <w:t>-1</w:t>
            </w:r>
          </w:p>
        </w:tc>
        <w:tc>
          <w:tcPr>
            <w:tcW w:w="1351" w:type="pct"/>
            <w:vAlign w:val="center"/>
          </w:tcPr>
          <w:p w14:paraId="628C81CA">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包1：MRI</w:t>
            </w:r>
          </w:p>
        </w:tc>
        <w:tc>
          <w:tcPr>
            <w:tcW w:w="911" w:type="pct"/>
            <w:vAlign w:val="center"/>
          </w:tcPr>
          <w:p w14:paraId="435C1626">
            <w:pPr>
              <w:shd w:val="clear"/>
              <w:spacing w:line="276" w:lineRule="auto"/>
              <w:jc w:val="center"/>
              <w:rPr>
                <w:rFonts w:hint="eastAsia" w:ascii="宋体" w:hAnsi="宋体" w:eastAsia="宋体" w:cs="宋体"/>
                <w:kern w:val="44"/>
                <w:sz w:val="21"/>
                <w:szCs w:val="21"/>
                <w:highlight w:val="none"/>
              </w:rPr>
            </w:pPr>
            <w:r>
              <w:rPr>
                <w:rFonts w:hint="eastAsia" w:ascii="宋体" w:hAnsi="宋体" w:eastAsia="宋体" w:cs="宋体"/>
                <w:kern w:val="44"/>
                <w:sz w:val="21"/>
                <w:szCs w:val="21"/>
                <w:highlight w:val="none"/>
                <w:lang w:val="en-US" w:eastAsia="zh-CN"/>
              </w:rPr>
              <w:t>19000000</w:t>
            </w:r>
          </w:p>
        </w:tc>
        <w:tc>
          <w:tcPr>
            <w:tcW w:w="1178" w:type="pct"/>
            <w:vAlign w:val="center"/>
          </w:tcPr>
          <w:p w14:paraId="3ECA7BA2">
            <w:pPr>
              <w:shd w:val="clear"/>
              <w:spacing w:line="276" w:lineRule="auto"/>
              <w:jc w:val="center"/>
              <w:rPr>
                <w:rFonts w:hint="eastAsia" w:ascii="宋体" w:hAnsi="宋体" w:eastAsia="宋体" w:cs="宋体"/>
                <w:kern w:val="44"/>
                <w:sz w:val="21"/>
                <w:szCs w:val="21"/>
                <w:highlight w:val="none"/>
              </w:rPr>
            </w:pPr>
            <w:r>
              <w:rPr>
                <w:rFonts w:hint="eastAsia" w:ascii="宋体" w:hAnsi="宋体" w:eastAsia="宋体" w:cs="宋体"/>
                <w:kern w:val="44"/>
                <w:sz w:val="21"/>
                <w:szCs w:val="21"/>
                <w:highlight w:val="none"/>
                <w:lang w:val="en-US" w:eastAsia="zh-CN"/>
              </w:rPr>
              <w:t>19000000</w:t>
            </w:r>
          </w:p>
        </w:tc>
      </w:tr>
      <w:tr w14:paraId="7955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559" w:hRule="atLeast"/>
          <w:jc w:val="center"/>
        </w:trPr>
        <w:tc>
          <w:tcPr>
            <w:tcW w:w="336" w:type="pct"/>
            <w:vAlign w:val="center"/>
          </w:tcPr>
          <w:p w14:paraId="082516E0">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2</w:t>
            </w:r>
          </w:p>
        </w:tc>
        <w:tc>
          <w:tcPr>
            <w:tcW w:w="1222" w:type="pct"/>
            <w:vAlign w:val="center"/>
          </w:tcPr>
          <w:p w14:paraId="11EB3E0F">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豫政采(2)2026</w:t>
            </w:r>
            <w:r>
              <w:rPr>
                <w:rFonts w:hint="eastAsia" w:hAnsi="宋体" w:cs="宋体"/>
                <w:kern w:val="44"/>
                <w:sz w:val="21"/>
                <w:szCs w:val="21"/>
                <w:highlight w:val="none"/>
                <w:lang w:val="en-US" w:eastAsia="zh-CN"/>
              </w:rPr>
              <w:t>0522</w:t>
            </w:r>
            <w:r>
              <w:rPr>
                <w:rFonts w:hint="eastAsia" w:hAnsi="宋体" w:cs="宋体"/>
                <w:kern w:val="44"/>
                <w:sz w:val="21"/>
                <w:szCs w:val="21"/>
                <w:highlight w:val="none"/>
              </w:rPr>
              <w:t>-2</w:t>
            </w:r>
          </w:p>
        </w:tc>
        <w:tc>
          <w:tcPr>
            <w:tcW w:w="1351" w:type="pct"/>
            <w:vAlign w:val="center"/>
          </w:tcPr>
          <w:p w14:paraId="08B87F26">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包2：CT</w:t>
            </w:r>
          </w:p>
        </w:tc>
        <w:tc>
          <w:tcPr>
            <w:tcW w:w="911" w:type="pct"/>
            <w:vAlign w:val="center"/>
          </w:tcPr>
          <w:p w14:paraId="28F2830A">
            <w:pPr>
              <w:shd w:val="clear"/>
              <w:spacing w:line="276" w:lineRule="auto"/>
              <w:jc w:val="center"/>
              <w:rPr>
                <w:rFonts w:hint="eastAsia" w:ascii="宋体" w:hAnsi="宋体" w:eastAsia="宋体" w:cs="宋体"/>
                <w:kern w:val="44"/>
                <w:sz w:val="21"/>
                <w:szCs w:val="21"/>
                <w:highlight w:val="none"/>
              </w:rPr>
            </w:pPr>
            <w:r>
              <w:rPr>
                <w:rFonts w:hint="eastAsia" w:ascii="宋体" w:hAnsi="宋体" w:eastAsia="宋体" w:cs="宋体"/>
                <w:kern w:val="44"/>
                <w:sz w:val="21"/>
                <w:szCs w:val="21"/>
                <w:highlight w:val="none"/>
                <w:lang w:val="en-US" w:eastAsia="zh-CN"/>
              </w:rPr>
              <w:t>15000000</w:t>
            </w:r>
          </w:p>
        </w:tc>
        <w:tc>
          <w:tcPr>
            <w:tcW w:w="1178" w:type="pct"/>
            <w:vAlign w:val="center"/>
          </w:tcPr>
          <w:p w14:paraId="7A99CCE1">
            <w:pPr>
              <w:shd w:val="clear"/>
              <w:spacing w:line="276" w:lineRule="auto"/>
              <w:jc w:val="center"/>
              <w:rPr>
                <w:rFonts w:hint="eastAsia" w:ascii="宋体" w:hAnsi="宋体" w:eastAsia="宋体" w:cs="宋体"/>
                <w:kern w:val="44"/>
                <w:sz w:val="21"/>
                <w:szCs w:val="21"/>
                <w:highlight w:val="none"/>
              </w:rPr>
            </w:pPr>
            <w:r>
              <w:rPr>
                <w:rFonts w:hint="eastAsia" w:ascii="宋体" w:hAnsi="宋体" w:eastAsia="宋体" w:cs="宋体"/>
                <w:kern w:val="44"/>
                <w:sz w:val="21"/>
                <w:szCs w:val="21"/>
                <w:highlight w:val="none"/>
                <w:lang w:val="en-US" w:eastAsia="zh-CN"/>
              </w:rPr>
              <w:t>15000000</w:t>
            </w:r>
          </w:p>
        </w:tc>
      </w:tr>
      <w:tr w14:paraId="3812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0" w:type="dxa"/>
            <w:right w:w="108" w:type="dxa"/>
          </w:tblCellMar>
        </w:tblPrEx>
        <w:trPr>
          <w:trHeight w:val="559" w:hRule="atLeast"/>
          <w:jc w:val="center"/>
        </w:trPr>
        <w:tc>
          <w:tcPr>
            <w:tcW w:w="336" w:type="pct"/>
            <w:vAlign w:val="center"/>
          </w:tcPr>
          <w:p w14:paraId="645EBBAE">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3</w:t>
            </w:r>
          </w:p>
        </w:tc>
        <w:tc>
          <w:tcPr>
            <w:tcW w:w="1222" w:type="pct"/>
            <w:vAlign w:val="center"/>
          </w:tcPr>
          <w:p w14:paraId="2152FFA5">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豫政采(2)2026</w:t>
            </w:r>
            <w:r>
              <w:rPr>
                <w:rFonts w:hint="eastAsia" w:hAnsi="宋体" w:cs="宋体"/>
                <w:kern w:val="44"/>
                <w:sz w:val="21"/>
                <w:szCs w:val="21"/>
                <w:highlight w:val="none"/>
                <w:lang w:val="en-US" w:eastAsia="zh-CN"/>
              </w:rPr>
              <w:t>0522</w:t>
            </w:r>
            <w:r>
              <w:rPr>
                <w:rFonts w:hint="eastAsia" w:hAnsi="宋体" w:cs="宋体"/>
                <w:kern w:val="44"/>
                <w:sz w:val="21"/>
                <w:szCs w:val="21"/>
                <w:highlight w:val="none"/>
              </w:rPr>
              <w:t>-3</w:t>
            </w:r>
          </w:p>
        </w:tc>
        <w:tc>
          <w:tcPr>
            <w:tcW w:w="1351" w:type="pct"/>
            <w:vAlign w:val="center"/>
          </w:tcPr>
          <w:p w14:paraId="082612F8">
            <w:pPr>
              <w:shd w:val="clear"/>
              <w:spacing w:line="276" w:lineRule="auto"/>
              <w:jc w:val="center"/>
              <w:rPr>
                <w:rFonts w:hint="eastAsia" w:hAnsi="宋体" w:cs="宋体"/>
                <w:kern w:val="44"/>
                <w:sz w:val="21"/>
                <w:szCs w:val="21"/>
                <w:highlight w:val="none"/>
              </w:rPr>
            </w:pPr>
            <w:r>
              <w:rPr>
                <w:rFonts w:hint="eastAsia" w:hAnsi="宋体" w:cs="宋体"/>
                <w:kern w:val="44"/>
                <w:sz w:val="21"/>
                <w:szCs w:val="21"/>
                <w:highlight w:val="none"/>
              </w:rPr>
              <w:t>包3：</w:t>
            </w:r>
            <w:r>
              <w:rPr>
                <w:rFonts w:hint="eastAsia" w:ascii="宋体" w:hAnsi="宋体" w:eastAsia="宋体" w:cs="宋体"/>
                <w:color w:val="auto"/>
                <w:sz w:val="21"/>
                <w:szCs w:val="21"/>
                <w:highlight w:val="none"/>
                <w:lang w:val="en-US" w:eastAsia="zh-CN"/>
              </w:rPr>
              <w:t>主动脉球囊反搏泵</w:t>
            </w:r>
          </w:p>
        </w:tc>
        <w:tc>
          <w:tcPr>
            <w:tcW w:w="911" w:type="pct"/>
            <w:vAlign w:val="center"/>
          </w:tcPr>
          <w:p w14:paraId="37B26626">
            <w:pPr>
              <w:shd w:val="clear"/>
              <w:spacing w:line="276" w:lineRule="auto"/>
              <w:jc w:val="center"/>
              <w:rPr>
                <w:rFonts w:hint="eastAsia" w:ascii="宋体" w:hAnsi="宋体" w:eastAsia="宋体" w:cs="宋体"/>
                <w:kern w:val="44"/>
                <w:sz w:val="21"/>
                <w:szCs w:val="21"/>
                <w:highlight w:val="none"/>
              </w:rPr>
            </w:pPr>
            <w:r>
              <w:rPr>
                <w:rFonts w:hint="eastAsia" w:ascii="宋体" w:hAnsi="宋体" w:eastAsia="宋体" w:cs="宋体"/>
                <w:kern w:val="44"/>
                <w:sz w:val="21"/>
                <w:szCs w:val="21"/>
                <w:highlight w:val="none"/>
                <w:lang w:val="en-US" w:eastAsia="zh-CN"/>
              </w:rPr>
              <w:t>860000</w:t>
            </w:r>
          </w:p>
        </w:tc>
        <w:tc>
          <w:tcPr>
            <w:tcW w:w="1178" w:type="pct"/>
            <w:vAlign w:val="center"/>
          </w:tcPr>
          <w:p w14:paraId="5205802B">
            <w:pPr>
              <w:shd w:val="clear"/>
              <w:spacing w:line="276" w:lineRule="auto"/>
              <w:jc w:val="center"/>
              <w:rPr>
                <w:rFonts w:hint="eastAsia" w:ascii="宋体" w:hAnsi="宋体" w:eastAsia="宋体" w:cs="宋体"/>
                <w:kern w:val="44"/>
                <w:sz w:val="21"/>
                <w:szCs w:val="21"/>
                <w:highlight w:val="none"/>
              </w:rPr>
            </w:pPr>
            <w:r>
              <w:rPr>
                <w:rFonts w:hint="eastAsia" w:ascii="宋体" w:hAnsi="宋体" w:eastAsia="宋体" w:cs="宋体"/>
                <w:kern w:val="44"/>
                <w:sz w:val="21"/>
                <w:szCs w:val="21"/>
                <w:highlight w:val="none"/>
                <w:lang w:val="en-US" w:eastAsia="zh-CN"/>
              </w:rPr>
              <w:t>860000</w:t>
            </w:r>
          </w:p>
        </w:tc>
      </w:tr>
    </w:tbl>
    <w:p w14:paraId="456253EF">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5、采购需求（包括但不限于标的的名称、数量、简要技术需求或服务要求等）</w:t>
      </w:r>
    </w:p>
    <w:p w14:paraId="683ADDCD">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5.1 采购内容：</w:t>
      </w:r>
      <w:r>
        <w:rPr>
          <w:rFonts w:hint="eastAsia" w:hAnsi="宋体" w:cs="宋体"/>
          <w:kern w:val="0"/>
          <w:sz w:val="21"/>
          <w:szCs w:val="21"/>
          <w:highlight w:val="none"/>
          <w:lang w:eastAsia="zh-CN"/>
        </w:rPr>
        <w:t>所投包货物采购的供货、运输、保险、装卸、安装、检测、调试、试运行、验收交付、培训、技术支持、软件升级、售后保修及相关伴随服务等（详见招标文件第五章采购需求）</w:t>
      </w:r>
      <w:r>
        <w:rPr>
          <w:rFonts w:hint="eastAsia" w:hAnsi="宋体" w:cs="宋体"/>
          <w:kern w:val="0"/>
          <w:sz w:val="21"/>
          <w:szCs w:val="21"/>
          <w:highlight w:val="none"/>
        </w:rPr>
        <w:t>。</w:t>
      </w:r>
    </w:p>
    <w:p w14:paraId="355BE37B">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5.2 采购产品名称和数量：</w:t>
      </w:r>
    </w:p>
    <w:p w14:paraId="16027E59">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包1：</w:t>
      </w:r>
      <w:r>
        <w:rPr>
          <w:rFonts w:hint="eastAsia" w:hAnsi="宋体" w:cs="宋体"/>
          <w:sz w:val="21"/>
          <w:szCs w:val="21"/>
          <w:highlight w:val="none"/>
        </w:rPr>
        <w:t xml:space="preserve">MRI </w:t>
      </w:r>
      <w:r>
        <w:rPr>
          <w:rFonts w:hint="eastAsia" w:hAnsi="宋体" w:cs="宋体"/>
          <w:kern w:val="0"/>
          <w:sz w:val="21"/>
          <w:szCs w:val="21"/>
          <w:highlight w:val="none"/>
        </w:rPr>
        <w:t>1台。包2：</w:t>
      </w:r>
      <w:r>
        <w:rPr>
          <w:rFonts w:hint="eastAsia" w:hAnsi="宋体" w:cs="宋体"/>
          <w:sz w:val="21"/>
          <w:szCs w:val="21"/>
          <w:highlight w:val="none"/>
        </w:rPr>
        <w:t xml:space="preserve">CT </w:t>
      </w:r>
      <w:r>
        <w:rPr>
          <w:rFonts w:hint="eastAsia" w:hAnsi="宋体" w:cs="宋体"/>
          <w:kern w:val="0"/>
          <w:sz w:val="21"/>
          <w:szCs w:val="21"/>
          <w:highlight w:val="none"/>
        </w:rPr>
        <w:t>1台。包3：</w:t>
      </w:r>
      <w:r>
        <w:rPr>
          <w:rFonts w:hint="eastAsia" w:ascii="宋体" w:hAnsi="宋体" w:eastAsia="宋体" w:cs="宋体"/>
          <w:color w:val="auto"/>
          <w:sz w:val="21"/>
          <w:szCs w:val="21"/>
          <w:highlight w:val="none"/>
          <w:lang w:val="en-US" w:eastAsia="zh-CN"/>
        </w:rPr>
        <w:t>主动脉球囊反搏泵 1台</w:t>
      </w:r>
      <w:r>
        <w:rPr>
          <w:rFonts w:hint="eastAsia" w:hAnsi="宋体" w:cs="宋体"/>
          <w:sz w:val="21"/>
          <w:szCs w:val="21"/>
          <w:highlight w:val="none"/>
        </w:rPr>
        <w:t>。</w:t>
      </w:r>
    </w:p>
    <w:p w14:paraId="1C6243E5">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5.3 交货期：</w:t>
      </w:r>
      <w:r>
        <w:rPr>
          <w:rFonts w:hint="eastAsia" w:hAnsi="宋体" w:cs="宋体"/>
          <w:kern w:val="0"/>
          <w:sz w:val="21"/>
          <w:szCs w:val="21"/>
          <w:highlight w:val="none"/>
          <w:lang w:eastAsia="zh-CN"/>
        </w:rPr>
        <w:t>国产设备合同签订后30日历天内，进口设备合同签订后60日历天内</w:t>
      </w:r>
      <w:r>
        <w:rPr>
          <w:rFonts w:hint="eastAsia" w:hAnsi="宋体" w:cs="宋体"/>
          <w:kern w:val="0"/>
          <w:sz w:val="21"/>
          <w:szCs w:val="21"/>
          <w:highlight w:val="none"/>
        </w:rPr>
        <w:t>。</w:t>
      </w:r>
    </w:p>
    <w:p w14:paraId="00D37BBE">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5.4 交货地点：采购人指定地点。</w:t>
      </w:r>
    </w:p>
    <w:p w14:paraId="4C3EC971">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5.5 质量要求：合格。</w:t>
      </w:r>
    </w:p>
    <w:p w14:paraId="1FC2CE58">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5.6 验收标准：满足国家、行业及采购人验收标准。</w:t>
      </w:r>
    </w:p>
    <w:p w14:paraId="0F72C031">
      <w:pPr>
        <w:shd w:val="clear"/>
        <w:autoSpaceDE w:val="0"/>
        <w:autoSpaceDN w:val="0"/>
        <w:adjustRightInd w:val="0"/>
        <w:spacing w:line="360" w:lineRule="auto"/>
        <w:ind w:left="480" w:leftChars="200"/>
        <w:jc w:val="left"/>
        <w:rPr>
          <w:rFonts w:hint="eastAsia" w:hAnsi="宋体" w:cs="宋体"/>
          <w:kern w:val="0"/>
          <w:sz w:val="21"/>
          <w:szCs w:val="21"/>
          <w:highlight w:val="none"/>
        </w:rPr>
      </w:pPr>
      <w:r>
        <w:rPr>
          <w:rFonts w:hint="eastAsia" w:hAnsi="宋体" w:cs="宋体"/>
          <w:kern w:val="0"/>
          <w:sz w:val="21"/>
          <w:szCs w:val="21"/>
          <w:highlight w:val="none"/>
        </w:rPr>
        <w:t>6、合同履行期限：自合同生效至质保期结束。</w:t>
      </w:r>
    </w:p>
    <w:p w14:paraId="4043D072">
      <w:pPr>
        <w:shd w:val="clear"/>
        <w:spacing w:line="360" w:lineRule="auto"/>
        <w:ind w:firstLine="420" w:firstLineChars="200"/>
        <w:jc w:val="left"/>
        <w:rPr>
          <w:rFonts w:ascii="Times New Roman" w:cs="宋体"/>
          <w:kern w:val="0"/>
          <w:sz w:val="21"/>
          <w:szCs w:val="21"/>
          <w:highlight w:val="none"/>
        </w:rPr>
      </w:pPr>
      <w:r>
        <w:rPr>
          <w:rFonts w:hint="eastAsia" w:hAnsi="宋体" w:cs="宋体"/>
          <w:kern w:val="0"/>
          <w:sz w:val="21"/>
          <w:szCs w:val="21"/>
          <w:highlight w:val="none"/>
        </w:rPr>
        <w:t>7、本项目</w:t>
      </w:r>
      <w:r>
        <w:rPr>
          <w:rFonts w:hint="eastAsia" w:ascii="Times New Roman" w:cs="宋体"/>
          <w:kern w:val="0"/>
          <w:sz w:val="21"/>
          <w:szCs w:val="21"/>
          <w:highlight w:val="none"/>
        </w:rPr>
        <w:t>是否接受联合体投标：否</w:t>
      </w:r>
    </w:p>
    <w:p w14:paraId="04A08B8C">
      <w:pPr>
        <w:shd w:val="clear"/>
        <w:spacing w:line="360" w:lineRule="auto"/>
        <w:ind w:firstLine="420" w:firstLineChars="200"/>
        <w:jc w:val="left"/>
        <w:rPr>
          <w:rFonts w:hint="default" w:hAnsi="宋体" w:eastAsia="宋体" w:cs="宋体"/>
          <w:kern w:val="0"/>
          <w:sz w:val="21"/>
          <w:szCs w:val="21"/>
          <w:highlight w:val="none"/>
          <w:lang w:val="en-US" w:eastAsia="zh-CN"/>
        </w:rPr>
      </w:pPr>
      <w:r>
        <w:rPr>
          <w:rFonts w:hint="eastAsia" w:hAnsi="宋体" w:cs="宋体"/>
          <w:kern w:val="0"/>
          <w:sz w:val="21"/>
          <w:szCs w:val="21"/>
          <w:highlight w:val="none"/>
        </w:rPr>
        <w:t>8、是否接受进口产品：</w:t>
      </w:r>
      <w:r>
        <w:rPr>
          <w:rFonts w:hint="eastAsia" w:ascii="Times New Roman" w:cs="宋体"/>
          <w:kern w:val="0"/>
          <w:sz w:val="21"/>
          <w:szCs w:val="21"/>
          <w:highlight w:val="none"/>
          <w:lang w:val="en-US" w:eastAsia="zh-CN"/>
        </w:rPr>
        <w:t>是</w:t>
      </w:r>
    </w:p>
    <w:p w14:paraId="1E161D14">
      <w:pPr>
        <w:shd w:val="clear"/>
        <w:spacing w:line="360" w:lineRule="auto"/>
        <w:ind w:firstLine="420" w:firstLineChars="200"/>
        <w:jc w:val="left"/>
        <w:rPr>
          <w:rFonts w:ascii="Times New Roman" w:cs="宋体"/>
          <w:kern w:val="0"/>
          <w:sz w:val="21"/>
          <w:szCs w:val="21"/>
          <w:highlight w:val="none"/>
        </w:rPr>
      </w:pPr>
      <w:r>
        <w:rPr>
          <w:rFonts w:hint="eastAsia" w:hAnsi="宋体" w:cs="宋体"/>
          <w:kern w:val="0"/>
          <w:sz w:val="21"/>
          <w:szCs w:val="21"/>
          <w:highlight w:val="none"/>
        </w:rPr>
        <w:t>9、</w:t>
      </w:r>
      <w:r>
        <w:rPr>
          <w:rFonts w:hint="eastAsia" w:ascii="Times New Roman" w:cs="宋体"/>
          <w:kern w:val="0"/>
          <w:sz w:val="21"/>
          <w:szCs w:val="21"/>
          <w:highlight w:val="none"/>
        </w:rPr>
        <w:t>是否专门面向中小企业：否</w:t>
      </w:r>
    </w:p>
    <w:p w14:paraId="516649FA">
      <w:pPr>
        <w:shd w:val="clear"/>
        <w:spacing w:line="360" w:lineRule="auto"/>
        <w:ind w:firstLine="422" w:firstLineChars="200"/>
        <w:rPr>
          <w:rFonts w:ascii="Times New Roman"/>
          <w:b/>
          <w:bCs/>
          <w:sz w:val="21"/>
          <w:szCs w:val="24"/>
          <w:highlight w:val="none"/>
        </w:rPr>
      </w:pPr>
      <w:bookmarkStart w:id="12" w:name="_Toc2802"/>
      <w:bookmarkStart w:id="13" w:name="_Toc30402"/>
      <w:r>
        <w:rPr>
          <w:rFonts w:hint="eastAsia" w:ascii="Times New Roman"/>
          <w:b/>
          <w:bCs/>
          <w:sz w:val="21"/>
          <w:szCs w:val="24"/>
          <w:highlight w:val="none"/>
        </w:rPr>
        <w:t>二、申请人资格要求：</w:t>
      </w:r>
      <w:bookmarkEnd w:id="12"/>
      <w:bookmarkEnd w:id="13"/>
    </w:p>
    <w:p w14:paraId="5C30E11F">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1、满足《中华人民共和国政府采购法》第二十二条规定；</w:t>
      </w:r>
    </w:p>
    <w:p w14:paraId="5A395247">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2、落实政府采购政策满足的资格要求：本项目为非专门面向中小企业的项目，节约能源、保护环境、扶持不发达地区和少数民族地区、促进中小微企业、监狱企业及残疾人福利性单位发展等政府采购政策；</w:t>
      </w:r>
    </w:p>
    <w:p w14:paraId="64165CD6">
      <w:pPr>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3、本项目的特定资格要求</w:t>
      </w:r>
    </w:p>
    <w:p w14:paraId="48F45EED">
      <w:pPr>
        <w:shd w:val="clear"/>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3.1具有独立承担民事责任的能力；投标人是企业（包括合伙企业），应提供在市场监督管理局注册的有效“营业执照”复印件或扫描件；投标人是事业单位，应提供有效的“事业单位法人证书”复印件或扫描件；</w:t>
      </w:r>
    </w:p>
    <w:p w14:paraId="61EA7420">
      <w:pPr>
        <w:shd w:val="clear"/>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3.2具有健全的财务制度，提供经审计的</w:t>
      </w:r>
      <w:r>
        <w:rPr>
          <w:rFonts w:hint="eastAsia" w:hAnsi="宋体" w:cs="宋体"/>
          <w:bCs/>
          <w:kern w:val="0"/>
          <w:sz w:val="21"/>
          <w:szCs w:val="21"/>
          <w:highlight w:val="none"/>
          <w:lang w:eastAsia="zh-CN"/>
        </w:rPr>
        <w:t>2024年度或2025年度</w:t>
      </w:r>
      <w:r>
        <w:rPr>
          <w:rFonts w:hint="eastAsia" w:hAnsi="宋体" w:cs="宋体"/>
          <w:bCs/>
          <w:kern w:val="0"/>
          <w:sz w:val="21"/>
          <w:szCs w:val="21"/>
          <w:highlight w:val="none"/>
          <w:lang w:eastAsia="zh-CN"/>
        </w:rPr>
        <w:t>财</w:t>
      </w:r>
      <w:r>
        <w:rPr>
          <w:rFonts w:hint="eastAsia" w:hAnsi="宋体" w:cs="宋体"/>
          <w:bCs/>
          <w:kern w:val="0"/>
          <w:sz w:val="21"/>
          <w:szCs w:val="21"/>
          <w:highlight w:val="none"/>
        </w:rPr>
        <w:t>务状况报告（公司成立年限不足一年的企业应提供其基本开户银行出具的资信证明或财政部财库【2012】124号文件中规定的专业担保机构出具的投标担保函）；</w:t>
      </w:r>
    </w:p>
    <w:p w14:paraId="7A75DB25">
      <w:pPr>
        <w:shd w:val="clear"/>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3.3具有依法缴纳税收和社会保障资金的良好记录，提供</w:t>
      </w:r>
      <w:r>
        <w:rPr>
          <w:rFonts w:hint="eastAsia" w:hAnsi="宋体" w:cs="宋体"/>
          <w:bCs/>
          <w:kern w:val="0"/>
          <w:sz w:val="21"/>
          <w:szCs w:val="21"/>
          <w:highlight w:val="none"/>
          <w:lang w:eastAsia="zh-CN"/>
        </w:rPr>
        <w:t>2025年5月1</w:t>
      </w:r>
      <w:r>
        <w:rPr>
          <w:rFonts w:hint="eastAsia" w:hAnsi="宋体" w:cs="宋体"/>
          <w:bCs/>
          <w:kern w:val="0"/>
          <w:sz w:val="21"/>
          <w:szCs w:val="21"/>
          <w:highlight w:val="none"/>
          <w:lang w:eastAsia="zh-CN"/>
        </w:rPr>
        <w:t>日</w:t>
      </w:r>
      <w:r>
        <w:rPr>
          <w:rFonts w:hint="eastAsia" w:hAnsi="宋体" w:cs="宋体"/>
          <w:bCs/>
          <w:kern w:val="0"/>
          <w:sz w:val="21"/>
          <w:szCs w:val="21"/>
          <w:highlight w:val="none"/>
        </w:rPr>
        <w:t>以来至少一个月的依法缴纳税收和社会保障资金的相关证明，</w:t>
      </w:r>
      <w:r>
        <w:rPr>
          <w:rFonts w:hint="eastAsia"/>
          <w:sz w:val="21"/>
          <w:szCs w:val="21"/>
          <w:highlight w:val="none"/>
          <w:shd w:val="clear" w:color="auto" w:fill="FFFFFF"/>
        </w:rPr>
        <w:t>依法免税或不需要缴纳社会保障资金的投标人，应提供相应文件证明其依法免税或不需要缴纳社会保障资金证明</w:t>
      </w:r>
      <w:r>
        <w:rPr>
          <w:rFonts w:hint="eastAsia" w:hAnsi="宋体" w:cs="宋体"/>
          <w:bCs/>
          <w:kern w:val="0"/>
          <w:sz w:val="21"/>
          <w:szCs w:val="21"/>
          <w:highlight w:val="none"/>
        </w:rPr>
        <w:t>；</w:t>
      </w:r>
    </w:p>
    <w:p w14:paraId="16650D62">
      <w:pPr>
        <w:shd w:val="clear"/>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3.4具有履行合同所必需的设备和专业技术能力，提供声明函；</w:t>
      </w:r>
    </w:p>
    <w:p w14:paraId="3DBF34A7">
      <w:pPr>
        <w:shd w:val="clear"/>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3.5具有良好的商业信誉，在参加本次政府采购活动前三年内，在经营活动中没有重大违法记录的书面声明或证明材料，提供声明函；</w:t>
      </w:r>
    </w:p>
    <w:p w14:paraId="6B53D284">
      <w:pPr>
        <w:shd w:val="clear"/>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3.6单位负责人为同一人或者存在控股关系、参股关系、管理关系的不同单位，不得参加同一标段投标或未划分标段的同一招标项目投标，提供声明函；</w:t>
      </w:r>
    </w:p>
    <w:p w14:paraId="1CBF496A">
      <w:pPr>
        <w:shd w:val="clear"/>
        <w:spacing w:line="360" w:lineRule="auto"/>
        <w:ind w:firstLine="420" w:firstLineChars="200"/>
        <w:jc w:val="left"/>
        <w:rPr>
          <w:rFonts w:hint="eastAsia" w:hAnsi="宋体" w:eastAsia="宋体" w:cs="宋体"/>
          <w:bCs/>
          <w:kern w:val="0"/>
          <w:sz w:val="21"/>
          <w:szCs w:val="21"/>
          <w:highlight w:val="none"/>
          <w:lang w:eastAsia="zh-CN"/>
        </w:rPr>
      </w:pPr>
      <w:r>
        <w:rPr>
          <w:rFonts w:hint="eastAsia" w:hAnsi="宋体" w:cs="宋体"/>
          <w:bCs/>
          <w:kern w:val="0"/>
          <w:sz w:val="21"/>
          <w:szCs w:val="21"/>
          <w:highlight w:val="none"/>
        </w:rPr>
        <w:t>3.7投标产品须符合中华人民共和国国务院令第739号的《医疗器械监督管理条例》相关规定，取得医疗器械注册证或备案凭证；依法免于注册或备案的,提供依法免注册或备案的证明材料</w:t>
      </w:r>
      <w:r>
        <w:rPr>
          <w:rFonts w:hint="eastAsia" w:hAnsi="宋体" w:cs="宋体"/>
          <w:bCs/>
          <w:kern w:val="0"/>
          <w:sz w:val="21"/>
          <w:szCs w:val="21"/>
          <w:highlight w:val="none"/>
          <w:lang w:eastAsia="zh-CN"/>
        </w:rPr>
        <w:t>；</w:t>
      </w:r>
    </w:p>
    <w:p w14:paraId="271B2A93">
      <w:pPr>
        <w:shd w:val="clear"/>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3.8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653CE504">
      <w:pPr>
        <w:shd w:val="clear"/>
        <w:snapToGrid w:val="0"/>
        <w:spacing w:line="360" w:lineRule="auto"/>
        <w:ind w:firstLine="420" w:firstLineChars="200"/>
        <w:jc w:val="left"/>
        <w:rPr>
          <w:rFonts w:hint="eastAsia" w:hAnsi="宋体" w:cs="宋体"/>
          <w:bCs/>
          <w:kern w:val="0"/>
          <w:sz w:val="21"/>
          <w:szCs w:val="21"/>
          <w:highlight w:val="none"/>
          <w:lang w:val="en-US" w:eastAsia="zh-CN"/>
        </w:rPr>
      </w:pPr>
      <w:r>
        <w:rPr>
          <w:rFonts w:hint="eastAsia" w:hAnsi="宋体" w:cs="宋体"/>
          <w:bCs/>
          <w:kern w:val="0"/>
          <w:sz w:val="21"/>
          <w:szCs w:val="21"/>
          <w:highlight w:val="none"/>
          <w:lang w:val="en-US" w:eastAsia="zh-CN"/>
        </w:rPr>
        <w:t>3.9包2：CT投标人及所投产品的制造商均</w:t>
      </w:r>
      <w:r>
        <w:rPr>
          <w:rFonts w:hint="eastAsia" w:ascii="宋体" w:hAnsi="宋体" w:eastAsia="宋体" w:cs="宋体"/>
          <w:sz w:val="21"/>
          <w:szCs w:val="21"/>
          <w:highlight w:val="none"/>
          <w:lang w:val="en-US" w:eastAsia="zh-CN"/>
        </w:rPr>
        <w:t>须</w:t>
      </w:r>
      <w:r>
        <w:rPr>
          <w:rFonts w:hint="eastAsia" w:hAnsi="宋体" w:cs="宋体"/>
          <w:bCs/>
          <w:kern w:val="0"/>
          <w:sz w:val="21"/>
          <w:szCs w:val="21"/>
          <w:highlight w:val="none"/>
          <w:lang w:val="en-US" w:eastAsia="zh-CN"/>
        </w:rPr>
        <w:t>具有有效的《辐射安全许可证》；</w:t>
      </w:r>
    </w:p>
    <w:p w14:paraId="4088A719">
      <w:pPr>
        <w:shd w:val="clear"/>
        <w:snapToGrid w:val="0"/>
        <w:spacing w:line="360" w:lineRule="auto"/>
        <w:ind w:firstLine="420" w:firstLineChars="200"/>
        <w:jc w:val="left"/>
        <w:rPr>
          <w:rFonts w:hint="eastAsia" w:hAnsi="宋体" w:cs="宋体"/>
          <w:bCs/>
          <w:kern w:val="0"/>
          <w:sz w:val="21"/>
          <w:szCs w:val="21"/>
          <w:highlight w:val="none"/>
          <w:lang w:val="en-US" w:eastAsia="zh-CN"/>
        </w:rPr>
      </w:pPr>
      <w:r>
        <w:rPr>
          <w:rFonts w:hint="eastAsia" w:hAnsi="宋体" w:cs="宋体"/>
          <w:bCs/>
          <w:kern w:val="0"/>
          <w:sz w:val="21"/>
          <w:szCs w:val="21"/>
          <w:highlight w:val="none"/>
          <w:lang w:val="en-US" w:eastAsia="zh-CN"/>
        </w:rPr>
        <w:t>3.10包3：主动脉球囊反搏泵投标人所投产品如为进口产品，须出具产品制造厂商或国内大陆地区总代出具的授权书；</w:t>
      </w:r>
    </w:p>
    <w:p w14:paraId="583D17ED">
      <w:pPr>
        <w:shd w:val="clear"/>
        <w:snapToGrid w:val="0"/>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3.</w:t>
      </w:r>
      <w:r>
        <w:rPr>
          <w:rFonts w:hint="eastAsia" w:hAnsi="宋体" w:cs="宋体"/>
          <w:bCs/>
          <w:kern w:val="0"/>
          <w:sz w:val="21"/>
          <w:szCs w:val="21"/>
          <w:highlight w:val="none"/>
          <w:lang w:val="en-US" w:eastAsia="zh-CN"/>
        </w:rPr>
        <w:t>11</w:t>
      </w:r>
      <w:r>
        <w:rPr>
          <w:rFonts w:hint="eastAsia" w:hAnsi="宋体" w:cs="宋体"/>
          <w:bCs/>
          <w:kern w:val="0"/>
          <w:sz w:val="21"/>
          <w:szCs w:val="21"/>
          <w:highlight w:val="none"/>
        </w:rPr>
        <w:t>根据《关于在政府采购活动中查询及使用信用记录有关问题的通知》(财库[2016]125号)的规定，对列入失信被执行人、重大税收违法失信主体、政府采购严重违法失信行为记录名单的投标人，拒绝参与本项目政府采购活动；采购人或招标代理机构查询渠道：</w:t>
      </w:r>
    </w:p>
    <w:p w14:paraId="3ACBC6B9">
      <w:pPr>
        <w:shd w:val="clear"/>
        <w:snapToGrid w:val="0"/>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失信被执行人查询渠道：“中国执行信息公开网”网站；</w:t>
      </w:r>
    </w:p>
    <w:p w14:paraId="36938910">
      <w:pPr>
        <w:shd w:val="clear"/>
        <w:snapToGrid w:val="0"/>
        <w:spacing w:line="360" w:lineRule="auto"/>
        <w:ind w:firstLine="420" w:firstLineChars="200"/>
        <w:jc w:val="left"/>
        <w:rPr>
          <w:rFonts w:hint="eastAsia" w:hAnsi="宋体" w:cs="宋体"/>
          <w:bCs/>
          <w:kern w:val="0"/>
          <w:sz w:val="21"/>
          <w:szCs w:val="21"/>
          <w:highlight w:val="none"/>
        </w:rPr>
      </w:pPr>
      <w:r>
        <w:rPr>
          <w:rFonts w:hint="eastAsia" w:hAnsi="宋体" w:cs="宋体"/>
          <w:bCs/>
          <w:kern w:val="0"/>
          <w:sz w:val="21"/>
          <w:szCs w:val="21"/>
          <w:highlight w:val="none"/>
        </w:rPr>
        <w:t>重大税收违法失信主体查询渠道：“信用中国”网站；</w:t>
      </w:r>
    </w:p>
    <w:p w14:paraId="54FE0D31">
      <w:pPr>
        <w:shd w:val="clear"/>
        <w:snapToGrid w:val="0"/>
        <w:spacing w:line="360" w:lineRule="auto"/>
        <w:ind w:firstLine="420" w:firstLineChars="200"/>
        <w:jc w:val="left"/>
        <w:rPr>
          <w:rFonts w:hint="eastAsia" w:hAnsi="宋体" w:cs="宋体"/>
          <w:kern w:val="0"/>
          <w:sz w:val="21"/>
          <w:szCs w:val="21"/>
          <w:highlight w:val="none"/>
        </w:rPr>
      </w:pPr>
      <w:r>
        <w:rPr>
          <w:rFonts w:hint="eastAsia" w:hAnsi="宋体" w:cs="宋体"/>
          <w:bCs/>
          <w:kern w:val="0"/>
          <w:sz w:val="21"/>
          <w:szCs w:val="21"/>
          <w:highlight w:val="none"/>
        </w:rPr>
        <w:t>政府采购严重违法失信行为查询渠道：“中国政府采购网”。</w:t>
      </w:r>
    </w:p>
    <w:p w14:paraId="314CFD99">
      <w:pPr>
        <w:shd w:val="clear"/>
        <w:snapToGrid w:val="0"/>
        <w:spacing w:line="360" w:lineRule="auto"/>
        <w:ind w:firstLine="422" w:firstLineChars="200"/>
        <w:rPr>
          <w:rFonts w:ascii="Times New Roman"/>
          <w:b/>
          <w:bCs/>
          <w:sz w:val="21"/>
          <w:szCs w:val="24"/>
          <w:highlight w:val="none"/>
        </w:rPr>
      </w:pPr>
      <w:bookmarkStart w:id="14" w:name="_Toc26289"/>
      <w:bookmarkStart w:id="15" w:name="_Toc19253"/>
      <w:r>
        <w:rPr>
          <w:rFonts w:hint="eastAsia" w:ascii="Times New Roman"/>
          <w:b/>
          <w:bCs/>
          <w:sz w:val="21"/>
          <w:szCs w:val="24"/>
          <w:highlight w:val="none"/>
        </w:rPr>
        <w:t>三、获取招标文件</w:t>
      </w:r>
      <w:bookmarkEnd w:id="14"/>
      <w:bookmarkEnd w:id="15"/>
    </w:p>
    <w:p w14:paraId="71A9A687">
      <w:pPr>
        <w:shd w:val="clear"/>
        <w:tabs>
          <w:tab w:val="left" w:pos="312"/>
        </w:tabs>
        <w:autoSpaceDE w:val="0"/>
        <w:autoSpaceDN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1.时间：</w:t>
      </w:r>
      <w:r>
        <w:rPr>
          <w:rFonts w:hint="eastAsia" w:hAnsi="宋体" w:cs="宋体"/>
          <w:kern w:val="0"/>
          <w:sz w:val="21"/>
          <w:szCs w:val="21"/>
          <w:highlight w:val="none"/>
        </w:rPr>
        <w:t>2026年</w:t>
      </w:r>
      <w:r>
        <w:rPr>
          <w:rFonts w:hint="eastAsia" w:hAnsi="宋体" w:cs="宋体"/>
          <w:kern w:val="0"/>
          <w:sz w:val="21"/>
          <w:szCs w:val="21"/>
          <w:highlight w:val="none"/>
          <w:u w:val="single"/>
          <w:lang w:val="en-US" w:eastAsia="zh-CN"/>
        </w:rPr>
        <w:t>5</w:t>
      </w:r>
      <w:r>
        <w:rPr>
          <w:rFonts w:hint="eastAsia" w:hAnsi="宋体" w:cs="宋体"/>
          <w:kern w:val="0"/>
          <w:sz w:val="21"/>
          <w:szCs w:val="21"/>
          <w:highlight w:val="none"/>
        </w:rPr>
        <w:t>月</w:t>
      </w:r>
      <w:r>
        <w:rPr>
          <w:rFonts w:hint="eastAsia" w:hAnsi="宋体" w:cs="宋体"/>
          <w:kern w:val="0"/>
          <w:sz w:val="21"/>
          <w:szCs w:val="21"/>
          <w:highlight w:val="none"/>
          <w:u w:val="single"/>
          <w:lang w:val="en-US" w:eastAsia="zh-CN"/>
        </w:rPr>
        <w:t>8</w:t>
      </w:r>
      <w:r>
        <w:rPr>
          <w:rFonts w:hint="eastAsia" w:hAnsi="宋体" w:cs="宋体"/>
          <w:kern w:val="0"/>
          <w:sz w:val="21"/>
          <w:szCs w:val="21"/>
          <w:highlight w:val="none"/>
        </w:rPr>
        <w:t>日至2026年</w:t>
      </w:r>
      <w:r>
        <w:rPr>
          <w:rFonts w:hint="eastAsia" w:hAnsi="宋体" w:cs="宋体"/>
          <w:kern w:val="0"/>
          <w:sz w:val="21"/>
          <w:szCs w:val="21"/>
          <w:highlight w:val="none"/>
          <w:u w:val="single"/>
          <w:lang w:val="en-US" w:eastAsia="zh-CN"/>
        </w:rPr>
        <w:t>5</w:t>
      </w:r>
      <w:r>
        <w:rPr>
          <w:rFonts w:hint="eastAsia" w:hAnsi="宋体" w:cs="宋体"/>
          <w:kern w:val="0"/>
          <w:sz w:val="21"/>
          <w:szCs w:val="21"/>
          <w:highlight w:val="none"/>
        </w:rPr>
        <w:t>月</w:t>
      </w:r>
      <w:r>
        <w:rPr>
          <w:rFonts w:hint="eastAsia" w:hAnsi="宋体" w:cs="宋体"/>
          <w:kern w:val="0"/>
          <w:sz w:val="21"/>
          <w:szCs w:val="21"/>
          <w:highlight w:val="none"/>
          <w:u w:val="single"/>
          <w:lang w:val="en-US" w:eastAsia="zh-CN"/>
        </w:rPr>
        <w:t>13</w:t>
      </w:r>
      <w:r>
        <w:rPr>
          <w:rFonts w:hint="eastAsia" w:hAnsi="宋体" w:cs="宋体"/>
          <w:kern w:val="0"/>
          <w:sz w:val="21"/>
          <w:szCs w:val="21"/>
          <w:highlight w:val="none"/>
        </w:rPr>
        <w:t>日</w:t>
      </w:r>
      <w:r>
        <w:rPr>
          <w:rFonts w:hint="eastAsia" w:hAnsi="宋体" w:cs="宋体"/>
          <w:kern w:val="0"/>
          <w:sz w:val="21"/>
          <w:szCs w:val="21"/>
          <w:highlight w:val="none"/>
        </w:rPr>
        <w:t>，每天上午00:00至12:00，下午12:00至23:59（北京时间，法定节假日除外。）</w:t>
      </w:r>
    </w:p>
    <w:p w14:paraId="146681FB">
      <w:pPr>
        <w:shd w:val="clear"/>
        <w:tabs>
          <w:tab w:val="left" w:pos="312"/>
        </w:tabs>
        <w:autoSpaceDE w:val="0"/>
        <w:autoSpaceDN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2.地点：河南省公共资源交易中心平台系统（https://hnsggzyjy.henan.gov.cn/）</w:t>
      </w:r>
    </w:p>
    <w:p w14:paraId="3B953441">
      <w:pPr>
        <w:shd w:val="clear"/>
        <w:tabs>
          <w:tab w:val="left" w:pos="312"/>
        </w:tabs>
        <w:autoSpaceDE w:val="0"/>
        <w:autoSpaceDN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方式：凭CA密钥市场主体登录并在规定时间内按网上提示下载招标文件及资料；投标人需要完成信息登记及CA数字证书办理，才能通过省公共资源交易平台参与交易活动，具体办理事宜请查阅河南省公共资源交易中心网站-公共服务-办事指南-新交易平台使用手册（培训资料）。</w:t>
      </w:r>
    </w:p>
    <w:p w14:paraId="660272AF">
      <w:pPr>
        <w:shd w:val="clear"/>
        <w:tabs>
          <w:tab w:val="left" w:pos="312"/>
        </w:tabs>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4.售价：0元</w:t>
      </w:r>
    </w:p>
    <w:p w14:paraId="06F691F3">
      <w:pPr>
        <w:shd w:val="clear"/>
        <w:spacing w:line="360" w:lineRule="auto"/>
        <w:ind w:firstLine="422" w:firstLineChars="200"/>
        <w:rPr>
          <w:rFonts w:hint="eastAsia" w:hAnsi="宋体"/>
          <w:b/>
          <w:bCs/>
          <w:sz w:val="21"/>
          <w:szCs w:val="24"/>
          <w:highlight w:val="none"/>
        </w:rPr>
      </w:pPr>
      <w:bookmarkStart w:id="16" w:name="_Toc29846"/>
      <w:bookmarkStart w:id="17" w:name="_Toc27725"/>
      <w:r>
        <w:rPr>
          <w:rFonts w:hint="eastAsia" w:hAnsi="宋体"/>
          <w:b/>
          <w:bCs/>
          <w:sz w:val="21"/>
          <w:szCs w:val="24"/>
          <w:highlight w:val="none"/>
        </w:rPr>
        <w:t>四、投标截止时间及地点</w:t>
      </w:r>
      <w:bookmarkEnd w:id="16"/>
      <w:bookmarkEnd w:id="17"/>
    </w:p>
    <w:p w14:paraId="3C49B9BF">
      <w:pPr>
        <w:shd w:val="clear"/>
        <w:tabs>
          <w:tab w:val="left" w:pos="312"/>
        </w:tabs>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1.时间：</w:t>
      </w:r>
      <w:r>
        <w:rPr>
          <w:rFonts w:hint="eastAsia" w:hAnsi="宋体" w:cs="宋体"/>
          <w:kern w:val="0"/>
          <w:sz w:val="21"/>
          <w:szCs w:val="21"/>
          <w:highlight w:val="none"/>
        </w:rPr>
        <w:t>2026年</w:t>
      </w:r>
      <w:r>
        <w:rPr>
          <w:rFonts w:hint="eastAsia" w:hAnsi="宋体" w:cs="宋体"/>
          <w:kern w:val="0"/>
          <w:sz w:val="21"/>
          <w:szCs w:val="21"/>
          <w:highlight w:val="none"/>
          <w:u w:val="single"/>
          <w:lang w:val="en-US" w:eastAsia="zh-CN"/>
        </w:rPr>
        <w:t>5</w:t>
      </w:r>
      <w:r>
        <w:rPr>
          <w:rFonts w:hint="eastAsia" w:hAnsi="宋体" w:cs="宋体"/>
          <w:kern w:val="0"/>
          <w:sz w:val="21"/>
          <w:szCs w:val="21"/>
          <w:highlight w:val="none"/>
        </w:rPr>
        <w:t>月</w:t>
      </w:r>
      <w:r>
        <w:rPr>
          <w:rFonts w:hint="eastAsia" w:hAnsi="宋体" w:cs="宋体"/>
          <w:kern w:val="0"/>
          <w:sz w:val="21"/>
          <w:szCs w:val="21"/>
          <w:highlight w:val="none"/>
          <w:u w:val="single"/>
          <w:lang w:val="en-US" w:eastAsia="zh-CN"/>
        </w:rPr>
        <w:t>28</w:t>
      </w:r>
      <w:r>
        <w:rPr>
          <w:rFonts w:hint="eastAsia" w:hAnsi="宋体" w:cs="宋体"/>
          <w:kern w:val="0"/>
          <w:sz w:val="21"/>
          <w:szCs w:val="21"/>
          <w:highlight w:val="none"/>
        </w:rPr>
        <w:t>日</w:t>
      </w:r>
      <w:r>
        <w:rPr>
          <w:rFonts w:hint="eastAsia" w:hAnsi="宋体" w:cs="宋体"/>
          <w:kern w:val="0"/>
          <w:sz w:val="21"/>
          <w:szCs w:val="21"/>
          <w:highlight w:val="none"/>
        </w:rPr>
        <w:t>09时00分（北京时间）</w:t>
      </w:r>
    </w:p>
    <w:p w14:paraId="73679D24">
      <w:pPr>
        <w:shd w:val="clear"/>
        <w:tabs>
          <w:tab w:val="left" w:pos="312"/>
        </w:tabs>
        <w:autoSpaceDE w:val="0"/>
        <w:autoSpaceDN w:val="0"/>
        <w:adjustRightInd w:val="0"/>
        <w:spacing w:line="360" w:lineRule="auto"/>
        <w:ind w:firstLine="420" w:firstLineChars="200"/>
        <w:jc w:val="left"/>
        <w:rPr>
          <w:rFonts w:ascii="Times New Roman" w:cs="宋体"/>
          <w:kern w:val="0"/>
          <w:sz w:val="21"/>
          <w:szCs w:val="21"/>
          <w:highlight w:val="none"/>
        </w:rPr>
      </w:pPr>
      <w:r>
        <w:rPr>
          <w:rFonts w:hint="eastAsia" w:hAnsi="宋体" w:cs="宋体"/>
          <w:kern w:val="0"/>
          <w:sz w:val="21"/>
          <w:szCs w:val="21"/>
          <w:highlight w:val="none"/>
        </w:rPr>
        <w:t>2.地点：加密电子投标文件须在投标截止时间</w:t>
      </w:r>
      <w:r>
        <w:rPr>
          <w:rFonts w:hint="eastAsia" w:ascii="Times New Roman" w:cs="宋体"/>
          <w:kern w:val="0"/>
          <w:sz w:val="21"/>
          <w:szCs w:val="21"/>
          <w:highlight w:val="none"/>
        </w:rPr>
        <w:t>前上传至河南省公共资源交易中心交易系统指定位置；加密投标文件逾期上传，采购人不予受理。</w:t>
      </w:r>
    </w:p>
    <w:p w14:paraId="6904563A">
      <w:pPr>
        <w:shd w:val="clear"/>
        <w:spacing w:line="360" w:lineRule="auto"/>
        <w:ind w:firstLine="422" w:firstLineChars="200"/>
        <w:rPr>
          <w:rFonts w:ascii="Times New Roman"/>
          <w:b/>
          <w:bCs/>
          <w:sz w:val="21"/>
          <w:szCs w:val="24"/>
          <w:highlight w:val="none"/>
        </w:rPr>
      </w:pPr>
      <w:bookmarkStart w:id="18" w:name="_Toc15477"/>
      <w:bookmarkStart w:id="19" w:name="_Toc30436"/>
      <w:r>
        <w:rPr>
          <w:rFonts w:hint="eastAsia" w:ascii="Times New Roman"/>
          <w:b/>
          <w:bCs/>
          <w:sz w:val="21"/>
          <w:szCs w:val="24"/>
          <w:highlight w:val="none"/>
        </w:rPr>
        <w:t>五、开标时间及地点</w:t>
      </w:r>
      <w:bookmarkEnd w:id="18"/>
      <w:bookmarkEnd w:id="19"/>
    </w:p>
    <w:p w14:paraId="666CDB7D">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1.时间：</w:t>
      </w:r>
      <w:r>
        <w:rPr>
          <w:rFonts w:hint="eastAsia" w:hAnsi="宋体" w:cs="宋体"/>
          <w:kern w:val="0"/>
          <w:sz w:val="21"/>
          <w:szCs w:val="21"/>
          <w:highlight w:val="none"/>
        </w:rPr>
        <w:t>2026年</w:t>
      </w:r>
      <w:r>
        <w:rPr>
          <w:rFonts w:hint="eastAsia" w:hAnsi="宋体" w:cs="宋体"/>
          <w:kern w:val="0"/>
          <w:sz w:val="21"/>
          <w:szCs w:val="21"/>
          <w:highlight w:val="none"/>
          <w:u w:val="single"/>
          <w:lang w:val="en-US" w:eastAsia="zh-CN"/>
        </w:rPr>
        <w:t>5</w:t>
      </w:r>
      <w:r>
        <w:rPr>
          <w:rFonts w:hint="eastAsia" w:hAnsi="宋体" w:cs="宋体"/>
          <w:kern w:val="0"/>
          <w:sz w:val="21"/>
          <w:szCs w:val="21"/>
          <w:highlight w:val="none"/>
        </w:rPr>
        <w:t>月</w:t>
      </w:r>
      <w:r>
        <w:rPr>
          <w:rFonts w:hint="eastAsia" w:hAnsi="宋体" w:cs="宋体"/>
          <w:kern w:val="0"/>
          <w:sz w:val="21"/>
          <w:szCs w:val="21"/>
          <w:highlight w:val="none"/>
          <w:u w:val="single"/>
          <w:lang w:val="en-US" w:eastAsia="zh-CN"/>
        </w:rPr>
        <w:t>28</w:t>
      </w:r>
      <w:r>
        <w:rPr>
          <w:rFonts w:hint="eastAsia" w:hAnsi="宋体" w:cs="宋体"/>
          <w:kern w:val="0"/>
          <w:sz w:val="21"/>
          <w:szCs w:val="21"/>
          <w:highlight w:val="none"/>
        </w:rPr>
        <w:t>日</w:t>
      </w:r>
      <w:r>
        <w:rPr>
          <w:rFonts w:hint="eastAsia" w:hAnsi="宋体" w:cs="宋体"/>
          <w:kern w:val="0"/>
          <w:sz w:val="21"/>
          <w:szCs w:val="21"/>
          <w:highlight w:val="none"/>
        </w:rPr>
        <w:t>09时00分（北京时间）</w:t>
      </w:r>
    </w:p>
    <w:p w14:paraId="792D443E">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2.地点：河南省公共资源交易中心远程开标室</w:t>
      </w:r>
      <w:r>
        <w:rPr>
          <w:rFonts w:hint="eastAsia" w:hAnsi="宋体" w:cs="宋体"/>
          <w:kern w:val="0"/>
          <w:sz w:val="21"/>
          <w:szCs w:val="21"/>
          <w:highlight w:val="none"/>
          <w:u w:val="single"/>
          <w:lang w:eastAsia="zh-CN"/>
        </w:rPr>
        <w:t>（</w:t>
      </w:r>
      <w:r>
        <w:rPr>
          <w:rFonts w:hint="eastAsia" w:hAnsi="宋体" w:cs="宋体"/>
          <w:kern w:val="0"/>
          <w:sz w:val="21"/>
          <w:szCs w:val="21"/>
          <w:highlight w:val="none"/>
          <w:u w:val="single"/>
          <w:lang w:val="en-US" w:eastAsia="zh-CN"/>
        </w:rPr>
        <w:t>一</w:t>
      </w:r>
      <w:r>
        <w:rPr>
          <w:rFonts w:hint="eastAsia" w:hAnsi="宋体" w:cs="宋体"/>
          <w:kern w:val="0"/>
          <w:sz w:val="21"/>
          <w:szCs w:val="21"/>
          <w:highlight w:val="none"/>
          <w:u w:val="single"/>
          <w:lang w:eastAsia="zh-CN"/>
        </w:rPr>
        <w:t>）</w:t>
      </w:r>
      <w:r>
        <w:rPr>
          <w:rFonts w:hint="eastAsia" w:hAnsi="宋体" w:cs="宋体"/>
          <w:kern w:val="0"/>
          <w:sz w:val="21"/>
          <w:szCs w:val="21"/>
          <w:highlight w:val="none"/>
          <w:u w:val="single"/>
          <w:lang w:val="en-US" w:eastAsia="zh-CN"/>
        </w:rPr>
        <w:t>-6</w:t>
      </w:r>
      <w:r>
        <w:rPr>
          <w:rFonts w:hint="eastAsia" w:hAnsi="宋体" w:cs="宋体"/>
          <w:kern w:val="0"/>
          <w:sz w:val="21"/>
          <w:szCs w:val="21"/>
          <w:highlight w:val="none"/>
          <w:u w:val="none"/>
        </w:rPr>
        <w:t>（</w:t>
      </w:r>
      <w:r>
        <w:rPr>
          <w:rFonts w:hint="eastAsia" w:hAnsi="宋体" w:cs="宋体"/>
          <w:kern w:val="0"/>
          <w:sz w:val="21"/>
          <w:szCs w:val="21"/>
          <w:highlight w:val="none"/>
        </w:rPr>
        <w:t>郑州市经二路12号（经二路与纬四路向南50米路西）)</w:t>
      </w:r>
    </w:p>
    <w:p w14:paraId="589FE5B3">
      <w:pPr>
        <w:shd w:val="clear"/>
        <w:spacing w:line="360" w:lineRule="auto"/>
        <w:ind w:firstLine="422" w:firstLineChars="200"/>
        <w:rPr>
          <w:rFonts w:ascii="Times New Roman"/>
          <w:b/>
          <w:bCs/>
          <w:sz w:val="21"/>
          <w:szCs w:val="24"/>
          <w:highlight w:val="none"/>
        </w:rPr>
      </w:pPr>
      <w:bookmarkStart w:id="20" w:name="_Toc17783"/>
      <w:bookmarkStart w:id="21" w:name="_Toc32217"/>
      <w:r>
        <w:rPr>
          <w:rFonts w:hint="eastAsia" w:ascii="Times New Roman"/>
          <w:b/>
          <w:bCs/>
          <w:sz w:val="21"/>
          <w:szCs w:val="24"/>
          <w:highlight w:val="none"/>
        </w:rPr>
        <w:t>六、发布公告的媒介及招标公告期限</w:t>
      </w:r>
      <w:bookmarkEnd w:id="20"/>
      <w:bookmarkEnd w:id="21"/>
    </w:p>
    <w:p w14:paraId="093BE284">
      <w:pPr>
        <w:shd w:val="clear"/>
        <w:autoSpaceDE w:val="0"/>
        <w:autoSpaceDN w:val="0"/>
        <w:adjustRightInd w:val="0"/>
        <w:spacing w:line="360" w:lineRule="auto"/>
        <w:ind w:firstLine="420" w:firstLineChars="200"/>
        <w:jc w:val="left"/>
        <w:rPr>
          <w:rFonts w:ascii="Times New Roman" w:cs="宋体"/>
          <w:kern w:val="0"/>
          <w:sz w:val="21"/>
          <w:szCs w:val="21"/>
          <w:highlight w:val="none"/>
        </w:rPr>
      </w:pPr>
      <w:r>
        <w:rPr>
          <w:rFonts w:hint="eastAsia" w:ascii="Times New Roman" w:cs="宋体"/>
          <w:kern w:val="0"/>
          <w:sz w:val="21"/>
          <w:szCs w:val="21"/>
          <w:highlight w:val="none"/>
        </w:rPr>
        <w:t>本次招标公告在《河南省政府采购网》、《河南省公共资源交易中心网》上发布，招标公告期限为五个工作日。</w:t>
      </w:r>
    </w:p>
    <w:p w14:paraId="596D974D">
      <w:pPr>
        <w:shd w:val="clear"/>
        <w:spacing w:line="360" w:lineRule="auto"/>
        <w:ind w:firstLine="427"/>
        <w:rPr>
          <w:rFonts w:ascii="Times New Roman" w:cs="宋体"/>
          <w:b/>
          <w:bCs/>
          <w:sz w:val="21"/>
          <w:szCs w:val="21"/>
          <w:highlight w:val="none"/>
        </w:rPr>
      </w:pPr>
      <w:bookmarkStart w:id="22" w:name="_Toc10417"/>
      <w:bookmarkStart w:id="23" w:name="_Toc25551"/>
      <w:r>
        <w:rPr>
          <w:rFonts w:hint="eastAsia" w:ascii="Times New Roman" w:cs="宋体"/>
          <w:b/>
          <w:bCs/>
          <w:sz w:val="21"/>
          <w:szCs w:val="21"/>
          <w:highlight w:val="none"/>
        </w:rPr>
        <w:t>七、其他补充事宜</w:t>
      </w:r>
      <w:bookmarkEnd w:id="22"/>
      <w:bookmarkEnd w:id="23"/>
    </w:p>
    <w:p w14:paraId="5C524B66">
      <w:pPr>
        <w:shd w:val="clear"/>
        <w:spacing w:line="360" w:lineRule="auto"/>
        <w:ind w:firstLine="420" w:firstLineChars="200"/>
        <w:jc w:val="left"/>
        <w:rPr>
          <w:rFonts w:hint="eastAsia" w:hAnsi="宋体" w:cs="宋体"/>
          <w:sz w:val="21"/>
          <w:szCs w:val="21"/>
          <w:highlight w:val="none"/>
        </w:rPr>
      </w:pPr>
      <w:bookmarkStart w:id="24" w:name="_Toc1077"/>
      <w:bookmarkStart w:id="25" w:name="_Toc5150"/>
      <w:r>
        <w:rPr>
          <w:rFonts w:hint="eastAsia" w:hAnsi="宋体" w:cs="宋体"/>
          <w:sz w:val="21"/>
          <w:szCs w:val="21"/>
          <w:highlight w:val="none"/>
        </w:rPr>
        <w:t>1.本项目需要落实的政府采购政策：</w:t>
      </w:r>
    </w:p>
    <w:p w14:paraId="5C236D82">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1.1.关于印发节能产品政府采购品目清单的通知（财库〔2019〕19号）；</w:t>
      </w:r>
    </w:p>
    <w:p w14:paraId="562CEBD1">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1.2.关于印发环境标志产品政府采购品目清单的通知（财库〔2019〕18号）；</w:t>
      </w:r>
    </w:p>
    <w:p w14:paraId="145F97BB">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1.3.政府采购促进中小企业发展管理办法 (财库〔2020〕46号）；</w:t>
      </w:r>
    </w:p>
    <w:p w14:paraId="324C9C81">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1.4.《财政部、司法部关于政府采购支持监狱企业发展有关问题的通知》（财库[2014]68号）；</w:t>
      </w:r>
    </w:p>
    <w:p w14:paraId="401CC3D9">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1.5.《三部门联合发布关于促进残疾人就业政府采购政策的通知》（财库[2017]141号）；</w:t>
      </w:r>
    </w:p>
    <w:p w14:paraId="4500356D">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1.6.《财政部关于在政府采购活动中对自欧盟进口的医疗器械采取相关措施的通知》(财库〔2025〕19号)；</w:t>
      </w:r>
    </w:p>
    <w:p w14:paraId="340E5FF4">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1.7.《国务院办公厅关于在政府采购中实施本国产品标准及相关政策的通知》（国办发〔2025〕34号）及《财政部关于贯彻落实&lt;国务院办公厅关于在政府采购中实施本国产品标准及相关政策的通知&gt;的意见》（财库〔2025〕30号）；</w:t>
      </w:r>
    </w:p>
    <w:p w14:paraId="4611C6C3">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1.8.《关于推动解决政府采购异常低价问题的通知》(财库〔2026〕2号)。</w:t>
      </w:r>
    </w:p>
    <w:p w14:paraId="2A924482">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2.中标服务费：本项目参照河南省招标投标协会[2023]002号文件规定的“代理服务费收费标准”，其中：</w:t>
      </w:r>
    </w:p>
    <w:p w14:paraId="485AFF8D">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（1）中标金额100万元以下的，按照上述标准收取；</w:t>
      </w:r>
    </w:p>
    <w:p w14:paraId="660A9345">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（2）中标金额100万元(含)-400万元(不含)的，按照上述标准给予8折优惠；</w:t>
      </w:r>
    </w:p>
    <w:p w14:paraId="6F84B650">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（3）中标金额400万元(含)-1000万元(不含)的，按照上述标准给予7折优惠；</w:t>
      </w:r>
    </w:p>
    <w:p w14:paraId="69072E4D">
      <w:pPr>
        <w:widowControl/>
        <w:shd w:val="clear"/>
        <w:wordWrap w:val="0"/>
        <w:adjustRightInd w:val="0"/>
        <w:snapToGrid w:val="0"/>
        <w:spacing w:line="360" w:lineRule="auto"/>
        <w:ind w:firstLine="420" w:firstLineChars="200"/>
        <w:jc w:val="both"/>
        <w:outlineLvl w:val="9"/>
        <w:rPr>
          <w:rFonts w:hint="eastAsia" w:hAnsi="宋体" w:cs="宋体"/>
          <w:kern w:val="0"/>
          <w:sz w:val="21"/>
          <w:szCs w:val="21"/>
          <w:highlight w:val="none"/>
        </w:rPr>
      </w:pPr>
      <w:r>
        <w:rPr>
          <w:rFonts w:hint="eastAsia" w:hAnsi="宋体" w:cs="宋体"/>
          <w:kern w:val="0"/>
          <w:sz w:val="21"/>
          <w:szCs w:val="21"/>
          <w:highlight w:val="none"/>
        </w:rPr>
        <w:t>（4）中标金额1000万元（含）以上的，按照上述标准给予6折优惠。</w:t>
      </w:r>
    </w:p>
    <w:p w14:paraId="670558C2">
      <w:pPr>
        <w:widowControl/>
        <w:shd w:val="clear"/>
        <w:wordWrap w:val="0"/>
        <w:adjustRightInd w:val="0"/>
        <w:snapToGrid w:val="0"/>
        <w:spacing w:line="360" w:lineRule="auto"/>
        <w:ind w:firstLine="420" w:firstLineChars="200"/>
        <w:jc w:val="both"/>
        <w:outlineLvl w:val="9"/>
        <w:rPr>
          <w:rFonts w:hint="eastAsia" w:ascii="宋体" w:hAnsi="宋体" w:eastAsia="宋体" w:cs="宋体"/>
          <w:color w:val="auto"/>
          <w:spacing w:val="0"/>
          <w:position w:val="0"/>
          <w:sz w:val="21"/>
          <w:szCs w:val="24"/>
          <w:highlight w:val="none"/>
          <w:lang w:val="en-US" w:eastAsia="zh-CN"/>
        </w:rPr>
      </w:pPr>
      <w:r>
        <w:rPr>
          <w:rFonts w:hint="eastAsia" w:ascii="宋体" w:hAnsi="宋体" w:eastAsia="宋体" w:cs="宋体"/>
          <w:color w:val="auto"/>
          <w:spacing w:val="0"/>
          <w:position w:val="0"/>
          <w:sz w:val="21"/>
          <w:szCs w:val="24"/>
          <w:highlight w:val="none"/>
          <w:lang w:val="en-US" w:eastAsia="zh-CN"/>
        </w:rPr>
        <w:t>3.是否接受进口产品：</w:t>
      </w:r>
    </w:p>
    <w:p w14:paraId="6F6DC470">
      <w:pPr>
        <w:widowControl/>
        <w:shd w:val="clear"/>
        <w:wordWrap w:val="0"/>
        <w:adjustRightInd w:val="0"/>
        <w:snapToGrid w:val="0"/>
        <w:spacing w:line="360" w:lineRule="auto"/>
        <w:ind w:firstLine="420" w:firstLineChars="200"/>
        <w:jc w:val="both"/>
        <w:outlineLvl w:val="9"/>
        <w:rPr>
          <w:rFonts w:hint="eastAsia" w:ascii="宋体" w:hAnsi="宋体" w:eastAsia="宋体" w:cs="宋体"/>
          <w:color w:val="auto"/>
          <w:spacing w:val="0"/>
          <w:position w:val="0"/>
          <w:sz w:val="21"/>
          <w:szCs w:val="24"/>
          <w:highlight w:val="none"/>
          <w:lang w:val="en-US" w:eastAsia="zh-CN"/>
        </w:rPr>
      </w:pPr>
      <w:r>
        <w:rPr>
          <w:rFonts w:hint="eastAsia" w:ascii="宋体" w:hAnsi="宋体" w:eastAsia="宋体" w:cs="宋体"/>
          <w:color w:val="auto"/>
          <w:spacing w:val="0"/>
          <w:position w:val="0"/>
          <w:sz w:val="21"/>
          <w:szCs w:val="24"/>
          <w:highlight w:val="none"/>
          <w:lang w:val="en-US" w:eastAsia="zh-CN"/>
        </w:rPr>
        <w:t>包1 MRI：否</w:t>
      </w:r>
    </w:p>
    <w:p w14:paraId="28E1B575">
      <w:pPr>
        <w:widowControl/>
        <w:shd w:val="clear"/>
        <w:wordWrap w:val="0"/>
        <w:adjustRightInd w:val="0"/>
        <w:snapToGrid w:val="0"/>
        <w:spacing w:line="360" w:lineRule="auto"/>
        <w:ind w:firstLine="420" w:firstLineChars="200"/>
        <w:jc w:val="both"/>
        <w:outlineLvl w:val="9"/>
        <w:rPr>
          <w:rFonts w:hint="eastAsia" w:ascii="宋体" w:hAnsi="宋体" w:eastAsia="宋体" w:cs="宋体"/>
          <w:color w:val="auto"/>
          <w:spacing w:val="0"/>
          <w:position w:val="0"/>
          <w:sz w:val="21"/>
          <w:szCs w:val="24"/>
          <w:highlight w:val="none"/>
          <w:lang w:val="en-US" w:eastAsia="zh-CN"/>
        </w:rPr>
      </w:pPr>
      <w:r>
        <w:rPr>
          <w:rFonts w:hint="eastAsia" w:ascii="宋体" w:hAnsi="宋体" w:eastAsia="宋体" w:cs="宋体"/>
          <w:color w:val="auto"/>
          <w:spacing w:val="0"/>
          <w:position w:val="0"/>
          <w:sz w:val="21"/>
          <w:szCs w:val="24"/>
          <w:highlight w:val="none"/>
          <w:lang w:val="en-US" w:eastAsia="zh-CN"/>
        </w:rPr>
        <w:t>包2 CT：否</w:t>
      </w:r>
    </w:p>
    <w:p w14:paraId="1441024D">
      <w:pPr>
        <w:widowControl/>
        <w:shd w:val="clear"/>
        <w:wordWrap w:val="0"/>
        <w:adjustRightInd w:val="0"/>
        <w:snapToGrid w:val="0"/>
        <w:spacing w:line="360" w:lineRule="auto"/>
        <w:ind w:firstLine="420" w:firstLineChars="200"/>
        <w:jc w:val="both"/>
        <w:outlineLvl w:val="9"/>
        <w:rPr>
          <w:rFonts w:hint="eastAsia" w:ascii="宋体" w:hAnsi="宋体" w:eastAsia="宋体" w:cs="宋体"/>
          <w:color w:val="auto"/>
          <w:spacing w:val="0"/>
          <w:position w:val="0"/>
          <w:sz w:val="21"/>
          <w:szCs w:val="24"/>
          <w:highlight w:val="none"/>
          <w:lang w:val="en-US" w:eastAsia="zh-CN"/>
        </w:rPr>
      </w:pPr>
      <w:r>
        <w:rPr>
          <w:rFonts w:hint="eastAsia" w:ascii="宋体" w:hAnsi="宋体" w:eastAsia="宋体" w:cs="宋体"/>
          <w:color w:val="auto"/>
          <w:spacing w:val="0"/>
          <w:position w:val="0"/>
          <w:sz w:val="21"/>
          <w:szCs w:val="24"/>
          <w:highlight w:val="none"/>
          <w:lang w:val="en-US" w:eastAsia="zh-CN"/>
        </w:rPr>
        <w:t>包3 主动脉球囊反搏泵：是，本项目排除欧盟企业（不包括在华欧资企业）参与，对于参与的非欧盟企业，其提供的自欧盟进口的医疗器械占比不得超过所投标段合同总金额的50%。</w:t>
      </w:r>
    </w:p>
    <w:p w14:paraId="4C21B4B7">
      <w:pPr>
        <w:shd w:val="clear"/>
        <w:spacing w:line="360" w:lineRule="auto"/>
        <w:ind w:firstLine="422" w:firstLineChars="200"/>
        <w:rPr>
          <w:rFonts w:ascii="Times New Roman"/>
          <w:b/>
          <w:bCs/>
          <w:sz w:val="21"/>
          <w:szCs w:val="24"/>
          <w:highlight w:val="none"/>
        </w:rPr>
      </w:pPr>
      <w:r>
        <w:rPr>
          <w:rFonts w:hint="eastAsia" w:ascii="Times New Roman"/>
          <w:b/>
          <w:bCs/>
          <w:sz w:val="21"/>
          <w:szCs w:val="24"/>
          <w:highlight w:val="none"/>
        </w:rPr>
        <w:t>八、凡对本次招标提出询问，请按照以下方式联系</w:t>
      </w:r>
      <w:bookmarkEnd w:id="24"/>
      <w:bookmarkEnd w:id="25"/>
    </w:p>
    <w:p w14:paraId="441EA4A0">
      <w:pPr>
        <w:shd w:val="clear"/>
        <w:autoSpaceDE w:val="0"/>
        <w:autoSpaceDN w:val="0"/>
        <w:adjustRightInd w:val="0"/>
        <w:spacing w:line="360" w:lineRule="auto"/>
        <w:ind w:firstLine="420" w:firstLineChars="200"/>
        <w:jc w:val="left"/>
        <w:rPr>
          <w:rFonts w:ascii="Times New Roman" w:cs="宋体"/>
          <w:kern w:val="0"/>
          <w:sz w:val="21"/>
          <w:szCs w:val="21"/>
          <w:highlight w:val="none"/>
        </w:rPr>
      </w:pPr>
      <w:r>
        <w:rPr>
          <w:rFonts w:hint="eastAsia" w:hAnsi="宋体" w:cs="宋体"/>
          <w:kern w:val="0"/>
          <w:sz w:val="21"/>
          <w:szCs w:val="21"/>
          <w:highlight w:val="none"/>
        </w:rPr>
        <w:t>1.采购人信息</w:t>
      </w:r>
    </w:p>
    <w:p w14:paraId="669E72C0">
      <w:pPr>
        <w:shd w:val="clear"/>
        <w:autoSpaceDE w:val="0"/>
        <w:autoSpaceDN w:val="0"/>
        <w:adjustRightInd w:val="0"/>
        <w:spacing w:line="360" w:lineRule="auto"/>
        <w:ind w:firstLine="420" w:firstLineChars="200"/>
        <w:jc w:val="left"/>
        <w:rPr>
          <w:rFonts w:ascii="Times New Roman" w:cs="宋体"/>
          <w:kern w:val="0"/>
          <w:sz w:val="21"/>
          <w:szCs w:val="21"/>
          <w:highlight w:val="none"/>
        </w:rPr>
      </w:pPr>
      <w:r>
        <w:rPr>
          <w:rFonts w:hint="eastAsia" w:ascii="Times New Roman" w:cs="宋体"/>
          <w:kern w:val="0"/>
          <w:sz w:val="21"/>
          <w:szCs w:val="21"/>
          <w:highlight w:val="none"/>
        </w:rPr>
        <w:t>名称：河南省人民医院</w:t>
      </w:r>
    </w:p>
    <w:p w14:paraId="67A52DC7">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地址：郑州市黄河路与经二路交叉口</w:t>
      </w:r>
      <w:r>
        <w:rPr>
          <w:rFonts w:hint="eastAsia" w:hAnsi="宋体"/>
          <w:kern w:val="0"/>
          <w:sz w:val="21"/>
          <w:szCs w:val="21"/>
          <w:highlight w:val="none"/>
        </w:rPr>
        <w:t>科教大厦2</w:t>
      </w:r>
      <w:r>
        <w:rPr>
          <w:rFonts w:hAnsi="宋体"/>
          <w:kern w:val="0"/>
          <w:sz w:val="21"/>
          <w:szCs w:val="21"/>
          <w:highlight w:val="none"/>
        </w:rPr>
        <w:t>301</w:t>
      </w:r>
      <w:r>
        <w:rPr>
          <w:rFonts w:hint="eastAsia" w:hAnsi="宋体"/>
          <w:kern w:val="0"/>
          <w:sz w:val="21"/>
          <w:szCs w:val="21"/>
          <w:highlight w:val="none"/>
        </w:rPr>
        <w:t>室</w:t>
      </w:r>
    </w:p>
    <w:p w14:paraId="2D8C37AF">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联系人：李老师</w:t>
      </w:r>
    </w:p>
    <w:p w14:paraId="77410019">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联系方式：0371-61625818</w:t>
      </w:r>
    </w:p>
    <w:p w14:paraId="0054B57D">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2.招标代理机构信息（如有）</w:t>
      </w:r>
    </w:p>
    <w:p w14:paraId="4CC33B33">
      <w:pPr>
        <w:shd w:val="clear"/>
        <w:autoSpaceDE w:val="0"/>
        <w:autoSpaceDN w:val="0"/>
        <w:adjustRightInd w:val="0"/>
        <w:spacing w:line="360" w:lineRule="auto"/>
        <w:ind w:firstLine="420" w:firstLineChars="200"/>
        <w:jc w:val="left"/>
        <w:rPr>
          <w:rFonts w:hint="eastAsia" w:hAnsi="宋体" w:eastAsia="宋体" w:cs="宋体"/>
          <w:kern w:val="0"/>
          <w:sz w:val="21"/>
          <w:szCs w:val="21"/>
          <w:highlight w:val="none"/>
          <w:lang w:eastAsia="zh-CN"/>
        </w:rPr>
      </w:pPr>
      <w:bookmarkStart w:id="26" w:name="_Hlk84928125"/>
      <w:r>
        <w:rPr>
          <w:rFonts w:hint="eastAsia" w:hAnsi="宋体" w:cs="宋体"/>
          <w:kern w:val="0"/>
          <w:sz w:val="21"/>
          <w:szCs w:val="21"/>
          <w:highlight w:val="none"/>
        </w:rPr>
        <w:t>名称：</w:t>
      </w:r>
      <w:r>
        <w:rPr>
          <w:rFonts w:hint="eastAsia" w:hAnsi="宋体" w:cs="宋体"/>
          <w:kern w:val="0"/>
          <w:sz w:val="21"/>
          <w:szCs w:val="21"/>
          <w:highlight w:val="none"/>
          <w:lang w:eastAsia="zh-CN"/>
        </w:rPr>
        <w:t>河南联创工程造价管理有限公司</w:t>
      </w:r>
    </w:p>
    <w:p w14:paraId="78C2F59B">
      <w:pPr>
        <w:shd w:val="clear"/>
        <w:autoSpaceDE w:val="0"/>
        <w:autoSpaceDN w:val="0"/>
        <w:adjustRightInd w:val="0"/>
        <w:spacing w:line="360" w:lineRule="auto"/>
        <w:ind w:firstLine="420" w:firstLineChars="200"/>
        <w:jc w:val="left"/>
        <w:rPr>
          <w:rFonts w:hint="eastAsia" w:hAnsi="宋体" w:eastAsia="宋体" w:cs="宋体"/>
          <w:kern w:val="0"/>
          <w:sz w:val="21"/>
          <w:szCs w:val="21"/>
          <w:highlight w:val="none"/>
          <w:lang w:eastAsia="zh-CN"/>
        </w:rPr>
      </w:pPr>
      <w:r>
        <w:rPr>
          <w:rFonts w:hint="eastAsia" w:hAnsi="宋体" w:cs="宋体"/>
          <w:kern w:val="0"/>
          <w:sz w:val="21"/>
          <w:szCs w:val="21"/>
          <w:highlight w:val="none"/>
        </w:rPr>
        <w:t>地址：</w:t>
      </w:r>
      <w:r>
        <w:rPr>
          <w:rFonts w:hint="eastAsia" w:hAnsi="宋体" w:cs="宋体"/>
          <w:kern w:val="0"/>
          <w:sz w:val="21"/>
          <w:szCs w:val="21"/>
          <w:highlight w:val="none"/>
          <w:lang w:eastAsia="zh-CN"/>
        </w:rPr>
        <w:t>郑州市郑东新区商都路与心怡路交叉口正岩大厦16层</w:t>
      </w:r>
    </w:p>
    <w:p w14:paraId="6A5540FA">
      <w:pPr>
        <w:shd w:val="clear"/>
        <w:autoSpaceDE w:val="0"/>
        <w:autoSpaceDN w:val="0"/>
        <w:adjustRightInd w:val="0"/>
        <w:spacing w:line="360" w:lineRule="auto"/>
        <w:ind w:firstLine="420" w:firstLineChars="200"/>
        <w:jc w:val="left"/>
        <w:rPr>
          <w:rFonts w:hint="eastAsia" w:hAnsi="宋体" w:eastAsia="宋体" w:cs="宋体"/>
          <w:kern w:val="0"/>
          <w:sz w:val="21"/>
          <w:szCs w:val="21"/>
          <w:highlight w:val="none"/>
          <w:lang w:eastAsia="zh-CN"/>
        </w:rPr>
      </w:pPr>
      <w:r>
        <w:rPr>
          <w:rFonts w:hint="eastAsia" w:hAnsi="宋体" w:cs="宋体"/>
          <w:kern w:val="0"/>
          <w:sz w:val="21"/>
          <w:szCs w:val="21"/>
          <w:highlight w:val="none"/>
        </w:rPr>
        <w:t>联系人：</w:t>
      </w:r>
      <w:r>
        <w:rPr>
          <w:rFonts w:hint="eastAsia" w:hAnsi="宋体" w:cs="宋体"/>
          <w:kern w:val="0"/>
          <w:sz w:val="21"/>
          <w:szCs w:val="21"/>
          <w:highlight w:val="none"/>
          <w:lang w:eastAsia="zh-CN"/>
        </w:rPr>
        <w:t>韩金龙、周奔、李杰</w:t>
      </w:r>
    </w:p>
    <w:p w14:paraId="63AAB8D2">
      <w:pPr>
        <w:shd w:val="clear"/>
        <w:autoSpaceDE w:val="0"/>
        <w:autoSpaceDN w:val="0"/>
        <w:adjustRightInd w:val="0"/>
        <w:spacing w:line="360" w:lineRule="auto"/>
        <w:ind w:firstLine="420" w:firstLineChars="200"/>
        <w:jc w:val="left"/>
        <w:rPr>
          <w:rFonts w:hint="eastAsia" w:hAnsi="宋体" w:eastAsia="宋体" w:cs="宋体"/>
          <w:kern w:val="0"/>
          <w:sz w:val="21"/>
          <w:szCs w:val="21"/>
          <w:highlight w:val="none"/>
          <w:lang w:eastAsia="zh-CN"/>
        </w:rPr>
      </w:pPr>
      <w:r>
        <w:rPr>
          <w:rFonts w:hint="eastAsia" w:hAnsi="宋体" w:cs="宋体"/>
          <w:kern w:val="0"/>
          <w:sz w:val="21"/>
          <w:szCs w:val="21"/>
          <w:highlight w:val="none"/>
        </w:rPr>
        <w:t>联系方式：</w:t>
      </w:r>
      <w:r>
        <w:rPr>
          <w:rFonts w:hint="eastAsia" w:hAnsi="宋体" w:cs="宋体"/>
          <w:kern w:val="0"/>
          <w:sz w:val="21"/>
          <w:szCs w:val="21"/>
          <w:highlight w:val="none"/>
          <w:lang w:eastAsia="zh-CN"/>
        </w:rPr>
        <w:t>0371-88811805</w:t>
      </w:r>
    </w:p>
    <w:p w14:paraId="27812FC0">
      <w:pPr>
        <w:shd w:val="clear"/>
        <w:autoSpaceDE w:val="0"/>
        <w:autoSpaceDN w:val="0"/>
        <w:adjustRightIn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3.项目联系方式</w:t>
      </w:r>
    </w:p>
    <w:p w14:paraId="22119BF6">
      <w:pPr>
        <w:shd w:val="clear"/>
        <w:autoSpaceDE w:val="0"/>
        <w:autoSpaceDN w:val="0"/>
        <w:adjustRightInd w:val="0"/>
        <w:spacing w:line="360" w:lineRule="auto"/>
        <w:ind w:firstLine="420" w:firstLineChars="200"/>
        <w:jc w:val="left"/>
        <w:rPr>
          <w:rFonts w:hint="eastAsia" w:hAnsi="宋体" w:eastAsia="宋体" w:cs="宋体"/>
          <w:kern w:val="0"/>
          <w:sz w:val="21"/>
          <w:szCs w:val="21"/>
          <w:highlight w:val="none"/>
          <w:lang w:eastAsia="zh-CN"/>
        </w:rPr>
      </w:pPr>
      <w:r>
        <w:rPr>
          <w:rFonts w:hint="eastAsia" w:hAnsi="宋体" w:cs="宋体"/>
          <w:kern w:val="0"/>
          <w:sz w:val="21"/>
          <w:szCs w:val="21"/>
          <w:highlight w:val="none"/>
        </w:rPr>
        <w:t>项目联系人：</w:t>
      </w:r>
      <w:r>
        <w:rPr>
          <w:rFonts w:hint="eastAsia" w:hAnsi="宋体" w:cs="宋体"/>
          <w:kern w:val="0"/>
          <w:sz w:val="21"/>
          <w:szCs w:val="21"/>
          <w:highlight w:val="none"/>
          <w:lang w:eastAsia="zh-CN"/>
        </w:rPr>
        <w:t>韩金龙、周奔、李杰</w:t>
      </w:r>
    </w:p>
    <w:p w14:paraId="412B5574">
      <w:pPr>
        <w:shd w:val="clear"/>
        <w:autoSpaceDE w:val="0"/>
        <w:autoSpaceDN w:val="0"/>
        <w:adjustRightInd w:val="0"/>
        <w:spacing w:line="360" w:lineRule="auto"/>
        <w:ind w:firstLine="420" w:firstLineChars="200"/>
        <w:jc w:val="left"/>
        <w:rPr>
          <w:rFonts w:hint="eastAsia" w:ascii="Times New Roman" w:eastAsia="宋体" w:cs="宋体"/>
          <w:kern w:val="0"/>
          <w:sz w:val="21"/>
          <w:szCs w:val="21"/>
          <w:highlight w:val="none"/>
          <w:lang w:eastAsia="zh-CN"/>
        </w:rPr>
      </w:pPr>
      <w:r>
        <w:rPr>
          <w:rFonts w:hint="eastAsia" w:hAnsi="宋体" w:cs="宋体"/>
          <w:kern w:val="0"/>
          <w:sz w:val="21"/>
          <w:szCs w:val="21"/>
          <w:highlight w:val="none"/>
        </w:rPr>
        <w:t>联系方式：</w:t>
      </w:r>
      <w:r>
        <w:rPr>
          <w:rFonts w:hint="eastAsia" w:hAnsi="宋体" w:cs="宋体"/>
          <w:kern w:val="0"/>
          <w:sz w:val="21"/>
          <w:szCs w:val="21"/>
          <w:highlight w:val="none"/>
          <w:lang w:eastAsia="zh-CN"/>
        </w:rPr>
        <w:t>0371-88811805</w:t>
      </w:r>
    </w:p>
    <w:bookmarkEnd w:id="26"/>
    <w:p w14:paraId="367A1351">
      <w:pPr>
        <w:shd w:val="clear"/>
        <w:spacing w:line="360" w:lineRule="auto"/>
        <w:jc w:val="center"/>
        <w:outlineLvl w:val="0"/>
        <w:rPr>
          <w:rFonts w:hint="eastAsia" w:hAnsi="宋体" w:cs="宋体"/>
          <w:b/>
          <w:sz w:val="36"/>
          <w:szCs w:val="36"/>
          <w:highlight w:val="none"/>
        </w:rPr>
      </w:pPr>
      <w:r>
        <w:rPr>
          <w:rFonts w:hint="eastAsia" w:ascii="Times New Roman" w:cs="宋体"/>
          <w:b/>
          <w:bCs/>
          <w:kern w:val="44"/>
          <w:sz w:val="32"/>
          <w:highlight w:val="none"/>
        </w:rPr>
        <w:br w:type="page"/>
      </w:r>
      <w:bookmarkStart w:id="27" w:name="_Toc1674"/>
      <w:bookmarkStart w:id="28" w:name="_Toc8307"/>
      <w:bookmarkStart w:id="29" w:name="_Toc9357"/>
      <w:r>
        <w:rPr>
          <w:rFonts w:hint="eastAsia" w:hAnsi="宋体" w:cs="宋体"/>
          <w:b/>
          <w:bCs/>
          <w:kern w:val="44"/>
          <w:sz w:val="36"/>
          <w:szCs w:val="36"/>
          <w:highlight w:val="none"/>
        </w:rPr>
        <w:t>第二章  投标人须知</w:t>
      </w:r>
      <w:bookmarkEnd w:id="27"/>
      <w:bookmarkEnd w:id="28"/>
      <w:bookmarkEnd w:id="29"/>
    </w:p>
    <w:p w14:paraId="0443CB8B">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30" w:name="_Toc30556"/>
      <w:bookmarkStart w:id="31" w:name="_Toc19379"/>
      <w:bookmarkStart w:id="32" w:name="_Toc256363511"/>
      <w:bookmarkStart w:id="33" w:name="_Toc12901"/>
      <w:r>
        <w:rPr>
          <w:rFonts w:hint="eastAsia" w:hAnsi="宋体"/>
          <w:b/>
          <w:kern w:val="0"/>
          <w:sz w:val="30"/>
          <w:highlight w:val="none"/>
        </w:rPr>
        <w:t>投标人须知前附表</w:t>
      </w:r>
      <w:bookmarkEnd w:id="30"/>
      <w:bookmarkEnd w:id="31"/>
      <w:bookmarkEnd w:id="32"/>
      <w:bookmarkEnd w:id="33"/>
    </w:p>
    <w:p w14:paraId="37E4410E">
      <w:pPr>
        <w:shd w:val="clear"/>
        <w:jc w:val="center"/>
        <w:rPr>
          <w:rFonts w:ascii="Times New Roman"/>
          <w:b/>
          <w:bCs/>
          <w:sz w:val="21"/>
          <w:szCs w:val="24"/>
          <w:highlight w:val="none"/>
        </w:rPr>
      </w:pPr>
      <w:r>
        <w:rPr>
          <w:rFonts w:hint="eastAsia" w:ascii="Times New Roman" w:cs="仿宋"/>
          <w:b/>
          <w:bCs/>
          <w:szCs w:val="24"/>
          <w:highlight w:val="none"/>
        </w:rPr>
        <w:t>本表中加*条款为投标人必须满足条款，如不满足，视为无效响应。</w:t>
      </w:r>
    </w:p>
    <w:tbl>
      <w:tblPr>
        <w:tblStyle w:val="42"/>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6729"/>
      </w:tblGrid>
      <w:tr w14:paraId="423D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846" w:type="dxa"/>
            <w:vAlign w:val="center"/>
          </w:tcPr>
          <w:p w14:paraId="4AA07A58">
            <w:pPr>
              <w:shd w:val="clear"/>
              <w:jc w:val="center"/>
              <w:rPr>
                <w:rFonts w:hint="eastAsia" w:hAnsi="宋体" w:cs="宋体"/>
                <w:b/>
                <w:bCs/>
                <w:sz w:val="21"/>
                <w:szCs w:val="24"/>
                <w:highlight w:val="none"/>
              </w:rPr>
            </w:pPr>
            <w:r>
              <w:rPr>
                <w:rFonts w:hint="eastAsia" w:hAnsi="宋体" w:cs="宋体"/>
                <w:b/>
                <w:bCs/>
                <w:sz w:val="21"/>
                <w:szCs w:val="24"/>
                <w:highlight w:val="none"/>
              </w:rPr>
              <w:t>条款号</w:t>
            </w:r>
          </w:p>
        </w:tc>
        <w:tc>
          <w:tcPr>
            <w:tcW w:w="1984" w:type="dxa"/>
            <w:vAlign w:val="center"/>
          </w:tcPr>
          <w:p w14:paraId="09826E05">
            <w:pPr>
              <w:shd w:val="clear"/>
              <w:jc w:val="center"/>
              <w:rPr>
                <w:rFonts w:hint="eastAsia" w:hAnsi="宋体" w:cs="宋体"/>
                <w:b/>
                <w:bCs/>
                <w:sz w:val="21"/>
                <w:szCs w:val="24"/>
                <w:highlight w:val="none"/>
              </w:rPr>
            </w:pPr>
            <w:r>
              <w:rPr>
                <w:rFonts w:hint="eastAsia" w:hAnsi="宋体" w:cs="宋体"/>
                <w:b/>
                <w:bCs/>
                <w:sz w:val="21"/>
                <w:szCs w:val="24"/>
                <w:highlight w:val="none"/>
              </w:rPr>
              <w:t>条款名称</w:t>
            </w:r>
          </w:p>
        </w:tc>
        <w:tc>
          <w:tcPr>
            <w:tcW w:w="6729" w:type="dxa"/>
            <w:vAlign w:val="center"/>
          </w:tcPr>
          <w:p w14:paraId="6BC36671">
            <w:pPr>
              <w:shd w:val="clear"/>
              <w:jc w:val="center"/>
              <w:rPr>
                <w:rFonts w:hint="eastAsia" w:hAnsi="宋体" w:cs="宋体"/>
                <w:b/>
                <w:bCs/>
                <w:sz w:val="21"/>
                <w:szCs w:val="24"/>
                <w:highlight w:val="none"/>
              </w:rPr>
            </w:pPr>
            <w:r>
              <w:rPr>
                <w:rFonts w:hint="eastAsia" w:hAnsi="宋体" w:cs="宋体"/>
                <w:b/>
                <w:bCs/>
                <w:sz w:val="21"/>
                <w:szCs w:val="24"/>
                <w:highlight w:val="none"/>
              </w:rPr>
              <w:t>编列内容</w:t>
            </w:r>
          </w:p>
        </w:tc>
      </w:tr>
      <w:tr w14:paraId="2713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46" w:type="dxa"/>
            <w:vAlign w:val="center"/>
          </w:tcPr>
          <w:p w14:paraId="5E7FDFEA">
            <w:pPr>
              <w:shd w:val="clear"/>
              <w:jc w:val="center"/>
              <w:rPr>
                <w:rFonts w:hint="eastAsia" w:hAnsi="宋体" w:cs="宋体"/>
                <w:sz w:val="21"/>
                <w:szCs w:val="24"/>
                <w:highlight w:val="none"/>
              </w:rPr>
            </w:pPr>
            <w:r>
              <w:rPr>
                <w:rFonts w:hint="eastAsia" w:hAnsi="宋体" w:cs="宋体"/>
                <w:sz w:val="21"/>
                <w:szCs w:val="24"/>
                <w:highlight w:val="none"/>
              </w:rPr>
              <w:t>1.1.2</w:t>
            </w:r>
          </w:p>
        </w:tc>
        <w:tc>
          <w:tcPr>
            <w:tcW w:w="1984" w:type="dxa"/>
            <w:vAlign w:val="center"/>
          </w:tcPr>
          <w:p w14:paraId="6ABDFA5C">
            <w:pPr>
              <w:shd w:val="clear"/>
              <w:jc w:val="center"/>
              <w:rPr>
                <w:rFonts w:hint="eastAsia" w:hAnsi="宋体" w:cs="宋体"/>
                <w:sz w:val="21"/>
                <w:szCs w:val="24"/>
                <w:highlight w:val="none"/>
              </w:rPr>
            </w:pPr>
            <w:r>
              <w:rPr>
                <w:rFonts w:hint="eastAsia" w:hAnsi="宋体" w:cs="宋体"/>
                <w:sz w:val="21"/>
                <w:szCs w:val="24"/>
                <w:highlight w:val="none"/>
              </w:rPr>
              <w:t>采购人</w:t>
            </w:r>
          </w:p>
        </w:tc>
        <w:tc>
          <w:tcPr>
            <w:tcW w:w="6729" w:type="dxa"/>
            <w:vAlign w:val="center"/>
          </w:tcPr>
          <w:p w14:paraId="153A79E9">
            <w:pPr>
              <w:shd w:val="clear"/>
              <w:autoSpaceDE w:val="0"/>
              <w:autoSpaceDN w:val="0"/>
              <w:adjustRightInd w:val="0"/>
              <w:spacing w:line="276" w:lineRule="auto"/>
              <w:rPr>
                <w:rFonts w:hint="eastAsia" w:hAnsi="宋体" w:cs="宋体"/>
                <w:kern w:val="0"/>
                <w:sz w:val="21"/>
                <w:szCs w:val="21"/>
                <w:highlight w:val="none"/>
              </w:rPr>
            </w:pPr>
            <w:r>
              <w:rPr>
                <w:rFonts w:hint="eastAsia" w:hAnsi="宋体" w:cs="宋体"/>
                <w:kern w:val="0"/>
                <w:sz w:val="21"/>
                <w:szCs w:val="21"/>
                <w:highlight w:val="none"/>
              </w:rPr>
              <w:t xml:space="preserve">名称：河南省人民医院 </w:t>
            </w:r>
          </w:p>
          <w:p w14:paraId="7F6394FD">
            <w:pPr>
              <w:shd w:val="clear"/>
              <w:autoSpaceDE w:val="0"/>
              <w:autoSpaceDN w:val="0"/>
              <w:adjustRightInd w:val="0"/>
              <w:spacing w:line="276" w:lineRule="auto"/>
              <w:rPr>
                <w:rFonts w:hint="eastAsia" w:hAnsi="宋体" w:cs="宋体"/>
                <w:kern w:val="0"/>
                <w:sz w:val="21"/>
                <w:szCs w:val="21"/>
                <w:highlight w:val="none"/>
              </w:rPr>
            </w:pPr>
            <w:r>
              <w:rPr>
                <w:rFonts w:hint="eastAsia" w:hAnsi="宋体" w:cs="宋体"/>
                <w:kern w:val="0"/>
                <w:sz w:val="21"/>
                <w:szCs w:val="21"/>
                <w:highlight w:val="none"/>
              </w:rPr>
              <w:t>地址：郑州市黄河路与经二路交叉口科教大厦2</w:t>
            </w:r>
            <w:r>
              <w:rPr>
                <w:rFonts w:hAnsi="宋体" w:cs="宋体"/>
                <w:kern w:val="0"/>
                <w:sz w:val="21"/>
                <w:szCs w:val="21"/>
                <w:highlight w:val="none"/>
              </w:rPr>
              <w:t>301</w:t>
            </w:r>
            <w:r>
              <w:rPr>
                <w:rFonts w:hint="eastAsia" w:hAnsi="宋体" w:cs="宋体"/>
                <w:kern w:val="0"/>
                <w:sz w:val="21"/>
                <w:szCs w:val="21"/>
                <w:highlight w:val="none"/>
              </w:rPr>
              <w:t xml:space="preserve">室 </w:t>
            </w:r>
          </w:p>
          <w:p w14:paraId="5F2B9977">
            <w:pPr>
              <w:shd w:val="clear"/>
              <w:autoSpaceDE w:val="0"/>
              <w:autoSpaceDN w:val="0"/>
              <w:adjustRightInd w:val="0"/>
              <w:spacing w:line="276" w:lineRule="auto"/>
              <w:rPr>
                <w:rFonts w:hint="eastAsia" w:hAnsi="宋体" w:cs="宋体"/>
                <w:kern w:val="0"/>
                <w:sz w:val="21"/>
                <w:szCs w:val="21"/>
                <w:highlight w:val="none"/>
              </w:rPr>
            </w:pPr>
            <w:r>
              <w:rPr>
                <w:rFonts w:hint="eastAsia" w:hAnsi="宋体" w:cs="宋体"/>
                <w:kern w:val="0"/>
                <w:sz w:val="21"/>
                <w:szCs w:val="21"/>
                <w:highlight w:val="none"/>
              </w:rPr>
              <w:t>联系人：李老师</w:t>
            </w:r>
          </w:p>
          <w:p w14:paraId="02A24A8F">
            <w:pPr>
              <w:shd w:val="clear"/>
              <w:autoSpaceDE w:val="0"/>
              <w:autoSpaceDN w:val="0"/>
              <w:adjustRightInd w:val="0"/>
              <w:spacing w:line="276" w:lineRule="auto"/>
              <w:rPr>
                <w:rFonts w:hint="eastAsia" w:hAnsi="宋体" w:cs="宋体"/>
                <w:kern w:val="0"/>
                <w:sz w:val="21"/>
                <w:szCs w:val="21"/>
                <w:highlight w:val="none"/>
              </w:rPr>
            </w:pPr>
            <w:r>
              <w:rPr>
                <w:rFonts w:hint="eastAsia" w:hAnsi="宋体" w:cs="宋体"/>
                <w:kern w:val="0"/>
                <w:sz w:val="21"/>
                <w:szCs w:val="21"/>
                <w:highlight w:val="none"/>
              </w:rPr>
              <w:t>联系方式：0371-61625818</w:t>
            </w:r>
          </w:p>
        </w:tc>
      </w:tr>
      <w:tr w14:paraId="638B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202C5620">
            <w:pPr>
              <w:shd w:val="clear"/>
              <w:jc w:val="center"/>
              <w:rPr>
                <w:rFonts w:hint="eastAsia" w:hAnsi="宋体" w:cs="宋体"/>
                <w:sz w:val="21"/>
                <w:szCs w:val="24"/>
                <w:highlight w:val="none"/>
              </w:rPr>
            </w:pPr>
            <w:r>
              <w:rPr>
                <w:rFonts w:hint="eastAsia" w:hAnsi="宋体" w:cs="宋体"/>
                <w:sz w:val="21"/>
                <w:szCs w:val="24"/>
                <w:highlight w:val="none"/>
              </w:rPr>
              <w:t>1.1.3</w:t>
            </w:r>
          </w:p>
        </w:tc>
        <w:tc>
          <w:tcPr>
            <w:tcW w:w="1984" w:type="dxa"/>
            <w:vAlign w:val="center"/>
          </w:tcPr>
          <w:p w14:paraId="5FF0DC92">
            <w:pPr>
              <w:shd w:val="clear"/>
              <w:jc w:val="center"/>
              <w:rPr>
                <w:rFonts w:hint="eastAsia" w:hAnsi="宋体" w:cs="宋体"/>
                <w:sz w:val="21"/>
                <w:szCs w:val="24"/>
                <w:highlight w:val="none"/>
              </w:rPr>
            </w:pPr>
            <w:r>
              <w:rPr>
                <w:rFonts w:hint="eastAsia" w:hAnsi="宋体" w:cs="宋体"/>
                <w:sz w:val="21"/>
                <w:szCs w:val="24"/>
                <w:highlight w:val="none"/>
              </w:rPr>
              <w:t>招标代理机构</w:t>
            </w:r>
          </w:p>
        </w:tc>
        <w:tc>
          <w:tcPr>
            <w:tcW w:w="6729" w:type="dxa"/>
            <w:vAlign w:val="center"/>
          </w:tcPr>
          <w:p w14:paraId="364AA9CD">
            <w:pPr>
              <w:shd w:val="clear"/>
              <w:autoSpaceDE w:val="0"/>
              <w:autoSpaceDN w:val="0"/>
              <w:adjustRightInd w:val="0"/>
              <w:spacing w:line="276" w:lineRule="auto"/>
              <w:jc w:val="left"/>
              <w:rPr>
                <w:rFonts w:hint="eastAsia" w:hAnsi="宋体" w:eastAsia="宋体" w:cs="宋体"/>
                <w:kern w:val="0"/>
                <w:sz w:val="21"/>
                <w:szCs w:val="21"/>
                <w:highlight w:val="none"/>
                <w:lang w:eastAsia="zh-CN"/>
              </w:rPr>
            </w:pPr>
            <w:r>
              <w:rPr>
                <w:rFonts w:hint="eastAsia" w:hAnsi="宋体" w:cs="宋体"/>
                <w:kern w:val="0"/>
                <w:sz w:val="21"/>
                <w:szCs w:val="21"/>
                <w:highlight w:val="none"/>
              </w:rPr>
              <w:t>名称：</w:t>
            </w:r>
            <w:r>
              <w:rPr>
                <w:rFonts w:hint="eastAsia" w:hAnsi="宋体" w:cs="宋体"/>
                <w:kern w:val="0"/>
                <w:sz w:val="21"/>
                <w:szCs w:val="21"/>
                <w:highlight w:val="none"/>
                <w:lang w:eastAsia="zh-CN"/>
              </w:rPr>
              <w:t>河南联创工程造价管理有限公司</w:t>
            </w:r>
          </w:p>
          <w:p w14:paraId="6960F25D">
            <w:pPr>
              <w:shd w:val="clear"/>
              <w:autoSpaceDE w:val="0"/>
              <w:autoSpaceDN w:val="0"/>
              <w:adjustRightInd w:val="0"/>
              <w:spacing w:line="276" w:lineRule="auto"/>
              <w:jc w:val="left"/>
              <w:rPr>
                <w:rFonts w:hint="eastAsia" w:hAnsi="宋体" w:eastAsia="宋体" w:cs="宋体"/>
                <w:kern w:val="0"/>
                <w:sz w:val="21"/>
                <w:szCs w:val="21"/>
                <w:highlight w:val="none"/>
                <w:lang w:eastAsia="zh-CN"/>
              </w:rPr>
            </w:pPr>
            <w:r>
              <w:rPr>
                <w:rFonts w:hint="eastAsia" w:hAnsi="宋体" w:cs="宋体"/>
                <w:kern w:val="0"/>
                <w:sz w:val="21"/>
                <w:szCs w:val="21"/>
                <w:highlight w:val="none"/>
              </w:rPr>
              <w:t>地址：</w:t>
            </w:r>
            <w:r>
              <w:rPr>
                <w:rFonts w:hint="eastAsia" w:hAnsi="宋体" w:cs="宋体"/>
                <w:kern w:val="0"/>
                <w:sz w:val="21"/>
                <w:szCs w:val="21"/>
                <w:highlight w:val="none"/>
                <w:lang w:eastAsia="zh-CN"/>
              </w:rPr>
              <w:t>郑州市郑东新区商都路与心怡路交叉口正岩大厦16层</w:t>
            </w:r>
          </w:p>
          <w:p w14:paraId="473ED245">
            <w:pPr>
              <w:shd w:val="clear"/>
              <w:autoSpaceDE w:val="0"/>
              <w:autoSpaceDN w:val="0"/>
              <w:adjustRightInd w:val="0"/>
              <w:spacing w:line="276" w:lineRule="auto"/>
              <w:jc w:val="left"/>
              <w:rPr>
                <w:rFonts w:hint="eastAsia" w:hAnsi="宋体" w:eastAsia="宋体" w:cs="宋体"/>
                <w:kern w:val="0"/>
                <w:sz w:val="21"/>
                <w:szCs w:val="21"/>
                <w:highlight w:val="none"/>
                <w:lang w:eastAsia="zh-CN"/>
              </w:rPr>
            </w:pPr>
            <w:r>
              <w:rPr>
                <w:rFonts w:hint="eastAsia" w:hAnsi="宋体" w:cs="宋体"/>
                <w:kern w:val="0"/>
                <w:sz w:val="21"/>
                <w:szCs w:val="21"/>
                <w:highlight w:val="none"/>
              </w:rPr>
              <w:t>联系人：</w:t>
            </w:r>
            <w:r>
              <w:rPr>
                <w:rFonts w:hint="eastAsia" w:hAnsi="宋体" w:cs="宋体"/>
                <w:kern w:val="0"/>
                <w:sz w:val="21"/>
                <w:szCs w:val="21"/>
                <w:highlight w:val="none"/>
                <w:lang w:eastAsia="zh-CN"/>
              </w:rPr>
              <w:t>韩金龙、周奔、李杰</w:t>
            </w:r>
          </w:p>
          <w:p w14:paraId="50157DE7">
            <w:pPr>
              <w:shd w:val="clear"/>
              <w:autoSpaceDE w:val="0"/>
              <w:autoSpaceDN w:val="0"/>
              <w:spacing w:line="276" w:lineRule="auto"/>
              <w:rPr>
                <w:rFonts w:hint="eastAsia" w:hAnsi="宋体" w:eastAsia="宋体" w:cs="宋体"/>
                <w:kern w:val="0"/>
                <w:sz w:val="21"/>
                <w:szCs w:val="21"/>
                <w:highlight w:val="none"/>
                <w:lang w:eastAsia="zh-CN"/>
              </w:rPr>
            </w:pPr>
            <w:r>
              <w:rPr>
                <w:rFonts w:hint="eastAsia" w:hAnsi="宋体" w:cs="宋体"/>
                <w:kern w:val="0"/>
                <w:sz w:val="21"/>
                <w:szCs w:val="21"/>
                <w:highlight w:val="none"/>
              </w:rPr>
              <w:t>联系方式：</w:t>
            </w:r>
            <w:r>
              <w:rPr>
                <w:rFonts w:hint="eastAsia" w:hAnsi="宋体" w:cs="宋体"/>
                <w:kern w:val="0"/>
                <w:sz w:val="21"/>
                <w:szCs w:val="21"/>
                <w:highlight w:val="none"/>
                <w:lang w:eastAsia="zh-CN"/>
              </w:rPr>
              <w:t>0371-88811805</w:t>
            </w:r>
          </w:p>
        </w:tc>
      </w:tr>
      <w:tr w14:paraId="092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46" w:type="dxa"/>
            <w:vAlign w:val="center"/>
          </w:tcPr>
          <w:p w14:paraId="0887E0A9">
            <w:pPr>
              <w:shd w:val="clear"/>
              <w:jc w:val="center"/>
              <w:rPr>
                <w:rFonts w:hint="eastAsia" w:hAnsi="宋体" w:cs="宋体"/>
                <w:sz w:val="21"/>
                <w:szCs w:val="24"/>
                <w:highlight w:val="none"/>
              </w:rPr>
            </w:pPr>
            <w:r>
              <w:rPr>
                <w:rFonts w:hint="eastAsia" w:hAnsi="宋体" w:cs="宋体"/>
                <w:sz w:val="21"/>
                <w:szCs w:val="24"/>
                <w:highlight w:val="none"/>
              </w:rPr>
              <w:t>1.1.4</w:t>
            </w:r>
          </w:p>
        </w:tc>
        <w:tc>
          <w:tcPr>
            <w:tcW w:w="1984" w:type="dxa"/>
            <w:vAlign w:val="center"/>
          </w:tcPr>
          <w:p w14:paraId="5FC26A3E">
            <w:pPr>
              <w:shd w:val="clear"/>
              <w:autoSpaceDE w:val="0"/>
              <w:autoSpaceDN w:val="0"/>
              <w:ind w:left="840" w:hanging="840" w:hangingChars="400"/>
              <w:jc w:val="center"/>
              <w:rPr>
                <w:rFonts w:hint="eastAsia" w:hAnsi="宋体" w:cs="宋体"/>
                <w:kern w:val="0"/>
                <w:sz w:val="21"/>
                <w:szCs w:val="21"/>
                <w:highlight w:val="none"/>
              </w:rPr>
            </w:pPr>
            <w:r>
              <w:rPr>
                <w:rFonts w:hint="eastAsia" w:hAnsi="宋体" w:cs="宋体"/>
                <w:kern w:val="0"/>
                <w:sz w:val="21"/>
                <w:szCs w:val="21"/>
                <w:highlight w:val="none"/>
              </w:rPr>
              <w:t>项目名称</w:t>
            </w:r>
          </w:p>
        </w:tc>
        <w:tc>
          <w:tcPr>
            <w:tcW w:w="6729" w:type="dxa"/>
            <w:vAlign w:val="center"/>
          </w:tcPr>
          <w:p w14:paraId="4072A4DD">
            <w:pPr>
              <w:shd w:val="clear"/>
              <w:autoSpaceDE w:val="0"/>
              <w:autoSpaceDN w:val="0"/>
              <w:adjustRightInd w:val="0"/>
              <w:spacing w:line="276" w:lineRule="auto"/>
              <w:rPr>
                <w:rFonts w:hint="eastAsia" w:hAnsi="宋体" w:eastAsia="宋体" w:cs="宋体"/>
                <w:kern w:val="0"/>
                <w:sz w:val="21"/>
                <w:szCs w:val="21"/>
                <w:highlight w:val="none"/>
                <w:lang w:eastAsia="zh-CN"/>
              </w:rPr>
            </w:pPr>
            <w:r>
              <w:rPr>
                <w:rFonts w:hint="eastAsia" w:hAnsi="宋体" w:cs="宋体"/>
                <w:kern w:val="0"/>
                <w:sz w:val="21"/>
                <w:szCs w:val="21"/>
                <w:highlight w:val="none"/>
                <w:lang w:eastAsia="zh-CN"/>
              </w:rPr>
              <w:t>河南省人民医院国家重大传染病防治基地建设项目MRI、CT及主动脉球囊反搏泵设备采购项目</w:t>
            </w:r>
          </w:p>
        </w:tc>
      </w:tr>
      <w:tr w14:paraId="41E5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6" w:type="dxa"/>
            <w:vAlign w:val="center"/>
          </w:tcPr>
          <w:p w14:paraId="678E8F14">
            <w:pPr>
              <w:shd w:val="clear"/>
              <w:jc w:val="center"/>
              <w:rPr>
                <w:rFonts w:hint="eastAsia" w:hAnsi="宋体" w:cs="宋体"/>
                <w:sz w:val="21"/>
                <w:szCs w:val="21"/>
                <w:highlight w:val="none"/>
              </w:rPr>
            </w:pPr>
            <w:r>
              <w:rPr>
                <w:rFonts w:hint="eastAsia" w:hAnsi="宋体" w:cs="宋体"/>
                <w:sz w:val="21"/>
                <w:szCs w:val="21"/>
                <w:highlight w:val="none"/>
              </w:rPr>
              <w:t>1.1.5</w:t>
            </w:r>
          </w:p>
        </w:tc>
        <w:tc>
          <w:tcPr>
            <w:tcW w:w="1984" w:type="dxa"/>
            <w:vAlign w:val="center"/>
          </w:tcPr>
          <w:p w14:paraId="6313DF5C">
            <w:pPr>
              <w:shd w:val="clear"/>
              <w:jc w:val="center"/>
              <w:rPr>
                <w:rFonts w:hint="eastAsia" w:hAnsi="宋体" w:cs="宋体"/>
                <w:sz w:val="21"/>
                <w:szCs w:val="21"/>
                <w:highlight w:val="none"/>
              </w:rPr>
            </w:pPr>
            <w:r>
              <w:rPr>
                <w:rFonts w:hint="eastAsia" w:hAnsi="宋体" w:cs="宋体"/>
                <w:sz w:val="21"/>
                <w:szCs w:val="21"/>
                <w:highlight w:val="none"/>
              </w:rPr>
              <w:t>设备品名和用途</w:t>
            </w:r>
          </w:p>
        </w:tc>
        <w:tc>
          <w:tcPr>
            <w:tcW w:w="6729" w:type="dxa"/>
            <w:vAlign w:val="center"/>
          </w:tcPr>
          <w:p w14:paraId="0C6CB83F">
            <w:pPr>
              <w:shd w:val="clear"/>
              <w:spacing w:line="276" w:lineRule="auto"/>
              <w:jc w:val="left"/>
              <w:rPr>
                <w:rFonts w:hint="eastAsia" w:hAnsi="宋体" w:cs="宋体"/>
                <w:sz w:val="21"/>
                <w:szCs w:val="21"/>
                <w:highlight w:val="none"/>
              </w:rPr>
            </w:pPr>
            <w:r>
              <w:rPr>
                <w:rFonts w:hint="eastAsia" w:hAnsi="宋体" w:cs="宋体"/>
                <w:sz w:val="21"/>
                <w:szCs w:val="24"/>
                <w:highlight w:val="none"/>
              </w:rPr>
              <w:t>具体内容见第八章“货物需求及技术要求”</w:t>
            </w:r>
          </w:p>
        </w:tc>
      </w:tr>
      <w:tr w14:paraId="0C73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46" w:type="dxa"/>
            <w:vAlign w:val="center"/>
          </w:tcPr>
          <w:p w14:paraId="0AE2D43E">
            <w:pPr>
              <w:shd w:val="clear"/>
              <w:jc w:val="center"/>
              <w:rPr>
                <w:rFonts w:hint="eastAsia" w:hAnsi="宋体" w:cs="宋体"/>
                <w:sz w:val="21"/>
                <w:szCs w:val="21"/>
                <w:highlight w:val="none"/>
              </w:rPr>
            </w:pPr>
            <w:r>
              <w:rPr>
                <w:rFonts w:hint="eastAsia" w:hAnsi="宋体" w:cs="宋体"/>
                <w:sz w:val="21"/>
                <w:szCs w:val="21"/>
                <w:highlight w:val="none"/>
              </w:rPr>
              <w:t>1.1.6</w:t>
            </w:r>
          </w:p>
        </w:tc>
        <w:tc>
          <w:tcPr>
            <w:tcW w:w="1984" w:type="dxa"/>
            <w:vAlign w:val="center"/>
          </w:tcPr>
          <w:p w14:paraId="3AF50393">
            <w:pPr>
              <w:shd w:val="clear"/>
              <w:jc w:val="center"/>
              <w:rPr>
                <w:rFonts w:hint="eastAsia" w:hAnsi="宋体" w:cs="宋体"/>
                <w:sz w:val="21"/>
                <w:szCs w:val="21"/>
                <w:highlight w:val="none"/>
              </w:rPr>
            </w:pPr>
            <w:r>
              <w:rPr>
                <w:rFonts w:hint="eastAsia" w:hAnsi="宋体" w:cs="宋体"/>
                <w:sz w:val="21"/>
                <w:szCs w:val="21"/>
                <w:highlight w:val="none"/>
              </w:rPr>
              <w:t>项目编号</w:t>
            </w:r>
          </w:p>
        </w:tc>
        <w:tc>
          <w:tcPr>
            <w:tcW w:w="6729" w:type="dxa"/>
            <w:vAlign w:val="center"/>
          </w:tcPr>
          <w:p w14:paraId="6496E8F4">
            <w:pPr>
              <w:shd w:val="clear"/>
              <w:spacing w:line="276" w:lineRule="auto"/>
              <w:jc w:val="left"/>
              <w:rPr>
                <w:rFonts w:hint="default" w:hAnsi="宋体" w:eastAsia="宋体" w:cs="宋体"/>
                <w:sz w:val="21"/>
                <w:szCs w:val="24"/>
                <w:highlight w:val="none"/>
                <w:lang w:val="en-US" w:eastAsia="zh-CN"/>
              </w:rPr>
            </w:pPr>
            <w:r>
              <w:rPr>
                <w:rFonts w:hint="eastAsia" w:hAnsi="宋体" w:cs="宋体"/>
                <w:sz w:val="21"/>
                <w:szCs w:val="21"/>
                <w:highlight w:val="none"/>
              </w:rPr>
              <w:t>豫财招标采购-2026-</w:t>
            </w:r>
            <w:r>
              <w:rPr>
                <w:rFonts w:hint="eastAsia" w:hAnsi="宋体" w:cs="宋体"/>
                <w:sz w:val="21"/>
                <w:szCs w:val="21"/>
                <w:highlight w:val="none"/>
                <w:lang w:val="en-US" w:eastAsia="zh-CN"/>
              </w:rPr>
              <w:t>435</w:t>
            </w:r>
          </w:p>
        </w:tc>
      </w:tr>
      <w:tr w14:paraId="033D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6" w:type="dxa"/>
            <w:vAlign w:val="center"/>
          </w:tcPr>
          <w:p w14:paraId="51C8D9DC">
            <w:pPr>
              <w:shd w:val="clear"/>
              <w:jc w:val="center"/>
              <w:rPr>
                <w:rFonts w:hint="eastAsia" w:hAnsi="宋体" w:cs="宋体"/>
                <w:sz w:val="21"/>
                <w:szCs w:val="21"/>
                <w:highlight w:val="none"/>
              </w:rPr>
            </w:pPr>
            <w:r>
              <w:rPr>
                <w:rFonts w:hint="eastAsia" w:hAnsi="宋体" w:cs="宋体"/>
                <w:sz w:val="21"/>
                <w:szCs w:val="21"/>
                <w:highlight w:val="none"/>
              </w:rPr>
              <w:t>1.1.7</w:t>
            </w:r>
          </w:p>
        </w:tc>
        <w:tc>
          <w:tcPr>
            <w:tcW w:w="1984" w:type="dxa"/>
            <w:vAlign w:val="center"/>
          </w:tcPr>
          <w:p w14:paraId="215A9B73">
            <w:pPr>
              <w:shd w:val="clear"/>
              <w:jc w:val="center"/>
              <w:rPr>
                <w:rFonts w:hint="eastAsia" w:hAnsi="宋体" w:cs="宋体"/>
                <w:sz w:val="21"/>
                <w:szCs w:val="24"/>
                <w:highlight w:val="none"/>
              </w:rPr>
            </w:pPr>
            <w:r>
              <w:rPr>
                <w:rFonts w:hint="eastAsia" w:hAnsi="宋体" w:cs="宋体"/>
                <w:sz w:val="21"/>
                <w:szCs w:val="24"/>
                <w:highlight w:val="none"/>
              </w:rPr>
              <w:t>所属包号</w:t>
            </w:r>
          </w:p>
        </w:tc>
        <w:tc>
          <w:tcPr>
            <w:tcW w:w="6729" w:type="dxa"/>
            <w:vAlign w:val="center"/>
          </w:tcPr>
          <w:p w14:paraId="77F814A8">
            <w:pPr>
              <w:shd w:val="clear"/>
              <w:spacing w:line="276" w:lineRule="auto"/>
              <w:jc w:val="left"/>
              <w:rPr>
                <w:rFonts w:hint="eastAsia" w:hAnsi="宋体" w:cs="宋体"/>
                <w:sz w:val="21"/>
                <w:szCs w:val="24"/>
                <w:highlight w:val="none"/>
              </w:rPr>
            </w:pPr>
            <w:r>
              <w:rPr>
                <w:rFonts w:hint="eastAsia" w:hAnsi="宋体" w:cs="宋体"/>
                <w:sz w:val="21"/>
                <w:szCs w:val="24"/>
                <w:highlight w:val="none"/>
              </w:rPr>
              <w:t>详见招标公告</w:t>
            </w:r>
          </w:p>
        </w:tc>
      </w:tr>
      <w:tr w14:paraId="6DFA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6619E8F5">
            <w:pPr>
              <w:shd w:val="clear"/>
              <w:jc w:val="center"/>
              <w:rPr>
                <w:rFonts w:hint="eastAsia" w:hAnsi="宋体" w:cs="宋体"/>
                <w:sz w:val="21"/>
                <w:szCs w:val="24"/>
                <w:highlight w:val="none"/>
              </w:rPr>
            </w:pPr>
            <w:r>
              <w:rPr>
                <w:rFonts w:hint="eastAsia" w:hAnsi="宋体" w:cs="宋体"/>
                <w:sz w:val="21"/>
                <w:szCs w:val="24"/>
                <w:highlight w:val="none"/>
              </w:rPr>
              <w:t>1.2.1</w:t>
            </w:r>
          </w:p>
        </w:tc>
        <w:tc>
          <w:tcPr>
            <w:tcW w:w="1984" w:type="dxa"/>
            <w:vAlign w:val="center"/>
          </w:tcPr>
          <w:p w14:paraId="0B0AEB5B">
            <w:pPr>
              <w:shd w:val="clear"/>
              <w:jc w:val="center"/>
              <w:rPr>
                <w:rFonts w:hint="eastAsia" w:hAnsi="宋体" w:cs="宋体"/>
                <w:bCs/>
                <w:sz w:val="21"/>
                <w:szCs w:val="21"/>
                <w:highlight w:val="none"/>
              </w:rPr>
            </w:pPr>
            <w:r>
              <w:rPr>
                <w:rFonts w:hint="eastAsia" w:hAnsi="宋体" w:cs="宋体"/>
                <w:bCs/>
                <w:sz w:val="21"/>
                <w:szCs w:val="21"/>
                <w:highlight w:val="none"/>
              </w:rPr>
              <w:t>资金来源及比例</w:t>
            </w:r>
          </w:p>
        </w:tc>
        <w:tc>
          <w:tcPr>
            <w:tcW w:w="6729" w:type="dxa"/>
            <w:vAlign w:val="center"/>
          </w:tcPr>
          <w:p w14:paraId="3CF3BF33">
            <w:pPr>
              <w:shd w:val="clear"/>
              <w:spacing w:line="276" w:lineRule="auto"/>
              <w:jc w:val="left"/>
              <w:rPr>
                <w:rFonts w:hint="eastAsia" w:hAnsi="宋体" w:cs="宋体"/>
                <w:sz w:val="21"/>
                <w:szCs w:val="24"/>
                <w:highlight w:val="none"/>
              </w:rPr>
            </w:pPr>
            <w:r>
              <w:rPr>
                <w:rFonts w:hint="eastAsia" w:hAnsi="宋体" w:cs="宋体"/>
                <w:sz w:val="21"/>
                <w:szCs w:val="24"/>
                <w:highlight w:val="none"/>
              </w:rPr>
              <w:t>财政资金（专项资金），100%</w:t>
            </w:r>
          </w:p>
        </w:tc>
      </w:tr>
      <w:tr w14:paraId="487E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4DE69656">
            <w:pPr>
              <w:shd w:val="clear"/>
              <w:jc w:val="center"/>
              <w:rPr>
                <w:rFonts w:hint="eastAsia" w:hAnsi="宋体" w:cs="宋体"/>
                <w:sz w:val="21"/>
                <w:szCs w:val="24"/>
                <w:highlight w:val="none"/>
              </w:rPr>
            </w:pPr>
            <w:r>
              <w:rPr>
                <w:rFonts w:hint="eastAsia" w:hAnsi="宋体" w:cs="宋体"/>
                <w:sz w:val="21"/>
                <w:szCs w:val="24"/>
                <w:highlight w:val="none"/>
              </w:rPr>
              <w:t>1.2.2</w:t>
            </w:r>
          </w:p>
        </w:tc>
        <w:tc>
          <w:tcPr>
            <w:tcW w:w="1984" w:type="dxa"/>
            <w:vAlign w:val="center"/>
          </w:tcPr>
          <w:p w14:paraId="22223996">
            <w:pPr>
              <w:shd w:val="clear"/>
              <w:jc w:val="center"/>
              <w:rPr>
                <w:rFonts w:hint="eastAsia" w:hAnsi="宋体" w:cs="宋体"/>
                <w:sz w:val="21"/>
                <w:szCs w:val="24"/>
                <w:highlight w:val="none"/>
              </w:rPr>
            </w:pPr>
            <w:r>
              <w:rPr>
                <w:rFonts w:hint="eastAsia" w:hAnsi="宋体" w:cs="宋体"/>
                <w:b/>
                <w:bCs/>
                <w:sz w:val="21"/>
                <w:szCs w:val="24"/>
                <w:highlight w:val="none"/>
              </w:rPr>
              <w:t>*采购预算</w:t>
            </w:r>
          </w:p>
        </w:tc>
        <w:tc>
          <w:tcPr>
            <w:tcW w:w="6729" w:type="dxa"/>
            <w:vAlign w:val="center"/>
          </w:tcPr>
          <w:p w14:paraId="759E14EE">
            <w:pPr>
              <w:shd w:val="clear"/>
              <w:spacing w:line="276" w:lineRule="auto"/>
              <w:jc w:val="left"/>
              <w:rPr>
                <w:rFonts w:hint="eastAsia" w:hAnsi="宋体" w:cs="宋体"/>
                <w:kern w:val="0"/>
                <w:sz w:val="21"/>
                <w:szCs w:val="21"/>
                <w:highlight w:val="none"/>
              </w:rPr>
            </w:pPr>
            <w:r>
              <w:rPr>
                <w:rFonts w:hint="eastAsia" w:hAnsi="宋体" w:cs="宋体"/>
                <w:kern w:val="0"/>
                <w:sz w:val="21"/>
                <w:szCs w:val="21"/>
                <w:highlight w:val="none"/>
              </w:rPr>
              <w:t>项目采购预算：</w:t>
            </w:r>
            <w:r>
              <w:rPr>
                <w:rFonts w:hint="eastAsia" w:hAnsi="宋体" w:cs="宋体"/>
                <w:kern w:val="0"/>
                <w:sz w:val="21"/>
                <w:szCs w:val="21"/>
                <w:highlight w:val="none"/>
                <w:lang w:val="en-US" w:eastAsia="zh-CN"/>
              </w:rPr>
              <w:t>34860000.00</w:t>
            </w:r>
            <w:r>
              <w:rPr>
                <w:rFonts w:hint="eastAsia" w:hAnsi="宋体" w:cs="宋体"/>
                <w:kern w:val="0"/>
                <w:sz w:val="21"/>
                <w:szCs w:val="21"/>
                <w:highlight w:val="none"/>
              </w:rPr>
              <w:t>元</w:t>
            </w:r>
          </w:p>
          <w:p w14:paraId="4C95E6DF">
            <w:pPr>
              <w:shd w:val="clear"/>
              <w:spacing w:line="276" w:lineRule="auto"/>
              <w:jc w:val="left"/>
              <w:rPr>
                <w:rFonts w:hint="eastAsia" w:hAnsi="宋体" w:cs="宋体"/>
                <w:kern w:val="0"/>
                <w:sz w:val="21"/>
                <w:szCs w:val="21"/>
                <w:highlight w:val="none"/>
              </w:rPr>
            </w:pPr>
            <w:r>
              <w:rPr>
                <w:rFonts w:hint="eastAsia" w:hAnsi="宋体" w:cs="宋体"/>
                <w:kern w:val="0"/>
                <w:sz w:val="21"/>
                <w:szCs w:val="21"/>
                <w:highlight w:val="none"/>
              </w:rPr>
              <w:t>包1采购预算：</w:t>
            </w:r>
            <w:r>
              <w:rPr>
                <w:rFonts w:hint="eastAsia" w:hAnsi="宋体" w:cs="宋体"/>
                <w:kern w:val="0"/>
                <w:sz w:val="21"/>
                <w:szCs w:val="21"/>
                <w:highlight w:val="none"/>
                <w:lang w:val="en-US" w:eastAsia="zh-CN"/>
              </w:rPr>
              <w:t>19000000.00</w:t>
            </w:r>
            <w:r>
              <w:rPr>
                <w:rFonts w:hAnsi="宋体" w:cs="宋体"/>
                <w:kern w:val="0"/>
                <w:sz w:val="21"/>
                <w:szCs w:val="21"/>
                <w:highlight w:val="none"/>
              </w:rPr>
              <w:t>元</w:t>
            </w:r>
          </w:p>
          <w:p w14:paraId="2DC6CEF5">
            <w:pPr>
              <w:shd w:val="clear"/>
              <w:spacing w:line="276" w:lineRule="auto"/>
              <w:jc w:val="left"/>
              <w:rPr>
                <w:rFonts w:hint="eastAsia" w:hAnsi="宋体" w:cs="宋体"/>
                <w:kern w:val="0"/>
                <w:sz w:val="21"/>
                <w:szCs w:val="21"/>
                <w:highlight w:val="none"/>
              </w:rPr>
            </w:pPr>
            <w:r>
              <w:rPr>
                <w:rFonts w:hint="eastAsia" w:hAnsi="宋体" w:cs="宋体"/>
                <w:kern w:val="0"/>
                <w:sz w:val="21"/>
                <w:szCs w:val="21"/>
                <w:highlight w:val="none"/>
              </w:rPr>
              <w:t>包2采购预算：</w:t>
            </w:r>
            <w:r>
              <w:rPr>
                <w:rFonts w:hint="eastAsia" w:hAnsi="宋体" w:cs="宋体"/>
                <w:kern w:val="0"/>
                <w:sz w:val="21"/>
                <w:szCs w:val="21"/>
                <w:highlight w:val="none"/>
                <w:lang w:val="en-US" w:eastAsia="zh-CN"/>
              </w:rPr>
              <w:t>15000000.00</w:t>
            </w:r>
            <w:r>
              <w:rPr>
                <w:rFonts w:hint="eastAsia" w:hAnsi="宋体" w:cs="宋体"/>
                <w:kern w:val="0"/>
                <w:sz w:val="21"/>
                <w:szCs w:val="21"/>
                <w:highlight w:val="none"/>
              </w:rPr>
              <w:t>元</w:t>
            </w:r>
          </w:p>
          <w:p w14:paraId="1607E8E4">
            <w:pPr>
              <w:shd w:val="clear"/>
              <w:spacing w:line="276" w:lineRule="auto"/>
              <w:jc w:val="left"/>
              <w:rPr>
                <w:rFonts w:hint="eastAsia" w:hAnsi="宋体" w:cs="宋体"/>
                <w:b/>
                <w:bCs/>
                <w:kern w:val="0"/>
                <w:sz w:val="21"/>
                <w:szCs w:val="21"/>
                <w:highlight w:val="none"/>
              </w:rPr>
            </w:pPr>
            <w:r>
              <w:rPr>
                <w:rFonts w:hint="eastAsia" w:hAnsi="宋体" w:cs="宋体"/>
                <w:kern w:val="0"/>
                <w:sz w:val="21"/>
                <w:szCs w:val="21"/>
                <w:highlight w:val="none"/>
              </w:rPr>
              <w:t>包3采购预算：</w:t>
            </w:r>
            <w:r>
              <w:rPr>
                <w:rFonts w:hint="eastAsia" w:hAnsi="宋体" w:cs="宋体"/>
                <w:kern w:val="0"/>
                <w:sz w:val="21"/>
                <w:szCs w:val="21"/>
                <w:highlight w:val="none"/>
                <w:lang w:val="en-US" w:eastAsia="zh-CN"/>
              </w:rPr>
              <w:t>860000.00</w:t>
            </w:r>
            <w:r>
              <w:rPr>
                <w:rFonts w:hint="eastAsia" w:hAnsi="宋体" w:cs="宋体"/>
                <w:kern w:val="0"/>
                <w:sz w:val="21"/>
                <w:szCs w:val="21"/>
                <w:highlight w:val="none"/>
              </w:rPr>
              <w:t>元</w:t>
            </w:r>
          </w:p>
        </w:tc>
      </w:tr>
      <w:tr w14:paraId="65F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6" w:type="dxa"/>
            <w:vAlign w:val="center"/>
          </w:tcPr>
          <w:p w14:paraId="2B5986F5">
            <w:pPr>
              <w:shd w:val="clear"/>
              <w:jc w:val="center"/>
              <w:rPr>
                <w:rFonts w:hint="eastAsia" w:hAnsi="宋体" w:cs="宋体"/>
                <w:sz w:val="21"/>
                <w:szCs w:val="24"/>
                <w:highlight w:val="none"/>
              </w:rPr>
            </w:pPr>
            <w:r>
              <w:rPr>
                <w:rFonts w:hint="eastAsia" w:hAnsi="宋体" w:cs="宋体"/>
                <w:sz w:val="21"/>
                <w:szCs w:val="24"/>
                <w:highlight w:val="none"/>
              </w:rPr>
              <w:t>1.2.3</w:t>
            </w:r>
          </w:p>
        </w:tc>
        <w:tc>
          <w:tcPr>
            <w:tcW w:w="1984" w:type="dxa"/>
            <w:vAlign w:val="center"/>
          </w:tcPr>
          <w:p w14:paraId="249B2A77">
            <w:pPr>
              <w:shd w:val="clear"/>
              <w:jc w:val="center"/>
              <w:rPr>
                <w:rFonts w:hint="eastAsia" w:hAnsi="宋体" w:cs="宋体"/>
                <w:sz w:val="21"/>
                <w:szCs w:val="24"/>
                <w:highlight w:val="none"/>
              </w:rPr>
            </w:pPr>
            <w:r>
              <w:rPr>
                <w:rFonts w:hint="eastAsia" w:hAnsi="宋体" w:cs="宋体"/>
                <w:b/>
                <w:bCs/>
                <w:sz w:val="21"/>
                <w:szCs w:val="24"/>
                <w:highlight w:val="none"/>
              </w:rPr>
              <w:t>*</w:t>
            </w:r>
            <w:r>
              <w:rPr>
                <w:rFonts w:hAnsi="宋体" w:cs="宋体"/>
                <w:b/>
                <w:bCs/>
                <w:sz w:val="21"/>
                <w:szCs w:val="24"/>
                <w:highlight w:val="none"/>
              </w:rPr>
              <w:t>最高限价</w:t>
            </w:r>
          </w:p>
        </w:tc>
        <w:tc>
          <w:tcPr>
            <w:tcW w:w="6729" w:type="dxa"/>
            <w:vAlign w:val="center"/>
          </w:tcPr>
          <w:p w14:paraId="4140FEBE">
            <w:pPr>
              <w:shd w:val="clear"/>
              <w:autoSpaceDE w:val="0"/>
              <w:autoSpaceDN w:val="0"/>
              <w:adjustRightInd w:val="0"/>
              <w:spacing w:line="276" w:lineRule="auto"/>
              <w:rPr>
                <w:rFonts w:hint="eastAsia" w:hAnsi="宋体" w:cs="宋体"/>
                <w:b/>
                <w:bCs/>
                <w:kern w:val="0"/>
                <w:sz w:val="21"/>
                <w:szCs w:val="21"/>
                <w:highlight w:val="none"/>
              </w:rPr>
            </w:pPr>
            <w:r>
              <w:rPr>
                <w:rFonts w:hint="eastAsia" w:hAnsi="宋体" w:cs="宋体"/>
                <w:b/>
                <w:bCs/>
                <w:kern w:val="0"/>
                <w:sz w:val="21"/>
                <w:szCs w:val="21"/>
                <w:highlight w:val="none"/>
              </w:rPr>
              <w:t>包1最高限价：</w:t>
            </w:r>
            <w:r>
              <w:rPr>
                <w:rFonts w:hint="eastAsia" w:hAnsi="宋体" w:cs="宋体"/>
                <w:b/>
                <w:bCs/>
                <w:kern w:val="0"/>
                <w:sz w:val="21"/>
                <w:szCs w:val="21"/>
                <w:highlight w:val="none"/>
                <w:lang w:val="en-US" w:eastAsia="zh-CN"/>
              </w:rPr>
              <w:t>19000000.00</w:t>
            </w:r>
            <w:r>
              <w:rPr>
                <w:rFonts w:hAnsi="宋体" w:cs="宋体"/>
                <w:b/>
                <w:bCs/>
                <w:kern w:val="0"/>
                <w:sz w:val="21"/>
                <w:szCs w:val="21"/>
                <w:highlight w:val="none"/>
              </w:rPr>
              <w:t>元</w:t>
            </w:r>
          </w:p>
          <w:p w14:paraId="45C40E0E">
            <w:pPr>
              <w:shd w:val="clear"/>
              <w:autoSpaceDE w:val="0"/>
              <w:autoSpaceDN w:val="0"/>
              <w:adjustRightInd w:val="0"/>
              <w:spacing w:line="276" w:lineRule="auto"/>
              <w:rPr>
                <w:rFonts w:hint="eastAsia" w:hAnsi="宋体" w:cs="宋体"/>
                <w:b/>
                <w:bCs/>
                <w:kern w:val="0"/>
                <w:sz w:val="21"/>
                <w:szCs w:val="21"/>
                <w:highlight w:val="none"/>
              </w:rPr>
            </w:pPr>
            <w:r>
              <w:rPr>
                <w:rFonts w:hint="eastAsia" w:hAnsi="宋体" w:cs="宋体"/>
                <w:b/>
                <w:bCs/>
                <w:kern w:val="0"/>
                <w:sz w:val="21"/>
                <w:szCs w:val="21"/>
                <w:highlight w:val="none"/>
              </w:rPr>
              <w:t>包2最高限价：</w:t>
            </w:r>
            <w:r>
              <w:rPr>
                <w:rFonts w:hint="eastAsia" w:ascii="宋体" w:hAnsi="宋体" w:eastAsia="宋体" w:cs="宋体"/>
                <w:b/>
                <w:color w:val="auto"/>
                <w:sz w:val="21"/>
                <w:szCs w:val="21"/>
                <w:highlight w:val="none"/>
                <w:lang w:val="en-US" w:eastAsia="zh-CN"/>
              </w:rPr>
              <w:t>15000000.00</w:t>
            </w:r>
            <w:r>
              <w:rPr>
                <w:rFonts w:hint="eastAsia" w:hAnsi="宋体" w:cs="宋体"/>
                <w:b/>
                <w:bCs/>
                <w:kern w:val="0"/>
                <w:sz w:val="21"/>
                <w:szCs w:val="21"/>
                <w:highlight w:val="none"/>
              </w:rPr>
              <w:t>元</w:t>
            </w:r>
          </w:p>
          <w:p w14:paraId="5B0375D5">
            <w:pPr>
              <w:shd w:val="clear"/>
              <w:autoSpaceDE w:val="0"/>
              <w:autoSpaceDN w:val="0"/>
              <w:adjustRightInd w:val="0"/>
              <w:spacing w:line="276" w:lineRule="auto"/>
              <w:rPr>
                <w:rFonts w:hint="eastAsia" w:hAnsi="宋体" w:cs="宋体"/>
                <w:b/>
                <w:bCs/>
                <w:kern w:val="0"/>
                <w:sz w:val="21"/>
                <w:szCs w:val="21"/>
                <w:highlight w:val="none"/>
              </w:rPr>
            </w:pPr>
            <w:r>
              <w:rPr>
                <w:rFonts w:hint="eastAsia" w:hAnsi="宋体" w:cs="宋体"/>
                <w:b/>
                <w:bCs/>
                <w:kern w:val="0"/>
                <w:sz w:val="21"/>
                <w:szCs w:val="21"/>
                <w:highlight w:val="none"/>
              </w:rPr>
              <w:t>包3最高限价：</w:t>
            </w:r>
            <w:r>
              <w:rPr>
                <w:rFonts w:hint="eastAsia" w:ascii="宋体" w:hAnsi="宋体" w:eastAsia="宋体" w:cs="宋体"/>
                <w:b/>
                <w:color w:val="auto"/>
                <w:sz w:val="21"/>
                <w:szCs w:val="21"/>
                <w:highlight w:val="none"/>
                <w:lang w:val="en-US" w:eastAsia="zh-CN"/>
              </w:rPr>
              <w:t>860000.00</w:t>
            </w:r>
            <w:r>
              <w:rPr>
                <w:rFonts w:hint="eastAsia" w:hAnsi="宋体" w:cs="宋体"/>
                <w:b/>
                <w:bCs/>
                <w:kern w:val="0"/>
                <w:sz w:val="21"/>
                <w:szCs w:val="21"/>
                <w:highlight w:val="none"/>
              </w:rPr>
              <w:t>元</w:t>
            </w:r>
          </w:p>
          <w:p w14:paraId="61932B7D">
            <w:pPr>
              <w:shd w:val="clear"/>
              <w:spacing w:line="276" w:lineRule="auto"/>
              <w:rPr>
                <w:rFonts w:hint="eastAsia" w:hAnsi="宋体" w:cs="宋体"/>
                <w:kern w:val="0"/>
                <w:sz w:val="21"/>
                <w:szCs w:val="21"/>
                <w:highlight w:val="none"/>
              </w:rPr>
            </w:pPr>
            <w:r>
              <w:rPr>
                <w:rFonts w:hint="eastAsia" w:hAnsi="宋体" w:cs="宋体"/>
                <w:kern w:val="0"/>
                <w:sz w:val="21"/>
                <w:szCs w:val="21"/>
                <w:highlight w:val="none"/>
              </w:rPr>
              <w:t>投标人报价超出最高限价的，按无效标处理。</w:t>
            </w:r>
          </w:p>
        </w:tc>
      </w:tr>
      <w:tr w14:paraId="6730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013AE76C">
            <w:pPr>
              <w:shd w:val="clear"/>
              <w:jc w:val="center"/>
              <w:rPr>
                <w:rFonts w:hint="eastAsia" w:hAnsi="宋体" w:cs="宋体"/>
                <w:sz w:val="21"/>
                <w:szCs w:val="24"/>
                <w:highlight w:val="none"/>
              </w:rPr>
            </w:pPr>
            <w:r>
              <w:rPr>
                <w:rFonts w:hint="eastAsia" w:hAnsi="宋体" w:cs="宋体"/>
                <w:sz w:val="21"/>
                <w:szCs w:val="24"/>
                <w:highlight w:val="none"/>
              </w:rPr>
              <w:t>1.3.1</w:t>
            </w:r>
          </w:p>
        </w:tc>
        <w:tc>
          <w:tcPr>
            <w:tcW w:w="1984" w:type="dxa"/>
            <w:vAlign w:val="center"/>
          </w:tcPr>
          <w:p w14:paraId="4BCCC76A">
            <w:pPr>
              <w:shd w:val="clear"/>
              <w:jc w:val="center"/>
              <w:rPr>
                <w:rFonts w:hint="eastAsia" w:hAnsi="宋体" w:cs="宋体"/>
                <w:sz w:val="21"/>
                <w:szCs w:val="24"/>
                <w:highlight w:val="none"/>
              </w:rPr>
            </w:pPr>
            <w:r>
              <w:rPr>
                <w:rFonts w:hint="eastAsia" w:hAnsi="宋体" w:cs="宋体"/>
                <w:b/>
                <w:bCs/>
                <w:sz w:val="21"/>
                <w:szCs w:val="24"/>
                <w:highlight w:val="none"/>
              </w:rPr>
              <w:t>*采购内容</w:t>
            </w:r>
          </w:p>
        </w:tc>
        <w:tc>
          <w:tcPr>
            <w:tcW w:w="6729" w:type="dxa"/>
            <w:vAlign w:val="center"/>
          </w:tcPr>
          <w:p w14:paraId="0A0B1BA8">
            <w:pPr>
              <w:shd w:val="clear"/>
              <w:spacing w:line="276" w:lineRule="auto"/>
              <w:rPr>
                <w:rFonts w:hint="eastAsia" w:hAnsi="宋体" w:cs="宋体"/>
                <w:kern w:val="0"/>
                <w:sz w:val="21"/>
                <w:szCs w:val="21"/>
                <w:highlight w:val="none"/>
              </w:rPr>
            </w:pPr>
            <w:r>
              <w:rPr>
                <w:rFonts w:hint="eastAsia" w:hAnsi="宋体" w:cs="宋体"/>
                <w:kern w:val="0"/>
                <w:sz w:val="21"/>
                <w:szCs w:val="21"/>
                <w:highlight w:val="none"/>
                <w:lang w:eastAsia="zh-CN"/>
              </w:rPr>
              <w:t>所投包货物采购的供货、运输、保险、装卸、安装、检测、调试、试运行、验收交付、培训、技术支持、软件升级、售后保修及相关伴随服务等（详见招标文件第</w:t>
            </w:r>
            <w:r>
              <w:rPr>
                <w:rFonts w:hint="eastAsia" w:hAnsi="宋体" w:cs="宋体"/>
                <w:kern w:val="0"/>
                <w:sz w:val="21"/>
                <w:szCs w:val="21"/>
                <w:highlight w:val="none"/>
                <w:lang w:val="en-US" w:eastAsia="zh-CN"/>
              </w:rPr>
              <w:t>八</w:t>
            </w:r>
            <w:r>
              <w:rPr>
                <w:rFonts w:hint="eastAsia" w:hAnsi="宋体" w:cs="宋体"/>
                <w:kern w:val="0"/>
                <w:sz w:val="21"/>
                <w:szCs w:val="21"/>
                <w:highlight w:val="none"/>
                <w:lang w:eastAsia="zh-CN"/>
              </w:rPr>
              <w:t>章）</w:t>
            </w:r>
            <w:r>
              <w:rPr>
                <w:rFonts w:hint="eastAsia" w:hAnsi="宋体" w:cs="宋体"/>
                <w:sz w:val="21"/>
                <w:szCs w:val="21"/>
                <w:highlight w:val="none"/>
              </w:rPr>
              <w:t>。</w:t>
            </w:r>
          </w:p>
        </w:tc>
      </w:tr>
      <w:tr w14:paraId="74D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5392EB56">
            <w:pPr>
              <w:shd w:val="clear"/>
              <w:jc w:val="center"/>
              <w:rPr>
                <w:rFonts w:hint="eastAsia" w:hAnsi="宋体" w:cs="宋体"/>
                <w:sz w:val="21"/>
                <w:szCs w:val="24"/>
                <w:highlight w:val="none"/>
              </w:rPr>
            </w:pPr>
            <w:r>
              <w:rPr>
                <w:rFonts w:hint="eastAsia" w:hAnsi="宋体" w:cs="宋体"/>
                <w:sz w:val="21"/>
                <w:szCs w:val="24"/>
                <w:highlight w:val="none"/>
              </w:rPr>
              <w:t>1.3.2</w:t>
            </w:r>
          </w:p>
        </w:tc>
        <w:tc>
          <w:tcPr>
            <w:tcW w:w="1984" w:type="dxa"/>
            <w:vAlign w:val="center"/>
          </w:tcPr>
          <w:p w14:paraId="47F1AE8D">
            <w:pPr>
              <w:shd w:val="clear"/>
              <w:jc w:val="center"/>
              <w:rPr>
                <w:rFonts w:hint="eastAsia" w:hAnsi="宋体" w:cs="宋体"/>
                <w:b/>
                <w:bCs/>
                <w:sz w:val="21"/>
                <w:szCs w:val="24"/>
                <w:highlight w:val="none"/>
              </w:rPr>
            </w:pPr>
            <w:r>
              <w:rPr>
                <w:rFonts w:hint="eastAsia" w:hAnsi="宋体" w:cs="宋体"/>
                <w:b/>
                <w:bCs/>
                <w:sz w:val="21"/>
                <w:szCs w:val="24"/>
                <w:highlight w:val="none"/>
              </w:rPr>
              <w:t>*质保期</w:t>
            </w:r>
          </w:p>
          <w:p w14:paraId="465B188F">
            <w:pPr>
              <w:shd w:val="clear"/>
              <w:jc w:val="center"/>
              <w:rPr>
                <w:rFonts w:hint="eastAsia" w:hAnsi="宋体" w:cs="宋体"/>
                <w:sz w:val="21"/>
                <w:szCs w:val="24"/>
                <w:highlight w:val="none"/>
              </w:rPr>
            </w:pPr>
            <w:r>
              <w:rPr>
                <w:rFonts w:hint="eastAsia" w:hAnsi="宋体" w:cs="宋体"/>
                <w:b/>
                <w:bCs/>
                <w:sz w:val="21"/>
                <w:szCs w:val="24"/>
                <w:highlight w:val="none"/>
              </w:rPr>
              <w:t>（质量保证期）</w:t>
            </w:r>
          </w:p>
        </w:tc>
        <w:tc>
          <w:tcPr>
            <w:tcW w:w="6729" w:type="dxa"/>
            <w:vAlign w:val="center"/>
          </w:tcPr>
          <w:p w14:paraId="2FCA0961">
            <w:pPr>
              <w:shd w:val="clear"/>
              <w:spacing w:line="276" w:lineRule="auto"/>
              <w:rPr>
                <w:rFonts w:hint="eastAsia" w:hAnsi="宋体" w:cs="宋体"/>
                <w:kern w:val="0"/>
                <w:sz w:val="21"/>
                <w:szCs w:val="21"/>
                <w:highlight w:val="none"/>
              </w:rPr>
            </w:pPr>
            <w:r>
              <w:rPr>
                <w:rFonts w:hint="eastAsia" w:hAnsi="宋体" w:cs="宋体"/>
                <w:kern w:val="0"/>
                <w:sz w:val="21"/>
                <w:szCs w:val="21"/>
                <w:highlight w:val="none"/>
              </w:rPr>
              <w:t>整机质保期</w:t>
            </w:r>
            <w:r>
              <w:rPr>
                <w:rFonts w:hint="eastAsia" w:ascii="宋体" w:hAnsi="宋体" w:eastAsia="宋体" w:cs="宋体"/>
                <w:b w:val="0"/>
                <w:bCs w:val="0"/>
                <w:color w:val="auto"/>
                <w:sz w:val="21"/>
                <w:szCs w:val="21"/>
                <w:highlight w:val="none"/>
                <w:lang w:val="en-US" w:eastAsia="zh-CN"/>
              </w:rPr>
              <w:t>≥</w:t>
            </w:r>
            <w:r>
              <w:rPr>
                <w:rFonts w:hint="eastAsia" w:hAnsi="宋体" w:cs="宋体"/>
                <w:kern w:val="0"/>
                <w:sz w:val="21"/>
                <w:szCs w:val="21"/>
                <w:highlight w:val="none"/>
              </w:rPr>
              <w:t>5年。</w:t>
            </w:r>
          </w:p>
        </w:tc>
      </w:tr>
      <w:tr w14:paraId="5FFF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6A31767A">
            <w:pPr>
              <w:shd w:val="clear"/>
              <w:jc w:val="center"/>
              <w:rPr>
                <w:rFonts w:hint="eastAsia" w:hAnsi="宋体" w:cs="宋体"/>
                <w:sz w:val="21"/>
                <w:szCs w:val="24"/>
                <w:highlight w:val="none"/>
              </w:rPr>
            </w:pPr>
            <w:r>
              <w:rPr>
                <w:rFonts w:hint="eastAsia" w:hAnsi="宋体" w:cs="宋体"/>
                <w:sz w:val="21"/>
                <w:szCs w:val="24"/>
                <w:highlight w:val="none"/>
              </w:rPr>
              <w:t>1.3.3</w:t>
            </w:r>
          </w:p>
        </w:tc>
        <w:tc>
          <w:tcPr>
            <w:tcW w:w="1984" w:type="dxa"/>
            <w:vAlign w:val="center"/>
          </w:tcPr>
          <w:p w14:paraId="069B2494">
            <w:pPr>
              <w:shd w:val="clear"/>
              <w:jc w:val="center"/>
              <w:rPr>
                <w:rFonts w:hint="eastAsia" w:hAnsi="宋体" w:cs="宋体"/>
                <w:kern w:val="0"/>
                <w:sz w:val="21"/>
                <w:szCs w:val="21"/>
                <w:highlight w:val="none"/>
              </w:rPr>
            </w:pPr>
            <w:r>
              <w:rPr>
                <w:rFonts w:hint="eastAsia" w:hAnsi="宋体" w:cs="宋体"/>
                <w:b/>
                <w:bCs/>
                <w:kern w:val="0"/>
                <w:sz w:val="21"/>
                <w:szCs w:val="21"/>
                <w:highlight w:val="none"/>
              </w:rPr>
              <w:t>*交货期、交货地点</w:t>
            </w:r>
          </w:p>
        </w:tc>
        <w:tc>
          <w:tcPr>
            <w:tcW w:w="6729" w:type="dxa"/>
            <w:vAlign w:val="center"/>
          </w:tcPr>
          <w:p w14:paraId="08D6F7B8">
            <w:pPr>
              <w:shd w:val="clear"/>
              <w:spacing w:line="276" w:lineRule="auto"/>
              <w:rPr>
                <w:rFonts w:hint="eastAsia" w:hAnsi="宋体" w:cs="宋体"/>
                <w:kern w:val="0"/>
                <w:sz w:val="21"/>
                <w:szCs w:val="21"/>
                <w:highlight w:val="none"/>
              </w:rPr>
            </w:pPr>
            <w:r>
              <w:rPr>
                <w:rFonts w:hint="eastAsia" w:hAnsi="宋体" w:cs="宋体"/>
                <w:kern w:val="0"/>
                <w:sz w:val="21"/>
                <w:szCs w:val="21"/>
                <w:highlight w:val="none"/>
              </w:rPr>
              <w:t>交货期：</w:t>
            </w:r>
            <w:r>
              <w:rPr>
                <w:rFonts w:hint="eastAsia" w:hAnsi="宋体" w:cs="宋体"/>
                <w:kern w:val="0"/>
                <w:sz w:val="21"/>
                <w:szCs w:val="21"/>
                <w:highlight w:val="none"/>
                <w:lang w:eastAsia="zh-CN"/>
              </w:rPr>
              <w:t>国产设备合同签订后30日历天内，进口设备合同签订后60日历天内</w:t>
            </w:r>
            <w:r>
              <w:rPr>
                <w:rFonts w:hint="eastAsia" w:hAnsi="宋体" w:cs="宋体"/>
                <w:kern w:val="0"/>
                <w:sz w:val="21"/>
                <w:szCs w:val="21"/>
                <w:highlight w:val="none"/>
              </w:rPr>
              <w:t>。</w:t>
            </w:r>
          </w:p>
          <w:p w14:paraId="39E9F8EE">
            <w:pPr>
              <w:shd w:val="clear"/>
              <w:spacing w:line="276" w:lineRule="auto"/>
              <w:rPr>
                <w:rFonts w:hint="eastAsia" w:hAnsi="宋体" w:cs="宋体"/>
                <w:kern w:val="0"/>
                <w:sz w:val="21"/>
                <w:szCs w:val="21"/>
                <w:highlight w:val="none"/>
              </w:rPr>
            </w:pPr>
            <w:r>
              <w:rPr>
                <w:rFonts w:hint="eastAsia" w:hAnsi="宋体" w:cs="宋体"/>
                <w:kern w:val="0"/>
                <w:sz w:val="21"/>
                <w:szCs w:val="21"/>
                <w:highlight w:val="none"/>
              </w:rPr>
              <w:t>交货地点：采购人指定地点。</w:t>
            </w:r>
          </w:p>
        </w:tc>
      </w:tr>
      <w:tr w14:paraId="5EF6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46" w:type="dxa"/>
            <w:vAlign w:val="center"/>
          </w:tcPr>
          <w:p w14:paraId="68E8CC80">
            <w:pPr>
              <w:shd w:val="clear"/>
              <w:jc w:val="center"/>
              <w:rPr>
                <w:rFonts w:hint="eastAsia" w:hAnsi="宋体" w:cs="宋体"/>
                <w:sz w:val="21"/>
                <w:szCs w:val="24"/>
                <w:highlight w:val="none"/>
              </w:rPr>
            </w:pPr>
            <w:r>
              <w:rPr>
                <w:rFonts w:hint="eastAsia" w:hAnsi="宋体" w:cs="宋体"/>
                <w:sz w:val="21"/>
                <w:szCs w:val="24"/>
                <w:highlight w:val="none"/>
              </w:rPr>
              <w:t>1.3.4</w:t>
            </w:r>
          </w:p>
        </w:tc>
        <w:tc>
          <w:tcPr>
            <w:tcW w:w="1984" w:type="dxa"/>
            <w:vAlign w:val="center"/>
          </w:tcPr>
          <w:p w14:paraId="45FA3B7E">
            <w:pPr>
              <w:shd w:val="clear"/>
              <w:jc w:val="center"/>
              <w:rPr>
                <w:rFonts w:hint="eastAsia" w:hAnsi="宋体" w:cs="宋体"/>
                <w:sz w:val="21"/>
                <w:szCs w:val="24"/>
                <w:highlight w:val="none"/>
              </w:rPr>
            </w:pPr>
            <w:r>
              <w:rPr>
                <w:rFonts w:hint="eastAsia" w:hAnsi="宋体" w:cs="宋体"/>
                <w:b/>
                <w:bCs/>
                <w:sz w:val="21"/>
                <w:szCs w:val="24"/>
                <w:highlight w:val="none"/>
              </w:rPr>
              <w:t>*质量要求</w:t>
            </w:r>
          </w:p>
        </w:tc>
        <w:tc>
          <w:tcPr>
            <w:tcW w:w="6729" w:type="dxa"/>
            <w:vAlign w:val="center"/>
          </w:tcPr>
          <w:p w14:paraId="2BC92751">
            <w:pPr>
              <w:shd w:val="clear"/>
              <w:spacing w:line="276" w:lineRule="auto"/>
              <w:jc w:val="left"/>
              <w:rPr>
                <w:rFonts w:hint="eastAsia" w:hAnsi="宋体" w:cs="宋体"/>
                <w:sz w:val="21"/>
                <w:szCs w:val="21"/>
                <w:highlight w:val="none"/>
              </w:rPr>
            </w:pPr>
            <w:r>
              <w:rPr>
                <w:rFonts w:hint="eastAsia" w:hAnsi="宋体" w:cs="宋体"/>
                <w:sz w:val="21"/>
                <w:szCs w:val="21"/>
                <w:highlight w:val="none"/>
              </w:rPr>
              <w:t>合格。</w:t>
            </w:r>
          </w:p>
        </w:tc>
      </w:tr>
      <w:tr w14:paraId="64E6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46" w:type="dxa"/>
            <w:vAlign w:val="center"/>
          </w:tcPr>
          <w:p w14:paraId="2345B7F5">
            <w:pPr>
              <w:shd w:val="clear"/>
              <w:jc w:val="center"/>
              <w:rPr>
                <w:rFonts w:hint="eastAsia" w:hAnsi="宋体" w:cs="宋体"/>
                <w:sz w:val="21"/>
                <w:szCs w:val="24"/>
                <w:highlight w:val="none"/>
              </w:rPr>
            </w:pPr>
            <w:r>
              <w:rPr>
                <w:rFonts w:hint="eastAsia" w:hAnsi="宋体" w:cs="宋体"/>
                <w:sz w:val="21"/>
                <w:szCs w:val="24"/>
                <w:highlight w:val="none"/>
              </w:rPr>
              <w:t>1.4.1</w:t>
            </w:r>
          </w:p>
        </w:tc>
        <w:tc>
          <w:tcPr>
            <w:tcW w:w="1984" w:type="dxa"/>
            <w:vAlign w:val="center"/>
          </w:tcPr>
          <w:p w14:paraId="44AEEFBF">
            <w:pPr>
              <w:shd w:val="clear"/>
              <w:jc w:val="center"/>
              <w:rPr>
                <w:rFonts w:hint="eastAsia" w:hAnsi="宋体" w:cs="宋体"/>
                <w:sz w:val="21"/>
                <w:szCs w:val="24"/>
                <w:highlight w:val="none"/>
              </w:rPr>
            </w:pPr>
            <w:r>
              <w:rPr>
                <w:rFonts w:hint="eastAsia" w:hAnsi="宋体" w:cs="宋体"/>
                <w:b/>
                <w:bCs/>
                <w:sz w:val="21"/>
                <w:szCs w:val="24"/>
                <w:highlight w:val="none"/>
              </w:rPr>
              <w:t>*投标人资质条件、能力和信誉</w:t>
            </w:r>
          </w:p>
        </w:tc>
        <w:tc>
          <w:tcPr>
            <w:tcW w:w="6729" w:type="dxa"/>
            <w:vAlign w:val="center"/>
          </w:tcPr>
          <w:p w14:paraId="0CE0BBE9">
            <w:pPr>
              <w:shd w:val="clear"/>
              <w:spacing w:line="276" w:lineRule="auto"/>
              <w:jc w:val="left"/>
              <w:rPr>
                <w:rFonts w:hint="eastAsia" w:hAnsi="宋体" w:cs="宋体"/>
                <w:sz w:val="21"/>
                <w:szCs w:val="21"/>
                <w:highlight w:val="none"/>
              </w:rPr>
            </w:pPr>
            <w:r>
              <w:rPr>
                <w:rFonts w:hint="eastAsia" w:hAnsi="宋体" w:cs="宋体"/>
                <w:sz w:val="21"/>
                <w:szCs w:val="21"/>
                <w:highlight w:val="none"/>
              </w:rPr>
              <w:t>1、满足《中华人民共和国政府采购法》第二十二条规定；</w:t>
            </w:r>
          </w:p>
          <w:p w14:paraId="24958614">
            <w:pPr>
              <w:shd w:val="clear"/>
              <w:spacing w:line="276" w:lineRule="auto"/>
              <w:jc w:val="left"/>
              <w:rPr>
                <w:rFonts w:hint="eastAsia" w:hAnsi="宋体" w:cs="宋体"/>
                <w:sz w:val="21"/>
                <w:szCs w:val="21"/>
                <w:highlight w:val="none"/>
              </w:rPr>
            </w:pPr>
            <w:r>
              <w:rPr>
                <w:rFonts w:hint="eastAsia" w:hAnsi="宋体" w:cs="宋体"/>
                <w:sz w:val="21"/>
                <w:szCs w:val="21"/>
                <w:highlight w:val="none"/>
              </w:rPr>
              <w:t>2、落实政府采购政策满足的资格要求：本项目为非专门面向中小企业的项目，节约能源、保护环境、扶持不发达地区和少数民族地区、促进中小微企业、监狱企业及残疾人福利性单位发展等政府采购政策；</w:t>
            </w:r>
          </w:p>
          <w:p w14:paraId="17457C18">
            <w:pPr>
              <w:shd w:val="clear"/>
              <w:spacing w:line="276" w:lineRule="auto"/>
              <w:jc w:val="left"/>
              <w:rPr>
                <w:rFonts w:hint="eastAsia" w:hAnsi="宋体" w:cs="宋体"/>
                <w:sz w:val="21"/>
                <w:szCs w:val="21"/>
                <w:highlight w:val="none"/>
              </w:rPr>
            </w:pPr>
            <w:r>
              <w:rPr>
                <w:rFonts w:hint="eastAsia" w:hAnsi="宋体" w:cs="宋体"/>
                <w:sz w:val="21"/>
                <w:szCs w:val="21"/>
                <w:highlight w:val="none"/>
              </w:rPr>
              <w:t>3、本项目的特定资格要求</w:t>
            </w:r>
          </w:p>
          <w:p w14:paraId="5FB65B7D">
            <w:pPr>
              <w:shd w:val="clear"/>
              <w:spacing w:line="276" w:lineRule="auto"/>
              <w:jc w:val="left"/>
              <w:rPr>
                <w:rFonts w:hint="eastAsia" w:hAnsi="宋体" w:cs="宋体"/>
                <w:sz w:val="21"/>
                <w:szCs w:val="21"/>
                <w:highlight w:val="none"/>
              </w:rPr>
            </w:pPr>
            <w:r>
              <w:rPr>
                <w:rFonts w:hint="eastAsia" w:hAnsi="宋体" w:cs="宋体"/>
                <w:sz w:val="21"/>
                <w:szCs w:val="21"/>
                <w:highlight w:val="none"/>
              </w:rPr>
              <w:t>3.1具有独立承担民事责任的能力；投标人是企业（包括合伙企业），应提供在市场监督管理局注册的有效“营业执照”复印件或扫描件；投标人是事业单位，应提供有效的“事业单位法人证书”复印件或扫描件；</w:t>
            </w:r>
          </w:p>
          <w:p w14:paraId="71E0C225">
            <w:pPr>
              <w:shd w:val="clear"/>
              <w:spacing w:line="276" w:lineRule="auto"/>
              <w:jc w:val="left"/>
              <w:rPr>
                <w:rFonts w:hint="eastAsia" w:hAnsi="宋体" w:cs="宋体"/>
                <w:sz w:val="21"/>
                <w:szCs w:val="21"/>
                <w:highlight w:val="none"/>
              </w:rPr>
            </w:pPr>
            <w:r>
              <w:rPr>
                <w:rFonts w:hint="eastAsia" w:hAnsi="宋体" w:cs="宋体"/>
                <w:sz w:val="21"/>
                <w:szCs w:val="21"/>
                <w:highlight w:val="none"/>
              </w:rPr>
              <w:t>3.2具有健全的财务制度，提供经审计的</w:t>
            </w:r>
            <w:r>
              <w:rPr>
                <w:rFonts w:hint="eastAsia" w:hAnsi="宋体" w:cs="宋体"/>
                <w:sz w:val="21"/>
                <w:szCs w:val="21"/>
                <w:highlight w:val="none"/>
                <w:lang w:eastAsia="zh-CN"/>
              </w:rPr>
              <w:t>2024年度或2025</w:t>
            </w:r>
            <w:r>
              <w:rPr>
                <w:rFonts w:hint="eastAsia" w:hAnsi="宋体" w:cs="宋体"/>
                <w:sz w:val="21"/>
                <w:szCs w:val="21"/>
                <w:highlight w:val="none"/>
                <w:lang w:eastAsia="zh-CN"/>
              </w:rPr>
              <w:t>年度财</w:t>
            </w:r>
            <w:r>
              <w:rPr>
                <w:rFonts w:hint="eastAsia" w:hAnsi="宋体" w:cs="宋体"/>
                <w:sz w:val="21"/>
                <w:szCs w:val="21"/>
                <w:highlight w:val="none"/>
              </w:rPr>
              <w:t>务状况报告（公司成立年限不足一年的企业应提供其基本开户银行出具的资信证明或财政部财库【2012】124号文件中规定的专业担保机构出具的投标担保函）；</w:t>
            </w:r>
          </w:p>
          <w:p w14:paraId="5684E952">
            <w:pPr>
              <w:shd w:val="clear"/>
              <w:spacing w:line="276" w:lineRule="auto"/>
              <w:jc w:val="left"/>
              <w:rPr>
                <w:rFonts w:hint="eastAsia" w:hAnsi="宋体" w:cs="宋体"/>
                <w:sz w:val="21"/>
                <w:szCs w:val="21"/>
                <w:highlight w:val="none"/>
              </w:rPr>
            </w:pPr>
            <w:r>
              <w:rPr>
                <w:rFonts w:hint="eastAsia" w:hAnsi="宋体" w:cs="宋体"/>
                <w:sz w:val="21"/>
                <w:szCs w:val="21"/>
                <w:highlight w:val="none"/>
              </w:rPr>
              <w:t>3.3具有依法缴纳税收和社会保障资金的良好记录，提供</w:t>
            </w:r>
            <w:r>
              <w:rPr>
                <w:rFonts w:hint="eastAsia" w:hAnsi="宋体" w:cs="宋体"/>
                <w:sz w:val="21"/>
                <w:szCs w:val="21"/>
                <w:highlight w:val="none"/>
                <w:lang w:eastAsia="zh-CN"/>
              </w:rPr>
              <w:t>2025年5月</w:t>
            </w:r>
            <w:r>
              <w:rPr>
                <w:rFonts w:hint="eastAsia" w:hAnsi="宋体" w:cs="宋体"/>
                <w:sz w:val="21"/>
                <w:szCs w:val="21"/>
                <w:highlight w:val="none"/>
                <w:lang w:eastAsia="zh-CN"/>
              </w:rPr>
              <w:t>1日</w:t>
            </w:r>
            <w:r>
              <w:rPr>
                <w:rFonts w:hint="eastAsia" w:hAnsi="宋体" w:cs="宋体"/>
                <w:sz w:val="21"/>
                <w:szCs w:val="21"/>
                <w:highlight w:val="none"/>
              </w:rPr>
              <w:t>以来至少一个月的依法缴纳税收和社会保障资金的相关证明，依法免税或不需要缴纳社会保障资金的投标人，应提供相应文件证明其依法免税或不需要缴纳社会保障资金证明；</w:t>
            </w:r>
          </w:p>
          <w:p w14:paraId="43F7CD93">
            <w:pPr>
              <w:shd w:val="clear"/>
              <w:spacing w:line="276" w:lineRule="auto"/>
              <w:jc w:val="left"/>
              <w:rPr>
                <w:rFonts w:hint="eastAsia" w:hAnsi="宋体" w:cs="宋体"/>
                <w:sz w:val="21"/>
                <w:szCs w:val="21"/>
                <w:highlight w:val="none"/>
              </w:rPr>
            </w:pPr>
            <w:r>
              <w:rPr>
                <w:rFonts w:hint="eastAsia" w:hAnsi="宋体" w:cs="宋体"/>
                <w:sz w:val="21"/>
                <w:szCs w:val="21"/>
                <w:highlight w:val="none"/>
              </w:rPr>
              <w:t>3.4具有履行合同所必需的设备和专业技术能力，提供声明函；</w:t>
            </w:r>
          </w:p>
          <w:p w14:paraId="149651A1">
            <w:pPr>
              <w:shd w:val="clear"/>
              <w:spacing w:line="276" w:lineRule="auto"/>
              <w:jc w:val="left"/>
              <w:rPr>
                <w:rFonts w:hint="eastAsia" w:hAnsi="宋体" w:cs="宋体"/>
                <w:sz w:val="21"/>
                <w:szCs w:val="21"/>
                <w:highlight w:val="none"/>
              </w:rPr>
            </w:pPr>
            <w:r>
              <w:rPr>
                <w:rFonts w:hint="eastAsia" w:hAnsi="宋体" w:cs="宋体"/>
                <w:sz w:val="21"/>
                <w:szCs w:val="21"/>
                <w:highlight w:val="none"/>
              </w:rPr>
              <w:t>3.5具有良好的商业信誉，在参加本次政府采购活动前三年内，在经营活动中没有重大违法记录的书面声明或证明材料，提供声明函；</w:t>
            </w:r>
          </w:p>
          <w:p w14:paraId="65C63D11">
            <w:pPr>
              <w:shd w:val="clear"/>
              <w:spacing w:line="276" w:lineRule="auto"/>
              <w:jc w:val="left"/>
              <w:rPr>
                <w:rFonts w:hint="eastAsia" w:hAnsi="宋体" w:cs="宋体"/>
                <w:sz w:val="21"/>
                <w:szCs w:val="21"/>
                <w:highlight w:val="none"/>
              </w:rPr>
            </w:pPr>
            <w:r>
              <w:rPr>
                <w:rFonts w:hint="eastAsia" w:hAnsi="宋体" w:cs="宋体"/>
                <w:sz w:val="21"/>
                <w:szCs w:val="21"/>
                <w:highlight w:val="none"/>
              </w:rPr>
              <w:t>3.6单位负责人为同一人或者存在控股关系、参股关系、管理关系的不同单位，不得参加同一标段投标或未划分标段的同一招标项目投标，提供声明函；</w:t>
            </w:r>
          </w:p>
          <w:p w14:paraId="01219C22">
            <w:pPr>
              <w:shd w:val="clear"/>
              <w:spacing w:line="276" w:lineRule="auto"/>
              <w:jc w:val="left"/>
              <w:rPr>
                <w:rFonts w:hint="eastAsia" w:hAnsi="宋体" w:eastAsia="宋体" w:cs="宋体"/>
                <w:sz w:val="21"/>
                <w:szCs w:val="21"/>
                <w:highlight w:val="none"/>
                <w:lang w:eastAsia="zh-CN"/>
              </w:rPr>
            </w:pPr>
            <w:r>
              <w:rPr>
                <w:rFonts w:hint="eastAsia" w:hAnsi="宋体" w:cs="宋体"/>
                <w:sz w:val="21"/>
                <w:szCs w:val="21"/>
                <w:highlight w:val="none"/>
              </w:rPr>
              <w:t>3.7投标产品须符合中华人民共和国国务院令第739号的《医疗器械监督管理条例》相关规定，取得医疗器械注册证或备案凭证；依法免于注册或备案的,提供依法免注册或备案的证明材料</w:t>
            </w:r>
            <w:r>
              <w:rPr>
                <w:rFonts w:hint="eastAsia" w:hAnsi="宋体" w:cs="宋体"/>
                <w:sz w:val="21"/>
                <w:szCs w:val="21"/>
                <w:highlight w:val="none"/>
                <w:lang w:eastAsia="zh-CN"/>
              </w:rPr>
              <w:t>；</w:t>
            </w:r>
          </w:p>
          <w:p w14:paraId="016F677F">
            <w:pPr>
              <w:shd w:val="clear"/>
              <w:spacing w:line="276" w:lineRule="auto"/>
              <w:jc w:val="left"/>
              <w:rPr>
                <w:rFonts w:hint="eastAsia" w:hAnsi="宋体" w:cs="宋体"/>
                <w:sz w:val="21"/>
                <w:szCs w:val="21"/>
                <w:highlight w:val="none"/>
              </w:rPr>
            </w:pPr>
            <w:r>
              <w:rPr>
                <w:rFonts w:hint="eastAsia" w:hAnsi="宋体" w:cs="宋体"/>
                <w:sz w:val="21"/>
                <w:szCs w:val="21"/>
                <w:highlight w:val="none"/>
              </w:rPr>
              <w:t>3.8投标人为代理商或经销商投标时须具有医疗器械经营许可证或医疗器械经营备案凭证（从事第一类医疗器械经营活动的除外）；投标人为境内生产企业投标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085C8B6B">
            <w:pPr>
              <w:shd w:val="clear"/>
              <w:snapToGrid w:val="0"/>
              <w:spacing w:line="276" w:lineRule="auto"/>
              <w:jc w:val="left"/>
              <w:rPr>
                <w:rFonts w:hint="eastAsia" w:hAnsi="宋体" w:cs="宋体"/>
                <w:sz w:val="21"/>
                <w:szCs w:val="21"/>
                <w:highlight w:val="none"/>
                <w:lang w:val="en-US" w:eastAsia="zh-CN"/>
              </w:rPr>
            </w:pPr>
            <w:r>
              <w:rPr>
                <w:rFonts w:hint="eastAsia" w:hAnsi="宋体" w:cs="宋体"/>
                <w:sz w:val="21"/>
                <w:szCs w:val="21"/>
                <w:highlight w:val="none"/>
                <w:lang w:val="en-US" w:eastAsia="zh-CN"/>
              </w:rPr>
              <w:t>3.9包2：CT投标人及所投产品的制造商均</w:t>
            </w:r>
            <w:r>
              <w:rPr>
                <w:rFonts w:hint="eastAsia" w:ascii="宋体" w:hAnsi="宋体" w:eastAsia="宋体" w:cs="宋体"/>
                <w:sz w:val="21"/>
                <w:szCs w:val="21"/>
                <w:highlight w:val="none"/>
                <w:lang w:val="en-US" w:eastAsia="zh-CN"/>
              </w:rPr>
              <w:t>须</w:t>
            </w:r>
            <w:r>
              <w:rPr>
                <w:rFonts w:hint="eastAsia" w:hAnsi="宋体" w:cs="宋体"/>
                <w:sz w:val="21"/>
                <w:szCs w:val="21"/>
                <w:highlight w:val="none"/>
                <w:lang w:val="en-US" w:eastAsia="zh-CN"/>
              </w:rPr>
              <w:t>具有有效的《辐射安全许可证》；</w:t>
            </w:r>
          </w:p>
          <w:p w14:paraId="656ECE96">
            <w:pPr>
              <w:shd w:val="clear"/>
              <w:snapToGrid w:val="0"/>
              <w:spacing w:line="276" w:lineRule="auto"/>
              <w:jc w:val="left"/>
              <w:rPr>
                <w:rFonts w:hint="eastAsia" w:hAnsi="宋体" w:cs="宋体"/>
                <w:sz w:val="21"/>
                <w:szCs w:val="21"/>
                <w:highlight w:val="none"/>
                <w:lang w:val="en-US" w:eastAsia="zh-CN"/>
              </w:rPr>
            </w:pPr>
            <w:r>
              <w:rPr>
                <w:rFonts w:hint="eastAsia" w:hAnsi="宋体" w:cs="宋体"/>
                <w:sz w:val="21"/>
                <w:szCs w:val="21"/>
                <w:highlight w:val="none"/>
                <w:lang w:val="en-US" w:eastAsia="zh-CN"/>
              </w:rPr>
              <w:t>3.10包3：主动脉球囊反搏泵投标人所投产品如为进口产品，须出具产品制造厂商或国内大陆地区总代出具的授权书；</w:t>
            </w:r>
          </w:p>
          <w:p w14:paraId="2F7A4B18">
            <w:pPr>
              <w:shd w:val="clear"/>
              <w:snapToGrid w:val="0"/>
              <w:spacing w:line="276" w:lineRule="auto"/>
              <w:jc w:val="left"/>
              <w:rPr>
                <w:rFonts w:hint="eastAsia" w:hAnsi="宋体" w:cs="宋体"/>
                <w:sz w:val="21"/>
                <w:szCs w:val="21"/>
                <w:highlight w:val="none"/>
              </w:rPr>
            </w:pPr>
            <w:r>
              <w:rPr>
                <w:rFonts w:hint="eastAsia" w:hAnsi="宋体" w:cs="宋体"/>
                <w:sz w:val="21"/>
                <w:szCs w:val="21"/>
                <w:highlight w:val="none"/>
              </w:rPr>
              <w:t>3.</w:t>
            </w:r>
            <w:r>
              <w:rPr>
                <w:rFonts w:hint="eastAsia" w:hAnsi="宋体" w:cs="宋体"/>
                <w:sz w:val="21"/>
                <w:szCs w:val="21"/>
                <w:highlight w:val="none"/>
                <w:lang w:val="en-US" w:eastAsia="zh-CN"/>
              </w:rPr>
              <w:t>11</w:t>
            </w:r>
            <w:r>
              <w:rPr>
                <w:rFonts w:hint="eastAsia" w:hAnsi="宋体" w:cs="宋体"/>
                <w:sz w:val="21"/>
                <w:szCs w:val="21"/>
                <w:highlight w:val="none"/>
              </w:rPr>
              <w:t>根据《关于在政府采购活动中查询及使用信用记录有关问题的通知》(财库[2016]125号)的规定，对列入失信被执行人、重大税收违法失信主体、政府采购严重违法失信行为记录名单的投标人，拒绝参与本项目政府采购活动；采购人或招标代理机构查询渠道：</w:t>
            </w:r>
          </w:p>
          <w:p w14:paraId="4D4CC2E2">
            <w:pPr>
              <w:shd w:val="clear"/>
              <w:snapToGrid w:val="0"/>
              <w:spacing w:line="276" w:lineRule="auto"/>
              <w:jc w:val="left"/>
              <w:rPr>
                <w:rFonts w:hint="eastAsia" w:hAnsi="宋体" w:cs="宋体"/>
                <w:sz w:val="21"/>
                <w:szCs w:val="21"/>
                <w:highlight w:val="none"/>
              </w:rPr>
            </w:pPr>
            <w:r>
              <w:rPr>
                <w:rFonts w:hint="eastAsia" w:hAnsi="宋体" w:cs="宋体"/>
                <w:sz w:val="21"/>
                <w:szCs w:val="21"/>
                <w:highlight w:val="none"/>
              </w:rPr>
              <w:t>失信被执行人查询渠道：“中国执行信息公开网”网站；</w:t>
            </w:r>
          </w:p>
          <w:p w14:paraId="3670C032">
            <w:pPr>
              <w:shd w:val="clear"/>
              <w:snapToGrid w:val="0"/>
              <w:spacing w:line="276" w:lineRule="auto"/>
              <w:jc w:val="left"/>
              <w:rPr>
                <w:rFonts w:hint="eastAsia" w:hAnsi="宋体" w:cs="宋体"/>
                <w:sz w:val="21"/>
                <w:szCs w:val="21"/>
                <w:highlight w:val="none"/>
              </w:rPr>
            </w:pPr>
            <w:r>
              <w:rPr>
                <w:rFonts w:hint="eastAsia" w:hAnsi="宋体" w:cs="宋体"/>
                <w:sz w:val="21"/>
                <w:szCs w:val="21"/>
                <w:highlight w:val="none"/>
              </w:rPr>
              <w:t>重大税收违法失信主体查询渠道：“信用中国”网站；</w:t>
            </w:r>
          </w:p>
          <w:p w14:paraId="459FBD9D">
            <w:pPr>
              <w:shd w:val="clear"/>
              <w:snapToGrid w:val="0"/>
              <w:spacing w:line="276" w:lineRule="auto"/>
              <w:jc w:val="left"/>
              <w:rPr>
                <w:rFonts w:hint="eastAsia" w:hAnsi="宋体" w:cs="宋体"/>
                <w:sz w:val="21"/>
                <w:szCs w:val="21"/>
                <w:highlight w:val="none"/>
              </w:rPr>
            </w:pPr>
            <w:r>
              <w:rPr>
                <w:rFonts w:hint="eastAsia" w:hAnsi="宋体" w:cs="宋体"/>
                <w:sz w:val="21"/>
                <w:szCs w:val="21"/>
                <w:highlight w:val="none"/>
              </w:rPr>
              <w:t>政府采购严重违法失信行为查询渠道：“中国政府采购网”。</w:t>
            </w:r>
          </w:p>
        </w:tc>
      </w:tr>
      <w:tr w14:paraId="4E84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0BD7251C">
            <w:pPr>
              <w:shd w:val="clear"/>
              <w:jc w:val="center"/>
              <w:rPr>
                <w:rFonts w:hint="eastAsia" w:hAnsi="宋体" w:cs="宋体"/>
                <w:sz w:val="21"/>
                <w:szCs w:val="24"/>
                <w:highlight w:val="none"/>
              </w:rPr>
            </w:pPr>
            <w:r>
              <w:rPr>
                <w:rFonts w:hint="eastAsia" w:hAnsi="宋体" w:cs="宋体"/>
                <w:sz w:val="21"/>
                <w:szCs w:val="24"/>
                <w:highlight w:val="none"/>
              </w:rPr>
              <w:t>1.4.2</w:t>
            </w:r>
          </w:p>
        </w:tc>
        <w:tc>
          <w:tcPr>
            <w:tcW w:w="1984" w:type="dxa"/>
            <w:vAlign w:val="center"/>
          </w:tcPr>
          <w:p w14:paraId="57B74CE8">
            <w:pPr>
              <w:shd w:val="clear"/>
              <w:jc w:val="center"/>
              <w:rPr>
                <w:rFonts w:hint="eastAsia" w:hAnsi="宋体" w:cs="宋体"/>
                <w:sz w:val="21"/>
                <w:szCs w:val="24"/>
                <w:highlight w:val="none"/>
              </w:rPr>
            </w:pPr>
            <w:r>
              <w:rPr>
                <w:rFonts w:hint="eastAsia" w:hAnsi="宋体" w:cs="宋体"/>
                <w:sz w:val="21"/>
                <w:szCs w:val="24"/>
                <w:highlight w:val="none"/>
              </w:rPr>
              <w:t>是否接受联合体</w:t>
            </w:r>
          </w:p>
          <w:p w14:paraId="2E0E40CA">
            <w:pPr>
              <w:shd w:val="clear"/>
              <w:jc w:val="center"/>
              <w:rPr>
                <w:rFonts w:hint="eastAsia" w:hAnsi="宋体" w:cs="宋体"/>
                <w:sz w:val="21"/>
                <w:szCs w:val="24"/>
                <w:highlight w:val="none"/>
              </w:rPr>
            </w:pPr>
            <w:r>
              <w:rPr>
                <w:rFonts w:hint="eastAsia" w:hAnsi="宋体" w:cs="宋体"/>
                <w:sz w:val="21"/>
                <w:szCs w:val="24"/>
                <w:highlight w:val="none"/>
              </w:rPr>
              <w:t>投标</w:t>
            </w:r>
          </w:p>
        </w:tc>
        <w:tc>
          <w:tcPr>
            <w:tcW w:w="6729" w:type="dxa"/>
            <w:vAlign w:val="center"/>
          </w:tcPr>
          <w:p w14:paraId="73D85D6C">
            <w:pPr>
              <w:shd w:val="clear"/>
              <w:spacing w:line="276" w:lineRule="auto"/>
              <w:jc w:val="left"/>
              <w:rPr>
                <w:rFonts w:hint="eastAsia" w:hAnsi="宋体" w:cs="宋体"/>
                <w:sz w:val="21"/>
                <w:szCs w:val="21"/>
                <w:highlight w:val="none"/>
              </w:rPr>
            </w:pPr>
            <w:r>
              <w:rPr>
                <w:rFonts w:hint="eastAsia" w:hAnsi="宋体" w:cs="宋体"/>
                <w:sz w:val="21"/>
                <w:szCs w:val="21"/>
                <w:highlight w:val="none"/>
              </w:rPr>
              <w:t>否</w:t>
            </w:r>
          </w:p>
        </w:tc>
      </w:tr>
      <w:tr w14:paraId="715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5AF17866">
            <w:pPr>
              <w:shd w:val="clear"/>
              <w:jc w:val="center"/>
              <w:rPr>
                <w:rFonts w:hint="eastAsia" w:hAnsi="宋体" w:cs="宋体"/>
                <w:sz w:val="21"/>
                <w:szCs w:val="24"/>
                <w:highlight w:val="none"/>
              </w:rPr>
            </w:pPr>
            <w:r>
              <w:rPr>
                <w:rFonts w:hint="eastAsia" w:hAnsi="宋体" w:cs="宋体"/>
                <w:sz w:val="21"/>
                <w:szCs w:val="24"/>
                <w:highlight w:val="none"/>
              </w:rPr>
              <w:t>1.9.1</w:t>
            </w:r>
          </w:p>
        </w:tc>
        <w:tc>
          <w:tcPr>
            <w:tcW w:w="1984" w:type="dxa"/>
            <w:vAlign w:val="center"/>
          </w:tcPr>
          <w:p w14:paraId="7CA4DA96">
            <w:pPr>
              <w:shd w:val="clear"/>
              <w:jc w:val="center"/>
              <w:rPr>
                <w:rFonts w:hint="eastAsia" w:hAnsi="宋体" w:cs="宋体"/>
                <w:sz w:val="21"/>
                <w:szCs w:val="24"/>
                <w:highlight w:val="none"/>
              </w:rPr>
            </w:pPr>
            <w:r>
              <w:rPr>
                <w:rFonts w:hint="eastAsia" w:hAnsi="宋体" w:cs="宋体"/>
                <w:sz w:val="21"/>
                <w:szCs w:val="24"/>
                <w:highlight w:val="none"/>
              </w:rPr>
              <w:t>踏勘现场</w:t>
            </w:r>
          </w:p>
        </w:tc>
        <w:tc>
          <w:tcPr>
            <w:tcW w:w="6729" w:type="dxa"/>
            <w:vAlign w:val="center"/>
          </w:tcPr>
          <w:p w14:paraId="5B629E28">
            <w:pPr>
              <w:shd w:val="clear"/>
              <w:spacing w:line="276" w:lineRule="auto"/>
              <w:jc w:val="left"/>
              <w:rPr>
                <w:rFonts w:hint="eastAsia" w:hAnsi="宋体" w:cs="宋体"/>
                <w:sz w:val="21"/>
                <w:szCs w:val="24"/>
                <w:highlight w:val="none"/>
              </w:rPr>
            </w:pPr>
            <w:r>
              <w:rPr>
                <w:rFonts w:hint="eastAsia" w:hAnsi="宋体" w:cs="宋体"/>
                <w:sz w:val="21"/>
                <w:szCs w:val="21"/>
                <w:highlight w:val="none"/>
                <w:shd w:val="clear" w:color="auto" w:fill="FFFFFF"/>
                <w:lang w:val="zh-CN"/>
              </w:rPr>
              <w:t>投标人自行勘探现场；费用自理。</w:t>
            </w:r>
            <w:r>
              <w:rPr>
                <w:rFonts w:hint="eastAsia" w:hAnsi="宋体" w:cs="宋体"/>
                <w:sz w:val="21"/>
                <w:szCs w:val="24"/>
                <w:highlight w:val="none"/>
              </w:rPr>
              <w:t>不统一组织。</w:t>
            </w:r>
          </w:p>
        </w:tc>
      </w:tr>
      <w:tr w14:paraId="2AA6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31422FB7">
            <w:pPr>
              <w:shd w:val="clear"/>
              <w:jc w:val="center"/>
              <w:rPr>
                <w:rFonts w:hint="eastAsia" w:hAnsi="宋体" w:cs="宋体"/>
                <w:sz w:val="21"/>
                <w:szCs w:val="24"/>
                <w:highlight w:val="none"/>
              </w:rPr>
            </w:pPr>
            <w:r>
              <w:rPr>
                <w:rFonts w:hint="eastAsia" w:hAnsi="宋体" w:cs="宋体"/>
                <w:sz w:val="21"/>
                <w:szCs w:val="24"/>
                <w:highlight w:val="none"/>
              </w:rPr>
              <w:t>1.10.1</w:t>
            </w:r>
          </w:p>
        </w:tc>
        <w:tc>
          <w:tcPr>
            <w:tcW w:w="1984" w:type="dxa"/>
            <w:vAlign w:val="center"/>
          </w:tcPr>
          <w:p w14:paraId="532D4DA1">
            <w:pPr>
              <w:shd w:val="clear"/>
              <w:jc w:val="center"/>
              <w:rPr>
                <w:rFonts w:hint="eastAsia" w:hAnsi="宋体" w:cs="宋体"/>
                <w:sz w:val="21"/>
                <w:szCs w:val="24"/>
                <w:highlight w:val="none"/>
              </w:rPr>
            </w:pPr>
            <w:r>
              <w:rPr>
                <w:rFonts w:hint="eastAsia" w:hAnsi="宋体" w:cs="宋体"/>
                <w:sz w:val="21"/>
                <w:szCs w:val="24"/>
                <w:highlight w:val="none"/>
              </w:rPr>
              <w:t>投标预备会</w:t>
            </w:r>
          </w:p>
        </w:tc>
        <w:tc>
          <w:tcPr>
            <w:tcW w:w="6729" w:type="dxa"/>
            <w:vAlign w:val="center"/>
          </w:tcPr>
          <w:p w14:paraId="0C0804A4">
            <w:pPr>
              <w:shd w:val="clear"/>
              <w:spacing w:line="276" w:lineRule="auto"/>
              <w:jc w:val="left"/>
              <w:rPr>
                <w:rFonts w:hint="eastAsia" w:hAnsi="宋体" w:cs="宋体"/>
                <w:sz w:val="21"/>
                <w:szCs w:val="24"/>
                <w:highlight w:val="none"/>
              </w:rPr>
            </w:pPr>
            <w:r>
              <w:rPr>
                <w:rFonts w:hint="eastAsia" w:hAnsi="宋体" w:cs="宋体"/>
                <w:sz w:val="21"/>
                <w:szCs w:val="24"/>
                <w:highlight w:val="none"/>
              </w:rPr>
              <w:t>不召开</w:t>
            </w:r>
          </w:p>
        </w:tc>
      </w:tr>
      <w:tr w14:paraId="62C8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57ED2A92">
            <w:pPr>
              <w:shd w:val="clear"/>
              <w:jc w:val="center"/>
              <w:rPr>
                <w:rFonts w:hint="eastAsia" w:hAnsi="宋体" w:cs="宋体"/>
                <w:sz w:val="21"/>
                <w:szCs w:val="24"/>
                <w:highlight w:val="none"/>
              </w:rPr>
            </w:pPr>
            <w:r>
              <w:rPr>
                <w:rFonts w:hint="eastAsia" w:hAnsi="宋体" w:cs="宋体"/>
                <w:sz w:val="21"/>
                <w:szCs w:val="24"/>
                <w:highlight w:val="none"/>
              </w:rPr>
              <w:t>1.11</w:t>
            </w:r>
          </w:p>
        </w:tc>
        <w:tc>
          <w:tcPr>
            <w:tcW w:w="1984" w:type="dxa"/>
            <w:vAlign w:val="center"/>
          </w:tcPr>
          <w:p w14:paraId="4086FB15">
            <w:pPr>
              <w:shd w:val="clear"/>
              <w:jc w:val="center"/>
              <w:rPr>
                <w:rFonts w:hint="eastAsia" w:hAnsi="宋体" w:cs="宋体"/>
                <w:sz w:val="21"/>
                <w:szCs w:val="24"/>
                <w:highlight w:val="none"/>
              </w:rPr>
            </w:pPr>
            <w:r>
              <w:rPr>
                <w:rFonts w:hint="eastAsia" w:hAnsi="宋体" w:cs="宋体"/>
                <w:sz w:val="21"/>
                <w:szCs w:val="24"/>
                <w:highlight w:val="none"/>
              </w:rPr>
              <w:t>分包</w:t>
            </w:r>
          </w:p>
        </w:tc>
        <w:tc>
          <w:tcPr>
            <w:tcW w:w="6729" w:type="dxa"/>
            <w:vAlign w:val="center"/>
          </w:tcPr>
          <w:p w14:paraId="155B1884">
            <w:pPr>
              <w:shd w:val="clear"/>
              <w:spacing w:line="276" w:lineRule="auto"/>
              <w:jc w:val="left"/>
              <w:rPr>
                <w:rFonts w:hint="eastAsia" w:hAnsi="宋体" w:cs="宋体"/>
                <w:sz w:val="21"/>
                <w:szCs w:val="24"/>
                <w:highlight w:val="none"/>
              </w:rPr>
            </w:pPr>
            <w:r>
              <w:rPr>
                <w:rFonts w:hint="eastAsia" w:hAnsi="宋体" w:cs="宋体"/>
                <w:sz w:val="21"/>
                <w:szCs w:val="24"/>
                <w:highlight w:val="none"/>
              </w:rPr>
              <w:t>不允许</w:t>
            </w:r>
          </w:p>
        </w:tc>
      </w:tr>
      <w:tr w14:paraId="3D14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38AB6F21">
            <w:pPr>
              <w:shd w:val="clear"/>
              <w:jc w:val="center"/>
              <w:rPr>
                <w:rFonts w:hint="eastAsia" w:hAnsi="宋体" w:cs="宋体"/>
                <w:sz w:val="21"/>
                <w:szCs w:val="24"/>
                <w:highlight w:val="none"/>
              </w:rPr>
            </w:pPr>
            <w:r>
              <w:rPr>
                <w:rFonts w:hint="eastAsia" w:hAnsi="宋体" w:cs="宋体"/>
                <w:sz w:val="21"/>
                <w:szCs w:val="24"/>
                <w:highlight w:val="none"/>
              </w:rPr>
              <w:t>2.1</w:t>
            </w:r>
          </w:p>
        </w:tc>
        <w:tc>
          <w:tcPr>
            <w:tcW w:w="1984" w:type="dxa"/>
            <w:vAlign w:val="center"/>
          </w:tcPr>
          <w:p w14:paraId="23D31889">
            <w:pPr>
              <w:shd w:val="clear"/>
              <w:jc w:val="center"/>
              <w:rPr>
                <w:rFonts w:hint="eastAsia" w:hAnsi="宋体" w:cs="宋体"/>
                <w:sz w:val="21"/>
                <w:szCs w:val="24"/>
                <w:highlight w:val="none"/>
              </w:rPr>
            </w:pPr>
            <w:r>
              <w:rPr>
                <w:rFonts w:hint="eastAsia" w:hAnsi="宋体" w:cs="宋体"/>
                <w:sz w:val="21"/>
                <w:szCs w:val="24"/>
                <w:highlight w:val="none"/>
              </w:rPr>
              <w:t>构成招标文件的</w:t>
            </w:r>
          </w:p>
          <w:p w14:paraId="7461078C">
            <w:pPr>
              <w:shd w:val="clear"/>
              <w:jc w:val="center"/>
              <w:rPr>
                <w:rFonts w:hint="eastAsia" w:hAnsi="宋体" w:cs="宋体"/>
                <w:sz w:val="21"/>
                <w:szCs w:val="24"/>
                <w:highlight w:val="none"/>
              </w:rPr>
            </w:pPr>
            <w:r>
              <w:rPr>
                <w:rFonts w:hint="eastAsia" w:hAnsi="宋体" w:cs="宋体"/>
                <w:sz w:val="21"/>
                <w:szCs w:val="24"/>
                <w:highlight w:val="none"/>
              </w:rPr>
              <w:t>其他材料</w:t>
            </w:r>
          </w:p>
        </w:tc>
        <w:tc>
          <w:tcPr>
            <w:tcW w:w="6729" w:type="dxa"/>
            <w:vAlign w:val="center"/>
          </w:tcPr>
          <w:p w14:paraId="496B8683">
            <w:pPr>
              <w:shd w:val="clear"/>
              <w:spacing w:line="276" w:lineRule="auto"/>
              <w:jc w:val="left"/>
              <w:rPr>
                <w:rFonts w:hint="eastAsia" w:hAnsi="宋体" w:cs="宋体"/>
                <w:sz w:val="21"/>
                <w:szCs w:val="24"/>
                <w:highlight w:val="none"/>
              </w:rPr>
            </w:pPr>
            <w:r>
              <w:rPr>
                <w:rFonts w:hint="eastAsia" w:hAnsi="宋体" w:cs="宋体"/>
                <w:sz w:val="21"/>
                <w:szCs w:val="21"/>
                <w:highlight w:val="none"/>
              </w:rPr>
              <w:t>招标文件的补充文件（如有）</w:t>
            </w:r>
          </w:p>
        </w:tc>
      </w:tr>
      <w:tr w14:paraId="3441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48D3FAA7">
            <w:pPr>
              <w:shd w:val="clear"/>
              <w:jc w:val="center"/>
              <w:rPr>
                <w:rFonts w:hint="eastAsia" w:hAnsi="宋体" w:cs="宋体"/>
                <w:sz w:val="21"/>
                <w:szCs w:val="24"/>
                <w:highlight w:val="none"/>
              </w:rPr>
            </w:pPr>
            <w:r>
              <w:rPr>
                <w:rFonts w:hint="eastAsia" w:hAnsi="宋体" w:cs="宋体"/>
                <w:sz w:val="21"/>
                <w:szCs w:val="24"/>
                <w:highlight w:val="none"/>
              </w:rPr>
              <w:t>2.2.1</w:t>
            </w:r>
          </w:p>
        </w:tc>
        <w:tc>
          <w:tcPr>
            <w:tcW w:w="1984" w:type="dxa"/>
            <w:vAlign w:val="center"/>
          </w:tcPr>
          <w:p w14:paraId="0743A506">
            <w:pPr>
              <w:shd w:val="clear"/>
              <w:jc w:val="center"/>
              <w:rPr>
                <w:rFonts w:hint="eastAsia" w:hAnsi="宋体" w:cs="宋体"/>
                <w:sz w:val="21"/>
                <w:szCs w:val="24"/>
                <w:highlight w:val="none"/>
              </w:rPr>
            </w:pPr>
            <w:r>
              <w:rPr>
                <w:rFonts w:hint="eastAsia" w:hAnsi="宋体" w:cs="宋体"/>
                <w:sz w:val="21"/>
                <w:szCs w:val="24"/>
                <w:highlight w:val="none"/>
              </w:rPr>
              <w:t>投标人提出问题的截止时间</w:t>
            </w:r>
          </w:p>
        </w:tc>
        <w:tc>
          <w:tcPr>
            <w:tcW w:w="6729" w:type="dxa"/>
            <w:vAlign w:val="center"/>
          </w:tcPr>
          <w:p w14:paraId="491E8E2D">
            <w:pPr>
              <w:shd w:val="clear"/>
              <w:spacing w:line="276" w:lineRule="auto"/>
              <w:rPr>
                <w:rFonts w:hint="eastAsia" w:hAnsi="宋体" w:cs="宋体"/>
                <w:sz w:val="21"/>
                <w:szCs w:val="21"/>
                <w:highlight w:val="none"/>
              </w:rPr>
            </w:pPr>
            <w:r>
              <w:rPr>
                <w:rFonts w:hint="eastAsia" w:hAnsi="宋体" w:cs="宋体"/>
                <w:sz w:val="21"/>
                <w:szCs w:val="21"/>
                <w:highlight w:val="none"/>
              </w:rPr>
              <w:t>获取招标文件或招标公告期限届满之日起七（7）个工作日内，在河南省公共资源交易平台上提出。</w:t>
            </w:r>
          </w:p>
        </w:tc>
      </w:tr>
      <w:tr w14:paraId="2D6B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4572E3A4">
            <w:pPr>
              <w:shd w:val="clear"/>
              <w:jc w:val="center"/>
              <w:rPr>
                <w:rFonts w:hint="eastAsia" w:hAnsi="宋体" w:cs="宋体"/>
                <w:sz w:val="21"/>
                <w:szCs w:val="24"/>
                <w:highlight w:val="none"/>
              </w:rPr>
            </w:pPr>
            <w:r>
              <w:rPr>
                <w:rFonts w:hint="eastAsia" w:hAnsi="宋体" w:cs="宋体"/>
                <w:sz w:val="21"/>
                <w:szCs w:val="24"/>
                <w:highlight w:val="none"/>
              </w:rPr>
              <w:t>2.2.2</w:t>
            </w:r>
          </w:p>
        </w:tc>
        <w:tc>
          <w:tcPr>
            <w:tcW w:w="1984" w:type="dxa"/>
            <w:vAlign w:val="center"/>
          </w:tcPr>
          <w:p w14:paraId="6393EA69">
            <w:pPr>
              <w:shd w:val="clear"/>
              <w:jc w:val="center"/>
              <w:rPr>
                <w:rFonts w:hint="eastAsia" w:hAnsi="宋体" w:cs="宋体"/>
                <w:sz w:val="21"/>
                <w:szCs w:val="24"/>
                <w:highlight w:val="none"/>
              </w:rPr>
            </w:pPr>
            <w:r>
              <w:rPr>
                <w:rFonts w:hint="eastAsia" w:hAnsi="宋体" w:cs="宋体"/>
                <w:b/>
                <w:bCs/>
                <w:sz w:val="21"/>
                <w:szCs w:val="24"/>
                <w:highlight w:val="none"/>
              </w:rPr>
              <w:t>*投标截止时间</w:t>
            </w:r>
          </w:p>
        </w:tc>
        <w:tc>
          <w:tcPr>
            <w:tcW w:w="6729" w:type="dxa"/>
            <w:vAlign w:val="center"/>
          </w:tcPr>
          <w:p w14:paraId="3C94A433">
            <w:pPr>
              <w:shd w:val="clear"/>
              <w:spacing w:line="276" w:lineRule="auto"/>
              <w:rPr>
                <w:rFonts w:hint="eastAsia" w:hAnsi="宋体" w:cs="宋体"/>
                <w:sz w:val="21"/>
                <w:szCs w:val="24"/>
                <w:highlight w:val="none"/>
              </w:rPr>
            </w:pPr>
            <w:r>
              <w:rPr>
                <w:rFonts w:hint="eastAsia" w:hAnsi="宋体" w:cs="宋体"/>
                <w:b/>
                <w:bCs/>
                <w:sz w:val="21"/>
                <w:szCs w:val="21"/>
                <w:highlight w:val="none"/>
              </w:rPr>
              <w:t>详见招标公告</w:t>
            </w:r>
          </w:p>
        </w:tc>
      </w:tr>
      <w:tr w14:paraId="74EE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228E59EA">
            <w:pPr>
              <w:shd w:val="clear"/>
              <w:jc w:val="center"/>
              <w:rPr>
                <w:rFonts w:hint="eastAsia" w:hAnsi="宋体" w:cs="宋体"/>
                <w:sz w:val="21"/>
                <w:szCs w:val="24"/>
                <w:highlight w:val="none"/>
              </w:rPr>
            </w:pPr>
            <w:r>
              <w:rPr>
                <w:rFonts w:hint="eastAsia" w:hAnsi="宋体" w:cs="宋体"/>
                <w:sz w:val="21"/>
                <w:szCs w:val="24"/>
                <w:highlight w:val="none"/>
              </w:rPr>
              <w:t>2.2.3</w:t>
            </w:r>
          </w:p>
        </w:tc>
        <w:tc>
          <w:tcPr>
            <w:tcW w:w="1984" w:type="dxa"/>
            <w:vAlign w:val="center"/>
          </w:tcPr>
          <w:p w14:paraId="4A1C2493">
            <w:pPr>
              <w:shd w:val="clear"/>
              <w:jc w:val="center"/>
              <w:rPr>
                <w:rFonts w:hint="eastAsia" w:hAnsi="宋体" w:cs="宋体"/>
                <w:sz w:val="21"/>
                <w:szCs w:val="24"/>
                <w:highlight w:val="none"/>
              </w:rPr>
            </w:pPr>
            <w:r>
              <w:rPr>
                <w:rFonts w:hint="eastAsia" w:hAnsi="宋体" w:cs="宋体"/>
                <w:sz w:val="21"/>
                <w:szCs w:val="24"/>
                <w:highlight w:val="none"/>
              </w:rPr>
              <w:t>投标人确认收到招标文件澄清的时间</w:t>
            </w:r>
          </w:p>
        </w:tc>
        <w:tc>
          <w:tcPr>
            <w:tcW w:w="6729" w:type="dxa"/>
            <w:vAlign w:val="center"/>
          </w:tcPr>
          <w:p w14:paraId="34B3E894">
            <w:pPr>
              <w:shd w:val="clear"/>
              <w:spacing w:line="276" w:lineRule="auto"/>
              <w:rPr>
                <w:rFonts w:ascii="Times New Roman"/>
                <w:sz w:val="21"/>
                <w:szCs w:val="24"/>
                <w:highlight w:val="none"/>
              </w:rPr>
            </w:pPr>
            <w:r>
              <w:rPr>
                <w:rFonts w:hint="eastAsia" w:hAnsi="宋体" w:cs="宋体"/>
                <w:sz w:val="21"/>
                <w:szCs w:val="24"/>
                <w:highlight w:val="none"/>
              </w:rPr>
              <w:t>在收到相应澄清文件后</w:t>
            </w:r>
            <w:r>
              <w:rPr>
                <w:rFonts w:hint="eastAsia" w:hAnsi="宋体" w:cs="宋体"/>
                <w:sz w:val="21"/>
                <w:szCs w:val="24"/>
                <w:highlight w:val="none"/>
                <w:u w:val="single"/>
              </w:rPr>
              <w:t>24</w:t>
            </w:r>
            <w:r>
              <w:rPr>
                <w:rFonts w:hint="eastAsia" w:hAnsi="宋体" w:cs="宋体"/>
                <w:sz w:val="21"/>
                <w:szCs w:val="24"/>
                <w:highlight w:val="none"/>
              </w:rPr>
              <w:t>小时内所有澄清均通过“河南省公共资源交易中心”电子交易平台发布，一经发布即视为投标人已收到并确认，请各投标人及时关注本项目通过“河南省公共资源交易中心”电子交易平台发出的通知，如有遗漏自行负责。</w:t>
            </w:r>
          </w:p>
        </w:tc>
      </w:tr>
      <w:tr w14:paraId="72B4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46" w:type="dxa"/>
            <w:vAlign w:val="center"/>
          </w:tcPr>
          <w:p w14:paraId="75F4F907">
            <w:pPr>
              <w:shd w:val="clear"/>
              <w:jc w:val="center"/>
              <w:rPr>
                <w:rFonts w:hint="eastAsia" w:hAnsi="宋体" w:cs="宋体"/>
                <w:sz w:val="21"/>
                <w:szCs w:val="24"/>
                <w:highlight w:val="none"/>
              </w:rPr>
            </w:pPr>
            <w:r>
              <w:rPr>
                <w:rFonts w:hint="eastAsia" w:hAnsi="宋体" w:cs="宋体"/>
                <w:sz w:val="21"/>
                <w:szCs w:val="24"/>
                <w:highlight w:val="none"/>
              </w:rPr>
              <w:t>2.3.2</w:t>
            </w:r>
          </w:p>
        </w:tc>
        <w:tc>
          <w:tcPr>
            <w:tcW w:w="1984" w:type="dxa"/>
            <w:vAlign w:val="center"/>
          </w:tcPr>
          <w:p w14:paraId="5202838B">
            <w:pPr>
              <w:shd w:val="clear"/>
              <w:jc w:val="center"/>
              <w:rPr>
                <w:rFonts w:hint="eastAsia" w:hAnsi="宋体" w:cs="宋体"/>
                <w:sz w:val="21"/>
                <w:szCs w:val="24"/>
                <w:highlight w:val="none"/>
              </w:rPr>
            </w:pPr>
            <w:r>
              <w:rPr>
                <w:rFonts w:hint="eastAsia" w:hAnsi="宋体" w:cs="宋体"/>
                <w:sz w:val="21"/>
                <w:szCs w:val="24"/>
                <w:highlight w:val="none"/>
              </w:rPr>
              <w:t>投标人确认收到招标文件修改的时间</w:t>
            </w:r>
          </w:p>
        </w:tc>
        <w:tc>
          <w:tcPr>
            <w:tcW w:w="6729" w:type="dxa"/>
            <w:vAlign w:val="center"/>
          </w:tcPr>
          <w:p w14:paraId="457D4B08">
            <w:pPr>
              <w:shd w:val="clear"/>
              <w:spacing w:line="276" w:lineRule="auto"/>
              <w:rPr>
                <w:rFonts w:ascii="Times New Roman"/>
                <w:sz w:val="21"/>
                <w:szCs w:val="24"/>
                <w:highlight w:val="none"/>
              </w:rPr>
            </w:pPr>
            <w:r>
              <w:rPr>
                <w:rFonts w:hint="eastAsia" w:hAnsi="宋体" w:cs="宋体"/>
                <w:sz w:val="21"/>
                <w:szCs w:val="24"/>
                <w:highlight w:val="none"/>
              </w:rPr>
              <w:t>在收到相应修改文件后</w:t>
            </w:r>
            <w:r>
              <w:rPr>
                <w:rFonts w:hint="eastAsia" w:hAnsi="宋体" w:cs="宋体"/>
                <w:sz w:val="21"/>
                <w:szCs w:val="24"/>
                <w:highlight w:val="none"/>
                <w:u w:val="single"/>
              </w:rPr>
              <w:t>24</w:t>
            </w:r>
            <w:r>
              <w:rPr>
                <w:rFonts w:hint="eastAsia" w:hAnsi="宋体" w:cs="宋体"/>
                <w:sz w:val="21"/>
                <w:szCs w:val="24"/>
                <w:highlight w:val="none"/>
              </w:rPr>
              <w:t>小时内</w:t>
            </w:r>
            <w:r>
              <w:rPr>
                <w:rFonts w:hint="eastAsia" w:ascii="Times New Roman"/>
                <w:sz w:val="21"/>
                <w:szCs w:val="24"/>
                <w:highlight w:val="none"/>
              </w:rPr>
              <w:t>所有澄清均通过“河南省公共资源交易中心”电子交易平台发布，一经发布即视为投标人已收到并确认，请各投标人及时关注本项目通过“河南省公共资源交易中心”电子交易平台发出的通知，如有遗漏自行负责。</w:t>
            </w:r>
          </w:p>
        </w:tc>
      </w:tr>
      <w:tr w14:paraId="5888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0771EB17">
            <w:pPr>
              <w:shd w:val="clear"/>
              <w:jc w:val="center"/>
              <w:rPr>
                <w:rFonts w:hint="eastAsia" w:hAnsi="宋体" w:cs="宋体"/>
                <w:sz w:val="21"/>
                <w:szCs w:val="24"/>
                <w:highlight w:val="none"/>
              </w:rPr>
            </w:pPr>
            <w:r>
              <w:rPr>
                <w:rFonts w:hint="eastAsia" w:hAnsi="宋体" w:cs="宋体"/>
                <w:sz w:val="21"/>
                <w:szCs w:val="24"/>
                <w:highlight w:val="none"/>
              </w:rPr>
              <w:t>3.1.1</w:t>
            </w:r>
          </w:p>
        </w:tc>
        <w:tc>
          <w:tcPr>
            <w:tcW w:w="1984" w:type="dxa"/>
            <w:vAlign w:val="center"/>
          </w:tcPr>
          <w:p w14:paraId="385495C4">
            <w:pPr>
              <w:shd w:val="clear"/>
              <w:jc w:val="center"/>
              <w:rPr>
                <w:rFonts w:hint="eastAsia" w:hAnsi="宋体" w:cs="宋体"/>
                <w:sz w:val="21"/>
                <w:szCs w:val="24"/>
                <w:highlight w:val="none"/>
              </w:rPr>
            </w:pPr>
            <w:r>
              <w:rPr>
                <w:rFonts w:hint="eastAsia" w:hAnsi="宋体" w:cs="宋体"/>
                <w:sz w:val="21"/>
                <w:szCs w:val="24"/>
                <w:highlight w:val="none"/>
              </w:rPr>
              <w:t>构成投标文件的</w:t>
            </w:r>
          </w:p>
          <w:p w14:paraId="200253D3">
            <w:pPr>
              <w:shd w:val="clear"/>
              <w:jc w:val="center"/>
              <w:rPr>
                <w:rFonts w:hint="eastAsia" w:hAnsi="宋体" w:cs="宋体"/>
                <w:sz w:val="21"/>
                <w:szCs w:val="24"/>
                <w:highlight w:val="none"/>
              </w:rPr>
            </w:pPr>
            <w:r>
              <w:rPr>
                <w:rFonts w:hint="eastAsia" w:hAnsi="宋体" w:cs="宋体"/>
                <w:sz w:val="21"/>
                <w:szCs w:val="24"/>
                <w:highlight w:val="none"/>
              </w:rPr>
              <w:t>其他材料</w:t>
            </w:r>
          </w:p>
        </w:tc>
        <w:tc>
          <w:tcPr>
            <w:tcW w:w="6729" w:type="dxa"/>
            <w:vAlign w:val="center"/>
          </w:tcPr>
          <w:p w14:paraId="14569468">
            <w:pPr>
              <w:shd w:val="clear"/>
              <w:spacing w:line="276" w:lineRule="auto"/>
              <w:rPr>
                <w:rFonts w:hint="eastAsia" w:hAnsi="宋体" w:cs="宋体"/>
                <w:sz w:val="21"/>
                <w:szCs w:val="24"/>
                <w:highlight w:val="none"/>
              </w:rPr>
            </w:pPr>
            <w:r>
              <w:rPr>
                <w:rFonts w:hint="eastAsia" w:hAnsi="宋体" w:cs="宋体"/>
                <w:sz w:val="21"/>
                <w:szCs w:val="24"/>
                <w:highlight w:val="none"/>
              </w:rPr>
              <w:t>招标文件中要求提交的其他资料以及投标人认为有利于其投标的其他资料。</w:t>
            </w:r>
          </w:p>
        </w:tc>
      </w:tr>
      <w:tr w14:paraId="5933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75E494FB">
            <w:pPr>
              <w:shd w:val="clear"/>
              <w:jc w:val="center"/>
              <w:rPr>
                <w:rFonts w:hint="eastAsia" w:hAnsi="宋体" w:cs="宋体"/>
                <w:sz w:val="21"/>
                <w:szCs w:val="24"/>
                <w:highlight w:val="none"/>
              </w:rPr>
            </w:pPr>
            <w:r>
              <w:rPr>
                <w:rFonts w:hint="eastAsia" w:hAnsi="宋体" w:cs="宋体"/>
                <w:sz w:val="21"/>
                <w:szCs w:val="24"/>
                <w:highlight w:val="none"/>
              </w:rPr>
              <w:t>3.2.2</w:t>
            </w:r>
          </w:p>
        </w:tc>
        <w:tc>
          <w:tcPr>
            <w:tcW w:w="1984" w:type="dxa"/>
            <w:vAlign w:val="center"/>
          </w:tcPr>
          <w:p w14:paraId="5D346B0D">
            <w:pPr>
              <w:shd w:val="clear"/>
              <w:jc w:val="center"/>
              <w:rPr>
                <w:rFonts w:hint="eastAsia" w:hAnsi="宋体" w:cs="宋体"/>
                <w:sz w:val="21"/>
                <w:szCs w:val="24"/>
                <w:highlight w:val="none"/>
              </w:rPr>
            </w:pPr>
            <w:r>
              <w:rPr>
                <w:rFonts w:hint="eastAsia" w:hAnsi="宋体" w:cs="宋体"/>
                <w:sz w:val="21"/>
                <w:szCs w:val="24"/>
                <w:highlight w:val="none"/>
              </w:rPr>
              <w:t>投标报价</w:t>
            </w:r>
          </w:p>
        </w:tc>
        <w:tc>
          <w:tcPr>
            <w:tcW w:w="6729" w:type="dxa"/>
            <w:vAlign w:val="center"/>
          </w:tcPr>
          <w:p w14:paraId="3EFBB3F4">
            <w:pPr>
              <w:shd w:val="clear"/>
              <w:spacing w:line="276" w:lineRule="auto"/>
              <w:rPr>
                <w:rFonts w:hint="eastAsia" w:hAnsi="宋体" w:cs="宋体"/>
                <w:sz w:val="21"/>
                <w:szCs w:val="24"/>
                <w:highlight w:val="none"/>
              </w:rPr>
            </w:pPr>
            <w:r>
              <w:rPr>
                <w:rFonts w:hint="eastAsia" w:hAnsi="宋体" w:cs="宋体"/>
                <w:sz w:val="21"/>
                <w:szCs w:val="24"/>
                <w:highlight w:val="none"/>
              </w:rPr>
              <w:t>验收合格正式交付采购人使用前所发生的一切费用</w:t>
            </w:r>
          </w:p>
        </w:tc>
      </w:tr>
      <w:tr w14:paraId="56F4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2655E4B1">
            <w:pPr>
              <w:shd w:val="clear"/>
              <w:jc w:val="center"/>
              <w:rPr>
                <w:rFonts w:hint="eastAsia" w:hAnsi="宋体" w:cs="宋体"/>
                <w:sz w:val="21"/>
                <w:szCs w:val="24"/>
                <w:highlight w:val="none"/>
              </w:rPr>
            </w:pPr>
            <w:r>
              <w:rPr>
                <w:rFonts w:hint="eastAsia" w:hAnsi="宋体" w:cs="宋体"/>
                <w:sz w:val="21"/>
                <w:szCs w:val="24"/>
                <w:highlight w:val="none"/>
              </w:rPr>
              <w:t>3.3.1</w:t>
            </w:r>
          </w:p>
        </w:tc>
        <w:tc>
          <w:tcPr>
            <w:tcW w:w="1984" w:type="dxa"/>
            <w:vAlign w:val="center"/>
          </w:tcPr>
          <w:p w14:paraId="48332C1F">
            <w:pPr>
              <w:shd w:val="clear"/>
              <w:jc w:val="center"/>
              <w:rPr>
                <w:rFonts w:hint="eastAsia" w:hAnsi="宋体" w:cs="宋体"/>
                <w:b/>
                <w:bCs/>
                <w:sz w:val="21"/>
                <w:szCs w:val="24"/>
                <w:highlight w:val="none"/>
              </w:rPr>
            </w:pPr>
            <w:r>
              <w:rPr>
                <w:rFonts w:hint="eastAsia" w:hAnsi="宋体" w:cs="宋体"/>
                <w:b/>
                <w:bCs/>
                <w:sz w:val="21"/>
                <w:szCs w:val="24"/>
                <w:highlight w:val="none"/>
              </w:rPr>
              <w:t>*投标有效期</w:t>
            </w:r>
          </w:p>
        </w:tc>
        <w:tc>
          <w:tcPr>
            <w:tcW w:w="6729" w:type="dxa"/>
            <w:vAlign w:val="center"/>
          </w:tcPr>
          <w:p w14:paraId="6E308896">
            <w:pPr>
              <w:shd w:val="clear"/>
              <w:spacing w:line="276" w:lineRule="auto"/>
              <w:jc w:val="left"/>
              <w:rPr>
                <w:rFonts w:hint="eastAsia" w:hAnsi="宋体" w:cs="宋体"/>
                <w:sz w:val="21"/>
                <w:szCs w:val="24"/>
                <w:highlight w:val="none"/>
              </w:rPr>
            </w:pPr>
            <w:r>
              <w:rPr>
                <w:rFonts w:hint="eastAsia" w:hAnsi="宋体" w:cs="宋体"/>
                <w:sz w:val="21"/>
                <w:szCs w:val="24"/>
                <w:highlight w:val="none"/>
              </w:rPr>
              <w:t>投标截止时间之日起</w:t>
            </w:r>
            <w:r>
              <w:rPr>
                <w:rFonts w:hint="eastAsia" w:hAnsi="宋体" w:cs="宋体"/>
                <w:sz w:val="21"/>
                <w:szCs w:val="24"/>
                <w:highlight w:val="none"/>
                <w:u w:val="single"/>
              </w:rPr>
              <w:t>60</w:t>
            </w:r>
            <w:r>
              <w:rPr>
                <w:rFonts w:hint="eastAsia" w:hAnsi="宋体" w:cs="宋体"/>
                <w:sz w:val="21"/>
                <w:szCs w:val="24"/>
                <w:highlight w:val="none"/>
              </w:rPr>
              <w:t>日历天。</w:t>
            </w:r>
          </w:p>
        </w:tc>
      </w:tr>
      <w:tr w14:paraId="2ED0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08AFDAC3">
            <w:pPr>
              <w:shd w:val="clear"/>
              <w:jc w:val="center"/>
              <w:rPr>
                <w:rFonts w:hint="eastAsia" w:hAnsi="宋体" w:cs="宋体"/>
                <w:sz w:val="21"/>
                <w:szCs w:val="24"/>
                <w:highlight w:val="none"/>
              </w:rPr>
            </w:pPr>
            <w:r>
              <w:rPr>
                <w:rFonts w:hint="eastAsia" w:hAnsi="宋体" w:cs="宋体"/>
                <w:sz w:val="21"/>
                <w:szCs w:val="24"/>
                <w:highlight w:val="none"/>
              </w:rPr>
              <w:t>3.4.1</w:t>
            </w:r>
          </w:p>
        </w:tc>
        <w:tc>
          <w:tcPr>
            <w:tcW w:w="1984" w:type="dxa"/>
            <w:vAlign w:val="center"/>
          </w:tcPr>
          <w:p w14:paraId="5D681759">
            <w:pPr>
              <w:shd w:val="clear"/>
              <w:jc w:val="center"/>
              <w:rPr>
                <w:rFonts w:hint="eastAsia" w:hAnsi="宋体" w:cs="宋体"/>
                <w:b/>
                <w:bCs/>
                <w:sz w:val="21"/>
                <w:szCs w:val="24"/>
                <w:highlight w:val="none"/>
              </w:rPr>
            </w:pPr>
            <w:r>
              <w:rPr>
                <w:rFonts w:hint="eastAsia" w:hAnsi="宋体" w:cs="宋体"/>
                <w:b/>
                <w:bCs/>
                <w:sz w:val="21"/>
                <w:szCs w:val="24"/>
                <w:highlight w:val="none"/>
              </w:rPr>
              <w:t>*投标保证金</w:t>
            </w:r>
          </w:p>
        </w:tc>
        <w:tc>
          <w:tcPr>
            <w:tcW w:w="6729" w:type="dxa"/>
            <w:vAlign w:val="center"/>
          </w:tcPr>
          <w:p w14:paraId="7D54871F">
            <w:pPr>
              <w:shd w:val="clear"/>
              <w:spacing w:line="276" w:lineRule="auto"/>
              <w:rPr>
                <w:rFonts w:ascii="Times New Roman"/>
                <w:sz w:val="21"/>
                <w:szCs w:val="24"/>
                <w:highlight w:val="none"/>
              </w:rPr>
            </w:pPr>
            <w:r>
              <w:rPr>
                <w:rFonts w:hint="eastAsia" w:ascii="Times New Roman"/>
                <w:sz w:val="21"/>
                <w:szCs w:val="24"/>
                <w:highlight w:val="none"/>
              </w:rPr>
              <w:t>根</w:t>
            </w:r>
            <w:r>
              <w:rPr>
                <w:rFonts w:hint="eastAsia" w:hAnsi="宋体" w:cs="宋体"/>
                <w:sz w:val="21"/>
                <w:szCs w:val="24"/>
                <w:highlight w:val="none"/>
              </w:rPr>
              <w:t>据豫财购{2019}4号文规定，本项目不再收取保证金。</w:t>
            </w:r>
          </w:p>
        </w:tc>
      </w:tr>
      <w:tr w14:paraId="792A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46" w:type="dxa"/>
            <w:vAlign w:val="center"/>
          </w:tcPr>
          <w:p w14:paraId="16EEF854">
            <w:pPr>
              <w:shd w:val="clear"/>
              <w:jc w:val="center"/>
              <w:rPr>
                <w:rFonts w:hint="eastAsia" w:hAnsi="宋体" w:cs="宋体"/>
                <w:sz w:val="21"/>
                <w:szCs w:val="24"/>
                <w:highlight w:val="none"/>
              </w:rPr>
            </w:pPr>
            <w:r>
              <w:rPr>
                <w:rFonts w:hint="eastAsia" w:hAnsi="宋体" w:cs="宋体"/>
                <w:sz w:val="21"/>
                <w:szCs w:val="24"/>
                <w:highlight w:val="none"/>
              </w:rPr>
              <w:t>3.6</w:t>
            </w:r>
          </w:p>
        </w:tc>
        <w:tc>
          <w:tcPr>
            <w:tcW w:w="1984" w:type="dxa"/>
            <w:vAlign w:val="center"/>
          </w:tcPr>
          <w:p w14:paraId="68B96882">
            <w:pPr>
              <w:shd w:val="clear"/>
              <w:jc w:val="center"/>
              <w:rPr>
                <w:rFonts w:hint="eastAsia" w:hAnsi="宋体" w:cs="宋体"/>
                <w:sz w:val="21"/>
                <w:szCs w:val="24"/>
                <w:highlight w:val="none"/>
              </w:rPr>
            </w:pPr>
            <w:r>
              <w:rPr>
                <w:rFonts w:hint="eastAsia" w:hAnsi="宋体" w:cs="宋体"/>
                <w:sz w:val="21"/>
                <w:szCs w:val="24"/>
                <w:highlight w:val="none"/>
              </w:rPr>
              <w:t>是否允许递交备选投标方案</w:t>
            </w:r>
          </w:p>
        </w:tc>
        <w:tc>
          <w:tcPr>
            <w:tcW w:w="6729" w:type="dxa"/>
            <w:vAlign w:val="center"/>
          </w:tcPr>
          <w:p w14:paraId="2BEB33B2">
            <w:pPr>
              <w:shd w:val="clear"/>
              <w:spacing w:line="276" w:lineRule="auto"/>
              <w:jc w:val="left"/>
              <w:rPr>
                <w:rFonts w:hint="eastAsia" w:hAnsi="宋体" w:cs="宋体"/>
                <w:sz w:val="21"/>
                <w:szCs w:val="24"/>
                <w:highlight w:val="none"/>
                <w:u w:val="single"/>
              </w:rPr>
            </w:pPr>
            <w:r>
              <w:rPr>
                <w:rFonts w:hint="eastAsia" w:hAnsi="宋体" w:cs="宋体"/>
                <w:sz w:val="21"/>
                <w:szCs w:val="24"/>
                <w:highlight w:val="none"/>
              </w:rPr>
              <w:t>不允许</w:t>
            </w:r>
          </w:p>
        </w:tc>
      </w:tr>
      <w:tr w14:paraId="5AB4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01A3D735">
            <w:pPr>
              <w:shd w:val="clear"/>
              <w:jc w:val="center"/>
              <w:rPr>
                <w:rFonts w:hint="eastAsia" w:hAnsi="宋体" w:cs="宋体"/>
                <w:sz w:val="21"/>
                <w:szCs w:val="24"/>
                <w:highlight w:val="none"/>
              </w:rPr>
            </w:pPr>
            <w:r>
              <w:rPr>
                <w:rFonts w:hint="eastAsia" w:hAnsi="宋体" w:cs="宋体"/>
                <w:sz w:val="21"/>
                <w:szCs w:val="24"/>
                <w:highlight w:val="none"/>
              </w:rPr>
              <w:t>3.7.3</w:t>
            </w:r>
          </w:p>
        </w:tc>
        <w:tc>
          <w:tcPr>
            <w:tcW w:w="1984" w:type="dxa"/>
            <w:vAlign w:val="center"/>
          </w:tcPr>
          <w:p w14:paraId="0583B23F">
            <w:pPr>
              <w:shd w:val="clear"/>
              <w:jc w:val="center"/>
              <w:rPr>
                <w:rFonts w:hint="eastAsia" w:hAnsi="宋体" w:cs="宋体"/>
                <w:sz w:val="21"/>
                <w:szCs w:val="24"/>
                <w:highlight w:val="none"/>
              </w:rPr>
            </w:pPr>
            <w:r>
              <w:rPr>
                <w:rFonts w:hint="eastAsia" w:hAnsi="宋体" w:cs="宋体"/>
                <w:sz w:val="21"/>
                <w:szCs w:val="24"/>
                <w:highlight w:val="none"/>
              </w:rPr>
              <w:t>签字和（或）盖章要求</w:t>
            </w:r>
          </w:p>
        </w:tc>
        <w:tc>
          <w:tcPr>
            <w:tcW w:w="6729" w:type="dxa"/>
            <w:vAlign w:val="center"/>
          </w:tcPr>
          <w:p w14:paraId="2859D1E3">
            <w:pPr>
              <w:shd w:val="clear"/>
              <w:spacing w:line="276" w:lineRule="auto"/>
              <w:jc w:val="left"/>
              <w:rPr>
                <w:rFonts w:hint="eastAsia" w:hAnsi="宋体" w:cs="宋体"/>
                <w:sz w:val="21"/>
                <w:szCs w:val="24"/>
                <w:highlight w:val="none"/>
              </w:rPr>
            </w:pPr>
            <w:r>
              <w:rPr>
                <w:rFonts w:hint="eastAsia" w:hAnsi="宋体" w:cs="宋体"/>
                <w:sz w:val="21"/>
                <w:szCs w:val="24"/>
                <w:highlight w:val="none"/>
              </w:rPr>
              <w:t>电子投标文件签章要求</w:t>
            </w:r>
          </w:p>
          <w:p w14:paraId="18D5BCE1">
            <w:pPr>
              <w:shd w:val="clear"/>
              <w:spacing w:line="276" w:lineRule="auto"/>
              <w:jc w:val="left"/>
              <w:rPr>
                <w:rFonts w:hint="eastAsia" w:hAnsi="宋体" w:cs="宋体"/>
                <w:sz w:val="21"/>
                <w:szCs w:val="24"/>
                <w:highlight w:val="none"/>
              </w:rPr>
            </w:pPr>
            <w:r>
              <w:rPr>
                <w:rFonts w:hint="eastAsia" w:hAnsi="宋体" w:cs="宋体"/>
                <w:sz w:val="21"/>
                <w:szCs w:val="24"/>
                <w:highlight w:val="none"/>
              </w:rPr>
              <w:t>1.电子投标文件</w:t>
            </w:r>
          </w:p>
          <w:p w14:paraId="5ABBBBE5">
            <w:pPr>
              <w:shd w:val="clear"/>
              <w:spacing w:line="276" w:lineRule="auto"/>
              <w:jc w:val="left"/>
              <w:rPr>
                <w:rFonts w:hint="eastAsia" w:hAnsi="宋体" w:cs="宋体"/>
                <w:sz w:val="21"/>
                <w:szCs w:val="24"/>
                <w:highlight w:val="none"/>
              </w:rPr>
            </w:pPr>
            <w:r>
              <w:rPr>
                <w:rFonts w:hint="eastAsia" w:hAnsi="宋体" w:cs="宋体"/>
                <w:sz w:val="21"/>
                <w:szCs w:val="24"/>
                <w:highlight w:val="none"/>
              </w:rPr>
              <w:t>（1）所有要求投标人加盖公章的地方都应用投标人单位的CA印章。</w:t>
            </w:r>
          </w:p>
          <w:p w14:paraId="6F243291">
            <w:pPr>
              <w:shd w:val="clear"/>
              <w:spacing w:line="276" w:lineRule="auto"/>
              <w:jc w:val="left"/>
              <w:rPr>
                <w:rFonts w:hint="eastAsia" w:hAnsi="宋体" w:cs="宋体"/>
                <w:sz w:val="21"/>
                <w:szCs w:val="24"/>
                <w:highlight w:val="none"/>
              </w:rPr>
            </w:pPr>
            <w:r>
              <w:rPr>
                <w:rFonts w:hint="eastAsia" w:hAnsi="宋体" w:cs="宋体"/>
                <w:sz w:val="21"/>
                <w:szCs w:val="24"/>
                <w:highlight w:val="none"/>
              </w:rPr>
              <w:t>（2）所有要求法定代表人签字的地方都应用法定代表人的CA印章。若有委托代理人，且委托代理人没有CA锁，则投标文件需上传有手写签名的扫描件。</w:t>
            </w:r>
          </w:p>
        </w:tc>
      </w:tr>
      <w:tr w14:paraId="2078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6772CC48">
            <w:pPr>
              <w:shd w:val="clear"/>
              <w:jc w:val="center"/>
              <w:rPr>
                <w:rFonts w:hint="eastAsia" w:hAnsi="宋体" w:cs="宋体"/>
                <w:sz w:val="21"/>
                <w:szCs w:val="24"/>
                <w:highlight w:val="none"/>
              </w:rPr>
            </w:pPr>
            <w:r>
              <w:rPr>
                <w:rFonts w:hint="eastAsia" w:hAnsi="宋体" w:cs="宋体"/>
                <w:sz w:val="21"/>
                <w:szCs w:val="24"/>
                <w:highlight w:val="none"/>
              </w:rPr>
              <w:t>3.7.4</w:t>
            </w:r>
          </w:p>
        </w:tc>
        <w:tc>
          <w:tcPr>
            <w:tcW w:w="1984" w:type="dxa"/>
            <w:vAlign w:val="center"/>
          </w:tcPr>
          <w:p w14:paraId="3A13CD1C">
            <w:pPr>
              <w:shd w:val="clear"/>
              <w:jc w:val="center"/>
              <w:rPr>
                <w:rFonts w:hint="eastAsia" w:hAnsi="宋体" w:cs="宋体"/>
                <w:sz w:val="21"/>
                <w:szCs w:val="24"/>
                <w:highlight w:val="none"/>
              </w:rPr>
            </w:pPr>
            <w:r>
              <w:rPr>
                <w:rFonts w:hint="eastAsia" w:hAnsi="宋体" w:cs="宋体"/>
                <w:sz w:val="21"/>
                <w:szCs w:val="24"/>
                <w:highlight w:val="none"/>
              </w:rPr>
              <w:t>投标所需相关的资质、证明等资料要求</w:t>
            </w:r>
          </w:p>
        </w:tc>
        <w:tc>
          <w:tcPr>
            <w:tcW w:w="6729" w:type="dxa"/>
            <w:vAlign w:val="center"/>
          </w:tcPr>
          <w:p w14:paraId="24B074AE">
            <w:pPr>
              <w:shd w:val="clear"/>
              <w:spacing w:line="276" w:lineRule="auto"/>
              <w:jc w:val="left"/>
              <w:rPr>
                <w:rFonts w:hint="eastAsia" w:hAnsi="宋体" w:cs="宋体"/>
                <w:sz w:val="21"/>
                <w:szCs w:val="24"/>
                <w:highlight w:val="none"/>
              </w:rPr>
            </w:pPr>
            <w:r>
              <w:rPr>
                <w:rFonts w:hint="eastAsia" w:hAnsi="宋体" w:cs="宋体"/>
                <w:sz w:val="21"/>
                <w:szCs w:val="21"/>
                <w:highlight w:val="none"/>
              </w:rPr>
              <w:t>投标所需相关的资质、证明等资料均需先上传至河南省公共资源交易中心市场主体库并经核验，投标人制作投标文件时所需资料须从市场主体库中提取。</w:t>
            </w:r>
          </w:p>
        </w:tc>
      </w:tr>
      <w:tr w14:paraId="5C08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5AE70710">
            <w:pPr>
              <w:shd w:val="clear"/>
              <w:jc w:val="center"/>
              <w:rPr>
                <w:rFonts w:hint="eastAsia" w:hAnsi="宋体" w:cs="宋体"/>
                <w:sz w:val="21"/>
                <w:szCs w:val="24"/>
                <w:highlight w:val="none"/>
              </w:rPr>
            </w:pPr>
            <w:r>
              <w:rPr>
                <w:rFonts w:hint="eastAsia" w:hAnsi="宋体" w:cs="宋体"/>
                <w:sz w:val="21"/>
                <w:szCs w:val="24"/>
                <w:highlight w:val="none"/>
              </w:rPr>
              <w:t>4.2.1</w:t>
            </w:r>
          </w:p>
        </w:tc>
        <w:tc>
          <w:tcPr>
            <w:tcW w:w="1984" w:type="dxa"/>
            <w:vAlign w:val="center"/>
          </w:tcPr>
          <w:p w14:paraId="6C06E074">
            <w:pPr>
              <w:shd w:val="clear"/>
              <w:jc w:val="center"/>
              <w:rPr>
                <w:rFonts w:hint="eastAsia" w:hAnsi="宋体" w:cs="宋体"/>
                <w:bCs/>
                <w:sz w:val="21"/>
                <w:szCs w:val="24"/>
                <w:highlight w:val="none"/>
              </w:rPr>
            </w:pPr>
            <w:r>
              <w:rPr>
                <w:rFonts w:hint="eastAsia" w:hAnsi="宋体" w:cs="宋体"/>
                <w:bCs/>
                <w:sz w:val="21"/>
                <w:szCs w:val="24"/>
                <w:highlight w:val="none"/>
              </w:rPr>
              <w:t>投标文件的递交</w:t>
            </w:r>
          </w:p>
        </w:tc>
        <w:tc>
          <w:tcPr>
            <w:tcW w:w="6729" w:type="dxa"/>
            <w:vAlign w:val="center"/>
          </w:tcPr>
          <w:p w14:paraId="5EDDB4B4">
            <w:pPr>
              <w:shd w:val="clear"/>
              <w:spacing w:line="276" w:lineRule="auto"/>
              <w:rPr>
                <w:rFonts w:hint="eastAsia" w:hAnsi="宋体" w:cs="宋体"/>
                <w:sz w:val="21"/>
                <w:szCs w:val="24"/>
                <w:highlight w:val="none"/>
              </w:rPr>
            </w:pPr>
            <w:r>
              <w:rPr>
                <w:rFonts w:hint="eastAsia" w:hAnsi="宋体" w:cs="宋体"/>
                <w:sz w:val="21"/>
                <w:szCs w:val="24"/>
                <w:highlight w:val="none"/>
              </w:rPr>
              <w:t>a.各投标人应在投标截止时间前上传加密的电子投标文件（*.hntf）到会员系统的指定位置。上传时必须得到电脑“上传成功”的确认回复。请投标人在上传时认真检查上传投标文件是否完整、正确。</w:t>
            </w:r>
          </w:p>
          <w:p w14:paraId="7A6A5340">
            <w:pPr>
              <w:shd w:val="clear"/>
              <w:spacing w:line="276" w:lineRule="auto"/>
              <w:rPr>
                <w:rFonts w:ascii="Times New Roman"/>
                <w:sz w:val="21"/>
                <w:szCs w:val="24"/>
                <w:highlight w:val="none"/>
              </w:rPr>
            </w:pPr>
            <w:r>
              <w:rPr>
                <w:rFonts w:hint="eastAsia" w:hAnsi="宋体" w:cs="宋体"/>
                <w:sz w:val="21"/>
                <w:szCs w:val="24"/>
                <w:highlight w:val="none"/>
              </w:rPr>
              <w:t>b.投标人因交易中心投标系统问题无法上传电子投标文件时，请在工作时间与河南省公共资源交易中心联系，联系电话：4009980000、0371-65915502、65915501。</w:t>
            </w:r>
          </w:p>
        </w:tc>
      </w:tr>
      <w:tr w14:paraId="7CC0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54E42C4E">
            <w:pPr>
              <w:shd w:val="clear"/>
              <w:jc w:val="center"/>
              <w:rPr>
                <w:rFonts w:hint="eastAsia" w:hAnsi="宋体" w:cs="宋体"/>
                <w:sz w:val="21"/>
                <w:szCs w:val="24"/>
                <w:highlight w:val="none"/>
              </w:rPr>
            </w:pPr>
            <w:r>
              <w:rPr>
                <w:rFonts w:hint="eastAsia" w:hAnsi="宋体" w:cs="宋体"/>
                <w:sz w:val="21"/>
                <w:szCs w:val="24"/>
                <w:highlight w:val="none"/>
              </w:rPr>
              <w:t>4.2.2</w:t>
            </w:r>
          </w:p>
        </w:tc>
        <w:tc>
          <w:tcPr>
            <w:tcW w:w="1984" w:type="dxa"/>
            <w:vAlign w:val="center"/>
          </w:tcPr>
          <w:p w14:paraId="50849396">
            <w:pPr>
              <w:shd w:val="clear"/>
              <w:jc w:val="center"/>
              <w:rPr>
                <w:rFonts w:hint="eastAsia" w:hAnsi="宋体" w:cs="宋体"/>
                <w:sz w:val="21"/>
                <w:szCs w:val="24"/>
                <w:highlight w:val="none"/>
              </w:rPr>
            </w:pPr>
            <w:r>
              <w:rPr>
                <w:rFonts w:hint="eastAsia" w:hAnsi="宋体" w:cs="宋体"/>
                <w:bCs/>
                <w:sz w:val="21"/>
                <w:szCs w:val="24"/>
                <w:highlight w:val="none"/>
              </w:rPr>
              <w:t>远程开标机位</w:t>
            </w:r>
            <w:r>
              <w:rPr>
                <w:rFonts w:hint="eastAsia" w:hAnsi="宋体" w:cs="宋体"/>
                <w:sz w:val="21"/>
                <w:szCs w:val="24"/>
                <w:highlight w:val="none"/>
              </w:rPr>
              <w:t>地点</w:t>
            </w:r>
          </w:p>
        </w:tc>
        <w:tc>
          <w:tcPr>
            <w:tcW w:w="6729" w:type="dxa"/>
            <w:vAlign w:val="center"/>
          </w:tcPr>
          <w:p w14:paraId="091EC6E0">
            <w:pPr>
              <w:shd w:val="clear"/>
              <w:spacing w:line="276" w:lineRule="auto"/>
              <w:jc w:val="left"/>
              <w:rPr>
                <w:rFonts w:hint="eastAsia" w:hAnsi="宋体" w:cs="宋体"/>
                <w:sz w:val="21"/>
                <w:szCs w:val="24"/>
                <w:highlight w:val="none"/>
              </w:rPr>
            </w:pPr>
            <w:r>
              <w:rPr>
                <w:rFonts w:hint="eastAsia" w:hAnsi="宋体" w:cs="宋体"/>
                <w:bCs/>
                <w:sz w:val="21"/>
                <w:szCs w:val="24"/>
                <w:highlight w:val="none"/>
              </w:rPr>
              <w:t>河南省公共资源交易中心远程开标室（郑州市经二路12号（经二路与纬四路向南50米路西）)</w:t>
            </w:r>
          </w:p>
        </w:tc>
      </w:tr>
      <w:tr w14:paraId="44F5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730A16C5">
            <w:pPr>
              <w:shd w:val="clear"/>
              <w:jc w:val="center"/>
              <w:rPr>
                <w:rFonts w:hint="eastAsia" w:hAnsi="宋体" w:cs="宋体"/>
                <w:sz w:val="21"/>
                <w:szCs w:val="24"/>
                <w:highlight w:val="none"/>
              </w:rPr>
            </w:pPr>
            <w:r>
              <w:rPr>
                <w:rFonts w:hint="eastAsia" w:hAnsi="宋体" w:cs="宋体"/>
                <w:sz w:val="21"/>
                <w:szCs w:val="24"/>
                <w:highlight w:val="none"/>
              </w:rPr>
              <w:t>4.2.3</w:t>
            </w:r>
          </w:p>
        </w:tc>
        <w:tc>
          <w:tcPr>
            <w:tcW w:w="1984" w:type="dxa"/>
            <w:vAlign w:val="center"/>
          </w:tcPr>
          <w:p w14:paraId="65188B8F">
            <w:pPr>
              <w:shd w:val="clear"/>
              <w:jc w:val="center"/>
              <w:rPr>
                <w:rFonts w:hint="eastAsia" w:hAnsi="宋体" w:cs="宋体"/>
                <w:sz w:val="21"/>
                <w:szCs w:val="24"/>
                <w:highlight w:val="none"/>
              </w:rPr>
            </w:pPr>
            <w:r>
              <w:rPr>
                <w:rFonts w:hint="eastAsia" w:hAnsi="宋体" w:cs="宋体"/>
                <w:sz w:val="21"/>
                <w:szCs w:val="24"/>
                <w:highlight w:val="none"/>
              </w:rPr>
              <w:t>是否退还投标文件</w:t>
            </w:r>
          </w:p>
        </w:tc>
        <w:tc>
          <w:tcPr>
            <w:tcW w:w="6729" w:type="dxa"/>
            <w:vAlign w:val="center"/>
          </w:tcPr>
          <w:p w14:paraId="79AEE0DC">
            <w:pPr>
              <w:shd w:val="clear"/>
              <w:spacing w:line="276" w:lineRule="auto"/>
              <w:jc w:val="left"/>
              <w:rPr>
                <w:rFonts w:hint="eastAsia" w:hAnsi="宋体" w:cs="宋体"/>
                <w:sz w:val="21"/>
                <w:szCs w:val="24"/>
                <w:highlight w:val="none"/>
                <w:u w:val="single"/>
              </w:rPr>
            </w:pPr>
            <w:r>
              <w:rPr>
                <w:rFonts w:hint="eastAsia" w:hAnsi="宋体" w:cs="宋体"/>
                <w:sz w:val="21"/>
                <w:szCs w:val="24"/>
                <w:highlight w:val="none"/>
              </w:rPr>
              <w:t>否</w:t>
            </w:r>
          </w:p>
        </w:tc>
      </w:tr>
      <w:tr w14:paraId="370D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133FB594">
            <w:pPr>
              <w:shd w:val="clear"/>
              <w:jc w:val="center"/>
              <w:rPr>
                <w:rFonts w:hint="eastAsia" w:hAnsi="宋体" w:cs="宋体"/>
                <w:sz w:val="21"/>
                <w:szCs w:val="24"/>
                <w:highlight w:val="none"/>
              </w:rPr>
            </w:pPr>
            <w:r>
              <w:rPr>
                <w:rFonts w:hint="eastAsia" w:hAnsi="宋体" w:cs="宋体"/>
                <w:sz w:val="21"/>
                <w:szCs w:val="24"/>
                <w:highlight w:val="none"/>
              </w:rPr>
              <w:t>5.1</w:t>
            </w:r>
          </w:p>
        </w:tc>
        <w:tc>
          <w:tcPr>
            <w:tcW w:w="1984" w:type="dxa"/>
            <w:vAlign w:val="center"/>
          </w:tcPr>
          <w:p w14:paraId="0E25B3DA">
            <w:pPr>
              <w:shd w:val="clear"/>
              <w:jc w:val="center"/>
              <w:rPr>
                <w:rFonts w:hint="eastAsia" w:hAnsi="宋体" w:cs="宋体"/>
                <w:sz w:val="21"/>
                <w:szCs w:val="24"/>
                <w:highlight w:val="none"/>
              </w:rPr>
            </w:pPr>
            <w:r>
              <w:rPr>
                <w:rFonts w:hint="eastAsia" w:hAnsi="宋体" w:cs="宋体"/>
                <w:b/>
                <w:bCs/>
                <w:sz w:val="21"/>
                <w:szCs w:val="24"/>
                <w:highlight w:val="none"/>
              </w:rPr>
              <w:t>*开标时间和地点</w:t>
            </w:r>
          </w:p>
        </w:tc>
        <w:tc>
          <w:tcPr>
            <w:tcW w:w="6729" w:type="dxa"/>
            <w:vAlign w:val="center"/>
          </w:tcPr>
          <w:p w14:paraId="577177CD">
            <w:pPr>
              <w:shd w:val="clear"/>
              <w:spacing w:line="276" w:lineRule="auto"/>
              <w:rPr>
                <w:rFonts w:hint="eastAsia" w:hAnsi="宋体" w:cs="宋体"/>
                <w:sz w:val="21"/>
                <w:szCs w:val="24"/>
                <w:highlight w:val="none"/>
              </w:rPr>
            </w:pPr>
            <w:r>
              <w:rPr>
                <w:rFonts w:hint="eastAsia" w:hAnsi="宋体" w:cs="宋体"/>
                <w:bCs/>
                <w:sz w:val="21"/>
                <w:szCs w:val="24"/>
                <w:highlight w:val="none"/>
              </w:rPr>
              <w:t>本项目采用“远程不见面”开标方式，远程开标大厅网址为http://hnsggzyjy.henan.gov.cn/BidOpening/bidopeninghallaction/hall/login，投标人无需到河南省公共资源交易中心现场参加开标会议，无需到达现场提交原件资料。投标人应在投标截止时间前，登录远程开标大厅，在线准时参加开标活动并进行文件解密等。</w:t>
            </w:r>
          </w:p>
        </w:tc>
      </w:tr>
      <w:tr w14:paraId="4F94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46" w:type="dxa"/>
            <w:vAlign w:val="center"/>
          </w:tcPr>
          <w:p w14:paraId="2BD17676">
            <w:pPr>
              <w:shd w:val="clear"/>
              <w:jc w:val="center"/>
              <w:rPr>
                <w:rFonts w:hint="eastAsia" w:hAnsi="宋体" w:cs="宋体"/>
                <w:sz w:val="21"/>
                <w:szCs w:val="24"/>
                <w:highlight w:val="none"/>
              </w:rPr>
            </w:pPr>
            <w:r>
              <w:rPr>
                <w:rFonts w:hint="eastAsia" w:hAnsi="宋体" w:cs="宋体"/>
                <w:sz w:val="21"/>
                <w:szCs w:val="24"/>
                <w:highlight w:val="none"/>
              </w:rPr>
              <w:t>5.2</w:t>
            </w:r>
          </w:p>
        </w:tc>
        <w:tc>
          <w:tcPr>
            <w:tcW w:w="1984" w:type="dxa"/>
            <w:vAlign w:val="center"/>
          </w:tcPr>
          <w:p w14:paraId="1DBA6908">
            <w:pPr>
              <w:shd w:val="clear"/>
              <w:jc w:val="center"/>
              <w:rPr>
                <w:rFonts w:hint="eastAsia" w:hAnsi="宋体" w:cs="宋体"/>
                <w:sz w:val="21"/>
                <w:szCs w:val="24"/>
                <w:highlight w:val="none"/>
              </w:rPr>
            </w:pPr>
            <w:r>
              <w:rPr>
                <w:rFonts w:hint="eastAsia" w:hAnsi="宋体" w:cs="宋体"/>
                <w:sz w:val="21"/>
                <w:szCs w:val="24"/>
                <w:highlight w:val="none"/>
              </w:rPr>
              <w:t>开标程序</w:t>
            </w:r>
          </w:p>
        </w:tc>
        <w:tc>
          <w:tcPr>
            <w:tcW w:w="6729" w:type="dxa"/>
            <w:vAlign w:val="center"/>
          </w:tcPr>
          <w:p w14:paraId="135C1B6B">
            <w:pPr>
              <w:shd w:val="clear"/>
              <w:spacing w:line="276" w:lineRule="auto"/>
              <w:rPr>
                <w:rFonts w:hint="eastAsia" w:hAnsi="宋体" w:cs="宋体"/>
                <w:sz w:val="21"/>
                <w:szCs w:val="24"/>
                <w:highlight w:val="none"/>
              </w:rPr>
            </w:pPr>
            <w:r>
              <w:rPr>
                <w:rFonts w:hint="eastAsia" w:hAnsi="宋体" w:cs="宋体"/>
                <w:bCs/>
                <w:sz w:val="21"/>
                <w:szCs w:val="24"/>
                <w:highlight w:val="none"/>
              </w:rPr>
              <w:t>本项目采用远程电子开标，投标人须在投标截止时间前登录远程开标大厅，在线准时参加开标活动并进行文件解密等。</w:t>
            </w:r>
          </w:p>
        </w:tc>
      </w:tr>
      <w:tr w14:paraId="3E52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147B5B6D">
            <w:pPr>
              <w:shd w:val="clear"/>
              <w:jc w:val="center"/>
              <w:rPr>
                <w:rFonts w:hint="eastAsia" w:hAnsi="宋体" w:cs="宋体"/>
                <w:sz w:val="21"/>
                <w:szCs w:val="24"/>
                <w:highlight w:val="none"/>
              </w:rPr>
            </w:pPr>
            <w:r>
              <w:rPr>
                <w:rFonts w:hint="eastAsia" w:hAnsi="宋体" w:cs="宋体"/>
                <w:sz w:val="21"/>
                <w:szCs w:val="24"/>
                <w:highlight w:val="none"/>
              </w:rPr>
              <w:t>6.2.1</w:t>
            </w:r>
          </w:p>
        </w:tc>
        <w:tc>
          <w:tcPr>
            <w:tcW w:w="1984" w:type="dxa"/>
            <w:vAlign w:val="center"/>
          </w:tcPr>
          <w:p w14:paraId="5B6F0FE8">
            <w:pPr>
              <w:shd w:val="clear"/>
              <w:jc w:val="center"/>
              <w:rPr>
                <w:rFonts w:hint="eastAsia" w:hAnsi="宋体" w:cs="宋体"/>
                <w:sz w:val="21"/>
                <w:szCs w:val="24"/>
                <w:highlight w:val="none"/>
              </w:rPr>
            </w:pPr>
            <w:r>
              <w:rPr>
                <w:rFonts w:hint="eastAsia" w:hAnsi="宋体" w:cs="宋体"/>
                <w:sz w:val="21"/>
                <w:szCs w:val="24"/>
                <w:highlight w:val="none"/>
              </w:rPr>
              <w:t>评标委员会的组建</w:t>
            </w:r>
          </w:p>
        </w:tc>
        <w:tc>
          <w:tcPr>
            <w:tcW w:w="6729" w:type="dxa"/>
            <w:vAlign w:val="center"/>
          </w:tcPr>
          <w:p w14:paraId="4EC210AC">
            <w:pPr>
              <w:shd w:val="clear"/>
              <w:spacing w:line="276" w:lineRule="auto"/>
              <w:rPr>
                <w:rFonts w:hint="eastAsia" w:hAnsi="宋体" w:cs="宋体"/>
                <w:bCs/>
                <w:sz w:val="21"/>
                <w:szCs w:val="24"/>
                <w:highlight w:val="none"/>
              </w:rPr>
            </w:pPr>
            <w:r>
              <w:rPr>
                <w:rFonts w:hint="eastAsia" w:hAnsi="宋体" w:cs="宋体"/>
                <w:bCs/>
                <w:sz w:val="21"/>
                <w:szCs w:val="24"/>
                <w:highlight w:val="none"/>
              </w:rPr>
              <w:t>评标委员会构成：</w:t>
            </w:r>
            <w:r>
              <w:rPr>
                <w:rFonts w:hint="eastAsia" w:hAnsi="宋体" w:cs="宋体"/>
                <w:bCs/>
                <w:sz w:val="21"/>
                <w:szCs w:val="24"/>
                <w:highlight w:val="none"/>
              </w:rPr>
              <w:t>7人及以上；</w:t>
            </w:r>
          </w:p>
          <w:p w14:paraId="060664B7">
            <w:pPr>
              <w:shd w:val="clear"/>
              <w:spacing w:line="276" w:lineRule="auto"/>
              <w:rPr>
                <w:rFonts w:hint="eastAsia" w:hAnsi="宋体" w:cs="宋体"/>
                <w:sz w:val="21"/>
                <w:szCs w:val="24"/>
                <w:highlight w:val="none"/>
              </w:rPr>
            </w:pPr>
            <w:r>
              <w:rPr>
                <w:rFonts w:hint="eastAsia" w:hAnsi="宋体" w:cs="宋体"/>
                <w:bCs/>
                <w:sz w:val="21"/>
                <w:szCs w:val="24"/>
                <w:highlight w:val="none"/>
              </w:rPr>
              <w:t>有关经济、技术专家确定方式：从政府采购专家库中随机抽取。</w:t>
            </w:r>
          </w:p>
        </w:tc>
      </w:tr>
      <w:tr w14:paraId="4151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 w:type="dxa"/>
            <w:vAlign w:val="center"/>
          </w:tcPr>
          <w:p w14:paraId="7A1AE7FC">
            <w:pPr>
              <w:shd w:val="clear"/>
              <w:jc w:val="center"/>
              <w:rPr>
                <w:rFonts w:hint="eastAsia" w:hAnsi="宋体" w:cs="宋体"/>
                <w:bCs/>
                <w:sz w:val="21"/>
                <w:szCs w:val="21"/>
                <w:highlight w:val="none"/>
              </w:rPr>
            </w:pPr>
            <w:r>
              <w:rPr>
                <w:rFonts w:hint="eastAsia" w:hAnsi="宋体" w:cs="宋体"/>
                <w:bCs/>
                <w:sz w:val="21"/>
                <w:szCs w:val="21"/>
                <w:highlight w:val="none"/>
              </w:rPr>
              <w:t>6.3.4</w:t>
            </w:r>
          </w:p>
        </w:tc>
        <w:tc>
          <w:tcPr>
            <w:tcW w:w="1984" w:type="dxa"/>
            <w:vAlign w:val="center"/>
          </w:tcPr>
          <w:p w14:paraId="7542B5CA">
            <w:pPr>
              <w:shd w:val="clear"/>
              <w:jc w:val="center"/>
              <w:rPr>
                <w:rFonts w:hint="eastAsia" w:hAnsi="宋体" w:cs="宋体"/>
                <w:bCs/>
                <w:sz w:val="21"/>
                <w:szCs w:val="21"/>
                <w:highlight w:val="none"/>
              </w:rPr>
            </w:pPr>
            <w:r>
              <w:rPr>
                <w:rFonts w:hint="eastAsia" w:hAnsi="宋体" w:cs="宋体"/>
                <w:bCs/>
                <w:sz w:val="21"/>
                <w:szCs w:val="21"/>
                <w:highlight w:val="none"/>
              </w:rPr>
              <w:t>本次评标采用的评标方法</w:t>
            </w:r>
          </w:p>
        </w:tc>
        <w:tc>
          <w:tcPr>
            <w:tcW w:w="6729" w:type="dxa"/>
            <w:vAlign w:val="center"/>
          </w:tcPr>
          <w:p w14:paraId="1B450158">
            <w:pPr>
              <w:shd w:val="clear"/>
              <w:spacing w:line="276" w:lineRule="auto"/>
              <w:rPr>
                <w:rFonts w:hint="eastAsia" w:hAnsi="宋体" w:cs="宋体"/>
                <w:bCs/>
                <w:sz w:val="21"/>
                <w:szCs w:val="21"/>
                <w:highlight w:val="none"/>
              </w:rPr>
            </w:pPr>
            <w:r>
              <w:rPr>
                <w:rFonts w:hint="eastAsia" w:hAnsi="宋体" w:cs="宋体"/>
                <w:bCs/>
                <w:sz w:val="21"/>
                <w:szCs w:val="21"/>
                <w:highlight w:val="none"/>
              </w:rPr>
              <w:t>综合评分法</w:t>
            </w:r>
          </w:p>
        </w:tc>
      </w:tr>
      <w:tr w14:paraId="17B7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46" w:type="dxa"/>
            <w:vAlign w:val="center"/>
          </w:tcPr>
          <w:p w14:paraId="658F622B">
            <w:pPr>
              <w:shd w:val="clear"/>
              <w:jc w:val="center"/>
              <w:rPr>
                <w:rFonts w:hint="eastAsia" w:hAnsi="宋体" w:cs="宋体"/>
                <w:sz w:val="21"/>
                <w:szCs w:val="24"/>
                <w:highlight w:val="none"/>
              </w:rPr>
            </w:pPr>
            <w:r>
              <w:rPr>
                <w:rFonts w:hint="eastAsia" w:hAnsi="宋体" w:cs="宋体"/>
                <w:sz w:val="21"/>
                <w:szCs w:val="24"/>
                <w:highlight w:val="none"/>
              </w:rPr>
              <w:t>7.1</w:t>
            </w:r>
          </w:p>
        </w:tc>
        <w:tc>
          <w:tcPr>
            <w:tcW w:w="1984" w:type="dxa"/>
            <w:vAlign w:val="center"/>
          </w:tcPr>
          <w:p w14:paraId="48B6083A">
            <w:pPr>
              <w:shd w:val="clear"/>
              <w:jc w:val="center"/>
              <w:rPr>
                <w:rFonts w:hint="eastAsia" w:hAnsi="宋体" w:cs="宋体"/>
                <w:sz w:val="21"/>
                <w:szCs w:val="24"/>
                <w:highlight w:val="none"/>
              </w:rPr>
            </w:pPr>
            <w:r>
              <w:rPr>
                <w:rFonts w:hint="eastAsia" w:hAnsi="宋体" w:cs="宋体"/>
                <w:sz w:val="21"/>
                <w:szCs w:val="24"/>
                <w:highlight w:val="none"/>
              </w:rPr>
              <w:t>是否授权评标委员会确定中标人</w:t>
            </w:r>
          </w:p>
        </w:tc>
        <w:tc>
          <w:tcPr>
            <w:tcW w:w="6729" w:type="dxa"/>
            <w:vAlign w:val="center"/>
          </w:tcPr>
          <w:p w14:paraId="0A667589">
            <w:pPr>
              <w:shd w:val="clear"/>
              <w:spacing w:line="276" w:lineRule="auto"/>
              <w:rPr>
                <w:rFonts w:hint="eastAsia" w:hAnsi="宋体" w:cs="宋体"/>
                <w:sz w:val="21"/>
                <w:szCs w:val="24"/>
                <w:highlight w:val="none"/>
              </w:rPr>
            </w:pPr>
            <w:r>
              <w:rPr>
                <w:rFonts w:hint="eastAsia" w:hAnsi="宋体" w:cs="宋体"/>
                <w:sz w:val="21"/>
                <w:szCs w:val="24"/>
                <w:highlight w:val="none"/>
              </w:rPr>
              <w:t>否，推荐的中标候选人数：</w:t>
            </w:r>
            <w:r>
              <w:rPr>
                <w:rFonts w:hint="eastAsia" w:hAnsi="宋体" w:cs="宋体"/>
                <w:sz w:val="21"/>
                <w:szCs w:val="24"/>
                <w:highlight w:val="none"/>
                <w:u w:val="single"/>
              </w:rPr>
              <w:t>3名</w:t>
            </w:r>
          </w:p>
        </w:tc>
      </w:tr>
      <w:tr w14:paraId="296D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59" w:type="dxa"/>
            <w:gridSpan w:val="3"/>
            <w:vAlign w:val="center"/>
          </w:tcPr>
          <w:p w14:paraId="7F9244FC">
            <w:pPr>
              <w:shd w:val="clear"/>
              <w:rPr>
                <w:rFonts w:hint="eastAsia" w:hAnsi="宋体" w:cs="宋体"/>
                <w:szCs w:val="24"/>
                <w:highlight w:val="none"/>
              </w:rPr>
            </w:pPr>
            <w:r>
              <w:rPr>
                <w:rFonts w:hint="eastAsia" w:hAnsi="宋体" w:cs="宋体"/>
                <w:sz w:val="21"/>
                <w:szCs w:val="21"/>
                <w:highlight w:val="none"/>
              </w:rPr>
              <w:t>10.  需要补充的其他内容</w:t>
            </w:r>
          </w:p>
        </w:tc>
      </w:tr>
      <w:tr w14:paraId="6D04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9" w:hRule="atLeast"/>
          <w:jc w:val="center"/>
        </w:trPr>
        <w:tc>
          <w:tcPr>
            <w:tcW w:w="846" w:type="dxa"/>
            <w:vAlign w:val="center"/>
          </w:tcPr>
          <w:p w14:paraId="67D14FE8">
            <w:pPr>
              <w:shd w:val="clear"/>
              <w:jc w:val="center"/>
              <w:rPr>
                <w:rFonts w:hint="eastAsia" w:hAnsi="宋体" w:cs="宋体"/>
                <w:sz w:val="21"/>
                <w:szCs w:val="24"/>
                <w:highlight w:val="none"/>
              </w:rPr>
            </w:pPr>
            <w:r>
              <w:rPr>
                <w:rFonts w:hint="eastAsia" w:hAnsi="宋体" w:cs="宋体"/>
                <w:sz w:val="21"/>
                <w:szCs w:val="24"/>
                <w:highlight w:val="none"/>
              </w:rPr>
              <w:t>10.1</w:t>
            </w:r>
          </w:p>
        </w:tc>
        <w:tc>
          <w:tcPr>
            <w:tcW w:w="1984" w:type="dxa"/>
            <w:vAlign w:val="center"/>
          </w:tcPr>
          <w:p w14:paraId="63F3784E">
            <w:pPr>
              <w:shd w:val="clear"/>
              <w:jc w:val="center"/>
              <w:rPr>
                <w:rFonts w:hint="eastAsia" w:hAnsi="宋体" w:cs="宋体"/>
                <w:sz w:val="21"/>
                <w:szCs w:val="24"/>
                <w:highlight w:val="none"/>
              </w:rPr>
            </w:pPr>
            <w:r>
              <w:rPr>
                <w:rFonts w:hint="eastAsia" w:hAnsi="宋体" w:cs="宋体"/>
                <w:sz w:val="21"/>
                <w:szCs w:val="24"/>
                <w:highlight w:val="none"/>
              </w:rPr>
              <w:t>对中标人的要求</w:t>
            </w:r>
          </w:p>
        </w:tc>
        <w:tc>
          <w:tcPr>
            <w:tcW w:w="6729" w:type="dxa"/>
            <w:vAlign w:val="center"/>
          </w:tcPr>
          <w:p w14:paraId="0E5B404D">
            <w:pPr>
              <w:shd w:val="clear"/>
              <w:spacing w:line="276" w:lineRule="auto"/>
              <w:ind w:left="26" w:leftChars="11" w:firstLine="1"/>
              <w:rPr>
                <w:rFonts w:hint="eastAsia" w:hAnsi="宋体" w:cs="宋体"/>
                <w:sz w:val="21"/>
                <w:szCs w:val="21"/>
                <w:highlight w:val="none"/>
              </w:rPr>
            </w:pPr>
            <w:r>
              <w:rPr>
                <w:rFonts w:hint="eastAsia" w:hAnsi="宋体" w:cs="宋体"/>
                <w:sz w:val="21"/>
                <w:szCs w:val="21"/>
                <w:highlight w:val="none"/>
              </w:rPr>
              <w:t>1.投标人所投货物的所有部件均应为全新的合格产品。</w:t>
            </w:r>
          </w:p>
          <w:p w14:paraId="5DBE7607">
            <w:pPr>
              <w:shd w:val="clear"/>
              <w:spacing w:line="276" w:lineRule="auto"/>
              <w:ind w:left="26" w:leftChars="11" w:firstLine="1"/>
              <w:rPr>
                <w:rFonts w:hint="eastAsia" w:hAnsi="宋体" w:cs="宋体"/>
                <w:sz w:val="21"/>
                <w:szCs w:val="21"/>
                <w:highlight w:val="none"/>
              </w:rPr>
            </w:pPr>
            <w:r>
              <w:rPr>
                <w:rFonts w:hint="eastAsia" w:hAnsi="宋体" w:cs="宋体"/>
                <w:sz w:val="21"/>
                <w:szCs w:val="21"/>
                <w:highlight w:val="none"/>
              </w:rPr>
              <w:t>2.证明投标货物符合招标文件技术要求的文件：</w:t>
            </w:r>
          </w:p>
          <w:p w14:paraId="6EC2E340">
            <w:pPr>
              <w:shd w:val="clear"/>
              <w:spacing w:line="276" w:lineRule="auto"/>
              <w:ind w:left="26" w:leftChars="11"/>
              <w:rPr>
                <w:rFonts w:hint="eastAsia" w:hAnsi="宋体" w:cs="宋体"/>
                <w:sz w:val="21"/>
                <w:szCs w:val="21"/>
                <w:highlight w:val="none"/>
              </w:rPr>
            </w:pPr>
            <w:r>
              <w:rPr>
                <w:rFonts w:hint="eastAsia" w:hAnsi="宋体" w:cs="宋体"/>
                <w:sz w:val="21"/>
                <w:szCs w:val="21"/>
                <w:highlight w:val="none"/>
              </w:rPr>
              <w:t>投标人必须保证投标文件对投标货物技术参数和性能的描述与投标货物真实的技术参数和性能一致。</w:t>
            </w:r>
          </w:p>
          <w:p w14:paraId="4594FFFE">
            <w:pPr>
              <w:shd w:val="clear"/>
              <w:spacing w:line="276" w:lineRule="auto"/>
              <w:ind w:left="26" w:leftChars="11" w:firstLine="1"/>
              <w:rPr>
                <w:rFonts w:hint="eastAsia" w:hAnsi="宋体" w:cs="宋体"/>
                <w:sz w:val="21"/>
                <w:szCs w:val="21"/>
                <w:highlight w:val="none"/>
              </w:rPr>
            </w:pPr>
            <w:r>
              <w:rPr>
                <w:rFonts w:hint="eastAsia" w:hAnsi="宋体" w:cs="宋体"/>
                <w:sz w:val="21"/>
                <w:szCs w:val="21"/>
                <w:highlight w:val="none"/>
              </w:rPr>
              <w:t>3.中标人对合同义务全面</w:t>
            </w:r>
            <w:r>
              <w:rPr>
                <w:rFonts w:hint="eastAsia" w:ascii="Times New Roman"/>
                <w:sz w:val="21"/>
                <w:szCs w:val="24"/>
                <w:highlight w:val="none"/>
              </w:rPr>
              <w:t>负责</w:t>
            </w:r>
            <w:r>
              <w:rPr>
                <w:rFonts w:hint="eastAsia" w:hAnsi="宋体" w:cs="宋体"/>
                <w:sz w:val="21"/>
                <w:szCs w:val="21"/>
                <w:highlight w:val="none"/>
              </w:rPr>
              <w:t>；对本项目采购范围内的设备供货、运输、保险、装卸、安装、检测、调试、试运行、验收交付、培训、技术支持、软件升级、售后保修及相关伴随服务等全面负责。</w:t>
            </w:r>
          </w:p>
          <w:p w14:paraId="002D82ED">
            <w:pPr>
              <w:shd w:val="clear"/>
              <w:spacing w:line="276" w:lineRule="auto"/>
              <w:ind w:left="26" w:leftChars="11" w:firstLine="1"/>
              <w:rPr>
                <w:rFonts w:hint="eastAsia" w:hAnsi="宋体" w:cs="宋体"/>
                <w:sz w:val="21"/>
                <w:szCs w:val="21"/>
                <w:highlight w:val="none"/>
              </w:rPr>
            </w:pPr>
            <w:r>
              <w:rPr>
                <w:rFonts w:hint="eastAsia" w:hAnsi="宋体" w:cs="宋体"/>
                <w:sz w:val="21"/>
                <w:szCs w:val="21"/>
                <w:highlight w:val="none"/>
              </w:rPr>
              <w:t>4.</w:t>
            </w:r>
            <w:r>
              <w:rPr>
                <w:rFonts w:hint="eastAsia" w:hAnsi="宋体" w:cs="仿宋"/>
                <w:sz w:val="21"/>
                <w:szCs w:val="21"/>
                <w:highlight w:val="none"/>
              </w:rPr>
              <w:t>中标单位自接到中标通知书之日起5个工作日内将书面合同送至采购人处（合同模板详见“第六章  合同格式及合同条款”），如中标人无正当理由拒签合同的，采购人取消其中标资格。给采购人造成的实质性损失的，中标人还应当对采购人的损失予以赔偿。</w:t>
            </w:r>
          </w:p>
        </w:tc>
      </w:tr>
      <w:tr w14:paraId="0BB8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5F018083">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2</w:t>
            </w:r>
          </w:p>
        </w:tc>
        <w:tc>
          <w:tcPr>
            <w:tcW w:w="1984" w:type="dxa"/>
            <w:vAlign w:val="center"/>
          </w:tcPr>
          <w:p w14:paraId="57AC180D">
            <w:pPr>
              <w:shd w:val="clear"/>
              <w:jc w:val="center"/>
              <w:rPr>
                <w:rFonts w:hint="eastAsia" w:hAnsi="宋体" w:cs="宋体"/>
                <w:sz w:val="21"/>
                <w:szCs w:val="24"/>
                <w:highlight w:val="none"/>
              </w:rPr>
            </w:pPr>
            <w:r>
              <w:rPr>
                <w:rFonts w:hint="eastAsia" w:hAnsi="宋体" w:cs="宋体"/>
                <w:b/>
                <w:bCs/>
                <w:sz w:val="21"/>
                <w:szCs w:val="24"/>
                <w:highlight w:val="none"/>
              </w:rPr>
              <w:t>*投标费用</w:t>
            </w:r>
          </w:p>
        </w:tc>
        <w:tc>
          <w:tcPr>
            <w:tcW w:w="6729" w:type="dxa"/>
            <w:vAlign w:val="center"/>
          </w:tcPr>
          <w:p w14:paraId="00238B3C">
            <w:pPr>
              <w:shd w:val="clear"/>
              <w:spacing w:line="276" w:lineRule="auto"/>
              <w:jc w:val="left"/>
              <w:rPr>
                <w:rFonts w:hint="eastAsia" w:hAnsi="宋体" w:cs="宋体"/>
                <w:sz w:val="21"/>
                <w:szCs w:val="21"/>
                <w:highlight w:val="none"/>
              </w:rPr>
            </w:pPr>
            <w:r>
              <w:rPr>
                <w:rFonts w:hint="eastAsia" w:hAnsi="宋体" w:cs="宋体"/>
                <w:sz w:val="21"/>
                <w:szCs w:val="21"/>
                <w:highlight w:val="none"/>
              </w:rPr>
              <w:t>1.投标人准备和参加投标活动发生的费用自理。在任何情况下采购人和招标代理机构对上述费用均不承担任何责任。</w:t>
            </w:r>
          </w:p>
          <w:p w14:paraId="6EA12E79">
            <w:pPr>
              <w:shd w:val="clear"/>
              <w:spacing w:line="276" w:lineRule="auto"/>
              <w:jc w:val="left"/>
              <w:rPr>
                <w:rFonts w:hint="eastAsia" w:hAnsi="宋体" w:cs="宋体"/>
                <w:sz w:val="21"/>
                <w:szCs w:val="21"/>
                <w:highlight w:val="none"/>
              </w:rPr>
            </w:pPr>
            <w:r>
              <w:rPr>
                <w:rFonts w:hint="eastAsia" w:hAnsi="宋体" w:cs="宋体"/>
                <w:sz w:val="21"/>
                <w:szCs w:val="21"/>
                <w:highlight w:val="none"/>
              </w:rPr>
              <w:t>2.本次招标项目的招标代理服务费由中标人承担。</w:t>
            </w:r>
          </w:p>
          <w:p w14:paraId="3880C235">
            <w:pPr>
              <w:shd w:val="clear"/>
              <w:spacing w:line="276" w:lineRule="auto"/>
              <w:jc w:val="left"/>
              <w:rPr>
                <w:rFonts w:hint="eastAsia" w:hAnsi="宋体" w:cs="宋体"/>
                <w:sz w:val="21"/>
                <w:szCs w:val="21"/>
                <w:highlight w:val="none"/>
              </w:rPr>
            </w:pPr>
            <w:r>
              <w:rPr>
                <w:rFonts w:hint="eastAsia" w:hAnsi="宋体" w:cs="宋体"/>
                <w:sz w:val="21"/>
                <w:szCs w:val="21"/>
                <w:highlight w:val="none"/>
              </w:rPr>
              <w:t>3.交纳时间：领取《中标通知书》前交纳。账户信息如下：</w:t>
            </w:r>
          </w:p>
          <w:p w14:paraId="3EA742D8">
            <w:pPr>
              <w:shd w:val="clear"/>
              <w:spacing w:line="276" w:lineRule="auto"/>
              <w:jc w:val="left"/>
              <w:rPr>
                <w:rFonts w:hint="eastAsia" w:hAnsi="宋体" w:eastAsia="宋体" w:cs="宋体"/>
                <w:sz w:val="21"/>
                <w:szCs w:val="21"/>
                <w:highlight w:val="none"/>
                <w:lang w:eastAsia="zh-CN"/>
              </w:rPr>
            </w:pPr>
            <w:r>
              <w:rPr>
                <w:rFonts w:hint="eastAsia" w:hAnsi="宋体" w:cs="宋体"/>
                <w:sz w:val="21"/>
                <w:szCs w:val="21"/>
                <w:highlight w:val="none"/>
              </w:rPr>
              <w:t>4.开户名称：</w:t>
            </w:r>
            <w:r>
              <w:rPr>
                <w:rFonts w:hint="eastAsia" w:hAnsi="宋体" w:cs="宋体"/>
                <w:sz w:val="21"/>
                <w:szCs w:val="21"/>
                <w:highlight w:val="none"/>
                <w:lang w:eastAsia="zh-CN"/>
              </w:rPr>
              <w:t>河南联创工程造价管理有限公司</w:t>
            </w:r>
          </w:p>
          <w:p w14:paraId="1DD41C00">
            <w:pPr>
              <w:shd w:val="clear"/>
              <w:spacing w:line="276" w:lineRule="auto"/>
              <w:ind w:firstLine="210" w:firstLineChars="100"/>
              <w:jc w:val="left"/>
              <w:rPr>
                <w:rFonts w:hint="eastAsia" w:hAnsi="宋体" w:cs="宋体"/>
                <w:sz w:val="21"/>
                <w:szCs w:val="21"/>
                <w:highlight w:val="none"/>
              </w:rPr>
            </w:pPr>
            <w:r>
              <w:rPr>
                <w:rFonts w:hint="eastAsia" w:hAnsi="宋体" w:cs="宋体"/>
                <w:sz w:val="21"/>
                <w:szCs w:val="21"/>
                <w:highlight w:val="none"/>
              </w:rPr>
              <w:t>开户银行：中国建设银行股份有限公司郑州经济开发区支行</w:t>
            </w:r>
          </w:p>
          <w:p w14:paraId="6D42EEFC">
            <w:pPr>
              <w:shd w:val="clear"/>
              <w:spacing w:line="276" w:lineRule="auto"/>
              <w:ind w:firstLine="210" w:firstLineChars="100"/>
              <w:jc w:val="left"/>
              <w:rPr>
                <w:rFonts w:hint="eastAsia" w:hAnsi="宋体" w:cs="宋体"/>
                <w:sz w:val="21"/>
                <w:szCs w:val="21"/>
                <w:highlight w:val="none"/>
              </w:rPr>
            </w:pPr>
            <w:r>
              <w:rPr>
                <w:rFonts w:hint="eastAsia" w:hAnsi="宋体" w:cs="宋体"/>
                <w:sz w:val="21"/>
                <w:szCs w:val="21"/>
                <w:highlight w:val="none"/>
              </w:rPr>
              <w:t>账    号：4105 0178 3908 0000 0206</w:t>
            </w:r>
          </w:p>
          <w:p w14:paraId="3BD72239">
            <w:pPr>
              <w:shd w:val="clear"/>
              <w:spacing w:line="276" w:lineRule="auto"/>
              <w:jc w:val="left"/>
              <w:rPr>
                <w:rFonts w:hint="eastAsia" w:hAnsi="宋体"/>
                <w:sz w:val="21"/>
                <w:szCs w:val="21"/>
                <w:highlight w:val="none"/>
              </w:rPr>
            </w:pPr>
            <w:r>
              <w:rPr>
                <w:rFonts w:hint="eastAsia" w:hAnsi="宋体"/>
                <w:sz w:val="21"/>
                <w:szCs w:val="21"/>
                <w:highlight w:val="none"/>
              </w:rPr>
              <w:t>5.本项目参照河南省招标投标协会[2023]002号文件规定的“代理服务费收费标准”，其中：</w:t>
            </w:r>
          </w:p>
          <w:p w14:paraId="38E51A1A">
            <w:pPr>
              <w:shd w:val="clear"/>
              <w:spacing w:line="276" w:lineRule="auto"/>
              <w:ind w:firstLine="210" w:firstLineChars="100"/>
              <w:jc w:val="left"/>
              <w:rPr>
                <w:rFonts w:hint="eastAsia" w:hAnsi="宋体" w:cs="宋体"/>
                <w:sz w:val="21"/>
                <w:szCs w:val="21"/>
                <w:highlight w:val="none"/>
              </w:rPr>
            </w:pPr>
            <w:r>
              <w:rPr>
                <w:rFonts w:hint="eastAsia" w:hAnsi="宋体" w:cs="宋体"/>
                <w:sz w:val="21"/>
                <w:szCs w:val="21"/>
                <w:highlight w:val="none"/>
              </w:rPr>
              <w:t>（1）中标金额100万元以下的，按照上述标准收取；</w:t>
            </w:r>
          </w:p>
          <w:p w14:paraId="48272DEA">
            <w:pPr>
              <w:shd w:val="clear"/>
              <w:spacing w:line="276" w:lineRule="auto"/>
              <w:ind w:firstLine="210" w:firstLineChars="100"/>
              <w:jc w:val="left"/>
              <w:rPr>
                <w:rFonts w:hint="eastAsia" w:hAnsi="宋体" w:cs="宋体"/>
                <w:sz w:val="21"/>
                <w:szCs w:val="21"/>
                <w:highlight w:val="none"/>
              </w:rPr>
            </w:pPr>
            <w:r>
              <w:rPr>
                <w:rFonts w:hint="eastAsia" w:hAnsi="宋体" w:cs="宋体"/>
                <w:sz w:val="21"/>
                <w:szCs w:val="21"/>
                <w:highlight w:val="none"/>
              </w:rPr>
              <w:t>（2）中标金额100万元(含)-400万元(不含)的，按照上述标准给予8折优惠；</w:t>
            </w:r>
          </w:p>
          <w:p w14:paraId="22193503">
            <w:pPr>
              <w:shd w:val="clear"/>
              <w:spacing w:line="276" w:lineRule="auto"/>
              <w:ind w:firstLine="210" w:firstLineChars="100"/>
              <w:jc w:val="left"/>
              <w:rPr>
                <w:rFonts w:hint="eastAsia" w:hAnsi="宋体" w:cs="宋体"/>
                <w:sz w:val="21"/>
                <w:szCs w:val="21"/>
                <w:highlight w:val="none"/>
              </w:rPr>
            </w:pPr>
            <w:r>
              <w:rPr>
                <w:rFonts w:hint="eastAsia" w:hAnsi="宋体" w:cs="宋体"/>
                <w:sz w:val="21"/>
                <w:szCs w:val="21"/>
                <w:highlight w:val="none"/>
              </w:rPr>
              <w:t>（3）中标金额400万元(含)-1000万元(不含)的，按照上述标准给予7折优惠；</w:t>
            </w:r>
          </w:p>
          <w:p w14:paraId="0D4ADACA">
            <w:pPr>
              <w:shd w:val="clear"/>
              <w:spacing w:line="276" w:lineRule="auto"/>
              <w:ind w:firstLine="210" w:firstLineChars="100"/>
              <w:jc w:val="left"/>
              <w:rPr>
                <w:rFonts w:hint="eastAsia" w:hAnsi="宋体" w:cs="宋体"/>
                <w:sz w:val="21"/>
                <w:szCs w:val="21"/>
                <w:highlight w:val="none"/>
              </w:rPr>
            </w:pPr>
            <w:r>
              <w:rPr>
                <w:rFonts w:hint="eastAsia" w:hAnsi="宋体" w:cs="宋体"/>
                <w:sz w:val="21"/>
                <w:szCs w:val="21"/>
                <w:highlight w:val="none"/>
              </w:rPr>
              <w:t>（4）中标金额1000万元（含）以上的，按照上述标准给予6折优惠；</w:t>
            </w:r>
          </w:p>
        </w:tc>
      </w:tr>
      <w:tr w14:paraId="5883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34763E67">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3</w:t>
            </w:r>
          </w:p>
        </w:tc>
        <w:tc>
          <w:tcPr>
            <w:tcW w:w="1984" w:type="dxa"/>
            <w:vAlign w:val="center"/>
          </w:tcPr>
          <w:p w14:paraId="3744D075">
            <w:pPr>
              <w:shd w:val="clear"/>
              <w:jc w:val="center"/>
              <w:rPr>
                <w:rFonts w:hint="eastAsia" w:hAnsi="宋体" w:cs="宋体"/>
                <w:sz w:val="21"/>
                <w:szCs w:val="24"/>
                <w:highlight w:val="none"/>
              </w:rPr>
            </w:pPr>
            <w:r>
              <w:rPr>
                <w:rFonts w:hint="eastAsia" w:hAnsi="宋体" w:cs="宋体"/>
                <w:sz w:val="21"/>
                <w:szCs w:val="24"/>
                <w:highlight w:val="none"/>
              </w:rPr>
              <w:t>“暗标”评审</w:t>
            </w:r>
          </w:p>
        </w:tc>
        <w:tc>
          <w:tcPr>
            <w:tcW w:w="6729" w:type="dxa"/>
            <w:vAlign w:val="center"/>
          </w:tcPr>
          <w:p w14:paraId="65FDE694">
            <w:pPr>
              <w:shd w:val="clear"/>
              <w:spacing w:line="276" w:lineRule="auto"/>
              <w:jc w:val="left"/>
              <w:rPr>
                <w:rFonts w:hint="eastAsia" w:hAnsi="宋体" w:cs="宋体"/>
                <w:sz w:val="21"/>
                <w:szCs w:val="24"/>
                <w:highlight w:val="none"/>
              </w:rPr>
            </w:pPr>
            <w:r>
              <w:rPr>
                <w:rFonts w:hint="eastAsia" w:hAnsi="宋体" w:cs="宋体"/>
                <w:sz w:val="21"/>
                <w:szCs w:val="24"/>
                <w:highlight w:val="none"/>
              </w:rPr>
              <w:t>不采用</w:t>
            </w:r>
          </w:p>
        </w:tc>
      </w:tr>
      <w:tr w14:paraId="7086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4C9BDB22">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4</w:t>
            </w:r>
          </w:p>
        </w:tc>
        <w:tc>
          <w:tcPr>
            <w:tcW w:w="1984" w:type="dxa"/>
            <w:vAlign w:val="center"/>
          </w:tcPr>
          <w:p w14:paraId="1232877D">
            <w:pPr>
              <w:shd w:val="clear"/>
              <w:jc w:val="center"/>
              <w:rPr>
                <w:rFonts w:hint="eastAsia" w:hAnsi="宋体" w:cs="宋体"/>
                <w:sz w:val="21"/>
                <w:szCs w:val="24"/>
                <w:highlight w:val="none"/>
              </w:rPr>
            </w:pPr>
            <w:r>
              <w:rPr>
                <w:rFonts w:hint="eastAsia" w:hAnsi="宋体" w:cs="宋体"/>
                <w:sz w:val="21"/>
                <w:szCs w:val="24"/>
                <w:highlight w:val="none"/>
              </w:rPr>
              <w:t>中标结果公告</w:t>
            </w:r>
          </w:p>
        </w:tc>
        <w:tc>
          <w:tcPr>
            <w:tcW w:w="6729" w:type="dxa"/>
            <w:vAlign w:val="center"/>
          </w:tcPr>
          <w:p w14:paraId="37847B9C">
            <w:pPr>
              <w:shd w:val="clear"/>
              <w:spacing w:line="276" w:lineRule="auto"/>
              <w:jc w:val="left"/>
              <w:rPr>
                <w:rFonts w:hint="eastAsia" w:hAnsi="宋体" w:cs="宋体"/>
                <w:sz w:val="21"/>
                <w:szCs w:val="24"/>
                <w:highlight w:val="none"/>
              </w:rPr>
            </w:pPr>
            <w:r>
              <w:rPr>
                <w:rFonts w:hint="eastAsia" w:hAnsi="宋体" w:cs="宋体"/>
                <w:sz w:val="21"/>
                <w:szCs w:val="24"/>
                <w:highlight w:val="none"/>
              </w:rPr>
              <w:t>采购人或者招标代理机构自中标人确定之日起2个工作日内，在招标公告发布的同一媒介公告中标结果，中标公告期限为1个工作日。</w:t>
            </w:r>
          </w:p>
        </w:tc>
      </w:tr>
      <w:tr w14:paraId="08FD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02855A98">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5</w:t>
            </w:r>
          </w:p>
        </w:tc>
        <w:tc>
          <w:tcPr>
            <w:tcW w:w="1984" w:type="dxa"/>
            <w:vAlign w:val="center"/>
          </w:tcPr>
          <w:p w14:paraId="50F129B2">
            <w:pPr>
              <w:shd w:val="clear"/>
              <w:jc w:val="center"/>
              <w:rPr>
                <w:rFonts w:hint="eastAsia" w:hAnsi="宋体" w:cs="宋体"/>
                <w:sz w:val="21"/>
                <w:szCs w:val="24"/>
                <w:highlight w:val="none"/>
              </w:rPr>
            </w:pPr>
            <w:r>
              <w:rPr>
                <w:rFonts w:hint="eastAsia" w:hAnsi="宋体" w:cs="宋体"/>
                <w:sz w:val="21"/>
                <w:szCs w:val="24"/>
                <w:highlight w:val="none"/>
              </w:rPr>
              <w:t>知识产权</w:t>
            </w:r>
          </w:p>
        </w:tc>
        <w:tc>
          <w:tcPr>
            <w:tcW w:w="6729" w:type="dxa"/>
            <w:vAlign w:val="center"/>
          </w:tcPr>
          <w:p w14:paraId="4ED97F83">
            <w:pPr>
              <w:shd w:val="clear"/>
              <w:spacing w:line="276" w:lineRule="auto"/>
              <w:jc w:val="left"/>
              <w:rPr>
                <w:rFonts w:hint="eastAsia" w:hAnsi="宋体" w:cs="宋体"/>
                <w:sz w:val="21"/>
                <w:szCs w:val="24"/>
                <w:highlight w:val="none"/>
              </w:rPr>
            </w:pPr>
            <w:r>
              <w:rPr>
                <w:rFonts w:hint="eastAsia" w:hAnsi="宋体" w:cs="宋体"/>
                <w:sz w:val="21"/>
                <w:szCs w:val="24"/>
                <w:highlight w:val="none"/>
              </w:rPr>
              <w:t>构成本招标文件各个组成部分的文件，未经采购人书面同意，投标人不得擅自复印和用于非本招标项目所需的其他目的。采购人全部或者部分使用未中标人投标文件中的技术成果或技术方案时，需征得其书面同意，并不得擅自复印或提供给第三人。</w:t>
            </w:r>
          </w:p>
        </w:tc>
      </w:tr>
      <w:tr w14:paraId="4FCF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040A1B44">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6</w:t>
            </w:r>
          </w:p>
        </w:tc>
        <w:tc>
          <w:tcPr>
            <w:tcW w:w="1984" w:type="dxa"/>
            <w:vAlign w:val="center"/>
          </w:tcPr>
          <w:p w14:paraId="12C4BFB2">
            <w:pPr>
              <w:shd w:val="clear"/>
              <w:jc w:val="center"/>
              <w:rPr>
                <w:rFonts w:hint="eastAsia" w:hAnsi="宋体" w:cs="宋体"/>
                <w:sz w:val="21"/>
                <w:szCs w:val="24"/>
                <w:highlight w:val="none"/>
              </w:rPr>
            </w:pPr>
            <w:r>
              <w:rPr>
                <w:rFonts w:hint="eastAsia" w:hAnsi="宋体" w:cs="宋体"/>
                <w:sz w:val="21"/>
                <w:szCs w:val="24"/>
                <w:highlight w:val="none"/>
              </w:rPr>
              <w:t>重新确定中标人</w:t>
            </w:r>
          </w:p>
        </w:tc>
        <w:tc>
          <w:tcPr>
            <w:tcW w:w="6729" w:type="dxa"/>
            <w:vAlign w:val="center"/>
          </w:tcPr>
          <w:p w14:paraId="20FAC7CA">
            <w:pPr>
              <w:shd w:val="clear"/>
              <w:spacing w:line="276" w:lineRule="auto"/>
              <w:jc w:val="left"/>
              <w:rPr>
                <w:rFonts w:hint="eastAsia" w:hAnsi="宋体" w:cs="宋体"/>
                <w:sz w:val="21"/>
                <w:szCs w:val="24"/>
                <w:highlight w:val="none"/>
              </w:rPr>
            </w:pPr>
            <w:r>
              <w:rPr>
                <w:rFonts w:hint="eastAsia" w:hAnsi="宋体" w:cs="宋体"/>
                <w:bCs/>
                <w:sz w:val="21"/>
                <w:szCs w:val="24"/>
                <w:highlight w:val="none"/>
              </w:rPr>
              <w:t>按照投标人须知第7.1条规定的情形确定的中标候选人出现下述情况：排名第一的中标候选人放弃中标 / 或者因不可抗力不能履行合同 /或者被查实存在影响中标结果的违法行为等情形，采购人可以按照评标委员会提出的中标候选人名单排序依次确定其他中标候选人为中标人，也可以重新招标。</w:t>
            </w:r>
          </w:p>
        </w:tc>
      </w:tr>
      <w:tr w14:paraId="5C0D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5DB2FD5C">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7</w:t>
            </w:r>
          </w:p>
        </w:tc>
        <w:tc>
          <w:tcPr>
            <w:tcW w:w="1984" w:type="dxa"/>
            <w:vAlign w:val="center"/>
          </w:tcPr>
          <w:p w14:paraId="36AE97E0">
            <w:pPr>
              <w:shd w:val="clear"/>
              <w:jc w:val="center"/>
              <w:rPr>
                <w:rFonts w:hint="eastAsia" w:hAnsi="宋体" w:cs="宋体"/>
                <w:sz w:val="21"/>
                <w:szCs w:val="24"/>
                <w:highlight w:val="none"/>
              </w:rPr>
            </w:pPr>
            <w:r>
              <w:rPr>
                <w:rFonts w:hint="eastAsia" w:hAnsi="宋体" w:cs="宋体"/>
                <w:sz w:val="21"/>
                <w:szCs w:val="24"/>
                <w:highlight w:val="none"/>
              </w:rPr>
              <w:t>重新招标的其他情形</w:t>
            </w:r>
          </w:p>
        </w:tc>
        <w:tc>
          <w:tcPr>
            <w:tcW w:w="6729" w:type="dxa"/>
            <w:vAlign w:val="center"/>
          </w:tcPr>
          <w:p w14:paraId="630543F7">
            <w:pPr>
              <w:shd w:val="clear"/>
              <w:spacing w:line="276" w:lineRule="auto"/>
              <w:jc w:val="left"/>
              <w:rPr>
                <w:rFonts w:hint="eastAsia" w:hAnsi="宋体" w:cs="宋体"/>
                <w:sz w:val="21"/>
                <w:szCs w:val="24"/>
                <w:highlight w:val="none"/>
              </w:rPr>
            </w:pPr>
            <w:r>
              <w:rPr>
                <w:rFonts w:hint="eastAsia" w:hAnsi="宋体" w:cs="宋体"/>
                <w:sz w:val="21"/>
                <w:szCs w:val="24"/>
                <w:highlight w:val="none"/>
              </w:rPr>
              <w:t>除投标人须知正文第8条规定的情形外，同意延长投标有效期的投标人少于三家的，采购人应当依法重新招标。</w:t>
            </w:r>
          </w:p>
        </w:tc>
      </w:tr>
      <w:tr w14:paraId="1D34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46" w:type="dxa"/>
            <w:vAlign w:val="center"/>
          </w:tcPr>
          <w:p w14:paraId="0397E057">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8</w:t>
            </w:r>
          </w:p>
        </w:tc>
        <w:tc>
          <w:tcPr>
            <w:tcW w:w="1984" w:type="dxa"/>
            <w:vAlign w:val="center"/>
          </w:tcPr>
          <w:p w14:paraId="74862C97">
            <w:pPr>
              <w:shd w:val="clear"/>
              <w:jc w:val="center"/>
              <w:rPr>
                <w:rFonts w:hint="eastAsia" w:hAnsi="宋体" w:cs="宋体"/>
                <w:sz w:val="21"/>
                <w:szCs w:val="24"/>
                <w:highlight w:val="none"/>
              </w:rPr>
            </w:pPr>
            <w:r>
              <w:rPr>
                <w:rFonts w:hint="eastAsia" w:hAnsi="宋体" w:cs="宋体"/>
                <w:sz w:val="21"/>
                <w:szCs w:val="24"/>
                <w:highlight w:val="none"/>
              </w:rPr>
              <w:t>同义词语</w:t>
            </w:r>
          </w:p>
        </w:tc>
        <w:tc>
          <w:tcPr>
            <w:tcW w:w="6729" w:type="dxa"/>
            <w:vAlign w:val="center"/>
          </w:tcPr>
          <w:p w14:paraId="5A698587">
            <w:pPr>
              <w:shd w:val="clear"/>
              <w:spacing w:line="276" w:lineRule="auto"/>
              <w:jc w:val="left"/>
              <w:rPr>
                <w:rFonts w:hint="eastAsia" w:hAnsi="宋体" w:cs="宋体"/>
                <w:sz w:val="21"/>
                <w:szCs w:val="24"/>
                <w:highlight w:val="none"/>
              </w:rPr>
            </w:pPr>
            <w:r>
              <w:rPr>
                <w:rFonts w:hint="eastAsia" w:hAnsi="宋体" w:cs="宋体"/>
                <w:bCs/>
                <w:sz w:val="21"/>
                <w:szCs w:val="24"/>
                <w:highlight w:val="none"/>
              </w:rPr>
              <w:t>构成招标文件组成部分的“合同条款及格式”、“技术要求及货物清单”等章节中出现的措辞“发包人”和“承包人”，在招标投标阶段应当分别按“采购人”和“投标人”、“中标人”进行理解。</w:t>
            </w:r>
          </w:p>
        </w:tc>
      </w:tr>
      <w:tr w14:paraId="439B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028AEEDC">
            <w:pPr>
              <w:shd w:val="clear"/>
              <w:jc w:val="center"/>
              <w:rPr>
                <w:rFonts w:hint="eastAsia" w:hAnsi="宋体" w:cs="宋体"/>
                <w:sz w:val="21"/>
                <w:szCs w:val="24"/>
                <w:highlight w:val="none"/>
              </w:rPr>
            </w:pPr>
            <w:r>
              <w:rPr>
                <w:rFonts w:hint="eastAsia" w:hAnsi="宋体" w:cs="宋体"/>
                <w:sz w:val="21"/>
                <w:szCs w:val="24"/>
                <w:highlight w:val="none"/>
              </w:rPr>
              <w:t>10.</w:t>
            </w:r>
            <w:r>
              <w:rPr>
                <w:rFonts w:hAnsi="宋体" w:cs="宋体"/>
                <w:sz w:val="21"/>
                <w:szCs w:val="24"/>
                <w:highlight w:val="none"/>
              </w:rPr>
              <w:t>9</w:t>
            </w:r>
          </w:p>
        </w:tc>
        <w:tc>
          <w:tcPr>
            <w:tcW w:w="1984" w:type="dxa"/>
            <w:vAlign w:val="center"/>
          </w:tcPr>
          <w:p w14:paraId="26FA0F1E">
            <w:pPr>
              <w:shd w:val="clear"/>
              <w:jc w:val="center"/>
              <w:rPr>
                <w:rFonts w:hint="eastAsia" w:hAnsi="宋体" w:cs="宋体"/>
                <w:sz w:val="21"/>
                <w:szCs w:val="24"/>
                <w:highlight w:val="none"/>
              </w:rPr>
            </w:pPr>
            <w:r>
              <w:rPr>
                <w:rFonts w:hint="eastAsia" w:hAnsi="宋体" w:cs="宋体"/>
                <w:b/>
                <w:bCs/>
                <w:sz w:val="21"/>
                <w:szCs w:val="24"/>
                <w:highlight w:val="none"/>
              </w:rPr>
              <w:t>关于同一品牌参与投标问题</w:t>
            </w:r>
          </w:p>
        </w:tc>
        <w:tc>
          <w:tcPr>
            <w:tcW w:w="6729" w:type="dxa"/>
            <w:vAlign w:val="center"/>
          </w:tcPr>
          <w:p w14:paraId="0D77AFB0">
            <w:pPr>
              <w:shd w:val="clear"/>
              <w:spacing w:line="276" w:lineRule="auto"/>
              <w:jc w:val="left"/>
              <w:rPr>
                <w:rFonts w:hint="eastAsia" w:hAnsi="宋体" w:cs="宋体"/>
                <w:sz w:val="21"/>
                <w:szCs w:val="24"/>
                <w:highlight w:val="none"/>
              </w:rPr>
            </w:pPr>
            <w:r>
              <w:rPr>
                <w:rFonts w:hint="eastAsia"/>
                <w:b/>
                <w:bCs/>
                <w:sz w:val="21"/>
                <w:szCs w:val="21"/>
                <w:highlight w:val="none"/>
              </w:rPr>
              <w:t>各包单一品目或核心产品</w:t>
            </w:r>
            <w:r>
              <w:rPr>
                <w:rFonts w:hint="eastAsia" w:hAnsi="宋体" w:cs="宋体"/>
                <w:sz w:val="21"/>
                <w:szCs w:val="24"/>
                <w:highlight w:val="none"/>
              </w:rPr>
              <w:t>提供相同品牌产品且通过资格审查、符合性审查的不同投标人参加同一合同项下投标的，按一家投标人计算：评审后得分最高的同品牌投标人获得中标人推荐资格；评审得分相同的，技术部分得分高的获得中标人推荐资格；技术部分得分相同的，投标报价低的获得中标人推荐资格。</w:t>
            </w:r>
          </w:p>
        </w:tc>
      </w:tr>
      <w:tr w14:paraId="03B0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4590FF13">
            <w:pPr>
              <w:shd w:val="clear"/>
              <w:jc w:val="center"/>
              <w:rPr>
                <w:rFonts w:hint="eastAsia" w:hAnsi="宋体" w:cs="宋体"/>
                <w:sz w:val="21"/>
                <w:szCs w:val="24"/>
                <w:highlight w:val="none"/>
              </w:rPr>
            </w:pPr>
            <w:r>
              <w:rPr>
                <w:rFonts w:hint="eastAsia" w:hAnsi="宋体" w:cs="宋体"/>
                <w:sz w:val="21"/>
                <w:szCs w:val="24"/>
                <w:highlight w:val="none"/>
              </w:rPr>
              <w:t>10.1</w:t>
            </w:r>
            <w:r>
              <w:rPr>
                <w:rFonts w:hAnsi="宋体" w:cs="宋体"/>
                <w:sz w:val="21"/>
                <w:szCs w:val="24"/>
                <w:highlight w:val="none"/>
              </w:rPr>
              <w:t>0</w:t>
            </w:r>
          </w:p>
        </w:tc>
        <w:tc>
          <w:tcPr>
            <w:tcW w:w="1984" w:type="dxa"/>
            <w:vAlign w:val="center"/>
          </w:tcPr>
          <w:p w14:paraId="66966579">
            <w:pPr>
              <w:shd w:val="clear"/>
              <w:jc w:val="center"/>
              <w:rPr>
                <w:rFonts w:hint="eastAsia" w:hAnsi="宋体" w:cs="宋体"/>
                <w:sz w:val="21"/>
                <w:szCs w:val="24"/>
                <w:highlight w:val="none"/>
              </w:rPr>
            </w:pPr>
            <w:r>
              <w:rPr>
                <w:rFonts w:hint="eastAsia" w:hAnsi="宋体" w:cs="宋体"/>
                <w:sz w:val="21"/>
                <w:szCs w:val="24"/>
                <w:highlight w:val="none"/>
              </w:rPr>
              <w:t>解释权</w:t>
            </w:r>
          </w:p>
        </w:tc>
        <w:tc>
          <w:tcPr>
            <w:tcW w:w="6729" w:type="dxa"/>
            <w:vAlign w:val="center"/>
          </w:tcPr>
          <w:p w14:paraId="32BFD08A">
            <w:pPr>
              <w:shd w:val="clear"/>
              <w:spacing w:line="276" w:lineRule="auto"/>
              <w:jc w:val="left"/>
              <w:rPr>
                <w:rFonts w:hint="eastAsia" w:hAnsi="宋体" w:cs="宋体"/>
                <w:bCs/>
                <w:sz w:val="21"/>
                <w:szCs w:val="24"/>
                <w:highlight w:val="none"/>
              </w:rPr>
            </w:pPr>
            <w:r>
              <w:rPr>
                <w:rFonts w:hint="eastAsia" w:hAnsi="宋体" w:cs="宋体"/>
                <w:sz w:val="21"/>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1831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46" w:type="dxa"/>
            <w:vAlign w:val="center"/>
          </w:tcPr>
          <w:p w14:paraId="124D22E5">
            <w:pPr>
              <w:shd w:val="clear"/>
              <w:jc w:val="center"/>
              <w:rPr>
                <w:rFonts w:hint="eastAsia" w:hAnsi="宋体" w:cs="宋体"/>
                <w:sz w:val="21"/>
                <w:szCs w:val="24"/>
                <w:highlight w:val="none"/>
              </w:rPr>
            </w:pPr>
            <w:r>
              <w:rPr>
                <w:rFonts w:hint="eastAsia" w:hAnsi="宋体" w:cs="宋体"/>
                <w:sz w:val="21"/>
                <w:szCs w:val="24"/>
                <w:highlight w:val="none"/>
              </w:rPr>
              <w:t>10.1</w:t>
            </w:r>
            <w:r>
              <w:rPr>
                <w:rFonts w:hAnsi="宋体" w:cs="宋体"/>
                <w:sz w:val="21"/>
                <w:szCs w:val="24"/>
                <w:highlight w:val="none"/>
              </w:rPr>
              <w:t>1</w:t>
            </w:r>
          </w:p>
        </w:tc>
        <w:tc>
          <w:tcPr>
            <w:tcW w:w="1984" w:type="dxa"/>
            <w:vAlign w:val="center"/>
          </w:tcPr>
          <w:p w14:paraId="34406C4E">
            <w:pPr>
              <w:shd w:val="clear"/>
              <w:jc w:val="center"/>
              <w:rPr>
                <w:rFonts w:hint="eastAsia" w:hAnsi="宋体" w:cs="宋体"/>
                <w:sz w:val="21"/>
                <w:szCs w:val="24"/>
                <w:highlight w:val="none"/>
              </w:rPr>
            </w:pPr>
            <w:r>
              <w:rPr>
                <w:rFonts w:hint="eastAsia" w:hAnsi="宋体" w:cs="宋体"/>
                <w:sz w:val="21"/>
                <w:szCs w:val="24"/>
                <w:highlight w:val="none"/>
              </w:rPr>
              <w:t>特别提醒</w:t>
            </w:r>
          </w:p>
        </w:tc>
        <w:tc>
          <w:tcPr>
            <w:tcW w:w="6729" w:type="dxa"/>
            <w:vAlign w:val="center"/>
          </w:tcPr>
          <w:p w14:paraId="2687C042">
            <w:pPr>
              <w:shd w:val="clear"/>
              <w:spacing w:line="276" w:lineRule="auto"/>
              <w:jc w:val="left"/>
              <w:rPr>
                <w:rFonts w:hint="eastAsia" w:hAnsi="宋体" w:cs="宋体"/>
                <w:bCs/>
                <w:sz w:val="21"/>
                <w:szCs w:val="24"/>
                <w:highlight w:val="none"/>
              </w:rPr>
            </w:pPr>
            <w:r>
              <w:rPr>
                <w:rFonts w:hint="eastAsia" w:hAnsi="宋体" w:cs="宋体"/>
                <w:bCs/>
                <w:sz w:val="21"/>
                <w:szCs w:val="24"/>
                <w:highlight w:val="none"/>
              </w:rPr>
              <w:t>1.采购人和招标代理机构对已发出的招标文件进行的澄清、更正或更改，澄清、更正或更改的内容将作为招标文件组成部分。招标代理机构将通过网站“变更公告”和系统内部“答疑文件”告知投标人，对于各项目中已经成功报名并下载招标文件的项目投标人，系统将通过第三方短信群发方式提醒投标人进行查询。各投标人须重新下载最新的招标文件及答疑文件，以此编制投标文件。投标人注册时所留手机联系方式要保持畅通，因联系方式变更而未及时更新系统内联系方式的，将会造成收不到短信。此短信仅系友情提示，不具有任何约束性和必要性，采购人和招标代理机构不承担投标人未收到短信而引起的一切后果和法律责任。</w:t>
            </w:r>
          </w:p>
          <w:p w14:paraId="40E7683D">
            <w:pPr>
              <w:shd w:val="clear"/>
              <w:spacing w:line="276" w:lineRule="auto"/>
              <w:jc w:val="left"/>
              <w:rPr>
                <w:rFonts w:hint="eastAsia" w:hAnsi="宋体" w:cs="宋体"/>
                <w:bCs/>
                <w:sz w:val="21"/>
                <w:szCs w:val="24"/>
                <w:highlight w:val="none"/>
              </w:rPr>
            </w:pPr>
            <w:r>
              <w:rPr>
                <w:rFonts w:hint="eastAsia" w:hAnsi="宋体" w:cs="宋体"/>
                <w:bCs/>
                <w:sz w:val="21"/>
                <w:szCs w:val="24"/>
                <w:highlight w:val="none"/>
              </w:rPr>
              <w:t>2.因河南省公共资源交易中心平台在开标前具有保密性，投标人在投标文件递交截止时间前须自行查看项目进展、变更通知、澄清及回复，因投标人未及时查看而造成的后果自负。</w:t>
            </w:r>
          </w:p>
          <w:p w14:paraId="0896B1D9">
            <w:pPr>
              <w:shd w:val="clear"/>
              <w:spacing w:line="276" w:lineRule="auto"/>
              <w:jc w:val="left"/>
              <w:rPr>
                <w:rFonts w:hint="eastAsia" w:hAnsi="宋体" w:cs="宋体"/>
                <w:b/>
                <w:sz w:val="21"/>
                <w:szCs w:val="24"/>
                <w:highlight w:val="none"/>
              </w:rPr>
            </w:pPr>
            <w:r>
              <w:rPr>
                <w:rFonts w:hint="eastAsia" w:hAnsi="宋体" w:cs="仿宋"/>
                <w:bCs/>
                <w:sz w:val="21"/>
                <w:szCs w:val="24"/>
                <w:highlight w:val="none"/>
              </w:rPr>
              <w:t>3.本项目采用“远程不见面”开标方式，远程开标大厅网址为http://hnsggzyjy.henan.gov.cn/BidOpening/bidopeninghallaction/hall/login，投标人无需到河南省公共资源交易中心现场参加开标会议，无需到达现场提交原件资料。投标人应当在投标截止时间前，登录远程开标大厅，在线准时参加开标活动并进行投标文件解密等。</w:t>
            </w:r>
          </w:p>
        </w:tc>
      </w:tr>
      <w:tr w14:paraId="753D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3E66BE49">
            <w:pPr>
              <w:shd w:val="clear"/>
              <w:jc w:val="center"/>
              <w:rPr>
                <w:rFonts w:hint="eastAsia" w:hAnsi="宋体" w:cs="宋体"/>
                <w:sz w:val="21"/>
                <w:szCs w:val="24"/>
                <w:highlight w:val="none"/>
              </w:rPr>
            </w:pPr>
            <w:r>
              <w:rPr>
                <w:rFonts w:hint="eastAsia" w:hAnsi="宋体" w:cs="宋体"/>
                <w:sz w:val="21"/>
                <w:szCs w:val="24"/>
                <w:highlight w:val="none"/>
              </w:rPr>
              <w:t>10.1</w:t>
            </w:r>
            <w:r>
              <w:rPr>
                <w:rFonts w:hAnsi="宋体" w:cs="宋体"/>
                <w:sz w:val="21"/>
                <w:szCs w:val="24"/>
                <w:highlight w:val="none"/>
              </w:rPr>
              <w:t>2</w:t>
            </w:r>
          </w:p>
        </w:tc>
        <w:tc>
          <w:tcPr>
            <w:tcW w:w="1984" w:type="dxa"/>
            <w:vAlign w:val="center"/>
          </w:tcPr>
          <w:p w14:paraId="069ED30F">
            <w:pPr>
              <w:shd w:val="clear"/>
              <w:autoSpaceDE w:val="0"/>
              <w:autoSpaceDN w:val="0"/>
              <w:adjustRightInd w:val="0"/>
              <w:jc w:val="center"/>
              <w:rPr>
                <w:rFonts w:hint="eastAsia" w:hAnsi="宋体" w:cs="宋体"/>
                <w:sz w:val="21"/>
                <w:szCs w:val="24"/>
                <w:highlight w:val="none"/>
              </w:rPr>
            </w:pPr>
            <w:r>
              <w:rPr>
                <w:rFonts w:hint="eastAsia" w:hAnsi="宋体" w:cs="宋体"/>
                <w:b/>
                <w:kern w:val="0"/>
                <w:sz w:val="21"/>
                <w:szCs w:val="21"/>
                <w:highlight w:val="none"/>
              </w:rPr>
              <w:t>*信用查询</w:t>
            </w:r>
          </w:p>
        </w:tc>
        <w:tc>
          <w:tcPr>
            <w:tcW w:w="6729" w:type="dxa"/>
            <w:vAlign w:val="center"/>
          </w:tcPr>
          <w:p w14:paraId="1613A671">
            <w:pPr>
              <w:shd w:val="clear"/>
              <w:spacing w:line="276" w:lineRule="auto"/>
              <w:rPr>
                <w:rFonts w:hint="eastAsia" w:hAnsi="宋体" w:cs="宋体"/>
                <w:b/>
                <w:sz w:val="21"/>
                <w:szCs w:val="21"/>
                <w:highlight w:val="none"/>
              </w:rPr>
            </w:pPr>
            <w:r>
              <w:rPr>
                <w:rFonts w:hint="eastAsia" w:hAnsi="宋体" w:cs="宋体"/>
                <w:b/>
                <w:sz w:val="21"/>
                <w:szCs w:val="21"/>
                <w:highlight w:val="none"/>
              </w:rPr>
              <w:t>根据财库【2016】125号文的要求，代理机构将查询投标人信用记录。</w:t>
            </w:r>
          </w:p>
          <w:p w14:paraId="0AE4F52D">
            <w:pPr>
              <w:shd w:val="clear"/>
              <w:spacing w:line="276" w:lineRule="auto"/>
              <w:jc w:val="left"/>
              <w:rPr>
                <w:rFonts w:hint="eastAsia" w:hAnsi="宋体" w:cs="宋体"/>
                <w:b/>
                <w:bCs/>
                <w:kern w:val="0"/>
                <w:sz w:val="21"/>
                <w:szCs w:val="21"/>
                <w:highlight w:val="none"/>
              </w:rPr>
            </w:pPr>
            <w:r>
              <w:rPr>
                <w:rFonts w:hint="eastAsia" w:hAnsi="宋体" w:cs="宋体"/>
                <w:b/>
                <w:bCs/>
                <w:kern w:val="0"/>
                <w:sz w:val="21"/>
                <w:szCs w:val="21"/>
                <w:highlight w:val="none"/>
              </w:rPr>
              <w:t>1.查询渠道：</w:t>
            </w:r>
          </w:p>
          <w:p w14:paraId="0C9E74B3">
            <w:pPr>
              <w:shd w:val="clear"/>
              <w:spacing w:line="276" w:lineRule="auto"/>
              <w:jc w:val="left"/>
              <w:rPr>
                <w:rFonts w:hint="eastAsia" w:hAnsi="宋体" w:cs="宋体"/>
                <w:b/>
                <w:bCs/>
                <w:kern w:val="0"/>
                <w:sz w:val="21"/>
                <w:szCs w:val="21"/>
                <w:highlight w:val="none"/>
              </w:rPr>
            </w:pPr>
            <w:r>
              <w:rPr>
                <w:rFonts w:hint="eastAsia" w:hAnsi="宋体" w:cs="宋体"/>
                <w:b/>
                <w:bCs/>
                <w:kern w:val="0"/>
                <w:sz w:val="21"/>
                <w:szCs w:val="21"/>
                <w:highlight w:val="none"/>
              </w:rPr>
              <w:t>失信被执行人通过“中国执行信息公开网”网站查询；</w:t>
            </w:r>
          </w:p>
          <w:p w14:paraId="35EFB718">
            <w:pPr>
              <w:shd w:val="clear"/>
              <w:spacing w:line="276" w:lineRule="auto"/>
              <w:jc w:val="left"/>
              <w:rPr>
                <w:rFonts w:hint="eastAsia" w:hAnsi="宋体" w:cs="宋体"/>
                <w:b/>
                <w:bCs/>
                <w:kern w:val="0"/>
                <w:sz w:val="21"/>
                <w:szCs w:val="21"/>
                <w:highlight w:val="none"/>
              </w:rPr>
            </w:pPr>
            <w:r>
              <w:rPr>
                <w:rFonts w:hint="eastAsia" w:hAnsi="宋体" w:cs="宋体"/>
                <w:b/>
                <w:bCs/>
                <w:kern w:val="0"/>
                <w:sz w:val="21"/>
                <w:szCs w:val="21"/>
                <w:highlight w:val="none"/>
              </w:rPr>
              <w:t>重大税收违法失信主体通过“信用中国”网站查询；</w:t>
            </w:r>
          </w:p>
          <w:p w14:paraId="484FD2CF">
            <w:pPr>
              <w:shd w:val="clear"/>
              <w:spacing w:line="276" w:lineRule="auto"/>
              <w:jc w:val="left"/>
              <w:rPr>
                <w:rFonts w:hint="eastAsia" w:hAnsi="宋体" w:cs="宋体"/>
                <w:b/>
                <w:sz w:val="21"/>
                <w:szCs w:val="21"/>
                <w:highlight w:val="none"/>
              </w:rPr>
            </w:pPr>
            <w:r>
              <w:rPr>
                <w:rFonts w:hint="eastAsia" w:hAnsi="宋体" w:cs="宋体"/>
                <w:b/>
                <w:bCs/>
                <w:kern w:val="0"/>
                <w:sz w:val="21"/>
                <w:szCs w:val="21"/>
                <w:highlight w:val="none"/>
              </w:rPr>
              <w:t>政府采购严重违法失信行为通过“中国政府采购网”查询；</w:t>
            </w:r>
            <w:r>
              <w:rPr>
                <w:rFonts w:hint="eastAsia" w:hAnsi="宋体" w:cs="宋体"/>
                <w:b/>
                <w:sz w:val="21"/>
                <w:szCs w:val="21"/>
                <w:highlight w:val="none"/>
              </w:rPr>
              <w:cr/>
            </w:r>
            <w:r>
              <w:rPr>
                <w:rFonts w:hint="eastAsia" w:hAnsi="宋体" w:cs="宋体"/>
                <w:b/>
                <w:sz w:val="21"/>
                <w:szCs w:val="21"/>
                <w:highlight w:val="none"/>
              </w:rPr>
              <w:t>2.信用信息查询时间：开标当日，由代理机构查询投标人的信用信息记录。</w:t>
            </w:r>
          </w:p>
          <w:p w14:paraId="395726CB">
            <w:pPr>
              <w:shd w:val="clear"/>
              <w:spacing w:line="276" w:lineRule="auto"/>
              <w:rPr>
                <w:rFonts w:hint="eastAsia" w:hAnsi="宋体" w:cs="宋体"/>
                <w:b/>
                <w:sz w:val="21"/>
                <w:szCs w:val="21"/>
                <w:highlight w:val="none"/>
              </w:rPr>
            </w:pPr>
            <w:r>
              <w:rPr>
                <w:rFonts w:hint="eastAsia" w:hAnsi="宋体" w:cs="宋体"/>
                <w:b/>
                <w:sz w:val="21"/>
                <w:szCs w:val="21"/>
                <w:highlight w:val="none"/>
              </w:rPr>
              <w:t>3.信用信息查询记录和证据留存的具体方式：网页截图或打印件，在评标时作为评审依据进行资格审查，评审结束后与其他采购文件一并保存。</w:t>
            </w:r>
          </w:p>
          <w:p w14:paraId="5F77FA2F">
            <w:pPr>
              <w:shd w:val="clear"/>
              <w:spacing w:line="276" w:lineRule="auto"/>
              <w:rPr>
                <w:rFonts w:hint="eastAsia" w:hAnsi="宋体" w:cs="宋体"/>
                <w:b/>
                <w:sz w:val="21"/>
                <w:szCs w:val="21"/>
                <w:highlight w:val="none"/>
              </w:rPr>
            </w:pPr>
            <w:r>
              <w:rPr>
                <w:rFonts w:hint="eastAsia" w:hAnsi="宋体" w:cs="宋体"/>
                <w:b/>
                <w:sz w:val="21"/>
                <w:szCs w:val="21"/>
                <w:highlight w:val="none"/>
              </w:rPr>
              <w:t>4.信用信息的使用规则：如投标人为</w:t>
            </w:r>
            <w:r>
              <w:rPr>
                <w:rFonts w:hint="eastAsia" w:hAnsi="宋体" w:cs="宋体"/>
                <w:b/>
                <w:bCs/>
                <w:kern w:val="0"/>
                <w:sz w:val="21"/>
                <w:szCs w:val="21"/>
                <w:highlight w:val="none"/>
              </w:rPr>
              <w:t>“中国执行信息公开网”网站中列入失信被执行人</w:t>
            </w:r>
            <w:r>
              <w:rPr>
                <w:rFonts w:hint="eastAsia" w:hAnsi="宋体" w:cs="宋体"/>
                <w:b/>
                <w:sz w:val="21"/>
                <w:szCs w:val="21"/>
                <w:highlight w:val="none"/>
              </w:rPr>
              <w:t>“信用中国”网站（www.creditchina.gov.cn）中列入重大税收违法失信主体的投标人，或列入中国政府采购网（www.ccgp.gov.cn）政府采购严重违法失信行为记录名单中被财政部门禁止参加政府采购活动的投标人，则其投标文件将被拒绝。</w:t>
            </w:r>
          </w:p>
          <w:p w14:paraId="18C5BF02">
            <w:pPr>
              <w:shd w:val="clear"/>
              <w:spacing w:line="276" w:lineRule="auto"/>
              <w:rPr>
                <w:rFonts w:hint="eastAsia" w:hAnsi="宋体" w:cs="宋体"/>
                <w:b/>
                <w:bCs/>
                <w:sz w:val="21"/>
                <w:szCs w:val="24"/>
                <w:highlight w:val="none"/>
              </w:rPr>
            </w:pPr>
            <w:r>
              <w:rPr>
                <w:rFonts w:hint="eastAsia" w:hAnsi="宋体" w:cs="宋体"/>
                <w:b/>
                <w:sz w:val="21"/>
                <w:szCs w:val="21"/>
                <w:highlight w:val="none"/>
              </w:rPr>
              <w:t>采购人或代理机构查询之后，网站信息发生的任何变更均不再作为评审依据，投标人自行提供的查询结果及其他证明材料亦不作为评审依据。</w:t>
            </w:r>
          </w:p>
        </w:tc>
      </w:tr>
      <w:tr w14:paraId="3530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6" w:type="dxa"/>
            <w:vAlign w:val="center"/>
          </w:tcPr>
          <w:p w14:paraId="516698CB">
            <w:pPr>
              <w:shd w:val="clear"/>
              <w:jc w:val="center"/>
              <w:rPr>
                <w:rFonts w:hint="eastAsia" w:hAnsi="宋体" w:cs="宋体"/>
                <w:sz w:val="21"/>
                <w:szCs w:val="24"/>
                <w:highlight w:val="none"/>
              </w:rPr>
            </w:pPr>
            <w:bookmarkStart w:id="34" w:name="_Toc345178448"/>
            <w:bookmarkStart w:id="35" w:name="_Toc184635071"/>
            <w:bookmarkStart w:id="36" w:name="_Toc20145"/>
            <w:r>
              <w:rPr>
                <w:rFonts w:hint="eastAsia" w:hAnsi="宋体" w:cs="宋体"/>
                <w:sz w:val="21"/>
                <w:szCs w:val="24"/>
                <w:highlight w:val="none"/>
              </w:rPr>
              <w:t>10.13</w:t>
            </w:r>
          </w:p>
        </w:tc>
        <w:tc>
          <w:tcPr>
            <w:tcW w:w="1984" w:type="dxa"/>
            <w:vAlign w:val="center"/>
          </w:tcPr>
          <w:p w14:paraId="68007424">
            <w:pPr>
              <w:shd w:val="clear"/>
              <w:autoSpaceDE w:val="0"/>
              <w:autoSpaceDN w:val="0"/>
              <w:adjustRightInd w:val="0"/>
              <w:jc w:val="center"/>
              <w:rPr>
                <w:rFonts w:hint="eastAsia" w:hAnsi="宋体" w:cs="宋体"/>
                <w:b/>
                <w:kern w:val="0"/>
                <w:sz w:val="21"/>
                <w:szCs w:val="21"/>
                <w:highlight w:val="none"/>
              </w:rPr>
            </w:pPr>
            <w:r>
              <w:rPr>
                <w:rFonts w:hint="eastAsia" w:hAnsi="宋体" w:cs="宋体"/>
                <w:b/>
                <w:kern w:val="0"/>
                <w:sz w:val="21"/>
                <w:szCs w:val="21"/>
                <w:highlight w:val="none"/>
              </w:rPr>
              <w:t>*付款方式</w:t>
            </w:r>
          </w:p>
        </w:tc>
        <w:tc>
          <w:tcPr>
            <w:tcW w:w="6729" w:type="dxa"/>
            <w:vAlign w:val="center"/>
          </w:tcPr>
          <w:p w14:paraId="74748575">
            <w:pPr>
              <w:shd w:val="clear"/>
              <w:spacing w:line="276" w:lineRule="auto"/>
              <w:rPr>
                <w:rFonts w:ascii="Times New Roman"/>
                <w:sz w:val="21"/>
                <w:szCs w:val="24"/>
                <w:highlight w:val="none"/>
              </w:rPr>
            </w:pPr>
            <w:r>
              <w:rPr>
                <w:rFonts w:hint="eastAsia" w:hAnsi="宋体"/>
                <w:sz w:val="21"/>
                <w:szCs w:val="21"/>
                <w:highlight w:val="none"/>
                <w:lang w:eastAsia="zh-CN"/>
              </w:rPr>
              <w:t>甲方在货到安装验收合格后，支付全部货款的100%，付款前乙方需向甲方开具合法合规的发票。</w:t>
            </w:r>
          </w:p>
        </w:tc>
      </w:tr>
      <w:tr w14:paraId="6FEC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2B5F660F">
            <w:pPr>
              <w:shd w:val="clear"/>
              <w:jc w:val="center"/>
              <w:rPr>
                <w:rFonts w:hint="eastAsia" w:hAnsi="宋体" w:cs="宋体"/>
                <w:sz w:val="21"/>
                <w:szCs w:val="24"/>
                <w:highlight w:val="none"/>
              </w:rPr>
            </w:pPr>
            <w:r>
              <w:rPr>
                <w:rFonts w:hint="eastAsia" w:hAnsi="宋体" w:cs="宋体"/>
                <w:sz w:val="21"/>
                <w:szCs w:val="24"/>
                <w:highlight w:val="none"/>
              </w:rPr>
              <w:t>10.14</w:t>
            </w:r>
          </w:p>
        </w:tc>
        <w:tc>
          <w:tcPr>
            <w:tcW w:w="1984" w:type="dxa"/>
            <w:vAlign w:val="center"/>
          </w:tcPr>
          <w:p w14:paraId="05DB0F8A">
            <w:pPr>
              <w:shd w:val="clear"/>
              <w:autoSpaceDE w:val="0"/>
              <w:autoSpaceDN w:val="0"/>
              <w:adjustRightInd w:val="0"/>
              <w:jc w:val="center"/>
              <w:rPr>
                <w:rFonts w:hint="eastAsia" w:hAnsi="宋体" w:cs="宋体"/>
                <w:b/>
                <w:kern w:val="0"/>
                <w:sz w:val="21"/>
                <w:szCs w:val="21"/>
                <w:highlight w:val="none"/>
              </w:rPr>
            </w:pPr>
            <w:r>
              <w:rPr>
                <w:rFonts w:hint="eastAsia" w:hAnsi="宋体" w:cs="宋体"/>
                <w:b/>
                <w:sz w:val="21"/>
                <w:szCs w:val="21"/>
                <w:highlight w:val="none"/>
              </w:rPr>
              <w:t>签订合同</w:t>
            </w:r>
          </w:p>
        </w:tc>
        <w:tc>
          <w:tcPr>
            <w:tcW w:w="6729" w:type="dxa"/>
            <w:vAlign w:val="center"/>
          </w:tcPr>
          <w:p w14:paraId="3FEFDC8D">
            <w:pPr>
              <w:shd w:val="clear"/>
              <w:spacing w:line="276" w:lineRule="auto"/>
              <w:rPr>
                <w:rFonts w:hint="eastAsia" w:hAnsi="宋体" w:cs="宋体"/>
                <w:b/>
                <w:sz w:val="21"/>
                <w:szCs w:val="21"/>
                <w:highlight w:val="none"/>
              </w:rPr>
            </w:pPr>
            <w:r>
              <w:rPr>
                <w:rFonts w:hint="eastAsia" w:hAnsi="宋体" w:cs="宋体"/>
                <w:sz w:val="21"/>
                <w:szCs w:val="21"/>
                <w:highlight w:val="none"/>
              </w:rPr>
              <w:t>采购人与中标单位应当在中标通知书发出之日起15日内签订政府采购合同。</w:t>
            </w:r>
          </w:p>
        </w:tc>
      </w:tr>
      <w:tr w14:paraId="03A3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6EA57FC4">
            <w:pPr>
              <w:shd w:val="clear"/>
              <w:jc w:val="center"/>
              <w:rPr>
                <w:rFonts w:hint="eastAsia" w:hAnsi="宋体" w:cs="宋体"/>
                <w:sz w:val="21"/>
                <w:szCs w:val="24"/>
                <w:highlight w:val="none"/>
              </w:rPr>
            </w:pPr>
            <w:r>
              <w:rPr>
                <w:rFonts w:hint="eastAsia" w:hAnsi="宋体" w:cs="宋体"/>
                <w:sz w:val="21"/>
                <w:szCs w:val="24"/>
                <w:highlight w:val="none"/>
              </w:rPr>
              <w:t>10.15</w:t>
            </w:r>
          </w:p>
        </w:tc>
        <w:tc>
          <w:tcPr>
            <w:tcW w:w="1984" w:type="dxa"/>
            <w:vAlign w:val="center"/>
          </w:tcPr>
          <w:p w14:paraId="5E237837">
            <w:pPr>
              <w:shd w:val="clear"/>
              <w:autoSpaceDE w:val="0"/>
              <w:autoSpaceDN w:val="0"/>
              <w:adjustRightInd w:val="0"/>
              <w:jc w:val="center"/>
              <w:rPr>
                <w:rFonts w:hint="eastAsia" w:hAnsi="宋体" w:cs="宋体"/>
                <w:b/>
                <w:kern w:val="0"/>
                <w:sz w:val="21"/>
                <w:szCs w:val="21"/>
                <w:highlight w:val="none"/>
              </w:rPr>
            </w:pPr>
            <w:r>
              <w:rPr>
                <w:rFonts w:hint="eastAsia" w:hAnsi="宋体" w:cs="宋体"/>
                <w:b/>
                <w:bCs/>
                <w:spacing w:val="-4"/>
                <w:sz w:val="21"/>
                <w:szCs w:val="21"/>
                <w:highlight w:val="none"/>
                <w:lang w:bidi="ar"/>
              </w:rPr>
              <w:t>专门面向中小企业采购</w:t>
            </w:r>
          </w:p>
        </w:tc>
        <w:tc>
          <w:tcPr>
            <w:tcW w:w="6729" w:type="dxa"/>
            <w:vAlign w:val="center"/>
          </w:tcPr>
          <w:p w14:paraId="11C7B31F">
            <w:pPr>
              <w:shd w:val="clear"/>
              <w:autoSpaceDE w:val="0"/>
              <w:autoSpaceDN w:val="0"/>
              <w:adjustRightInd w:val="0"/>
              <w:spacing w:line="276" w:lineRule="auto"/>
              <w:jc w:val="left"/>
              <w:rPr>
                <w:rFonts w:hint="eastAsia" w:hAnsi="宋体" w:cs="宋体"/>
                <w:spacing w:val="-4"/>
                <w:sz w:val="21"/>
                <w:szCs w:val="21"/>
                <w:highlight w:val="none"/>
              </w:rPr>
            </w:pPr>
            <w:r>
              <w:rPr>
                <w:rFonts w:hint="eastAsia" w:hAnsi="宋体" w:cs="宋体"/>
                <w:spacing w:val="-3"/>
                <w:sz w:val="21"/>
                <w:szCs w:val="21"/>
                <w:highlight w:val="none"/>
                <w:lang w:bidi="ar"/>
              </w:rPr>
              <w:t>本项目或</w:t>
            </w:r>
            <w:r>
              <w:rPr>
                <w:rFonts w:hint="eastAsia" w:hAnsi="宋体" w:cs="宋体"/>
                <w:spacing w:val="-4"/>
                <w:sz w:val="21"/>
                <w:szCs w:val="21"/>
                <w:highlight w:val="none"/>
                <w:lang w:bidi="ar"/>
              </w:rPr>
              <w:t>相关采购包是否专门面向中小企业采购：</w:t>
            </w:r>
          </w:p>
          <w:p w14:paraId="352F5746">
            <w:pPr>
              <w:shd w:val="clear"/>
              <w:autoSpaceDE w:val="0"/>
              <w:autoSpaceDN w:val="0"/>
              <w:adjustRightInd w:val="0"/>
              <w:spacing w:line="276" w:lineRule="auto"/>
              <w:jc w:val="left"/>
              <w:rPr>
                <w:rFonts w:hint="eastAsia" w:hAnsi="宋体" w:cs="宋体"/>
                <w:spacing w:val="-1"/>
                <w:kern w:val="0"/>
                <w:sz w:val="21"/>
                <w:szCs w:val="21"/>
                <w:highlight w:val="none"/>
              </w:rPr>
            </w:pPr>
            <w:r>
              <w:rPr>
                <w:rFonts w:ascii="Segoe UI Symbol" w:hAnsi="Segoe UI Symbol" w:cs="Segoe UI Symbol"/>
                <w:spacing w:val="-1"/>
                <w:kern w:val="0"/>
                <w:sz w:val="21"/>
                <w:szCs w:val="21"/>
                <w:highlight w:val="none"/>
                <w:lang w:bidi="ar"/>
              </w:rPr>
              <w:t>☑</w:t>
            </w:r>
            <w:r>
              <w:rPr>
                <w:rFonts w:hint="eastAsia" w:hAnsi="宋体" w:cs="宋体"/>
                <w:sz w:val="21"/>
                <w:szCs w:val="21"/>
                <w:highlight w:val="none"/>
                <w:lang w:bidi="ar"/>
              </w:rPr>
              <w:t>否</w:t>
            </w:r>
          </w:p>
          <w:p w14:paraId="7433D5F1">
            <w:pPr>
              <w:shd w:val="clear"/>
              <w:spacing w:before="20" w:after="20" w:line="276" w:lineRule="auto"/>
              <w:rPr>
                <w:rFonts w:hint="eastAsia" w:hAnsi="宋体" w:cs="宋体"/>
                <w:b/>
                <w:sz w:val="21"/>
                <w:szCs w:val="21"/>
                <w:highlight w:val="none"/>
              </w:rPr>
            </w:pPr>
            <w:r>
              <w:rPr>
                <w:rFonts w:hint="eastAsia" w:hAnsi="宋体" w:cs="宋体"/>
                <w:spacing w:val="-1"/>
                <w:kern w:val="0"/>
                <w:sz w:val="21"/>
                <w:szCs w:val="21"/>
                <w:highlight w:val="none"/>
                <w:lang w:bidi="ar"/>
              </w:rPr>
              <w:t>□</w:t>
            </w:r>
            <w:r>
              <w:rPr>
                <w:rFonts w:hint="eastAsia" w:hAnsi="宋体" w:cs="宋体"/>
                <w:sz w:val="21"/>
                <w:szCs w:val="21"/>
                <w:highlight w:val="none"/>
                <w:lang w:bidi="ar"/>
              </w:rPr>
              <w:t>是：本项目（或本项目</w:t>
            </w:r>
            <w:r>
              <w:rPr>
                <w:rFonts w:hint="eastAsia" w:hAnsi="宋体" w:cs="宋体"/>
                <w:sz w:val="21"/>
                <w:szCs w:val="21"/>
                <w:highlight w:val="none"/>
                <w:u w:val="single"/>
                <w:lang w:bidi="ar"/>
              </w:rPr>
              <w:t xml:space="preserve">  </w:t>
            </w:r>
            <w:r>
              <w:rPr>
                <w:rFonts w:hint="eastAsia" w:hAnsi="宋体" w:cs="宋体"/>
                <w:bCs/>
                <w:sz w:val="21"/>
                <w:szCs w:val="21"/>
                <w:highlight w:val="none"/>
                <w:u w:val="single"/>
                <w:lang w:bidi="ar"/>
              </w:rPr>
              <w:t>/</w:t>
            </w:r>
            <w:r>
              <w:rPr>
                <w:rFonts w:hint="eastAsia" w:hAnsi="宋体" w:cs="宋体"/>
                <w:sz w:val="21"/>
                <w:szCs w:val="21"/>
                <w:highlight w:val="none"/>
                <w:u w:val="single"/>
                <w:lang w:bidi="ar"/>
              </w:rPr>
              <w:t xml:space="preserve">  </w:t>
            </w:r>
            <w:r>
              <w:rPr>
                <w:rFonts w:hint="eastAsia" w:hAnsi="宋体" w:cs="宋体"/>
                <w:sz w:val="21"/>
                <w:szCs w:val="21"/>
                <w:highlight w:val="none"/>
                <w:lang w:bidi="ar"/>
              </w:rPr>
              <w:t>包）是</w:t>
            </w:r>
            <w:r>
              <w:rPr>
                <w:rFonts w:hint="eastAsia" w:hAnsi="宋体" w:cs="宋体"/>
                <w:spacing w:val="-4"/>
                <w:sz w:val="21"/>
                <w:szCs w:val="21"/>
                <w:highlight w:val="none"/>
                <w:lang w:bidi="ar"/>
              </w:rPr>
              <w:t>专门面向中小企业采购</w:t>
            </w:r>
          </w:p>
        </w:tc>
      </w:tr>
      <w:tr w14:paraId="6045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32FD5B61">
            <w:pPr>
              <w:shd w:val="clear"/>
              <w:jc w:val="center"/>
              <w:rPr>
                <w:rFonts w:hint="eastAsia" w:hAnsi="宋体" w:cs="宋体"/>
                <w:sz w:val="21"/>
                <w:szCs w:val="24"/>
                <w:highlight w:val="none"/>
              </w:rPr>
            </w:pPr>
            <w:r>
              <w:rPr>
                <w:rFonts w:hint="eastAsia" w:hAnsi="宋体" w:cs="宋体"/>
                <w:sz w:val="21"/>
                <w:szCs w:val="24"/>
                <w:highlight w:val="none"/>
              </w:rPr>
              <w:t>10.16</w:t>
            </w:r>
          </w:p>
        </w:tc>
        <w:tc>
          <w:tcPr>
            <w:tcW w:w="1984" w:type="dxa"/>
            <w:vAlign w:val="center"/>
          </w:tcPr>
          <w:p w14:paraId="3CA7724D">
            <w:pPr>
              <w:shd w:val="clear"/>
              <w:autoSpaceDE w:val="0"/>
              <w:autoSpaceDN w:val="0"/>
              <w:adjustRightInd w:val="0"/>
              <w:jc w:val="center"/>
              <w:rPr>
                <w:rFonts w:hint="eastAsia" w:hAnsi="宋体" w:cs="宋体"/>
                <w:b/>
                <w:bCs/>
                <w:spacing w:val="-4"/>
                <w:sz w:val="21"/>
                <w:szCs w:val="21"/>
                <w:highlight w:val="none"/>
                <w:lang w:bidi="ar"/>
              </w:rPr>
            </w:pPr>
            <w:r>
              <w:rPr>
                <w:rFonts w:hint="eastAsia" w:hAnsi="宋体" w:cs="宋体"/>
                <w:b/>
                <w:bCs/>
                <w:spacing w:val="-4"/>
                <w:sz w:val="21"/>
                <w:szCs w:val="21"/>
                <w:highlight w:val="none"/>
                <w:lang w:bidi="ar"/>
              </w:rPr>
              <w:t>本次采购项目性质</w:t>
            </w:r>
          </w:p>
        </w:tc>
        <w:tc>
          <w:tcPr>
            <w:tcW w:w="6729" w:type="dxa"/>
            <w:vAlign w:val="center"/>
          </w:tcPr>
          <w:p w14:paraId="7ED8DA8C">
            <w:pPr>
              <w:shd w:val="clear"/>
              <w:spacing w:before="20" w:after="20" w:line="276" w:lineRule="auto"/>
              <w:rPr>
                <w:rFonts w:hint="eastAsia" w:hAnsi="宋体" w:cs="宋体"/>
                <w:spacing w:val="-1"/>
                <w:kern w:val="0"/>
                <w:sz w:val="21"/>
                <w:szCs w:val="21"/>
                <w:highlight w:val="none"/>
                <w:lang w:bidi="ar"/>
              </w:rPr>
            </w:pPr>
            <w:r>
              <w:rPr>
                <w:rFonts w:hint="eastAsia" w:hAnsi="宋体" w:cs="宋体"/>
                <w:spacing w:val="-1"/>
                <w:kern w:val="0"/>
                <w:sz w:val="21"/>
                <w:szCs w:val="21"/>
                <w:highlight w:val="none"/>
                <w:lang w:bidi="ar"/>
              </w:rPr>
              <w:t>货物</w:t>
            </w:r>
          </w:p>
        </w:tc>
      </w:tr>
      <w:tr w14:paraId="4A7F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56F30699">
            <w:pPr>
              <w:shd w:val="clear"/>
              <w:jc w:val="center"/>
              <w:rPr>
                <w:rFonts w:hint="eastAsia" w:hAnsi="宋体" w:cs="宋体"/>
                <w:sz w:val="21"/>
                <w:szCs w:val="24"/>
                <w:highlight w:val="none"/>
              </w:rPr>
            </w:pPr>
            <w:r>
              <w:rPr>
                <w:rFonts w:hint="eastAsia" w:hAnsi="宋体" w:cs="宋体"/>
                <w:sz w:val="21"/>
                <w:szCs w:val="24"/>
                <w:highlight w:val="none"/>
              </w:rPr>
              <w:t>10.17</w:t>
            </w:r>
          </w:p>
        </w:tc>
        <w:tc>
          <w:tcPr>
            <w:tcW w:w="1984" w:type="dxa"/>
            <w:vAlign w:val="center"/>
          </w:tcPr>
          <w:p w14:paraId="44510322">
            <w:pPr>
              <w:shd w:val="clear"/>
              <w:autoSpaceDE w:val="0"/>
              <w:autoSpaceDN w:val="0"/>
              <w:adjustRightInd w:val="0"/>
              <w:jc w:val="center"/>
              <w:rPr>
                <w:rFonts w:hint="eastAsia" w:hAnsi="宋体" w:cs="宋体"/>
                <w:b/>
                <w:kern w:val="0"/>
                <w:sz w:val="21"/>
                <w:szCs w:val="21"/>
                <w:highlight w:val="none"/>
              </w:rPr>
            </w:pPr>
            <w:r>
              <w:rPr>
                <w:rFonts w:hint="eastAsia" w:hAnsi="宋体" w:cs="宋体"/>
                <w:b/>
                <w:sz w:val="21"/>
                <w:szCs w:val="21"/>
                <w:highlight w:val="none"/>
              </w:rPr>
              <w:t>本次采购标的对应中小企业划分标准所属行业</w:t>
            </w:r>
          </w:p>
        </w:tc>
        <w:tc>
          <w:tcPr>
            <w:tcW w:w="6729" w:type="dxa"/>
            <w:vAlign w:val="center"/>
          </w:tcPr>
          <w:p w14:paraId="72F20A3D">
            <w:pPr>
              <w:shd w:val="clear"/>
              <w:spacing w:line="276" w:lineRule="auto"/>
              <w:rPr>
                <w:rFonts w:hint="eastAsia" w:hAnsi="宋体" w:cs="宋体"/>
                <w:b/>
                <w:sz w:val="21"/>
                <w:szCs w:val="21"/>
                <w:highlight w:val="none"/>
              </w:rPr>
            </w:pPr>
            <w:r>
              <w:rPr>
                <w:rFonts w:hint="eastAsia" w:hAnsi="宋体"/>
                <w:sz w:val="21"/>
                <w:szCs w:val="24"/>
                <w:highlight w:val="non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111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1F0FBBD1">
            <w:pPr>
              <w:shd w:val="clear"/>
              <w:jc w:val="center"/>
              <w:rPr>
                <w:rFonts w:hint="eastAsia" w:hAnsi="宋体" w:cs="宋体"/>
                <w:sz w:val="21"/>
                <w:szCs w:val="24"/>
                <w:highlight w:val="none"/>
              </w:rPr>
            </w:pPr>
            <w:r>
              <w:rPr>
                <w:rFonts w:hint="eastAsia" w:hAnsi="宋体" w:cs="宋体"/>
                <w:sz w:val="21"/>
                <w:szCs w:val="24"/>
                <w:highlight w:val="none"/>
              </w:rPr>
              <w:t>10.18</w:t>
            </w:r>
          </w:p>
        </w:tc>
        <w:tc>
          <w:tcPr>
            <w:tcW w:w="1984" w:type="dxa"/>
            <w:vAlign w:val="center"/>
          </w:tcPr>
          <w:p w14:paraId="39A51466">
            <w:pPr>
              <w:shd w:val="clear"/>
              <w:autoSpaceDE w:val="0"/>
              <w:autoSpaceDN w:val="0"/>
              <w:adjustRightInd w:val="0"/>
              <w:jc w:val="center"/>
              <w:rPr>
                <w:rFonts w:hint="eastAsia" w:hAnsi="宋体" w:cs="宋体"/>
                <w:b/>
                <w:sz w:val="21"/>
                <w:szCs w:val="21"/>
                <w:highlight w:val="none"/>
              </w:rPr>
            </w:pPr>
            <w:r>
              <w:rPr>
                <w:rFonts w:hint="eastAsia" w:hAnsi="宋体" w:cs="宋体"/>
                <w:b/>
                <w:sz w:val="21"/>
                <w:szCs w:val="21"/>
                <w:highlight w:val="none"/>
              </w:rPr>
              <w:t>*参与同一个标段(包)的投标人存在下列情形之一的，其投标(响应)文件无效</w:t>
            </w:r>
          </w:p>
        </w:tc>
        <w:tc>
          <w:tcPr>
            <w:tcW w:w="6729" w:type="dxa"/>
            <w:vAlign w:val="center"/>
          </w:tcPr>
          <w:p w14:paraId="0D0C4DDF">
            <w:pPr>
              <w:shd w:val="clear"/>
              <w:spacing w:line="276" w:lineRule="auto"/>
              <w:rPr>
                <w:rFonts w:hint="eastAsia" w:hAnsi="宋体"/>
                <w:sz w:val="21"/>
                <w:szCs w:val="24"/>
                <w:highlight w:val="none"/>
              </w:rPr>
            </w:pPr>
            <w:r>
              <w:rPr>
                <w:rFonts w:hint="eastAsia" w:hAnsi="宋体"/>
                <w:sz w:val="21"/>
                <w:szCs w:val="24"/>
                <w:highlight w:val="none"/>
              </w:rPr>
              <w:t>(一)不同投标人的电子投标(响应)文件上传计算机的网卡MAC地址、CPU序列号和硬盘序列号等硬件信息相同的；</w:t>
            </w:r>
          </w:p>
          <w:p w14:paraId="2C141C0F">
            <w:pPr>
              <w:shd w:val="clear"/>
              <w:spacing w:line="276" w:lineRule="auto"/>
              <w:rPr>
                <w:rFonts w:hint="eastAsia" w:hAnsi="宋体"/>
                <w:sz w:val="21"/>
                <w:szCs w:val="24"/>
                <w:highlight w:val="none"/>
              </w:rPr>
            </w:pPr>
            <w:r>
              <w:rPr>
                <w:rFonts w:hint="eastAsia" w:hAnsi="宋体"/>
                <w:sz w:val="21"/>
                <w:szCs w:val="24"/>
                <w:highlight w:val="none"/>
              </w:rPr>
              <w:t>(二)不同投标人的投标(响应)文件由同一电子设备编制、打印加密或者上传；</w:t>
            </w:r>
          </w:p>
          <w:p w14:paraId="1A854032">
            <w:pPr>
              <w:shd w:val="clear"/>
              <w:spacing w:line="276" w:lineRule="auto"/>
              <w:rPr>
                <w:rFonts w:hint="eastAsia" w:hAnsi="宋体"/>
                <w:sz w:val="21"/>
                <w:szCs w:val="24"/>
                <w:highlight w:val="none"/>
              </w:rPr>
            </w:pPr>
            <w:r>
              <w:rPr>
                <w:rFonts w:hint="eastAsia" w:hAnsi="宋体"/>
                <w:sz w:val="21"/>
                <w:szCs w:val="24"/>
                <w:highlight w:val="none"/>
              </w:rPr>
              <w:t>(三)不同投标人的投标(响应)文件由同一电子设备打印、复印；</w:t>
            </w:r>
          </w:p>
          <w:p w14:paraId="04FC825A">
            <w:pPr>
              <w:shd w:val="clear"/>
              <w:spacing w:line="276" w:lineRule="auto"/>
              <w:rPr>
                <w:rFonts w:hint="eastAsia" w:hAnsi="宋体"/>
                <w:sz w:val="21"/>
                <w:szCs w:val="24"/>
                <w:highlight w:val="none"/>
              </w:rPr>
            </w:pPr>
            <w:r>
              <w:rPr>
                <w:rFonts w:hint="eastAsia" w:hAnsi="宋体"/>
                <w:sz w:val="21"/>
                <w:szCs w:val="24"/>
                <w:highlight w:val="none"/>
              </w:rPr>
              <w:t>(四)不同投标人的投标(响应)文件由同一人送达或者分发，或者不同投标人联系人为同一人或不同联系人的联系电话一致的；</w:t>
            </w:r>
          </w:p>
          <w:p w14:paraId="66217569">
            <w:pPr>
              <w:shd w:val="clear"/>
              <w:spacing w:line="276" w:lineRule="auto"/>
              <w:rPr>
                <w:rFonts w:hint="eastAsia" w:hAnsi="宋体"/>
                <w:sz w:val="21"/>
                <w:szCs w:val="24"/>
                <w:highlight w:val="none"/>
              </w:rPr>
            </w:pPr>
            <w:r>
              <w:rPr>
                <w:rFonts w:hint="eastAsia" w:hAnsi="宋体"/>
                <w:sz w:val="21"/>
                <w:szCs w:val="24"/>
                <w:highlight w:val="none"/>
              </w:rPr>
              <w:t>(五)不同投标人的投标(响应)文件的内容存在两处以上细节错误一致；</w:t>
            </w:r>
          </w:p>
          <w:p w14:paraId="2CA21842">
            <w:pPr>
              <w:shd w:val="clear"/>
              <w:spacing w:line="276" w:lineRule="auto"/>
              <w:rPr>
                <w:rFonts w:hint="eastAsia" w:hAnsi="宋体"/>
                <w:sz w:val="21"/>
                <w:szCs w:val="24"/>
                <w:highlight w:val="none"/>
              </w:rPr>
            </w:pPr>
            <w:r>
              <w:rPr>
                <w:rFonts w:hint="eastAsia" w:hAnsi="宋体"/>
                <w:sz w:val="21"/>
                <w:szCs w:val="24"/>
                <w:highlight w:val="none"/>
              </w:rPr>
              <w:t>(六)不同投标人的法定代表人、委托代理人、项目经理、项目负责人等由同一个单位缴纳社会保险或者领取报酬的；</w:t>
            </w:r>
          </w:p>
          <w:p w14:paraId="61897105">
            <w:pPr>
              <w:shd w:val="clear"/>
              <w:spacing w:line="276" w:lineRule="auto"/>
              <w:rPr>
                <w:rFonts w:hint="eastAsia" w:hAnsi="宋体"/>
                <w:sz w:val="21"/>
                <w:szCs w:val="24"/>
                <w:highlight w:val="none"/>
              </w:rPr>
            </w:pPr>
            <w:r>
              <w:rPr>
                <w:rFonts w:hint="eastAsia" w:hAnsi="宋体"/>
                <w:sz w:val="21"/>
                <w:szCs w:val="24"/>
                <w:highlight w:val="none"/>
              </w:rPr>
              <w:t>(七)不同投标人投标(响应)文件中法定代表人或者负责人签字出自同一人之手；</w:t>
            </w:r>
          </w:p>
          <w:p w14:paraId="70C1ACDF">
            <w:pPr>
              <w:shd w:val="clear"/>
              <w:spacing w:line="276" w:lineRule="auto"/>
              <w:rPr>
                <w:rFonts w:hint="eastAsia" w:hAnsi="宋体"/>
                <w:sz w:val="21"/>
                <w:szCs w:val="24"/>
                <w:highlight w:val="none"/>
              </w:rPr>
            </w:pPr>
            <w:r>
              <w:rPr>
                <w:rFonts w:hint="eastAsia" w:hAnsi="宋体"/>
                <w:sz w:val="21"/>
                <w:szCs w:val="24"/>
                <w:highlight w:val="none"/>
              </w:rPr>
              <w:t>(八)其它涉嫌串通的情形。</w:t>
            </w:r>
          </w:p>
        </w:tc>
      </w:tr>
      <w:tr w14:paraId="417F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24389642">
            <w:pPr>
              <w:shd w:val="clear"/>
              <w:jc w:val="center"/>
              <w:rPr>
                <w:rFonts w:hint="eastAsia" w:hAnsi="宋体" w:cs="宋体"/>
                <w:sz w:val="21"/>
                <w:szCs w:val="21"/>
                <w:highlight w:val="none"/>
              </w:rPr>
            </w:pPr>
            <w:r>
              <w:rPr>
                <w:rFonts w:hint="eastAsia" w:hAnsi="宋体" w:cs="宋体"/>
                <w:b/>
                <w:bCs/>
                <w:sz w:val="21"/>
                <w:szCs w:val="21"/>
                <w:highlight w:val="none"/>
              </w:rPr>
              <w:t>10.19</w:t>
            </w:r>
          </w:p>
        </w:tc>
        <w:tc>
          <w:tcPr>
            <w:tcW w:w="1984" w:type="dxa"/>
            <w:vAlign w:val="center"/>
          </w:tcPr>
          <w:p w14:paraId="29E91887">
            <w:pPr>
              <w:shd w:val="clear"/>
              <w:autoSpaceDE w:val="0"/>
              <w:autoSpaceDN w:val="0"/>
              <w:adjustRightInd w:val="0"/>
              <w:jc w:val="center"/>
              <w:rPr>
                <w:rFonts w:hint="eastAsia" w:hAnsi="宋体" w:cs="宋体"/>
                <w:b/>
                <w:sz w:val="21"/>
                <w:szCs w:val="21"/>
                <w:highlight w:val="none"/>
              </w:rPr>
            </w:pPr>
            <w:r>
              <w:rPr>
                <w:rFonts w:hint="eastAsia" w:hAnsi="宋体" w:cs="宋体"/>
                <w:b/>
                <w:bCs/>
                <w:sz w:val="21"/>
                <w:szCs w:val="21"/>
                <w:highlight w:val="none"/>
              </w:rPr>
              <w:t>对本国产品的支持政策</w:t>
            </w:r>
          </w:p>
        </w:tc>
        <w:tc>
          <w:tcPr>
            <w:tcW w:w="6729" w:type="dxa"/>
            <w:vAlign w:val="center"/>
          </w:tcPr>
          <w:p w14:paraId="722C7CD0">
            <w:pPr>
              <w:shd w:val="clear"/>
              <w:spacing w:line="276" w:lineRule="auto"/>
              <w:jc w:val="left"/>
              <w:rPr>
                <w:rFonts w:hint="eastAsia" w:hAnsi="宋体" w:cs="宋体"/>
                <w:b/>
                <w:bCs/>
                <w:kern w:val="0"/>
                <w:sz w:val="21"/>
                <w:szCs w:val="21"/>
                <w:highlight w:val="none"/>
              </w:rPr>
            </w:pPr>
            <w:r>
              <w:rPr>
                <w:rFonts w:hint="eastAsia" w:hAnsi="宋体" w:cs="宋体"/>
                <w:b/>
                <w:bCs/>
                <w:kern w:val="0"/>
                <w:sz w:val="21"/>
                <w:szCs w:val="21"/>
                <w:highlight w:val="none"/>
              </w:rPr>
              <w:t>1.投标供应商须对其提供的产品出具《关于符合本国产品标准的声明函》或财政部会同有关部门规定的有关证明文件。</w:t>
            </w:r>
          </w:p>
          <w:p w14:paraId="2FBD2D6D">
            <w:pPr>
              <w:shd w:val="clear"/>
              <w:spacing w:line="276" w:lineRule="auto"/>
              <w:jc w:val="left"/>
              <w:rPr>
                <w:rFonts w:hint="eastAsia" w:hAnsi="宋体" w:cs="宋体"/>
                <w:b/>
                <w:bCs/>
                <w:kern w:val="0"/>
                <w:sz w:val="21"/>
                <w:szCs w:val="21"/>
                <w:highlight w:val="none"/>
              </w:rPr>
            </w:pPr>
            <w:r>
              <w:rPr>
                <w:rFonts w:hAnsi="宋体" w:cs="宋体"/>
                <w:b/>
                <w:bCs/>
                <w:kern w:val="0"/>
                <w:sz w:val="21"/>
                <w:szCs w:val="21"/>
                <w:highlight w:val="none"/>
              </w:rPr>
              <w:t>2.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E5EAF82">
            <w:pPr>
              <w:shd w:val="clear"/>
              <w:spacing w:line="276" w:lineRule="auto"/>
              <w:jc w:val="left"/>
              <w:rPr>
                <w:rFonts w:hint="eastAsia" w:hAnsi="宋体"/>
                <w:sz w:val="21"/>
                <w:szCs w:val="21"/>
                <w:highlight w:val="none"/>
              </w:rPr>
            </w:pPr>
            <w:r>
              <w:rPr>
                <w:rFonts w:hint="eastAsia" w:hAnsi="宋体" w:cs="宋体"/>
                <w:b/>
                <w:bCs/>
                <w:kern w:val="0"/>
                <w:sz w:val="21"/>
                <w:szCs w:val="21"/>
                <w:highlight w:val="none"/>
              </w:rPr>
              <w:t>评标委员会须根据《国务院办公厅关于在政府采购中实施本国产品标准及相关政策的通知》（国办发〔2025〕34号）的规定，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w:t>
            </w:r>
            <w:r>
              <w:rPr>
                <w:rFonts w:hint="eastAsia" w:hAnsi="宋体"/>
                <w:b/>
                <w:bCs/>
                <w:sz w:val="21"/>
                <w:szCs w:val="21"/>
                <w:highlight w:val="none"/>
              </w:rPr>
              <w:t>作出必要的澄清、说明或者补正。经</w:t>
            </w:r>
            <w:r>
              <w:rPr>
                <w:rFonts w:hint="eastAsia" w:hAnsi="宋体" w:cs="宋体"/>
                <w:b/>
                <w:bCs/>
                <w:kern w:val="0"/>
                <w:sz w:val="21"/>
                <w:szCs w:val="21"/>
                <w:highlight w:val="none"/>
              </w:rPr>
              <w:t>澄清</w:t>
            </w:r>
            <w:r>
              <w:rPr>
                <w:rFonts w:hint="eastAsia" w:hAnsi="宋体"/>
                <w:b/>
                <w:bCs/>
                <w:sz w:val="21"/>
                <w:szCs w:val="21"/>
                <w:highlight w:val="none"/>
              </w:rPr>
              <w:t>、说明或者补正的《声明函》仍然不符合《通知》规定要求的，供应商提供的相关产品视为不符合本国产品标准。</w:t>
            </w:r>
          </w:p>
        </w:tc>
      </w:tr>
      <w:tr w14:paraId="4D43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vAlign w:val="center"/>
          </w:tcPr>
          <w:p w14:paraId="0C9695D5">
            <w:pPr>
              <w:shd w:val="clear"/>
              <w:jc w:val="center"/>
              <w:rPr>
                <w:rFonts w:hint="default" w:hAnsi="宋体" w:eastAsia="宋体" w:cs="宋体"/>
                <w:b/>
                <w:bCs/>
                <w:sz w:val="21"/>
                <w:szCs w:val="21"/>
                <w:highlight w:val="none"/>
                <w:lang w:val="en-US" w:eastAsia="zh-CN"/>
              </w:rPr>
            </w:pPr>
            <w:bookmarkStart w:id="37" w:name="_Toc32038"/>
            <w:bookmarkStart w:id="38" w:name="_Toc10828"/>
            <w:bookmarkStart w:id="39" w:name="_Toc10125"/>
            <w:r>
              <w:rPr>
                <w:rFonts w:hint="eastAsia" w:hAnsi="宋体" w:cs="宋体"/>
                <w:b/>
                <w:bCs/>
                <w:sz w:val="21"/>
                <w:szCs w:val="21"/>
                <w:highlight w:val="none"/>
                <w:lang w:val="en-US" w:eastAsia="zh-CN"/>
              </w:rPr>
              <w:t>10.20</w:t>
            </w:r>
          </w:p>
        </w:tc>
        <w:tc>
          <w:tcPr>
            <w:tcW w:w="1984" w:type="dxa"/>
            <w:vAlign w:val="center"/>
          </w:tcPr>
          <w:p w14:paraId="29BBBE72">
            <w:pPr>
              <w:shd w:val="clear"/>
              <w:autoSpaceDE w:val="0"/>
              <w:autoSpaceDN w:val="0"/>
              <w:adjustRightInd w:val="0"/>
              <w:jc w:val="center"/>
              <w:rPr>
                <w:rFonts w:hint="default" w:hAnsi="宋体" w:eastAsia="宋体" w:cs="宋体"/>
                <w:b/>
                <w:bCs/>
                <w:sz w:val="21"/>
                <w:szCs w:val="21"/>
                <w:highlight w:val="none"/>
                <w:lang w:val="en-US" w:eastAsia="zh-CN"/>
              </w:rPr>
            </w:pPr>
            <w:r>
              <w:rPr>
                <w:rFonts w:hint="eastAsia" w:hAnsi="宋体" w:cs="宋体"/>
                <w:b/>
                <w:bCs/>
                <w:sz w:val="21"/>
                <w:szCs w:val="21"/>
                <w:highlight w:val="none"/>
                <w:lang w:val="en-US" w:eastAsia="zh-CN"/>
              </w:rPr>
              <w:t>关于进口产品</w:t>
            </w:r>
          </w:p>
        </w:tc>
        <w:tc>
          <w:tcPr>
            <w:tcW w:w="6729" w:type="dxa"/>
            <w:vAlign w:val="center"/>
          </w:tcPr>
          <w:p w14:paraId="41CE55E7">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本项目仅包3：主动脉球囊反搏泵接受进口产品，其余包不接受进口产品。本项目排除欧盟企业（不包括在华欧资企业）参与，对于参与的非欧盟企业，其提供的自欧盟进口的医疗器械占比不得超过所投标段合同总金额的50%。</w:t>
            </w:r>
          </w:p>
          <w:p w14:paraId="0C2E538F">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关于进口产品：</w:t>
            </w:r>
          </w:p>
          <w:p w14:paraId="139FD72C">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1.政府采购政策：</w:t>
            </w:r>
          </w:p>
          <w:p w14:paraId="40FF8FA2">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1.1《政府采购进口产品管理办法》（财库[2007]119号）</w:t>
            </w:r>
          </w:p>
          <w:p w14:paraId="2BE73FB1">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1.2《财政部办公厅关于政府采购进口产品管理有关问题的通知》（财办库[2008]248号</w:t>
            </w:r>
          </w:p>
          <w:p w14:paraId="0A87E138">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1.3《财政部关于在政府采购活动中对自欧盟进口的医疗器械采取相关措施的通知》财库〔2025〕19号</w:t>
            </w:r>
          </w:p>
          <w:p w14:paraId="293D42D2">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2.备注</w:t>
            </w:r>
          </w:p>
          <w:p w14:paraId="12D10F73">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2.1政府采购应当采购本国产品，不允许采购进口产品，确需采购进口产品的，实行审核管理。</w:t>
            </w:r>
          </w:p>
          <w:p w14:paraId="461C8329">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2.2经财政部门审核同意，允许采购进口产品；优先采购向我国企业转让技术、与我国企业签订消化吸收再创新方案的投标人的进口产品。</w:t>
            </w:r>
          </w:p>
          <w:p w14:paraId="21CB5CD8">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2.2根据财库[2007]119号进口产品是指通过中国海关报关验放进入中国境内且产自关境外的产品。</w:t>
            </w:r>
          </w:p>
          <w:p w14:paraId="5EFDF7A8">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2.3根据财库〔2025〕19号有关法律法规，经批准，财政部决定在政府采购活动中对部分自欧盟进口的医疗器械采取相关措施。现将有关事项通知如下：</w:t>
            </w:r>
          </w:p>
          <w:p w14:paraId="4AF9C88A">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2.3.1采购人采购预算金额4500万元人民币以上的医疗器械（具体品目清单见附件）时，确需采购进口产品的，在履行法定程序后，应当排除欧盟企业（不包括在华欧资企业）参与。对于参与的非欧盟企业，其提供的自欧盟进口的医疗器械占比不得超过项目合同总金额的50%。上述措施不适用于仅自欧盟进口的医疗器械能够满足采购需求的采购项目。</w:t>
            </w:r>
          </w:p>
          <w:p w14:paraId="7F206938">
            <w:pPr>
              <w:keepNext w:val="0"/>
              <w:keepLines w:val="0"/>
              <w:pageBreakBefore w:val="0"/>
              <w:widowControl w:val="0"/>
              <w:shd w:val="clear"/>
              <w:kinsoku/>
              <w:wordWrap w:val="0"/>
              <w:overflowPunct/>
              <w:topLinePunct w:val="0"/>
              <w:autoSpaceDE/>
              <w:autoSpaceDN/>
              <w:bidi w:val="0"/>
              <w:adjustRightInd w:val="0"/>
              <w:snapToGrid/>
              <w:spacing w:line="240" w:lineRule="auto"/>
              <w:ind w:firstLine="0" w:firstLineChars="0"/>
              <w:textAlignment w:val="baseline"/>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2.3.1本通知自2025年7月6日起施行。施行之日前，涉上述措施的采购项目已经发布中标、成交结果公告的，可以继续签订政府采购合同，不执行本通知规定的措施。</w:t>
            </w:r>
          </w:p>
          <w:p w14:paraId="438BFAD4">
            <w:pPr>
              <w:shd w:val="clear"/>
              <w:spacing w:line="276" w:lineRule="auto"/>
              <w:jc w:val="left"/>
              <w:rPr>
                <w:rFonts w:hint="eastAsia" w:hAnsi="宋体" w:cs="宋体"/>
                <w:b/>
                <w:bCs/>
                <w:kern w:val="0"/>
                <w:sz w:val="21"/>
                <w:szCs w:val="21"/>
                <w:highlight w:val="none"/>
              </w:rPr>
            </w:pPr>
            <w:r>
              <w:rPr>
                <w:rFonts w:hint="eastAsia" w:ascii="宋体" w:hAnsi="宋体" w:eastAsia="宋体" w:cs="宋体"/>
                <w:b w:val="0"/>
                <w:bCs/>
                <w:sz w:val="21"/>
                <w:szCs w:val="21"/>
                <w:highlight w:val="none"/>
                <w:lang w:val="en-US" w:eastAsia="zh-CN"/>
              </w:rPr>
              <w:t>2.4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p>
        </w:tc>
      </w:tr>
    </w:tbl>
    <w:p w14:paraId="3616C3C8">
      <w:pPr>
        <w:shd w:val="clear"/>
        <w:autoSpaceDE w:val="0"/>
        <w:autoSpaceDN w:val="0"/>
        <w:adjustRightInd w:val="0"/>
        <w:spacing w:line="480" w:lineRule="exact"/>
        <w:jc w:val="left"/>
        <w:rPr>
          <w:rFonts w:hint="eastAsia" w:hAnsi="宋体"/>
          <w:kern w:val="0"/>
          <w:szCs w:val="24"/>
          <w:highlight w:val="none"/>
        </w:rPr>
      </w:pPr>
      <w:r>
        <w:rPr>
          <w:rFonts w:hint="eastAsia" w:ascii="Times New Roman"/>
          <w:kern w:val="0"/>
          <w:szCs w:val="24"/>
          <w:highlight w:val="none"/>
        </w:rPr>
        <w:br w:type="page"/>
      </w:r>
    </w:p>
    <w:p w14:paraId="22619D95">
      <w:pPr>
        <w:keepNext/>
        <w:keepLines/>
        <w:shd w:val="clear"/>
        <w:adjustRightInd w:val="0"/>
        <w:snapToGrid w:val="0"/>
        <w:spacing w:line="360" w:lineRule="auto"/>
        <w:jc w:val="left"/>
        <w:textAlignment w:val="baseline"/>
        <w:outlineLvl w:val="1"/>
        <w:rPr>
          <w:rFonts w:hint="eastAsia" w:hAnsi="宋体"/>
          <w:b/>
          <w:kern w:val="0"/>
          <w:szCs w:val="16"/>
          <w:highlight w:val="none"/>
        </w:rPr>
      </w:pPr>
      <w:r>
        <w:rPr>
          <w:rFonts w:hint="eastAsia" w:hAnsi="宋体"/>
          <w:b/>
          <w:kern w:val="0"/>
          <w:szCs w:val="16"/>
          <w:highlight w:val="none"/>
        </w:rPr>
        <w:t>1.总则</w:t>
      </w:r>
      <w:bookmarkEnd w:id="34"/>
      <w:bookmarkEnd w:id="35"/>
      <w:bookmarkEnd w:id="36"/>
      <w:bookmarkEnd w:id="37"/>
      <w:bookmarkEnd w:id="38"/>
      <w:bookmarkEnd w:id="39"/>
      <w:bookmarkStart w:id="40" w:name="_Toc9974"/>
    </w:p>
    <w:p w14:paraId="15E73360">
      <w:pPr>
        <w:keepNext/>
        <w:keepLines/>
        <w:shd w:val="clear"/>
        <w:adjustRightInd w:val="0"/>
        <w:snapToGrid w:val="0"/>
        <w:spacing w:line="360" w:lineRule="auto"/>
        <w:outlineLvl w:val="3"/>
        <w:rPr>
          <w:rFonts w:hint="eastAsia" w:hAnsi="宋体" w:cs="宋体"/>
          <w:b/>
          <w:sz w:val="21"/>
          <w:szCs w:val="21"/>
          <w:highlight w:val="none"/>
        </w:rPr>
      </w:pPr>
      <w:bookmarkStart w:id="41" w:name="_Toc487128323"/>
      <w:bookmarkStart w:id="42" w:name="_Toc492577679"/>
      <w:r>
        <w:rPr>
          <w:rFonts w:hint="eastAsia" w:hAnsi="宋体" w:cs="宋体"/>
          <w:b/>
          <w:sz w:val="21"/>
          <w:szCs w:val="21"/>
          <w:highlight w:val="none"/>
        </w:rPr>
        <w:t>1.1项目概况</w:t>
      </w:r>
      <w:bookmarkEnd w:id="40"/>
      <w:bookmarkEnd w:id="41"/>
      <w:bookmarkEnd w:id="42"/>
    </w:p>
    <w:p w14:paraId="61AA9FF9">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1.1.1根据《中华人民共和国政府采购法》等有关法律、法规和规章的规定，本招标项目己具备招标条件，现对本项目进行招标。</w:t>
      </w:r>
    </w:p>
    <w:p w14:paraId="69C7F2D7">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1.1.2本招标项目采购人：见投标人须知前附表。</w:t>
      </w:r>
    </w:p>
    <w:p w14:paraId="36BC04B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1.1.3本招标项目招标代理机构：见投标人须知前附表。</w:t>
      </w:r>
    </w:p>
    <w:p w14:paraId="660D9574">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1.1.4本招标项目名称：见投标人须知前附表。</w:t>
      </w:r>
    </w:p>
    <w:p w14:paraId="322B6D17">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1.1.5本招标项目设备品名和用途：见投标人须知前附表。</w:t>
      </w:r>
    </w:p>
    <w:p w14:paraId="4704DF0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1.1.6本招标项目编号：见投标人须知前附表。</w:t>
      </w:r>
    </w:p>
    <w:p w14:paraId="20EDCB71">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1.1.7本招标项目所属包号：见投标人须知前附表。</w:t>
      </w:r>
    </w:p>
    <w:p w14:paraId="5DA28019">
      <w:pPr>
        <w:keepNext/>
        <w:keepLines/>
        <w:shd w:val="clear"/>
        <w:adjustRightInd w:val="0"/>
        <w:snapToGrid w:val="0"/>
        <w:spacing w:line="360" w:lineRule="auto"/>
        <w:outlineLvl w:val="3"/>
        <w:rPr>
          <w:rFonts w:hint="eastAsia" w:hAnsi="宋体" w:cs="宋体"/>
          <w:b/>
          <w:sz w:val="21"/>
          <w:szCs w:val="21"/>
          <w:highlight w:val="none"/>
        </w:rPr>
      </w:pPr>
      <w:bookmarkStart w:id="43" w:name="_Toc20332"/>
      <w:r>
        <w:rPr>
          <w:rFonts w:hint="eastAsia" w:hAnsi="宋体" w:cs="宋体"/>
          <w:b/>
          <w:sz w:val="21"/>
          <w:szCs w:val="21"/>
          <w:highlight w:val="none"/>
        </w:rPr>
        <w:t>1.2资金来源和落实情况</w:t>
      </w:r>
      <w:bookmarkEnd w:id="43"/>
    </w:p>
    <w:p w14:paraId="3E1914F3">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1.2.1本招标项目的资金来源及比例：见投标人须知前附表。</w:t>
      </w:r>
    </w:p>
    <w:p w14:paraId="63458E42">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1.2.2本招标项目的采购预算：见投标人须知前附表。</w:t>
      </w:r>
    </w:p>
    <w:p w14:paraId="7E6F6DF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1.2.3本招标项目的最高限价：见投标人须知前附表。</w:t>
      </w:r>
    </w:p>
    <w:p w14:paraId="13DA7D77">
      <w:pPr>
        <w:keepNext/>
        <w:keepLines/>
        <w:shd w:val="clear"/>
        <w:adjustRightInd w:val="0"/>
        <w:snapToGrid w:val="0"/>
        <w:spacing w:line="360" w:lineRule="auto"/>
        <w:outlineLvl w:val="3"/>
        <w:rPr>
          <w:rFonts w:hint="eastAsia" w:hAnsi="宋体" w:cs="宋体"/>
          <w:b/>
          <w:sz w:val="21"/>
          <w:szCs w:val="21"/>
          <w:highlight w:val="none"/>
        </w:rPr>
      </w:pPr>
      <w:bookmarkStart w:id="44" w:name="_Toc13037"/>
      <w:r>
        <w:rPr>
          <w:rFonts w:hint="eastAsia" w:hAnsi="宋体" w:cs="宋体"/>
          <w:b/>
          <w:sz w:val="21"/>
          <w:szCs w:val="21"/>
          <w:highlight w:val="none"/>
        </w:rPr>
        <w:t>1.3采购内容（采购范围）、质保期、交货期</w:t>
      </w:r>
      <w:bookmarkEnd w:id="44"/>
      <w:r>
        <w:rPr>
          <w:rFonts w:hint="eastAsia" w:hAnsi="宋体" w:cs="宋体"/>
          <w:b/>
          <w:sz w:val="21"/>
          <w:szCs w:val="21"/>
          <w:highlight w:val="none"/>
        </w:rPr>
        <w:t>、交货地点、质量要求</w:t>
      </w:r>
    </w:p>
    <w:p w14:paraId="400C04E3">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1.3.1本次采购内容（采购范围）：见投标人须知前附表。</w:t>
      </w:r>
    </w:p>
    <w:p w14:paraId="28245D52">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1.3.2本次招标的质保期：见投标人须知前附表。</w:t>
      </w:r>
    </w:p>
    <w:p w14:paraId="161CD900">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1.3.3本次招标的交货期和交货地点：见投标人须知前附表。</w:t>
      </w:r>
    </w:p>
    <w:p w14:paraId="6BBD900B">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1.3.4本次招标的质量要求：见投标人须知前附表。</w:t>
      </w:r>
    </w:p>
    <w:p w14:paraId="624BD4EE">
      <w:pPr>
        <w:keepNext/>
        <w:keepLines/>
        <w:shd w:val="clear"/>
        <w:adjustRightInd w:val="0"/>
        <w:snapToGrid w:val="0"/>
        <w:spacing w:line="360" w:lineRule="auto"/>
        <w:outlineLvl w:val="3"/>
        <w:rPr>
          <w:rFonts w:hint="eastAsia" w:hAnsi="宋体" w:cs="宋体"/>
          <w:b/>
          <w:sz w:val="21"/>
          <w:szCs w:val="21"/>
          <w:highlight w:val="none"/>
        </w:rPr>
      </w:pPr>
      <w:bookmarkStart w:id="45" w:name="_Toc24498"/>
      <w:r>
        <w:rPr>
          <w:rFonts w:hint="eastAsia" w:hAnsi="宋体" w:cs="宋体"/>
          <w:b/>
          <w:sz w:val="21"/>
          <w:szCs w:val="21"/>
          <w:highlight w:val="none"/>
        </w:rPr>
        <w:t>1.4投标人资格要求</w:t>
      </w:r>
      <w:bookmarkEnd w:id="45"/>
    </w:p>
    <w:p w14:paraId="12348DB3">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1.4.1投标人应具备承担本项目的资质条件、能力、信誉：见投标人须知前附表。</w:t>
      </w:r>
    </w:p>
    <w:p w14:paraId="052CBA5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1.4.2本项目是否接受联合体投标：见投标人须知前附表。</w:t>
      </w:r>
    </w:p>
    <w:p w14:paraId="1FF5327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1.4.3投标人不得存在下列情形之一：</w:t>
      </w:r>
    </w:p>
    <w:p w14:paraId="1C9D9BB5">
      <w:pPr>
        <w:shd w:val="clear"/>
        <w:adjustRightInd w:val="0"/>
        <w:snapToGrid w:val="0"/>
        <w:spacing w:line="360" w:lineRule="auto"/>
        <w:ind w:firstLine="420" w:firstLineChars="200"/>
        <w:rPr>
          <w:rFonts w:hint="eastAsia" w:hAnsi="宋体" w:cs="宋体"/>
          <w:sz w:val="21"/>
          <w:szCs w:val="21"/>
          <w:highlight w:val="none"/>
        </w:rPr>
      </w:pPr>
      <w:bookmarkStart w:id="46" w:name="_Toc18874"/>
      <w:r>
        <w:rPr>
          <w:rFonts w:hint="eastAsia" w:hAnsi="宋体" w:cs="宋体"/>
          <w:sz w:val="21"/>
          <w:szCs w:val="21"/>
          <w:highlight w:val="none"/>
        </w:rPr>
        <w:t>（1）为采购人不具有独立法人资格的附属机构（单位）；</w:t>
      </w:r>
    </w:p>
    <w:p w14:paraId="656B2320">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（2）为本项目提供招标代理服务的；</w:t>
      </w:r>
    </w:p>
    <w:p w14:paraId="5A2F818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（3）与本项目的招标代理机构同为一个法定代表人的；</w:t>
      </w:r>
    </w:p>
    <w:p w14:paraId="6B89F2E2">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（4）与本项目的招标代理机构相互控股或参股的；</w:t>
      </w:r>
    </w:p>
    <w:p w14:paraId="43FB164B">
      <w:pPr>
        <w:shd w:val="clear"/>
        <w:adjustRightInd w:val="0"/>
        <w:snapToGrid w:val="0"/>
        <w:spacing w:line="360" w:lineRule="auto"/>
        <w:ind w:firstLine="420" w:firstLineChars="200"/>
        <w:rPr>
          <w:rFonts w:hint="eastAsia" w:hAnsi="宋体" w:cs="宋体"/>
          <w:sz w:val="21"/>
          <w:szCs w:val="21"/>
          <w:highlight w:val="none"/>
        </w:rPr>
      </w:pPr>
      <w:bookmarkStart w:id="47" w:name="page16"/>
      <w:bookmarkEnd w:id="47"/>
      <w:r>
        <w:rPr>
          <w:rFonts w:hint="eastAsia" w:hAnsi="宋体" w:cs="宋体"/>
          <w:sz w:val="21"/>
          <w:szCs w:val="21"/>
          <w:highlight w:val="none"/>
        </w:rPr>
        <w:t>（5）与本项目的招标代理机构相互任职或工作的；</w:t>
      </w:r>
    </w:p>
    <w:p w14:paraId="30B951D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（6）被责令停业的；</w:t>
      </w:r>
    </w:p>
    <w:p w14:paraId="4B2AD91A">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（7）被暂停或取消投标资格的；</w:t>
      </w:r>
    </w:p>
    <w:p w14:paraId="7D82821B">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（8）财产被接管或冻结的；</w:t>
      </w:r>
    </w:p>
    <w:p w14:paraId="5B929199">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（9）在最近三年内有骗取中标或严重违约或重大质量问题的。</w:t>
      </w:r>
    </w:p>
    <w:p w14:paraId="20E8753F">
      <w:pPr>
        <w:keepNext/>
        <w:keepLines/>
        <w:shd w:val="clear"/>
        <w:adjustRightInd w:val="0"/>
        <w:snapToGrid w:val="0"/>
        <w:spacing w:line="360" w:lineRule="auto"/>
        <w:outlineLvl w:val="3"/>
        <w:rPr>
          <w:rFonts w:hint="eastAsia" w:hAnsi="宋体" w:cs="宋体"/>
          <w:b/>
          <w:sz w:val="21"/>
          <w:szCs w:val="21"/>
          <w:highlight w:val="none"/>
        </w:rPr>
      </w:pPr>
      <w:r>
        <w:rPr>
          <w:rFonts w:hint="eastAsia" w:hAnsi="宋体" w:cs="宋体"/>
          <w:b/>
          <w:sz w:val="21"/>
          <w:szCs w:val="21"/>
          <w:highlight w:val="none"/>
        </w:rPr>
        <w:t>1.5费用承担</w:t>
      </w:r>
      <w:bookmarkEnd w:id="46"/>
    </w:p>
    <w:p w14:paraId="10E6C37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投标人准备和参加投标活动发生的费用自理。</w:t>
      </w:r>
    </w:p>
    <w:p w14:paraId="7FE63E77">
      <w:pPr>
        <w:keepNext/>
        <w:keepLines/>
        <w:shd w:val="clear"/>
        <w:adjustRightInd w:val="0"/>
        <w:snapToGrid w:val="0"/>
        <w:spacing w:line="360" w:lineRule="auto"/>
        <w:outlineLvl w:val="3"/>
        <w:rPr>
          <w:rFonts w:hint="eastAsia" w:hAnsi="宋体" w:cs="宋体"/>
          <w:b/>
          <w:sz w:val="21"/>
          <w:szCs w:val="21"/>
          <w:highlight w:val="none"/>
        </w:rPr>
      </w:pPr>
      <w:bookmarkStart w:id="48" w:name="_Toc6153"/>
      <w:r>
        <w:rPr>
          <w:rFonts w:hint="eastAsia" w:hAnsi="宋体" w:cs="宋体"/>
          <w:b/>
          <w:sz w:val="21"/>
          <w:szCs w:val="21"/>
          <w:highlight w:val="none"/>
        </w:rPr>
        <w:t>1.6保密</w:t>
      </w:r>
      <w:bookmarkEnd w:id="48"/>
    </w:p>
    <w:p w14:paraId="3EF753F1">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参与招标投标活动的各方应对招标文件和投标文件中的商业和技术等秘密保密，否则应承担相应的法律责任。</w:t>
      </w:r>
    </w:p>
    <w:p w14:paraId="315C1001">
      <w:pPr>
        <w:keepNext/>
        <w:keepLines/>
        <w:shd w:val="clear"/>
        <w:adjustRightInd w:val="0"/>
        <w:snapToGrid w:val="0"/>
        <w:spacing w:line="360" w:lineRule="auto"/>
        <w:outlineLvl w:val="3"/>
        <w:rPr>
          <w:rFonts w:hint="eastAsia" w:hAnsi="宋体" w:cs="宋体"/>
          <w:b/>
          <w:sz w:val="21"/>
          <w:szCs w:val="21"/>
          <w:highlight w:val="none"/>
        </w:rPr>
      </w:pPr>
      <w:bookmarkStart w:id="49" w:name="_Toc12185"/>
      <w:r>
        <w:rPr>
          <w:rFonts w:hint="eastAsia" w:hAnsi="宋体" w:cs="宋体"/>
          <w:b/>
          <w:sz w:val="21"/>
          <w:szCs w:val="21"/>
          <w:highlight w:val="none"/>
        </w:rPr>
        <w:t>1.7语言文字</w:t>
      </w:r>
      <w:bookmarkEnd w:id="49"/>
    </w:p>
    <w:p w14:paraId="33DECCD5">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招标投标文件使用的语言文字为中文。专用术语使用外文的，应附有中文注释。</w:t>
      </w:r>
    </w:p>
    <w:p w14:paraId="0564D263">
      <w:pPr>
        <w:keepNext/>
        <w:keepLines/>
        <w:shd w:val="clear"/>
        <w:adjustRightInd w:val="0"/>
        <w:snapToGrid w:val="0"/>
        <w:spacing w:line="360" w:lineRule="auto"/>
        <w:outlineLvl w:val="3"/>
        <w:rPr>
          <w:rFonts w:hint="eastAsia" w:hAnsi="宋体" w:cs="宋体"/>
          <w:b/>
          <w:sz w:val="21"/>
          <w:szCs w:val="21"/>
          <w:highlight w:val="none"/>
        </w:rPr>
      </w:pPr>
      <w:bookmarkStart w:id="50" w:name="_Toc10849"/>
      <w:r>
        <w:rPr>
          <w:rFonts w:hint="eastAsia" w:hAnsi="宋体" w:cs="宋体"/>
          <w:b/>
          <w:sz w:val="21"/>
          <w:szCs w:val="21"/>
          <w:highlight w:val="none"/>
        </w:rPr>
        <w:t>1.8计量单位</w:t>
      </w:r>
      <w:bookmarkEnd w:id="50"/>
    </w:p>
    <w:p w14:paraId="07E7CCA0">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所有计量均采用中华人民共和国法定计量单位。</w:t>
      </w:r>
    </w:p>
    <w:p w14:paraId="62A1D37D">
      <w:pPr>
        <w:keepNext/>
        <w:keepLines/>
        <w:shd w:val="clear"/>
        <w:adjustRightInd w:val="0"/>
        <w:snapToGrid w:val="0"/>
        <w:spacing w:line="360" w:lineRule="auto"/>
        <w:outlineLvl w:val="3"/>
        <w:rPr>
          <w:rFonts w:hint="eastAsia" w:hAnsi="宋体" w:cs="宋体"/>
          <w:b/>
          <w:sz w:val="21"/>
          <w:szCs w:val="21"/>
          <w:highlight w:val="none"/>
        </w:rPr>
      </w:pPr>
      <w:bookmarkStart w:id="51" w:name="_Toc23251"/>
      <w:r>
        <w:rPr>
          <w:rFonts w:hint="eastAsia" w:hAnsi="宋体" w:cs="宋体"/>
          <w:b/>
          <w:sz w:val="21"/>
          <w:szCs w:val="21"/>
          <w:highlight w:val="none"/>
        </w:rPr>
        <w:t>1.9踏勘现场</w:t>
      </w:r>
      <w:bookmarkEnd w:id="51"/>
    </w:p>
    <w:p w14:paraId="753B598B">
      <w:pPr>
        <w:shd w:val="clear"/>
        <w:tabs>
          <w:tab w:val="left" w:pos="0"/>
        </w:tabs>
        <w:adjustRightInd w:val="0"/>
        <w:snapToGrid w:val="0"/>
        <w:spacing w:line="360" w:lineRule="auto"/>
        <w:ind w:firstLine="420" w:firstLineChars="200"/>
        <w:rPr>
          <w:rFonts w:hint="eastAsia" w:hAnsi="宋体" w:cs="宋体"/>
          <w:kern w:val="0"/>
          <w:sz w:val="21"/>
          <w:szCs w:val="21"/>
          <w:highlight w:val="none"/>
        </w:rPr>
      </w:pPr>
      <w:r>
        <w:rPr>
          <w:rFonts w:hint="eastAsia" w:hAnsi="宋体" w:cs="宋体"/>
          <w:kern w:val="0"/>
          <w:sz w:val="21"/>
          <w:szCs w:val="21"/>
          <w:highlight w:val="none"/>
        </w:rPr>
        <w:t>1.9.1投标人须知前附表规定组织踏勘现场的，采购人按投标人须知前附表规定的时间、地点组织投标人踏勘项目现场。</w:t>
      </w:r>
    </w:p>
    <w:p w14:paraId="00E7225C">
      <w:pPr>
        <w:shd w:val="clear"/>
        <w:tabs>
          <w:tab w:val="left" w:pos="0"/>
        </w:tabs>
        <w:adjustRightInd w:val="0"/>
        <w:snapToGrid w:val="0"/>
        <w:spacing w:line="360" w:lineRule="auto"/>
        <w:ind w:firstLine="420" w:firstLineChars="200"/>
        <w:rPr>
          <w:rFonts w:hint="eastAsia" w:hAnsi="宋体" w:cs="宋体"/>
          <w:kern w:val="0"/>
          <w:sz w:val="21"/>
          <w:szCs w:val="21"/>
          <w:highlight w:val="none"/>
        </w:rPr>
      </w:pPr>
      <w:r>
        <w:rPr>
          <w:rFonts w:hint="eastAsia" w:hAnsi="宋体" w:cs="宋体"/>
          <w:kern w:val="0"/>
          <w:sz w:val="21"/>
          <w:szCs w:val="21"/>
          <w:highlight w:val="none"/>
        </w:rPr>
        <w:t>1.9.2投标人踏勘现场发生的费用自理。</w:t>
      </w:r>
    </w:p>
    <w:p w14:paraId="3E1DD673">
      <w:pPr>
        <w:shd w:val="clear"/>
        <w:tabs>
          <w:tab w:val="left" w:pos="0"/>
        </w:tabs>
        <w:adjustRightInd w:val="0"/>
        <w:snapToGrid w:val="0"/>
        <w:spacing w:line="360" w:lineRule="auto"/>
        <w:ind w:firstLine="420" w:firstLineChars="200"/>
        <w:rPr>
          <w:rFonts w:hint="eastAsia" w:hAnsi="宋体" w:cs="宋体"/>
          <w:kern w:val="0"/>
          <w:sz w:val="21"/>
          <w:szCs w:val="21"/>
          <w:highlight w:val="none"/>
        </w:rPr>
      </w:pPr>
      <w:r>
        <w:rPr>
          <w:rFonts w:hint="eastAsia" w:hAnsi="宋体" w:cs="宋体"/>
          <w:kern w:val="0"/>
          <w:sz w:val="21"/>
          <w:szCs w:val="21"/>
          <w:highlight w:val="none"/>
        </w:rPr>
        <w:t>1.9.3投标人自行负责在踏勘现场中所发生的人员伤亡和财产损失。</w:t>
      </w:r>
    </w:p>
    <w:p w14:paraId="19B8C802">
      <w:pPr>
        <w:shd w:val="clear"/>
        <w:tabs>
          <w:tab w:val="left" w:pos="0"/>
        </w:tabs>
        <w:adjustRightInd w:val="0"/>
        <w:snapToGrid w:val="0"/>
        <w:spacing w:line="360" w:lineRule="auto"/>
        <w:ind w:firstLine="420" w:firstLineChars="200"/>
        <w:rPr>
          <w:rFonts w:hint="eastAsia" w:hAnsi="宋体" w:cs="宋体"/>
          <w:kern w:val="0"/>
          <w:sz w:val="21"/>
          <w:szCs w:val="21"/>
          <w:highlight w:val="none"/>
        </w:rPr>
      </w:pPr>
      <w:r>
        <w:rPr>
          <w:rFonts w:hint="eastAsia" w:hAnsi="宋体" w:cs="宋体"/>
          <w:kern w:val="0"/>
          <w:sz w:val="21"/>
          <w:szCs w:val="21"/>
          <w:highlight w:val="none"/>
        </w:rPr>
        <w:t>1.9.4采购人在踏勘现场中介绍的工程场地和相关的周边环境情况，供投标人在编制投标文件时参考，采购人不对投标人据此作出的判断和决策负责。</w:t>
      </w:r>
    </w:p>
    <w:p w14:paraId="60DDA594">
      <w:pPr>
        <w:keepNext/>
        <w:keepLines/>
        <w:shd w:val="clear"/>
        <w:adjustRightInd w:val="0"/>
        <w:snapToGrid w:val="0"/>
        <w:spacing w:line="360" w:lineRule="auto"/>
        <w:outlineLvl w:val="3"/>
        <w:rPr>
          <w:rFonts w:hint="eastAsia" w:hAnsi="宋体" w:cs="宋体"/>
          <w:b/>
          <w:sz w:val="21"/>
          <w:szCs w:val="21"/>
          <w:highlight w:val="none"/>
        </w:rPr>
      </w:pPr>
      <w:bookmarkStart w:id="52" w:name="_Toc30607"/>
      <w:bookmarkStart w:id="53" w:name="_Toc345178449"/>
      <w:bookmarkStart w:id="54" w:name="_Toc184635072"/>
      <w:r>
        <w:rPr>
          <w:rFonts w:hint="eastAsia" w:hAnsi="宋体" w:cs="宋体"/>
          <w:b/>
          <w:sz w:val="21"/>
          <w:szCs w:val="21"/>
          <w:highlight w:val="none"/>
        </w:rPr>
        <w:t>1.10投标预备会</w:t>
      </w:r>
      <w:bookmarkEnd w:id="52"/>
    </w:p>
    <w:p w14:paraId="32260917">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1.10.1投标人须知前附表规定召开投标预备会的，采购人按投标人须知前附表规定的时间和地点召开投标预备会，澄清投标人提出的问题。</w:t>
      </w:r>
    </w:p>
    <w:p w14:paraId="78378787">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1.10.2投标人应在投标人须知前附表规定的时间前，以书面形式将提出的问题送达采购人，以便采购人在会议期间澄清。</w:t>
      </w:r>
    </w:p>
    <w:p w14:paraId="05572D8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1.10.3投标预备会后，采购人在投标人须知前附表规定的时间内，将对投标人所提问颗的澄清，以书面方式通知所有购买招标文件的投标人。该澄清内容为招标文件的组成部分。</w:t>
      </w:r>
    </w:p>
    <w:p w14:paraId="7C7A1B4F">
      <w:pPr>
        <w:keepNext/>
        <w:keepLines/>
        <w:shd w:val="clear"/>
        <w:adjustRightInd w:val="0"/>
        <w:snapToGrid w:val="0"/>
        <w:spacing w:line="360" w:lineRule="auto"/>
        <w:outlineLvl w:val="3"/>
        <w:rPr>
          <w:rFonts w:hint="eastAsia" w:hAnsi="宋体" w:cs="宋体"/>
          <w:b/>
          <w:sz w:val="21"/>
          <w:szCs w:val="21"/>
          <w:highlight w:val="none"/>
        </w:rPr>
      </w:pPr>
      <w:r>
        <w:rPr>
          <w:rFonts w:hint="eastAsia" w:hAnsi="宋体" w:cs="宋体"/>
          <w:b/>
          <w:sz w:val="21"/>
          <w:szCs w:val="21"/>
          <w:highlight w:val="none"/>
        </w:rPr>
        <w:t>1.11分包</w:t>
      </w:r>
    </w:p>
    <w:p w14:paraId="7376974A">
      <w:pPr>
        <w:shd w:val="clear"/>
        <w:adjustRightInd w:val="0"/>
        <w:snapToGrid w:val="0"/>
        <w:spacing w:line="360" w:lineRule="auto"/>
        <w:ind w:firstLine="420" w:firstLineChars="200"/>
        <w:rPr>
          <w:rFonts w:hint="eastAsia" w:hAnsi="宋体" w:cs="宋体"/>
          <w:sz w:val="21"/>
          <w:szCs w:val="21"/>
          <w:highlight w:val="none"/>
        </w:rPr>
      </w:pPr>
      <w:r>
        <w:rPr>
          <w:rFonts w:hAnsi="宋体" w:cs="宋体"/>
          <w:sz w:val="21"/>
          <w:szCs w:val="21"/>
          <w:highlight w:val="none"/>
        </w:rPr>
        <w:t>详见投标人须知前附表</w:t>
      </w:r>
      <w:r>
        <w:rPr>
          <w:rFonts w:hint="eastAsia" w:hAnsi="宋体" w:cs="宋体"/>
          <w:sz w:val="21"/>
          <w:szCs w:val="21"/>
          <w:highlight w:val="none"/>
        </w:rPr>
        <w:t>。</w:t>
      </w:r>
    </w:p>
    <w:p w14:paraId="2796D9CF">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55" w:name="_Toc13188"/>
      <w:bookmarkStart w:id="56" w:name="_Toc4985"/>
      <w:bookmarkStart w:id="57" w:name="_Toc8608"/>
      <w:bookmarkStart w:id="58" w:name="_Toc1422"/>
      <w:r>
        <w:rPr>
          <w:rFonts w:hint="eastAsia" w:hAnsi="宋体"/>
          <w:b/>
          <w:kern w:val="0"/>
          <w:szCs w:val="16"/>
          <w:highlight w:val="none"/>
        </w:rPr>
        <w:t>2.招标文件</w:t>
      </w:r>
      <w:bookmarkEnd w:id="53"/>
      <w:bookmarkEnd w:id="54"/>
      <w:bookmarkEnd w:id="55"/>
      <w:bookmarkEnd w:id="56"/>
      <w:bookmarkEnd w:id="57"/>
      <w:bookmarkEnd w:id="58"/>
    </w:p>
    <w:p w14:paraId="612EB1A4">
      <w:pPr>
        <w:keepNext/>
        <w:keepLines/>
        <w:shd w:val="clear"/>
        <w:adjustRightInd w:val="0"/>
        <w:snapToGrid w:val="0"/>
        <w:spacing w:line="360" w:lineRule="auto"/>
        <w:outlineLvl w:val="3"/>
        <w:rPr>
          <w:rFonts w:hint="eastAsia" w:hAnsi="宋体" w:cs="宋体"/>
          <w:b/>
          <w:sz w:val="21"/>
          <w:szCs w:val="21"/>
          <w:highlight w:val="none"/>
        </w:rPr>
      </w:pPr>
      <w:bookmarkStart w:id="59" w:name="_Toc7846"/>
      <w:r>
        <w:rPr>
          <w:rFonts w:hint="eastAsia" w:hAnsi="宋体" w:cs="宋体"/>
          <w:b/>
          <w:sz w:val="21"/>
          <w:szCs w:val="21"/>
          <w:highlight w:val="none"/>
        </w:rPr>
        <w:t>2.1招标文件的组成</w:t>
      </w:r>
      <w:bookmarkEnd w:id="59"/>
    </w:p>
    <w:p w14:paraId="5761B971">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本招标文件包括：</w:t>
      </w:r>
    </w:p>
    <w:p w14:paraId="5B140E39">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（1）招标公告；</w:t>
      </w:r>
    </w:p>
    <w:p w14:paraId="2B72894F">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（2）投标人须知；</w:t>
      </w:r>
    </w:p>
    <w:p w14:paraId="640A650D">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（3）资格性审查；</w:t>
      </w:r>
    </w:p>
    <w:p w14:paraId="7DD39D41">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（4）符合性审查；</w:t>
      </w:r>
    </w:p>
    <w:p w14:paraId="3A44B848">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（5）评标办法；</w:t>
      </w:r>
    </w:p>
    <w:p w14:paraId="795E6AC2">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（6）合同条款及格式；</w:t>
      </w:r>
    </w:p>
    <w:p w14:paraId="3632950E">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（7）采购项目验收；</w:t>
      </w:r>
    </w:p>
    <w:p w14:paraId="4D8D083C">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（8）货物需求及技术要求；</w:t>
      </w:r>
    </w:p>
    <w:p w14:paraId="3681D0F2">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（9）投标文件格式；</w:t>
      </w:r>
    </w:p>
    <w:p w14:paraId="2D39A404">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（10）政府采购政策；</w:t>
      </w:r>
    </w:p>
    <w:p w14:paraId="1755E79A">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根据本章第1.10款、第2.2款和第2.3款对招标文件所作的澄清、修改，构成招标文件的组成部分。</w:t>
      </w:r>
    </w:p>
    <w:p w14:paraId="55A2B09F">
      <w:pPr>
        <w:keepNext/>
        <w:keepLines/>
        <w:shd w:val="clear"/>
        <w:adjustRightInd w:val="0"/>
        <w:snapToGrid w:val="0"/>
        <w:spacing w:line="360" w:lineRule="auto"/>
        <w:outlineLvl w:val="3"/>
        <w:rPr>
          <w:rFonts w:hint="eastAsia" w:hAnsi="宋体" w:cs="宋体"/>
          <w:b/>
          <w:sz w:val="21"/>
          <w:szCs w:val="21"/>
          <w:highlight w:val="none"/>
        </w:rPr>
      </w:pPr>
      <w:bookmarkStart w:id="60" w:name="_Toc2466"/>
      <w:r>
        <w:rPr>
          <w:rFonts w:hint="eastAsia" w:hAnsi="宋体" w:cs="宋体"/>
          <w:b/>
          <w:sz w:val="21"/>
          <w:szCs w:val="21"/>
          <w:highlight w:val="none"/>
        </w:rPr>
        <w:t>2.2招标文件的澄清</w:t>
      </w:r>
      <w:bookmarkEnd w:id="60"/>
    </w:p>
    <w:p w14:paraId="5D5EAE02">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2.2.1投标人应仔细阅读和检查招标文件的全部内容。如发现缺页或附件不全，应及时向采购人提出，以便补齐。如有疑问，应在投标人须知前附表规定的时间前在交易平台上进行提问，要求采购人对招标文件予以澄清。</w:t>
      </w:r>
    </w:p>
    <w:p w14:paraId="1446724C">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2.2.2招标文件的澄清将在投标人须知前附表规定的投标截止时间15天前在交易平台上发给所有购买招标文件的投标人，但不指明澄清问题的来源。</w:t>
      </w:r>
    </w:p>
    <w:p w14:paraId="6D9B92D7">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2.2.3投标人在收到澄清后，应在投标人须知前附表规定的时间内在交易平台上回复确认已收到该澄清。</w:t>
      </w:r>
    </w:p>
    <w:p w14:paraId="045D3C05">
      <w:pPr>
        <w:keepNext/>
        <w:keepLines/>
        <w:shd w:val="clear"/>
        <w:adjustRightInd w:val="0"/>
        <w:snapToGrid w:val="0"/>
        <w:spacing w:line="360" w:lineRule="auto"/>
        <w:outlineLvl w:val="3"/>
        <w:rPr>
          <w:rFonts w:hint="eastAsia" w:hAnsi="宋体" w:cs="宋体"/>
          <w:b/>
          <w:sz w:val="21"/>
          <w:szCs w:val="21"/>
          <w:highlight w:val="none"/>
        </w:rPr>
      </w:pPr>
      <w:bookmarkStart w:id="61" w:name="_Toc18485"/>
      <w:r>
        <w:rPr>
          <w:rFonts w:hint="eastAsia" w:hAnsi="宋体" w:cs="宋体"/>
          <w:b/>
          <w:sz w:val="21"/>
          <w:szCs w:val="21"/>
          <w:highlight w:val="none"/>
        </w:rPr>
        <w:t>2.3招标文件的修改</w:t>
      </w:r>
      <w:bookmarkEnd w:id="61"/>
    </w:p>
    <w:p w14:paraId="07D42D50">
      <w:pPr>
        <w:shd w:val="clear"/>
        <w:adjustRightInd w:val="0"/>
        <w:snapToGrid w:val="0"/>
        <w:spacing w:line="360" w:lineRule="auto"/>
        <w:ind w:firstLine="420" w:firstLineChars="200"/>
        <w:rPr>
          <w:rFonts w:hint="eastAsia" w:hAnsi="宋体" w:cs="宋体"/>
          <w:sz w:val="21"/>
          <w:szCs w:val="16"/>
          <w:highlight w:val="none"/>
        </w:rPr>
      </w:pPr>
      <w:bookmarkStart w:id="62" w:name="_Toc184635073"/>
      <w:r>
        <w:rPr>
          <w:rFonts w:hint="eastAsia" w:hAnsi="宋体" w:cs="宋体"/>
          <w:sz w:val="21"/>
          <w:szCs w:val="16"/>
          <w:highlight w:val="none"/>
        </w:rPr>
        <w:t>2.3.1在投标截止时间15天前，采购人可以修改招标文件。如有修改，应在交易平台上发给所有获取招标文件的投标人。</w:t>
      </w:r>
    </w:p>
    <w:p w14:paraId="71DB10F4">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2.3.2投标人收到修改内容后，应在投标人须知前附表规定的时间内在交易平台上回复确认已收到该修改。</w:t>
      </w:r>
    </w:p>
    <w:p w14:paraId="7C265800">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63" w:name="_Toc23766"/>
      <w:bookmarkStart w:id="64" w:name="_Toc16690"/>
      <w:bookmarkStart w:id="65" w:name="_Toc2097"/>
      <w:bookmarkStart w:id="66" w:name="_Toc14288"/>
      <w:r>
        <w:rPr>
          <w:rFonts w:hint="eastAsia" w:hAnsi="宋体"/>
          <w:b/>
          <w:kern w:val="0"/>
          <w:szCs w:val="16"/>
          <w:highlight w:val="none"/>
        </w:rPr>
        <w:t>3.投标文件</w:t>
      </w:r>
      <w:bookmarkEnd w:id="62"/>
      <w:bookmarkEnd w:id="63"/>
      <w:r>
        <w:rPr>
          <w:rFonts w:hint="eastAsia" w:hAnsi="宋体"/>
          <w:b/>
          <w:kern w:val="0"/>
          <w:szCs w:val="16"/>
          <w:highlight w:val="none"/>
        </w:rPr>
        <w:t>（详见第九章）</w:t>
      </w:r>
      <w:bookmarkEnd w:id="64"/>
      <w:bookmarkEnd w:id="65"/>
      <w:bookmarkEnd w:id="66"/>
    </w:p>
    <w:p w14:paraId="660ADF79">
      <w:pPr>
        <w:keepNext/>
        <w:keepLines/>
        <w:shd w:val="clear"/>
        <w:adjustRightInd w:val="0"/>
        <w:snapToGrid w:val="0"/>
        <w:spacing w:line="360" w:lineRule="auto"/>
        <w:outlineLvl w:val="3"/>
        <w:rPr>
          <w:rFonts w:hint="eastAsia" w:hAnsi="宋体" w:cs="宋体"/>
          <w:b/>
          <w:sz w:val="21"/>
          <w:szCs w:val="21"/>
          <w:highlight w:val="none"/>
        </w:rPr>
      </w:pPr>
      <w:bookmarkStart w:id="67" w:name="_Toc274"/>
      <w:r>
        <w:rPr>
          <w:rFonts w:hint="eastAsia" w:hAnsi="宋体" w:cs="宋体"/>
          <w:b/>
          <w:sz w:val="21"/>
          <w:szCs w:val="21"/>
          <w:highlight w:val="none"/>
        </w:rPr>
        <w:t>3.1投标文件的组成</w:t>
      </w:r>
      <w:bookmarkEnd w:id="67"/>
    </w:p>
    <w:p w14:paraId="4A2C1F51">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一、投标函</w:t>
      </w:r>
    </w:p>
    <w:p w14:paraId="19BA31A8">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二、开标一览表</w:t>
      </w:r>
    </w:p>
    <w:p w14:paraId="170FBB99">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三、投标设备分项报价表</w:t>
      </w:r>
    </w:p>
    <w:p w14:paraId="519C8D96">
      <w:pPr>
        <w:shd w:val="clear"/>
        <w:adjustRightInd w:val="0"/>
        <w:snapToGrid w:val="0"/>
        <w:spacing w:line="360" w:lineRule="auto"/>
        <w:ind w:firstLine="420" w:firstLineChars="200"/>
        <w:rPr>
          <w:rFonts w:hint="eastAsia" w:hAnsi="宋体" w:cs="宋体"/>
          <w:sz w:val="21"/>
          <w:szCs w:val="21"/>
          <w:highlight w:val="none"/>
        </w:rPr>
      </w:pPr>
      <w:r>
        <w:rPr>
          <w:rFonts w:hint="eastAsia" w:ascii="Times New Roman" w:cs="宋体"/>
          <w:sz w:val="21"/>
          <w:szCs w:val="21"/>
          <w:highlight w:val="none"/>
        </w:rPr>
        <w:t>四、投标设备配置清单一览表</w:t>
      </w:r>
    </w:p>
    <w:p w14:paraId="7DF08563">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五、投标设备耗材一览表</w:t>
      </w:r>
    </w:p>
    <w:p w14:paraId="0F3A1543">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六、质保期满后易损件、配件一览表</w:t>
      </w:r>
    </w:p>
    <w:p w14:paraId="424E6D34">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七、2023年以来投标产品同品牌同型号销售业绩表</w:t>
      </w:r>
    </w:p>
    <w:p w14:paraId="55C030C4">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八、技术偏离表</w:t>
      </w:r>
    </w:p>
    <w:p w14:paraId="491BB6FB">
      <w:pPr>
        <w:shd w:val="clear"/>
        <w:adjustRightInd w:val="0"/>
        <w:snapToGrid w:val="0"/>
        <w:spacing w:line="360" w:lineRule="auto"/>
        <w:ind w:firstLine="420" w:firstLineChars="200"/>
        <w:rPr>
          <w:rFonts w:ascii="Times New Roman"/>
          <w:sz w:val="21"/>
          <w:szCs w:val="24"/>
          <w:highlight w:val="none"/>
        </w:rPr>
      </w:pPr>
      <w:r>
        <w:rPr>
          <w:rFonts w:hint="eastAsia" w:hAnsi="宋体" w:cs="宋体"/>
          <w:sz w:val="21"/>
          <w:szCs w:val="21"/>
          <w:highlight w:val="none"/>
        </w:rPr>
        <w:t>九、采购需求实施方案</w:t>
      </w:r>
    </w:p>
    <w:p w14:paraId="4747849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十、法定代表身份证明及法定代表人授权委托书</w:t>
      </w:r>
    </w:p>
    <w:p w14:paraId="1DB7552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十一、资格审查资料</w:t>
      </w:r>
    </w:p>
    <w:p w14:paraId="1D4B6688">
      <w:pPr>
        <w:shd w:val="clear"/>
        <w:adjustRightInd w:val="0"/>
        <w:snapToGrid w:val="0"/>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十二、反商业贿赂承诺书</w:t>
      </w:r>
    </w:p>
    <w:p w14:paraId="70A9384F">
      <w:pPr>
        <w:shd w:val="clear"/>
        <w:adjustRightInd w:val="0"/>
        <w:snapToGrid w:val="0"/>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十三、关于符合本国产品标准的声明函</w:t>
      </w:r>
    </w:p>
    <w:p w14:paraId="26E224CA">
      <w:pPr>
        <w:shd w:val="clear"/>
        <w:adjustRightInd w:val="0"/>
        <w:snapToGrid w:val="0"/>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十四、中小微企业、残疾人福利企业、监狱企业、节能环保产品</w:t>
      </w:r>
    </w:p>
    <w:p w14:paraId="4CAA170C">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十五、河南省政府采购合同融资政策告知函</w:t>
      </w:r>
    </w:p>
    <w:p w14:paraId="34431402">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十六、投标设备图片及投标人认为需要提交的其它证明资料</w:t>
      </w:r>
    </w:p>
    <w:p w14:paraId="0C6352BE">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投标人在评标过程中作出的符合法律法规和招标文件规定的澄清确认，构成投标文件的组成部分。</w:t>
      </w:r>
    </w:p>
    <w:p w14:paraId="5969F779">
      <w:pPr>
        <w:keepNext/>
        <w:keepLines/>
        <w:shd w:val="clear"/>
        <w:adjustRightInd w:val="0"/>
        <w:snapToGrid w:val="0"/>
        <w:spacing w:line="360" w:lineRule="auto"/>
        <w:outlineLvl w:val="3"/>
        <w:rPr>
          <w:rFonts w:hint="eastAsia" w:hAnsi="宋体" w:cs="宋体"/>
          <w:b/>
          <w:sz w:val="21"/>
          <w:szCs w:val="21"/>
          <w:highlight w:val="none"/>
        </w:rPr>
      </w:pPr>
      <w:bookmarkStart w:id="68" w:name="_Toc13425"/>
      <w:r>
        <w:rPr>
          <w:rFonts w:hint="eastAsia" w:hAnsi="宋体" w:cs="宋体"/>
          <w:b/>
          <w:sz w:val="21"/>
          <w:szCs w:val="21"/>
          <w:highlight w:val="none"/>
        </w:rPr>
        <w:t>3.2投标报价</w:t>
      </w:r>
      <w:bookmarkEnd w:id="68"/>
    </w:p>
    <w:p w14:paraId="5147BC7D">
      <w:pPr>
        <w:shd w:val="clear"/>
        <w:adjustRightInd w:val="0"/>
        <w:snapToGrid w:val="0"/>
        <w:spacing w:line="360" w:lineRule="auto"/>
        <w:ind w:firstLine="420" w:firstLineChars="200"/>
        <w:rPr>
          <w:rFonts w:hint="eastAsia" w:hAnsi="宋体" w:cs="宋体"/>
          <w:sz w:val="21"/>
          <w:szCs w:val="21"/>
          <w:highlight w:val="none"/>
        </w:rPr>
      </w:pPr>
      <w:bookmarkStart w:id="69" w:name="_Toc257026310"/>
      <w:bookmarkStart w:id="70" w:name="_Toc256760544"/>
      <w:bookmarkStart w:id="71" w:name="_Toc247965702"/>
      <w:bookmarkStart w:id="72" w:name="_Toc247961842"/>
      <w:bookmarkStart w:id="73" w:name="_Toc247965803"/>
      <w:bookmarkStart w:id="74" w:name="_Toc257025777"/>
      <w:r>
        <w:rPr>
          <w:rFonts w:hint="eastAsia" w:hAnsi="宋体" w:cs="宋体"/>
          <w:sz w:val="21"/>
          <w:szCs w:val="21"/>
          <w:highlight w:val="none"/>
        </w:rPr>
        <w:t>3.2.1投标报价应包括国家规定的增值税税金，除投标人须知前附表另有规定外，增值税税金按一般计税方法计算。投标人应按第九章“投标文件格式”的要求在投标函中进行报价并填写费用清单。投标货币投标文件中投标报价全部采用人民币表示。</w:t>
      </w:r>
    </w:p>
    <w:p w14:paraId="4816F7F4">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3.2.2投标报价</w:t>
      </w:r>
    </w:p>
    <w:p w14:paraId="34331EB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投标人的投标报价为DDP报价，包括但不限于货物采购及所供货物发运到合同交货地点的运输费、装卸费、保险费、保管费；有关安装、调试、检测、验收、培训、技术服务所需的全部费用。投标人应结合自身条件，充分考虑本项目实际情况以及市场因素、现场环境因素、社会因素等各方面的风险因素，投标报价将被认为已综合考虑可能发生的全部不可预见的风险费用。中标人无权再以估计不足为由提出任何延长交货期、增加价款或索赔等要求。</w:t>
      </w:r>
    </w:p>
    <w:p w14:paraId="282EFCFF">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注：①以上相关费用包含但不限于进口产品报关的关税、进口产品贸易费、增值税、营业税、内陆运输费、保险费和伴随服务费、相关售后服务费用等，均由投标人承担，并计入投标报价。</w:t>
      </w:r>
    </w:p>
    <w:p w14:paraId="2DAC8F4A">
      <w:pPr>
        <w:shd w:val="clear"/>
        <w:adjustRightInd w:val="0"/>
        <w:snapToGrid w:val="0"/>
        <w:spacing w:line="360" w:lineRule="auto"/>
        <w:ind w:firstLine="630" w:firstLineChars="300"/>
        <w:rPr>
          <w:rFonts w:hint="eastAsia" w:hAnsi="宋体" w:cs="宋体"/>
          <w:sz w:val="21"/>
          <w:szCs w:val="21"/>
          <w:highlight w:val="none"/>
        </w:rPr>
      </w:pPr>
      <w:r>
        <w:rPr>
          <w:rFonts w:hint="eastAsia" w:hAnsi="宋体" w:cs="宋体"/>
          <w:sz w:val="21"/>
          <w:szCs w:val="21"/>
          <w:highlight w:val="none"/>
        </w:rPr>
        <w:t>②投标人的投标报价中须包含供货后开具发票的费用。</w:t>
      </w:r>
    </w:p>
    <w:p w14:paraId="5001DCC1">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（2）投标报价不得低于企业成本。</w:t>
      </w:r>
    </w:p>
    <w:p w14:paraId="727EADE7">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（3）投标人的投标报价如有漏项，视为已经包含在投标报价内。</w:t>
      </w:r>
      <w:bookmarkStart w:id="75" w:name="page19"/>
      <w:bookmarkEnd w:id="75"/>
    </w:p>
    <w:p w14:paraId="00E2764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（4）投标文件中凡是与“报价”、“金额”有关的条款，前后金额数应一致，不一致时以投标函中的金额为准。</w:t>
      </w:r>
    </w:p>
    <w:p w14:paraId="0AE1135C">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（5）投标人应考虑价格变化风险。</w:t>
      </w:r>
    </w:p>
    <w:bookmarkEnd w:id="69"/>
    <w:bookmarkEnd w:id="70"/>
    <w:bookmarkEnd w:id="71"/>
    <w:bookmarkEnd w:id="72"/>
    <w:bookmarkEnd w:id="73"/>
    <w:bookmarkEnd w:id="74"/>
    <w:p w14:paraId="77B06A6A">
      <w:pPr>
        <w:keepNext/>
        <w:keepLines/>
        <w:shd w:val="clear"/>
        <w:adjustRightInd w:val="0"/>
        <w:snapToGrid w:val="0"/>
        <w:spacing w:line="360" w:lineRule="auto"/>
        <w:outlineLvl w:val="3"/>
        <w:rPr>
          <w:rFonts w:hint="eastAsia" w:hAnsi="宋体" w:cs="宋体"/>
          <w:b/>
          <w:sz w:val="21"/>
          <w:szCs w:val="21"/>
          <w:highlight w:val="none"/>
        </w:rPr>
      </w:pPr>
      <w:bookmarkStart w:id="76" w:name="_Toc9931"/>
      <w:r>
        <w:rPr>
          <w:rFonts w:hint="eastAsia" w:hAnsi="宋体" w:cs="宋体"/>
          <w:b/>
          <w:sz w:val="21"/>
          <w:szCs w:val="21"/>
          <w:highlight w:val="none"/>
        </w:rPr>
        <w:t>3.3投标有效期</w:t>
      </w:r>
      <w:bookmarkEnd w:id="76"/>
    </w:p>
    <w:p w14:paraId="45EF607A">
      <w:pPr>
        <w:shd w:val="clear"/>
        <w:adjustRightInd w:val="0"/>
        <w:snapToGrid w:val="0"/>
        <w:spacing w:line="360" w:lineRule="auto"/>
        <w:ind w:firstLine="411" w:firstLineChars="196"/>
        <w:rPr>
          <w:rFonts w:hint="eastAsia" w:hAnsi="宋体" w:cs="宋体"/>
          <w:sz w:val="21"/>
          <w:szCs w:val="21"/>
          <w:highlight w:val="none"/>
        </w:rPr>
      </w:pPr>
      <w:r>
        <w:rPr>
          <w:rFonts w:hint="eastAsia" w:hAnsi="宋体" w:cs="宋体"/>
          <w:sz w:val="21"/>
          <w:szCs w:val="21"/>
          <w:highlight w:val="none"/>
        </w:rPr>
        <w:t>3.3.1在投标有效期内，投标人撤销投标文件的，应承担招标文件和法律规定的责任。</w:t>
      </w:r>
    </w:p>
    <w:p w14:paraId="0B55033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3.3.2出现特殊情况需要延长投标有效期的，采购人以书面形式通知所有投标人延长投标有效期。投标人应予以书面答复。</w:t>
      </w:r>
    </w:p>
    <w:p w14:paraId="5768EEC1">
      <w:pPr>
        <w:keepNext/>
        <w:keepLines/>
        <w:shd w:val="clear"/>
        <w:adjustRightInd w:val="0"/>
        <w:snapToGrid w:val="0"/>
        <w:spacing w:line="360" w:lineRule="auto"/>
        <w:outlineLvl w:val="3"/>
        <w:rPr>
          <w:rFonts w:hint="eastAsia" w:hAnsi="宋体" w:cs="宋体"/>
          <w:b/>
          <w:sz w:val="21"/>
          <w:szCs w:val="21"/>
          <w:highlight w:val="none"/>
        </w:rPr>
      </w:pPr>
      <w:bookmarkStart w:id="77" w:name="_Toc9293"/>
      <w:r>
        <w:rPr>
          <w:rFonts w:hint="eastAsia" w:hAnsi="宋体" w:cs="宋体"/>
          <w:b/>
          <w:sz w:val="21"/>
          <w:szCs w:val="21"/>
          <w:highlight w:val="none"/>
        </w:rPr>
        <w:t>3.4投标保证金</w:t>
      </w:r>
      <w:bookmarkEnd w:id="77"/>
    </w:p>
    <w:p w14:paraId="6F9C4E88">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根据豫财购{2019}4号文规定，本项目不再收取保证金。</w:t>
      </w:r>
    </w:p>
    <w:p w14:paraId="5A7DB13D">
      <w:pPr>
        <w:keepNext/>
        <w:keepLines/>
        <w:shd w:val="clear"/>
        <w:adjustRightInd w:val="0"/>
        <w:snapToGrid w:val="0"/>
        <w:spacing w:line="360" w:lineRule="auto"/>
        <w:outlineLvl w:val="3"/>
        <w:rPr>
          <w:rFonts w:hint="eastAsia" w:hAnsi="宋体" w:cs="宋体"/>
          <w:b/>
          <w:sz w:val="21"/>
          <w:szCs w:val="21"/>
          <w:highlight w:val="none"/>
        </w:rPr>
      </w:pPr>
      <w:bookmarkStart w:id="78" w:name="_Toc73"/>
      <w:r>
        <w:rPr>
          <w:rFonts w:hint="eastAsia" w:hAnsi="宋体" w:cs="宋体"/>
          <w:b/>
          <w:sz w:val="21"/>
          <w:szCs w:val="21"/>
          <w:highlight w:val="none"/>
        </w:rPr>
        <w:t>3.5资格审查资料</w:t>
      </w:r>
      <w:bookmarkEnd w:id="78"/>
    </w:p>
    <w:p w14:paraId="2305587D">
      <w:pPr>
        <w:shd w:val="clear"/>
        <w:adjustRightInd w:val="0"/>
        <w:snapToGrid w:val="0"/>
        <w:spacing w:line="360" w:lineRule="auto"/>
        <w:ind w:firstLine="422" w:firstLineChars="200"/>
        <w:rPr>
          <w:rFonts w:hint="eastAsia" w:hAnsi="宋体" w:cs="宋体"/>
          <w:b/>
          <w:sz w:val="21"/>
          <w:szCs w:val="21"/>
          <w:highlight w:val="none"/>
        </w:rPr>
      </w:pPr>
      <w:r>
        <w:rPr>
          <w:rFonts w:hint="eastAsia" w:hAnsi="宋体" w:cs="宋体"/>
          <w:b/>
          <w:sz w:val="21"/>
          <w:szCs w:val="21"/>
          <w:highlight w:val="none"/>
        </w:rPr>
        <w:t>3.5.1见投标人须知前附表</w:t>
      </w:r>
    </w:p>
    <w:p w14:paraId="1F207965">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3.5.2上述条款所需材料投标人应按前附表规定从河南省公共资源交易中心会员市场主体库选择相应电子文件编入投标文件。投标人应及时更新河南省公共资源交易中心市场主体库中的材料，确保相关材料真实有效。</w:t>
      </w:r>
    </w:p>
    <w:p w14:paraId="3BDDE432">
      <w:pPr>
        <w:keepNext/>
        <w:keepLines/>
        <w:shd w:val="clear"/>
        <w:adjustRightInd w:val="0"/>
        <w:snapToGrid w:val="0"/>
        <w:spacing w:line="360" w:lineRule="auto"/>
        <w:outlineLvl w:val="3"/>
        <w:rPr>
          <w:rFonts w:hint="eastAsia" w:hAnsi="宋体" w:cs="宋体"/>
          <w:b/>
          <w:sz w:val="21"/>
          <w:szCs w:val="21"/>
          <w:highlight w:val="none"/>
        </w:rPr>
      </w:pPr>
      <w:bookmarkStart w:id="79" w:name="_Toc14395"/>
      <w:r>
        <w:rPr>
          <w:rFonts w:hint="eastAsia" w:hAnsi="宋体" w:cs="宋体"/>
          <w:b/>
          <w:sz w:val="21"/>
          <w:szCs w:val="21"/>
          <w:highlight w:val="none"/>
        </w:rPr>
        <w:t>3.6备选投标方案</w:t>
      </w:r>
      <w:bookmarkEnd w:id="79"/>
    </w:p>
    <w:p w14:paraId="4A881719">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除投标人须知前附表另有规定外，投标人不得递交备选投标方案。允许投标人递交备选投标方案的，只有中标人所递交的备选投标方案方可予以考虑。评标委员会认为中标人的各选投标方案优于其按照招标文件要求编制的投标方案的，采购人可以接受该备选投标方案。</w:t>
      </w:r>
    </w:p>
    <w:p w14:paraId="61EAF81E">
      <w:pPr>
        <w:keepNext/>
        <w:keepLines/>
        <w:shd w:val="clear"/>
        <w:adjustRightInd w:val="0"/>
        <w:snapToGrid w:val="0"/>
        <w:spacing w:line="360" w:lineRule="auto"/>
        <w:outlineLvl w:val="3"/>
        <w:rPr>
          <w:rFonts w:hint="eastAsia" w:hAnsi="宋体" w:cs="宋体"/>
          <w:b/>
          <w:sz w:val="21"/>
          <w:szCs w:val="21"/>
          <w:highlight w:val="none"/>
        </w:rPr>
      </w:pPr>
      <w:bookmarkStart w:id="80" w:name="_Toc4196"/>
      <w:r>
        <w:rPr>
          <w:rFonts w:hint="eastAsia" w:hAnsi="宋体" w:cs="宋体"/>
          <w:b/>
          <w:sz w:val="21"/>
          <w:szCs w:val="21"/>
          <w:highlight w:val="none"/>
        </w:rPr>
        <w:t>3.7投标文件的编制</w:t>
      </w:r>
      <w:bookmarkEnd w:id="80"/>
    </w:p>
    <w:p w14:paraId="0E3D6F2B">
      <w:pPr>
        <w:shd w:val="clear"/>
        <w:adjustRightInd w:val="0"/>
        <w:snapToGrid w:val="0"/>
        <w:spacing w:line="360" w:lineRule="auto"/>
        <w:ind w:firstLine="420" w:firstLineChars="200"/>
        <w:rPr>
          <w:rFonts w:hint="eastAsia" w:hAnsi="宋体" w:cs="宋体"/>
          <w:sz w:val="21"/>
          <w:szCs w:val="21"/>
          <w:highlight w:val="none"/>
        </w:rPr>
      </w:pPr>
      <w:bookmarkStart w:id="81" w:name="_Toc184635074"/>
      <w:bookmarkStart w:id="82" w:name="_Toc345178450"/>
      <w:r>
        <w:rPr>
          <w:rFonts w:hint="eastAsia" w:hAnsi="宋体" w:cs="宋体"/>
          <w:sz w:val="21"/>
          <w:szCs w:val="21"/>
          <w:highlight w:val="none"/>
        </w:rPr>
        <w:t>3.7.1投标文件应按第九章“投标文件格式”使用河南省公共资源交易系统投标文件制作专用工具软件编制。其中，投标函附录在满足招标文件实质性要求的基础上，可以提出比招标文件要求更有利于采购人的承诺。</w:t>
      </w:r>
    </w:p>
    <w:p w14:paraId="65DE770C">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3.7.2投标文件应当对招标文件有关质保期、交货期、技术标准和要求、采购内容等实质性内容作出响应。</w:t>
      </w:r>
    </w:p>
    <w:p w14:paraId="2289EA91">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3.7.3</w:t>
      </w:r>
      <w:r>
        <w:rPr>
          <w:rFonts w:hAnsi="宋体" w:cs="宋体"/>
          <w:sz w:val="21"/>
          <w:szCs w:val="21"/>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1FF88309">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3.7.4</w:t>
      </w:r>
      <w:r>
        <w:rPr>
          <w:rFonts w:hint="eastAsia" w:hAnsi="宋体" w:cs="宋体"/>
          <w:b/>
          <w:sz w:val="21"/>
          <w:szCs w:val="21"/>
          <w:highlight w:val="none"/>
        </w:rPr>
        <w:t>投标所需相关的资质、证明等资料均需先上传至河南省公共资源交易中心市场主体库并经核验，投标人制作投标文件时所需资料须从市场主体库中提取</w:t>
      </w:r>
      <w:bookmarkStart w:id="83" w:name="_Toc456203565"/>
      <w:bookmarkStart w:id="84" w:name="_Toc412733184"/>
      <w:bookmarkStart w:id="85" w:name="_Toc203530009"/>
      <w:r>
        <w:rPr>
          <w:rFonts w:hint="eastAsia" w:hAnsi="宋体" w:cs="宋体"/>
          <w:b/>
          <w:sz w:val="21"/>
          <w:szCs w:val="21"/>
          <w:highlight w:val="none"/>
        </w:rPr>
        <w:t>。</w:t>
      </w:r>
    </w:p>
    <w:p w14:paraId="1BC7B941">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3.7.5投标货物资格文件</w:t>
      </w:r>
      <w:bookmarkEnd w:id="83"/>
      <w:bookmarkEnd w:id="84"/>
      <w:bookmarkEnd w:id="85"/>
    </w:p>
    <w:p w14:paraId="581AA2F1">
      <w:pPr>
        <w:shd w:val="clear"/>
        <w:adjustRightInd w:val="0"/>
        <w:snapToGrid w:val="0"/>
        <w:spacing w:line="360" w:lineRule="auto"/>
        <w:ind w:firstLine="422" w:firstLineChars="200"/>
        <w:rPr>
          <w:rFonts w:hint="eastAsia" w:hAnsi="宋体" w:cs="宋体"/>
          <w:b/>
          <w:sz w:val="21"/>
          <w:szCs w:val="21"/>
          <w:highlight w:val="none"/>
        </w:rPr>
      </w:pPr>
      <w:r>
        <w:rPr>
          <w:rFonts w:hint="eastAsia" w:hAnsi="宋体" w:cs="宋体"/>
          <w:b/>
          <w:sz w:val="21"/>
          <w:szCs w:val="21"/>
          <w:highlight w:val="none"/>
        </w:rPr>
        <w:t>3.7.5.1投标人必须提供有关投标货物符合招标文件要求的证明文件，这些文件可以是说明书、样本、技术白皮书、产品彩页等。</w:t>
      </w:r>
    </w:p>
    <w:p w14:paraId="10E9D77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3.7.5.2投标人必须对招标文件中货物的技术要求逐项、逐条明确答复；并认真、详细的填写“技术规格偏离表”，逐项、逐条说明响应或偏离情况。</w:t>
      </w:r>
    </w:p>
    <w:p w14:paraId="75FB908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3.7.5.3投标人所投货物的所有部件均应为全新的、未使用过的新型合格产品。</w:t>
      </w:r>
    </w:p>
    <w:p w14:paraId="4EE44988">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3.7.5.4投标人认为应对其设备的性能特点、优越性等有必要进行补充说明的内容。</w:t>
      </w:r>
    </w:p>
    <w:bookmarkEnd w:id="81"/>
    <w:bookmarkEnd w:id="82"/>
    <w:p w14:paraId="26E5D321">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86" w:name="_Toc30363"/>
      <w:bookmarkStart w:id="87" w:name="_Toc7385"/>
      <w:bookmarkStart w:id="88" w:name="_Toc7139"/>
      <w:bookmarkStart w:id="89" w:name="_Toc28205"/>
      <w:r>
        <w:rPr>
          <w:rFonts w:hint="eastAsia" w:hAnsi="宋体"/>
          <w:b/>
          <w:kern w:val="0"/>
          <w:szCs w:val="16"/>
          <w:highlight w:val="none"/>
        </w:rPr>
        <w:t>4.投标</w:t>
      </w:r>
      <w:bookmarkEnd w:id="86"/>
      <w:bookmarkEnd w:id="87"/>
      <w:bookmarkEnd w:id="88"/>
      <w:bookmarkEnd w:id="89"/>
    </w:p>
    <w:p w14:paraId="59E161F8">
      <w:pPr>
        <w:keepNext/>
        <w:keepLines/>
        <w:shd w:val="clear"/>
        <w:adjustRightInd w:val="0"/>
        <w:snapToGrid w:val="0"/>
        <w:spacing w:line="360" w:lineRule="auto"/>
        <w:outlineLvl w:val="3"/>
        <w:rPr>
          <w:rFonts w:hint="eastAsia" w:hAnsi="宋体" w:cs="宋体"/>
          <w:b/>
          <w:sz w:val="21"/>
          <w:szCs w:val="21"/>
          <w:highlight w:val="none"/>
        </w:rPr>
      </w:pPr>
      <w:bookmarkStart w:id="90" w:name="_Toc14814"/>
      <w:r>
        <w:rPr>
          <w:rFonts w:hint="eastAsia" w:hAnsi="宋体" w:cs="宋体"/>
          <w:b/>
          <w:sz w:val="21"/>
          <w:szCs w:val="21"/>
          <w:highlight w:val="none"/>
        </w:rPr>
        <w:t>4.1投标文件的</w:t>
      </w:r>
      <w:bookmarkEnd w:id="90"/>
      <w:r>
        <w:rPr>
          <w:rFonts w:hint="eastAsia" w:hAnsi="宋体" w:cs="宋体"/>
          <w:b/>
          <w:sz w:val="21"/>
          <w:szCs w:val="21"/>
          <w:highlight w:val="none"/>
        </w:rPr>
        <w:t>加密</w:t>
      </w:r>
    </w:p>
    <w:p w14:paraId="36783DC9">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4.1.1网上上传的电子投标文件应使用数字证书认证并加密。</w:t>
      </w:r>
    </w:p>
    <w:p w14:paraId="3DE727EE">
      <w:pPr>
        <w:keepNext/>
        <w:keepLines/>
        <w:shd w:val="clear"/>
        <w:adjustRightInd w:val="0"/>
        <w:snapToGrid w:val="0"/>
        <w:spacing w:line="360" w:lineRule="auto"/>
        <w:outlineLvl w:val="3"/>
        <w:rPr>
          <w:rFonts w:hint="eastAsia" w:hAnsi="宋体" w:cs="宋体"/>
          <w:b/>
          <w:sz w:val="21"/>
          <w:szCs w:val="21"/>
          <w:highlight w:val="none"/>
        </w:rPr>
      </w:pPr>
      <w:bookmarkStart w:id="91" w:name="_Toc22547"/>
      <w:r>
        <w:rPr>
          <w:rFonts w:hint="eastAsia" w:hAnsi="宋体" w:cs="宋体"/>
          <w:b/>
          <w:sz w:val="21"/>
          <w:szCs w:val="21"/>
          <w:highlight w:val="none"/>
        </w:rPr>
        <w:t>4.2投标文件的递交</w:t>
      </w:r>
      <w:bookmarkEnd w:id="91"/>
    </w:p>
    <w:p w14:paraId="67F39C1E">
      <w:pPr>
        <w:shd w:val="clear"/>
        <w:adjustRightInd w:val="0"/>
        <w:snapToGrid w:val="0"/>
        <w:spacing w:line="360" w:lineRule="auto"/>
        <w:ind w:firstLine="420" w:firstLineChars="200"/>
        <w:rPr>
          <w:rFonts w:hint="eastAsia" w:hAnsi="宋体" w:cs="宋体"/>
          <w:b/>
          <w:bCs/>
          <w:sz w:val="21"/>
          <w:szCs w:val="16"/>
          <w:highlight w:val="none"/>
          <w:shd w:val="clear" w:color="FFFFFF" w:fill="D9D9D9"/>
        </w:rPr>
      </w:pPr>
      <w:r>
        <w:rPr>
          <w:rFonts w:hint="eastAsia" w:hAnsi="宋体" w:cs="宋体"/>
          <w:sz w:val="21"/>
          <w:szCs w:val="16"/>
          <w:highlight w:val="none"/>
        </w:rPr>
        <w:t>4.2.1投标人应在第二章《投标人须知前附表》中第2.2.2项规定的投标截止时间前上传加密的电子投标文件（*.hntf）到会员系统的指定位置。上传时必须得到电脑“上传成功”的确认。请投标人在上传时认真检查上传投标文件是否完整、正确。投标人因交易中心投标系统问题无法上传电子投标文件时，请在工作时间与河南省公共资源交易中心联系。</w:t>
      </w:r>
    </w:p>
    <w:p w14:paraId="07B90FC1">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4.2.2远程开标机位：详见投标人须知前附表。</w:t>
      </w:r>
    </w:p>
    <w:p w14:paraId="619E2552">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4.2.3除投标人须知前附表另有规定外，投标人所递交的投标文件不予退还。</w:t>
      </w:r>
    </w:p>
    <w:p w14:paraId="0B0A9C33">
      <w:pPr>
        <w:shd w:val="clear"/>
        <w:adjustRightInd w:val="0"/>
        <w:snapToGrid w:val="0"/>
        <w:spacing w:line="360" w:lineRule="auto"/>
        <w:rPr>
          <w:rFonts w:hint="eastAsia" w:hAnsi="宋体" w:cs="宋体"/>
          <w:b/>
          <w:sz w:val="21"/>
          <w:szCs w:val="21"/>
          <w:highlight w:val="none"/>
        </w:rPr>
      </w:pPr>
      <w:r>
        <w:rPr>
          <w:rFonts w:hint="eastAsia" w:hAnsi="宋体" w:cs="宋体"/>
          <w:b/>
          <w:sz w:val="21"/>
          <w:szCs w:val="21"/>
          <w:highlight w:val="none"/>
        </w:rPr>
        <w:t>4.3投标文件的修改与撤回</w:t>
      </w:r>
    </w:p>
    <w:p w14:paraId="31170919">
      <w:pPr>
        <w:shd w:val="clear"/>
        <w:adjustRightInd w:val="0"/>
        <w:snapToGrid w:val="0"/>
        <w:spacing w:line="360" w:lineRule="auto"/>
        <w:ind w:firstLine="420" w:firstLineChars="200"/>
        <w:rPr>
          <w:rFonts w:hint="eastAsia" w:hAnsi="宋体" w:cs="宋体"/>
          <w:sz w:val="21"/>
          <w:szCs w:val="16"/>
          <w:highlight w:val="none"/>
        </w:rPr>
      </w:pPr>
      <w:bookmarkStart w:id="92" w:name="_Toc184635075"/>
      <w:bookmarkStart w:id="93" w:name="_Toc345178451"/>
      <w:r>
        <w:rPr>
          <w:rFonts w:hint="eastAsia" w:hAnsi="宋体" w:cs="宋体"/>
          <w:sz w:val="21"/>
          <w:szCs w:val="16"/>
          <w:highlight w:val="none"/>
        </w:rPr>
        <w:t>4.3.1在第二章《投标人须知前附表》中第2.2.2项规定的投标截止时间前，投标人可以多次修改或撤回已递交的投标文件，最终投标文件以投标截止时间前完成上传至河南省公共资源交易中心交易系统最后一份投标文件为准。</w:t>
      </w:r>
    </w:p>
    <w:p w14:paraId="5BC4E33D">
      <w:pPr>
        <w:shd w:val="clear"/>
        <w:adjustRightInd w:val="0"/>
        <w:snapToGrid w:val="0"/>
        <w:spacing w:line="360" w:lineRule="auto"/>
        <w:ind w:firstLine="420" w:firstLineChars="200"/>
        <w:rPr>
          <w:rFonts w:hint="eastAsia" w:hAnsi="宋体" w:cs="宋体"/>
          <w:highlight w:val="none"/>
        </w:rPr>
      </w:pPr>
      <w:r>
        <w:rPr>
          <w:rFonts w:hint="eastAsia" w:hAnsi="宋体" w:cs="宋体"/>
          <w:sz w:val="21"/>
          <w:szCs w:val="16"/>
          <w:highlight w:val="none"/>
        </w:rPr>
        <w:t>4.3.2修改的投标文件应按照本章第3条、第4条规定进行编制和递交。</w:t>
      </w:r>
    </w:p>
    <w:p w14:paraId="2B4E8F3A">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94" w:name="_Toc108"/>
      <w:bookmarkStart w:id="95" w:name="_Toc3543"/>
      <w:bookmarkStart w:id="96" w:name="_Toc10332"/>
      <w:bookmarkStart w:id="97" w:name="_Toc27570"/>
      <w:r>
        <w:rPr>
          <w:rFonts w:hint="eastAsia" w:hAnsi="宋体"/>
          <w:b/>
          <w:kern w:val="0"/>
          <w:szCs w:val="16"/>
          <w:highlight w:val="none"/>
        </w:rPr>
        <w:t>5.开标</w:t>
      </w:r>
      <w:bookmarkEnd w:id="92"/>
      <w:bookmarkEnd w:id="93"/>
      <w:bookmarkEnd w:id="94"/>
      <w:bookmarkEnd w:id="95"/>
      <w:bookmarkEnd w:id="96"/>
      <w:bookmarkEnd w:id="97"/>
    </w:p>
    <w:p w14:paraId="7FD96567">
      <w:pPr>
        <w:keepNext/>
        <w:keepLines/>
        <w:shd w:val="clear"/>
        <w:adjustRightInd w:val="0"/>
        <w:snapToGrid w:val="0"/>
        <w:spacing w:line="360" w:lineRule="auto"/>
        <w:outlineLvl w:val="3"/>
        <w:rPr>
          <w:rFonts w:hint="eastAsia" w:hAnsi="宋体" w:cs="宋体"/>
          <w:b/>
          <w:sz w:val="21"/>
          <w:szCs w:val="21"/>
          <w:highlight w:val="none"/>
        </w:rPr>
      </w:pPr>
      <w:bookmarkStart w:id="98" w:name="_Toc22203"/>
      <w:r>
        <w:rPr>
          <w:rFonts w:hint="eastAsia" w:hAnsi="宋体" w:cs="宋体"/>
          <w:b/>
          <w:sz w:val="21"/>
          <w:szCs w:val="21"/>
          <w:highlight w:val="none"/>
        </w:rPr>
        <w:t>5.1开标时间和地点</w:t>
      </w:r>
      <w:bookmarkEnd w:id="98"/>
    </w:p>
    <w:p w14:paraId="52142F9B">
      <w:pPr>
        <w:shd w:val="clear"/>
        <w:adjustRightInd w:val="0"/>
        <w:snapToGrid w:val="0"/>
        <w:spacing w:line="360" w:lineRule="auto"/>
        <w:ind w:firstLine="420" w:firstLineChars="200"/>
        <w:rPr>
          <w:rFonts w:hint="eastAsia" w:hAnsi="宋体" w:cs="宋体"/>
          <w:sz w:val="21"/>
          <w:szCs w:val="16"/>
          <w:highlight w:val="none"/>
        </w:rPr>
      </w:pPr>
      <w:bookmarkStart w:id="99" w:name="_Toc19999"/>
      <w:r>
        <w:rPr>
          <w:rFonts w:hint="eastAsia" w:hAnsi="宋体" w:cs="宋体"/>
          <w:sz w:val="21"/>
          <w:szCs w:val="16"/>
          <w:highlight w:val="none"/>
        </w:rPr>
        <w:t>5.1.1采购人</w:t>
      </w:r>
      <w:r>
        <w:rPr>
          <w:rFonts w:hint="eastAsia" w:hAnsi="宋体"/>
          <w:sz w:val="21"/>
          <w:szCs w:val="16"/>
          <w:highlight w:val="none"/>
        </w:rPr>
        <w:t>在第二章《投标人须知前附表》中第</w:t>
      </w:r>
      <w:r>
        <w:rPr>
          <w:rFonts w:hAnsi="宋体"/>
          <w:sz w:val="21"/>
          <w:szCs w:val="16"/>
          <w:highlight w:val="none"/>
        </w:rPr>
        <w:t>2.2.2</w:t>
      </w:r>
      <w:r>
        <w:rPr>
          <w:rFonts w:hint="eastAsia" w:hAnsi="宋体"/>
          <w:sz w:val="21"/>
          <w:szCs w:val="16"/>
          <w:highlight w:val="none"/>
        </w:rPr>
        <w:t>项规定的投标截止时间（开标时间）和投标人须知前附表规定的地点通过远程进行公开开标。投标人不需要到开标现场，只需根据要求进行远程解密。</w:t>
      </w:r>
      <w:r>
        <w:rPr>
          <w:rFonts w:hint="eastAsia" w:hAnsi="宋体"/>
          <w:kern w:val="0"/>
          <w:sz w:val="21"/>
          <w:szCs w:val="21"/>
          <w:highlight w:val="none"/>
        </w:rPr>
        <w:t>河南省公共资源交易中心现采用“远程不见面”开标方式，投标人须提前进入远程开标大厅（http://hnsggzyjy.henan.gov.cn/BidOpening/bidopeninghallaction/hall/login</w:t>
      </w:r>
      <w:r>
        <w:rPr>
          <w:rFonts w:hint="eastAsia" w:hAnsi="宋体" w:cs="宋体"/>
          <w:sz w:val="21"/>
          <w:szCs w:val="16"/>
          <w:highlight w:val="none"/>
        </w:rPr>
        <w:t>）进行开标操作和投标文件的解密。具体操作流程及程序，请投标人查阅河南省公共资源交易平台“办事指南”专区的《新交易平台使用手册（培训资料）》。</w:t>
      </w:r>
    </w:p>
    <w:p w14:paraId="6B732BA4">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5.1.2投标人须在系统规定的解密时间内完成解密，若在系统规定的解密时间未完成解密，采购人将退回其投标文件。</w:t>
      </w:r>
    </w:p>
    <w:p w14:paraId="3C5E26B8">
      <w:pPr>
        <w:keepNext/>
        <w:keepLines/>
        <w:shd w:val="clear"/>
        <w:adjustRightInd w:val="0"/>
        <w:snapToGrid w:val="0"/>
        <w:spacing w:line="360" w:lineRule="auto"/>
        <w:outlineLvl w:val="3"/>
        <w:rPr>
          <w:rFonts w:hint="eastAsia" w:hAnsi="宋体" w:cs="宋体"/>
          <w:b/>
          <w:sz w:val="21"/>
          <w:szCs w:val="21"/>
          <w:highlight w:val="none"/>
        </w:rPr>
      </w:pPr>
      <w:r>
        <w:rPr>
          <w:rFonts w:hint="eastAsia" w:hAnsi="宋体" w:cs="宋体"/>
          <w:b/>
          <w:sz w:val="21"/>
          <w:szCs w:val="21"/>
          <w:highlight w:val="none"/>
        </w:rPr>
        <w:t>5.2开标程序</w:t>
      </w:r>
      <w:bookmarkEnd w:id="99"/>
    </w:p>
    <w:p w14:paraId="0300294E">
      <w:pPr>
        <w:shd w:val="clear"/>
        <w:adjustRightInd w:val="0"/>
        <w:snapToGrid w:val="0"/>
        <w:spacing w:line="360" w:lineRule="auto"/>
        <w:ind w:firstLine="420" w:firstLineChars="200"/>
        <w:rPr>
          <w:rFonts w:hint="eastAsia" w:hAnsi="宋体"/>
          <w:highlight w:val="none"/>
        </w:rPr>
      </w:pPr>
      <w:bookmarkStart w:id="100" w:name="_Toc32736"/>
      <w:bookmarkStart w:id="101" w:name="_Toc184635076"/>
      <w:bookmarkStart w:id="102" w:name="_Toc345178452"/>
      <w:r>
        <w:rPr>
          <w:rFonts w:hint="eastAsia" w:hAnsi="宋体"/>
          <w:sz w:val="21"/>
          <w:szCs w:val="16"/>
          <w:highlight w:val="none"/>
        </w:rPr>
        <w:t>本项目采用电子开标。到投标截止时间止，各投标人对加密的电子投标文件进行解密。解密完成后各投标人的电子投标文件的实质性内容将自动显示在网页中。投标人在投标截止时间前未上传电子投标文件的将视为放弃投标。</w:t>
      </w:r>
    </w:p>
    <w:p w14:paraId="383D3B40">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103" w:name="_Toc10244"/>
      <w:bookmarkStart w:id="104" w:name="_Toc31334"/>
      <w:bookmarkStart w:id="105" w:name="_Toc21607"/>
      <w:r>
        <w:rPr>
          <w:rFonts w:hint="eastAsia" w:hAnsi="宋体"/>
          <w:b/>
          <w:kern w:val="0"/>
          <w:szCs w:val="16"/>
          <w:highlight w:val="none"/>
        </w:rPr>
        <w:t>6.资格审查及评标</w:t>
      </w:r>
      <w:bookmarkEnd w:id="100"/>
      <w:bookmarkEnd w:id="101"/>
      <w:bookmarkEnd w:id="102"/>
      <w:bookmarkEnd w:id="103"/>
      <w:bookmarkEnd w:id="104"/>
      <w:bookmarkEnd w:id="105"/>
    </w:p>
    <w:p w14:paraId="2016DCA6">
      <w:pPr>
        <w:keepNext/>
        <w:keepLines/>
        <w:shd w:val="clear"/>
        <w:adjustRightInd w:val="0"/>
        <w:snapToGrid w:val="0"/>
        <w:spacing w:line="360" w:lineRule="auto"/>
        <w:outlineLvl w:val="3"/>
        <w:rPr>
          <w:rFonts w:hint="eastAsia" w:hAnsi="宋体" w:cs="宋体"/>
          <w:b/>
          <w:sz w:val="21"/>
          <w:szCs w:val="21"/>
          <w:highlight w:val="none"/>
        </w:rPr>
      </w:pPr>
      <w:bookmarkStart w:id="106" w:name="_Toc1158"/>
      <w:r>
        <w:rPr>
          <w:rFonts w:hint="eastAsia" w:hAnsi="宋体" w:cs="宋体"/>
          <w:b/>
          <w:sz w:val="21"/>
          <w:szCs w:val="21"/>
          <w:highlight w:val="none"/>
        </w:rPr>
        <w:t>6.1资格审查</w:t>
      </w:r>
    </w:p>
    <w:p w14:paraId="281B80FB">
      <w:pPr>
        <w:shd w:val="clear"/>
        <w:adjustRightInd w:val="0"/>
        <w:snapToGrid w:val="0"/>
        <w:spacing w:line="360" w:lineRule="auto"/>
        <w:ind w:firstLine="420" w:firstLineChars="200"/>
        <w:rPr>
          <w:rFonts w:hint="eastAsia" w:hAnsi="宋体"/>
          <w:sz w:val="21"/>
          <w:szCs w:val="21"/>
          <w:highlight w:val="none"/>
        </w:rPr>
      </w:pPr>
      <w:r>
        <w:rPr>
          <w:rFonts w:hint="eastAsia" w:hAnsi="宋体"/>
          <w:sz w:val="21"/>
          <w:szCs w:val="21"/>
          <w:highlight w:val="none"/>
        </w:rPr>
        <w:t>开标结束后，由</w:t>
      </w:r>
      <w:r>
        <w:rPr>
          <w:rFonts w:hint="eastAsia" w:hAnsi="宋体" w:cs="宋体"/>
          <w:kern w:val="0"/>
          <w:sz w:val="21"/>
          <w:szCs w:val="21"/>
          <w:highlight w:val="none"/>
        </w:rPr>
        <w:t>招标代理机构</w:t>
      </w:r>
      <w:r>
        <w:rPr>
          <w:rFonts w:hint="eastAsia" w:hAnsi="宋体"/>
          <w:sz w:val="21"/>
          <w:szCs w:val="21"/>
          <w:highlight w:val="none"/>
        </w:rPr>
        <w:t>进行资格审查。资格审查条件详见投标人须知前附表1.4.1“投标人资质条件、能力和信誉”要求。</w:t>
      </w:r>
    </w:p>
    <w:p w14:paraId="422FEB42">
      <w:pPr>
        <w:keepNext/>
        <w:keepLines/>
        <w:shd w:val="clear"/>
        <w:adjustRightInd w:val="0"/>
        <w:snapToGrid w:val="0"/>
        <w:spacing w:line="360" w:lineRule="auto"/>
        <w:outlineLvl w:val="3"/>
        <w:rPr>
          <w:rFonts w:hint="eastAsia" w:hAnsi="宋体" w:cs="宋体"/>
          <w:b/>
          <w:sz w:val="21"/>
          <w:szCs w:val="21"/>
          <w:highlight w:val="none"/>
        </w:rPr>
      </w:pPr>
      <w:r>
        <w:rPr>
          <w:rFonts w:hint="eastAsia" w:hAnsi="宋体" w:cs="宋体"/>
          <w:b/>
          <w:sz w:val="21"/>
          <w:szCs w:val="21"/>
          <w:highlight w:val="none"/>
        </w:rPr>
        <w:t>6.2评标委员会</w:t>
      </w:r>
      <w:bookmarkEnd w:id="106"/>
    </w:p>
    <w:p w14:paraId="43612728">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6.2.1评标由采购人依法组建的评标委员会负责。评标委员会由采购人或其委托的熟悉相关业务的代表，以及有关技术、经济等方面的专家组成。评标委员会成员人数以及技术、经济等方面专家的确定方式见投标人须知前附表。</w:t>
      </w:r>
    </w:p>
    <w:p w14:paraId="0127FDC1">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6.2.2评标委员会成员有下列情形之一的，应当回避：</w:t>
      </w:r>
    </w:p>
    <w:p w14:paraId="763E8EE1">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（1）参加政府采购活动前三年内，与投标人存在劳动关系，或者担任过</w:t>
      </w:r>
      <w:r>
        <w:rPr>
          <w:rFonts w:hint="eastAsia" w:ascii="Times New Roman" w:hAnsi="宋体" w:cs="宋体"/>
          <w:bCs/>
          <w:sz w:val="21"/>
          <w:szCs w:val="21"/>
          <w:highlight w:val="none"/>
        </w:rPr>
        <w:t>投标人</w:t>
      </w:r>
      <w:r>
        <w:rPr>
          <w:rFonts w:hint="eastAsia" w:hAnsi="宋体" w:cs="宋体"/>
          <w:sz w:val="21"/>
          <w:szCs w:val="16"/>
          <w:highlight w:val="none"/>
        </w:rPr>
        <w:t>的董事、监事，或者是</w:t>
      </w:r>
      <w:r>
        <w:rPr>
          <w:rFonts w:hint="eastAsia" w:ascii="Times New Roman" w:hAnsi="宋体" w:cs="宋体"/>
          <w:bCs/>
          <w:sz w:val="21"/>
          <w:szCs w:val="21"/>
          <w:highlight w:val="none"/>
        </w:rPr>
        <w:t>投标人</w:t>
      </w:r>
      <w:r>
        <w:rPr>
          <w:rFonts w:hint="eastAsia" w:hAnsi="宋体" w:cs="宋体"/>
          <w:sz w:val="21"/>
          <w:szCs w:val="16"/>
          <w:highlight w:val="none"/>
        </w:rPr>
        <w:t>的控股股东或实际控制人；</w:t>
      </w:r>
    </w:p>
    <w:p w14:paraId="58FC4FAA">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（2）与投标人的法定代表人或者负责人有夫妻、直系血亲、三代以内旁系血亲或者近姻亲关系；</w:t>
      </w:r>
    </w:p>
    <w:p w14:paraId="628910C9">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（3）与</w:t>
      </w:r>
      <w:r>
        <w:rPr>
          <w:rFonts w:hint="eastAsia" w:hAnsi="宋体"/>
          <w:sz w:val="21"/>
          <w:szCs w:val="24"/>
          <w:highlight w:val="none"/>
        </w:rPr>
        <w:t>投标人</w:t>
      </w:r>
      <w:r>
        <w:rPr>
          <w:rFonts w:hint="eastAsia" w:hAnsi="宋体" w:cs="宋体"/>
          <w:sz w:val="21"/>
          <w:szCs w:val="16"/>
          <w:highlight w:val="none"/>
        </w:rPr>
        <w:t>有其他可能影响政府采购活动公平、公正进行的关系。</w:t>
      </w:r>
    </w:p>
    <w:p w14:paraId="3F55DBAA">
      <w:pPr>
        <w:keepNext/>
        <w:keepLines/>
        <w:shd w:val="clear"/>
        <w:adjustRightInd w:val="0"/>
        <w:snapToGrid w:val="0"/>
        <w:spacing w:line="360" w:lineRule="auto"/>
        <w:outlineLvl w:val="3"/>
        <w:rPr>
          <w:rFonts w:hint="eastAsia" w:hAnsi="宋体" w:cs="宋体"/>
          <w:b/>
          <w:sz w:val="21"/>
          <w:szCs w:val="21"/>
          <w:highlight w:val="none"/>
        </w:rPr>
      </w:pPr>
      <w:bookmarkStart w:id="107" w:name="_Toc17348"/>
      <w:r>
        <w:rPr>
          <w:rFonts w:hint="eastAsia" w:hAnsi="宋体" w:cs="宋体"/>
          <w:b/>
          <w:sz w:val="21"/>
          <w:szCs w:val="21"/>
          <w:highlight w:val="none"/>
        </w:rPr>
        <w:t>6.3评标原则</w:t>
      </w:r>
      <w:bookmarkEnd w:id="107"/>
    </w:p>
    <w:p w14:paraId="5BD8F122">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6.3.1公平、公正、科学和择优；</w:t>
      </w:r>
    </w:p>
    <w:p w14:paraId="2CA7802B">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6.3.2质量好、信誉高、价格合理、使用寿命长、技术先进可行；</w:t>
      </w:r>
    </w:p>
    <w:p w14:paraId="30ECAACB">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6.3.3评标时，投标报价是评标的重要依据；</w:t>
      </w:r>
    </w:p>
    <w:p w14:paraId="0260F7EE">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6.3.4</w:t>
      </w:r>
      <w:r>
        <w:rPr>
          <w:rFonts w:hint="eastAsia" w:hAnsi="宋体" w:cs="宋体"/>
          <w:bCs/>
          <w:sz w:val="21"/>
          <w:szCs w:val="21"/>
          <w:highlight w:val="none"/>
        </w:rPr>
        <w:t>本次评标采用的评标方法：详见投标人须知前附表。</w:t>
      </w:r>
    </w:p>
    <w:p w14:paraId="5D141231">
      <w:pPr>
        <w:keepNext/>
        <w:keepLines/>
        <w:shd w:val="clear"/>
        <w:adjustRightInd w:val="0"/>
        <w:snapToGrid w:val="0"/>
        <w:spacing w:line="360" w:lineRule="auto"/>
        <w:outlineLvl w:val="3"/>
        <w:rPr>
          <w:rFonts w:hint="eastAsia" w:hAnsi="宋体" w:cs="宋体"/>
          <w:b/>
          <w:sz w:val="21"/>
          <w:szCs w:val="21"/>
          <w:highlight w:val="none"/>
        </w:rPr>
      </w:pPr>
      <w:bookmarkStart w:id="108" w:name="_Toc3492"/>
      <w:r>
        <w:rPr>
          <w:rFonts w:hint="eastAsia" w:hAnsi="宋体" w:cs="宋体"/>
          <w:b/>
          <w:sz w:val="21"/>
          <w:szCs w:val="21"/>
          <w:highlight w:val="none"/>
        </w:rPr>
        <w:t>6.4评标</w:t>
      </w:r>
      <w:bookmarkEnd w:id="108"/>
    </w:p>
    <w:p w14:paraId="660ACC80">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评标委员会按照第五章“评标办法”规定的方法、评审因素、标准和程序对投标文件进行评审。第五章“评标办法”没有规定的方法、评审因素和标准，不作为评标依据。</w:t>
      </w:r>
    </w:p>
    <w:p w14:paraId="47542E28">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109" w:name="_Toc27052"/>
      <w:bookmarkStart w:id="110" w:name="_Toc345178453"/>
      <w:bookmarkStart w:id="111" w:name="_Toc29280"/>
      <w:bookmarkStart w:id="112" w:name="_Toc184635077"/>
      <w:bookmarkStart w:id="113" w:name="_Toc2983"/>
      <w:bookmarkStart w:id="114" w:name="_Toc14995"/>
      <w:r>
        <w:rPr>
          <w:rFonts w:hint="eastAsia" w:hAnsi="宋体"/>
          <w:b/>
          <w:kern w:val="0"/>
          <w:szCs w:val="16"/>
          <w:highlight w:val="none"/>
        </w:rPr>
        <w:t>7.合同授予</w:t>
      </w:r>
      <w:bookmarkEnd w:id="109"/>
      <w:bookmarkEnd w:id="110"/>
      <w:bookmarkEnd w:id="111"/>
      <w:bookmarkEnd w:id="112"/>
      <w:bookmarkEnd w:id="113"/>
      <w:bookmarkEnd w:id="114"/>
    </w:p>
    <w:p w14:paraId="037B7E57">
      <w:pPr>
        <w:keepNext/>
        <w:keepLines/>
        <w:shd w:val="clear"/>
        <w:adjustRightInd w:val="0"/>
        <w:snapToGrid w:val="0"/>
        <w:spacing w:line="360" w:lineRule="auto"/>
        <w:outlineLvl w:val="3"/>
        <w:rPr>
          <w:rFonts w:hint="eastAsia" w:hAnsi="宋体" w:cs="宋体"/>
          <w:b/>
          <w:sz w:val="21"/>
          <w:szCs w:val="21"/>
          <w:highlight w:val="none"/>
        </w:rPr>
      </w:pPr>
      <w:bookmarkStart w:id="115" w:name="_Toc26471"/>
      <w:r>
        <w:rPr>
          <w:rFonts w:hint="eastAsia" w:hAnsi="宋体" w:cs="宋体"/>
          <w:b/>
          <w:sz w:val="21"/>
          <w:szCs w:val="21"/>
          <w:highlight w:val="none"/>
        </w:rPr>
        <w:t>7.1定标方式</w:t>
      </w:r>
      <w:bookmarkEnd w:id="115"/>
    </w:p>
    <w:p w14:paraId="33AA7FDC">
      <w:pPr>
        <w:shd w:val="clear"/>
        <w:adjustRightInd w:val="0"/>
        <w:snapToGrid w:val="0"/>
        <w:spacing w:line="360" w:lineRule="auto"/>
        <w:ind w:firstLine="420" w:firstLineChars="200"/>
        <w:rPr>
          <w:rFonts w:hint="eastAsia" w:hAnsi="宋体" w:cs="宋体"/>
          <w:kern w:val="0"/>
          <w:sz w:val="21"/>
          <w:szCs w:val="16"/>
          <w:highlight w:val="none"/>
        </w:rPr>
      </w:pPr>
      <w:r>
        <w:rPr>
          <w:rFonts w:hint="eastAsia" w:hAnsi="宋体" w:cs="宋体"/>
          <w:kern w:val="0"/>
          <w:sz w:val="21"/>
          <w:szCs w:val="16"/>
          <w:highlight w:val="none"/>
        </w:rPr>
        <w:t>除投标人须知前附表规定评标委员会直接确定中标人外，采购人依据评标委员会推荐的中标候选人确定中标人，采购人原则上按评标委员会依法推荐的中标候选人名次顺序确定中标人，若第一名中标候选人不再响应招标文件或确有重大实质性问题，可以按顺序确定排名第二的中标候选人为中标人，依次类推。评标委员会推荐中标候选人的人数见投标人须知前附表。</w:t>
      </w:r>
    </w:p>
    <w:p w14:paraId="2EF7F3DD">
      <w:pPr>
        <w:keepNext/>
        <w:keepLines/>
        <w:shd w:val="clear"/>
        <w:adjustRightInd w:val="0"/>
        <w:snapToGrid w:val="0"/>
        <w:spacing w:line="360" w:lineRule="auto"/>
        <w:outlineLvl w:val="3"/>
        <w:rPr>
          <w:rFonts w:hint="eastAsia" w:hAnsi="宋体" w:cs="宋体"/>
          <w:b/>
          <w:sz w:val="21"/>
          <w:szCs w:val="21"/>
          <w:highlight w:val="none"/>
        </w:rPr>
      </w:pPr>
      <w:bookmarkStart w:id="116" w:name="_Toc22718"/>
      <w:r>
        <w:rPr>
          <w:rFonts w:hint="eastAsia" w:hAnsi="宋体" w:cs="宋体"/>
          <w:b/>
          <w:sz w:val="21"/>
          <w:szCs w:val="21"/>
          <w:highlight w:val="none"/>
        </w:rPr>
        <w:t>7.2中标通知</w:t>
      </w:r>
      <w:bookmarkEnd w:id="116"/>
    </w:p>
    <w:p w14:paraId="7953300F">
      <w:pPr>
        <w:shd w:val="clear"/>
        <w:adjustRightInd w:val="0"/>
        <w:snapToGrid w:val="0"/>
        <w:spacing w:line="360" w:lineRule="auto"/>
        <w:ind w:firstLine="420" w:firstLineChars="200"/>
        <w:rPr>
          <w:rFonts w:hint="eastAsia" w:hAnsi="宋体" w:cs="宋体"/>
          <w:kern w:val="0"/>
          <w:sz w:val="21"/>
          <w:szCs w:val="16"/>
          <w:highlight w:val="none"/>
        </w:rPr>
      </w:pPr>
      <w:bookmarkStart w:id="117" w:name="_Toc357522223"/>
      <w:bookmarkStart w:id="118" w:name="_Toc15022"/>
      <w:r>
        <w:rPr>
          <w:rFonts w:hint="eastAsia" w:hAnsi="宋体" w:cs="宋体"/>
          <w:kern w:val="0"/>
          <w:sz w:val="21"/>
          <w:szCs w:val="16"/>
          <w:highlight w:val="none"/>
        </w:rPr>
        <w:t>在本章第3.3款规定的投标有效期内，采购人向中标人发出中标通知书，同时将中标结果通知未中标的投标人。</w:t>
      </w:r>
    </w:p>
    <w:bookmarkEnd w:id="117"/>
    <w:bookmarkEnd w:id="118"/>
    <w:p w14:paraId="0767BA4C">
      <w:pPr>
        <w:keepNext/>
        <w:keepLines/>
        <w:shd w:val="clear"/>
        <w:adjustRightInd w:val="0"/>
        <w:snapToGrid w:val="0"/>
        <w:spacing w:line="360" w:lineRule="auto"/>
        <w:outlineLvl w:val="3"/>
        <w:rPr>
          <w:rFonts w:hint="eastAsia" w:hAnsi="宋体" w:cs="宋体"/>
          <w:b/>
          <w:sz w:val="21"/>
          <w:szCs w:val="21"/>
          <w:highlight w:val="none"/>
        </w:rPr>
      </w:pPr>
      <w:bookmarkStart w:id="119" w:name="_Toc5133"/>
      <w:r>
        <w:rPr>
          <w:rFonts w:hint="eastAsia" w:hAnsi="宋体" w:cs="宋体"/>
          <w:b/>
          <w:sz w:val="21"/>
          <w:szCs w:val="21"/>
          <w:highlight w:val="none"/>
        </w:rPr>
        <w:t>7.3签订合同</w:t>
      </w:r>
      <w:bookmarkEnd w:id="119"/>
    </w:p>
    <w:p w14:paraId="3162990D">
      <w:pPr>
        <w:shd w:val="clear"/>
        <w:adjustRightInd w:val="0"/>
        <w:snapToGrid w:val="0"/>
        <w:spacing w:line="360" w:lineRule="auto"/>
        <w:ind w:firstLine="420" w:firstLineChars="200"/>
        <w:rPr>
          <w:rFonts w:hint="eastAsia" w:hAnsi="宋体" w:cs="宋体"/>
          <w:kern w:val="0"/>
          <w:sz w:val="21"/>
          <w:szCs w:val="21"/>
          <w:highlight w:val="none"/>
        </w:rPr>
      </w:pPr>
      <w:bookmarkStart w:id="120" w:name="_Toc345178454"/>
      <w:bookmarkStart w:id="121" w:name="_Toc281837633"/>
      <w:bookmarkStart w:id="122" w:name="_Toc214173888"/>
      <w:bookmarkStart w:id="123" w:name="_Toc323212714"/>
      <w:bookmarkStart w:id="124" w:name="_Toc184635080"/>
      <w:r>
        <w:rPr>
          <w:rFonts w:hint="eastAsia" w:hAnsi="宋体" w:cs="宋体"/>
          <w:kern w:val="0"/>
          <w:sz w:val="21"/>
          <w:szCs w:val="16"/>
          <w:highlight w:val="none"/>
        </w:rPr>
        <w:t>7.3.1采购人应在中标通知书发送15日内与中标人签订政府采购合同</w:t>
      </w:r>
      <w:r>
        <w:rPr>
          <w:rFonts w:hint="eastAsia" w:hAnsi="宋体" w:cs="仿宋"/>
          <w:sz w:val="21"/>
          <w:szCs w:val="21"/>
          <w:highlight w:val="none"/>
        </w:rPr>
        <w:t>（合同模板详见“第六章合同格式及合同条款”）</w:t>
      </w:r>
      <w:r>
        <w:rPr>
          <w:rFonts w:hint="eastAsia" w:hAnsi="宋体" w:cs="宋体"/>
          <w:kern w:val="0"/>
          <w:sz w:val="21"/>
          <w:szCs w:val="21"/>
          <w:highlight w:val="none"/>
        </w:rPr>
        <w:t>，合同签订后2个工作日内中标人应将合同扫描发送至招标代理机构邮箱以便网上公示使用。</w:t>
      </w:r>
    </w:p>
    <w:p w14:paraId="2E965E57">
      <w:pPr>
        <w:shd w:val="clear"/>
        <w:adjustRightInd w:val="0"/>
        <w:snapToGrid w:val="0"/>
        <w:spacing w:line="360" w:lineRule="auto"/>
        <w:ind w:firstLine="420" w:firstLineChars="200"/>
        <w:rPr>
          <w:rFonts w:hint="eastAsia" w:hAnsi="宋体" w:cs="宋体"/>
          <w:kern w:val="0"/>
          <w:sz w:val="21"/>
          <w:szCs w:val="16"/>
          <w:highlight w:val="none"/>
        </w:rPr>
      </w:pPr>
      <w:r>
        <w:rPr>
          <w:rFonts w:hint="eastAsia" w:hAnsi="宋体" w:cs="宋体"/>
          <w:kern w:val="0"/>
          <w:sz w:val="21"/>
          <w:szCs w:val="16"/>
          <w:highlight w:val="none"/>
        </w:rPr>
        <w:t>7.3.2中标人无正当理由拒签合同的，采购人取消其中标资格；给采购人造成的损失，中标人应当予以赔偿。</w:t>
      </w:r>
    </w:p>
    <w:p w14:paraId="59AE088B">
      <w:pPr>
        <w:shd w:val="clear"/>
        <w:adjustRightInd w:val="0"/>
        <w:snapToGrid w:val="0"/>
        <w:spacing w:line="360" w:lineRule="auto"/>
        <w:ind w:firstLine="420" w:firstLineChars="200"/>
        <w:rPr>
          <w:rFonts w:hint="eastAsia" w:hAnsi="宋体" w:cs="宋体"/>
          <w:kern w:val="0"/>
          <w:sz w:val="21"/>
          <w:szCs w:val="16"/>
          <w:highlight w:val="none"/>
        </w:rPr>
      </w:pPr>
      <w:r>
        <w:rPr>
          <w:rFonts w:hint="eastAsia" w:hAnsi="宋体" w:cs="宋体"/>
          <w:kern w:val="0"/>
          <w:sz w:val="21"/>
          <w:szCs w:val="16"/>
          <w:highlight w:val="none"/>
        </w:rPr>
        <w:t>7</w:t>
      </w:r>
      <w:r>
        <w:rPr>
          <w:rFonts w:hAnsi="宋体" w:cs="宋体"/>
          <w:kern w:val="0"/>
          <w:sz w:val="21"/>
          <w:szCs w:val="16"/>
          <w:highlight w:val="none"/>
        </w:rPr>
        <w:t>.</w:t>
      </w:r>
      <w:r>
        <w:rPr>
          <w:rFonts w:hint="eastAsia" w:hAnsi="宋体" w:cs="宋体"/>
          <w:kern w:val="0"/>
          <w:sz w:val="21"/>
          <w:szCs w:val="16"/>
          <w:highlight w:val="none"/>
        </w:rPr>
        <w:t>3</w:t>
      </w:r>
      <w:r>
        <w:rPr>
          <w:rFonts w:hAnsi="宋体" w:cs="宋体"/>
          <w:kern w:val="0"/>
          <w:sz w:val="21"/>
          <w:szCs w:val="16"/>
          <w:highlight w:val="none"/>
        </w:rPr>
        <w:t>.3</w:t>
      </w:r>
      <w:r>
        <w:rPr>
          <w:rFonts w:hint="eastAsia" w:hAnsi="宋体" w:cs="宋体"/>
          <w:kern w:val="0"/>
          <w:sz w:val="21"/>
          <w:szCs w:val="16"/>
          <w:highlight w:val="none"/>
        </w:rPr>
        <w:t>发出中标通知书后，采购人无正当理由拒签合同的，给中标人造成损失的，应当赔偿损失。</w:t>
      </w:r>
    </w:p>
    <w:p w14:paraId="048AADA4">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125" w:name="_Toc27298"/>
      <w:bookmarkStart w:id="126" w:name="_Toc11949"/>
      <w:bookmarkStart w:id="127" w:name="_Toc16084"/>
      <w:bookmarkStart w:id="128" w:name="_Toc21154"/>
      <w:r>
        <w:rPr>
          <w:rFonts w:hint="eastAsia" w:hAnsi="宋体"/>
          <w:b/>
          <w:kern w:val="0"/>
          <w:szCs w:val="16"/>
          <w:highlight w:val="none"/>
        </w:rPr>
        <w:t>8.</w:t>
      </w:r>
      <w:bookmarkEnd w:id="120"/>
      <w:bookmarkEnd w:id="121"/>
      <w:bookmarkEnd w:id="122"/>
      <w:bookmarkEnd w:id="123"/>
      <w:bookmarkEnd w:id="125"/>
      <w:r>
        <w:rPr>
          <w:rFonts w:hint="eastAsia" w:hAnsi="宋体"/>
          <w:b/>
          <w:kern w:val="0"/>
          <w:szCs w:val="16"/>
          <w:highlight w:val="none"/>
        </w:rPr>
        <w:t>废标和重新招标</w:t>
      </w:r>
      <w:bookmarkEnd w:id="126"/>
      <w:bookmarkEnd w:id="127"/>
      <w:bookmarkEnd w:id="128"/>
    </w:p>
    <w:p w14:paraId="57342AB1">
      <w:pPr>
        <w:keepNext/>
        <w:keepLines/>
        <w:shd w:val="clear"/>
        <w:adjustRightInd w:val="0"/>
        <w:snapToGrid w:val="0"/>
        <w:spacing w:line="360" w:lineRule="auto"/>
        <w:outlineLvl w:val="3"/>
        <w:rPr>
          <w:rFonts w:hint="eastAsia" w:hAnsi="宋体" w:cs="宋体"/>
          <w:b/>
          <w:sz w:val="21"/>
          <w:szCs w:val="16"/>
          <w:highlight w:val="none"/>
        </w:rPr>
      </w:pPr>
      <w:bookmarkStart w:id="129" w:name="_Toc323212715"/>
      <w:bookmarkStart w:id="130" w:name="_Toc24071"/>
      <w:bookmarkStart w:id="131" w:name="_Toc281837634"/>
      <w:r>
        <w:rPr>
          <w:rFonts w:hint="eastAsia" w:hAnsi="宋体" w:cs="宋体"/>
          <w:b/>
          <w:sz w:val="21"/>
          <w:szCs w:val="21"/>
          <w:highlight w:val="none"/>
        </w:rPr>
        <w:t>8.1</w:t>
      </w:r>
      <w:bookmarkEnd w:id="129"/>
      <w:bookmarkEnd w:id="130"/>
      <w:bookmarkEnd w:id="131"/>
      <w:bookmarkStart w:id="132" w:name="_Toc281837636"/>
      <w:bookmarkStart w:id="133" w:name="_Toc323212717"/>
      <w:bookmarkStart w:id="134" w:name="_Toc214173889"/>
      <w:bookmarkStart w:id="135" w:name="_Toc345178455"/>
      <w:r>
        <w:rPr>
          <w:rFonts w:hint="eastAsia" w:hAnsi="宋体" w:cs="宋体"/>
          <w:b/>
          <w:sz w:val="21"/>
          <w:szCs w:val="16"/>
          <w:highlight w:val="none"/>
        </w:rPr>
        <w:t>有出现下列情形之一，将导致项目废标：</w:t>
      </w:r>
    </w:p>
    <w:p w14:paraId="0756B866">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（1）符合专业条件的投标人或者对招标文件做实质性响应的投标人不足三家；</w:t>
      </w:r>
    </w:p>
    <w:p w14:paraId="24ECCA58">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（2）出现影响采购公正的违法、违规行为的；</w:t>
      </w:r>
    </w:p>
    <w:p w14:paraId="2B1B48AB">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（3）投标人的报价均超过了采购预算，采购人不能支付的；</w:t>
      </w:r>
    </w:p>
    <w:p w14:paraId="50BF9286">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（4）因重大变故，采购任务取消的。</w:t>
      </w:r>
    </w:p>
    <w:p w14:paraId="606506AE">
      <w:pPr>
        <w:keepNext/>
        <w:keepLines/>
        <w:shd w:val="clear"/>
        <w:adjustRightInd w:val="0"/>
        <w:snapToGrid w:val="0"/>
        <w:spacing w:line="360" w:lineRule="auto"/>
        <w:outlineLvl w:val="3"/>
        <w:rPr>
          <w:rFonts w:hint="eastAsia" w:hAnsi="宋体" w:cs="宋体"/>
          <w:b/>
          <w:sz w:val="21"/>
          <w:szCs w:val="16"/>
          <w:highlight w:val="none"/>
        </w:rPr>
      </w:pPr>
      <w:r>
        <w:rPr>
          <w:rFonts w:hint="eastAsia" w:hAnsi="宋体" w:cs="宋体"/>
          <w:b/>
          <w:sz w:val="21"/>
          <w:szCs w:val="21"/>
          <w:highlight w:val="none"/>
        </w:rPr>
        <w:t>8.2</w:t>
      </w:r>
      <w:r>
        <w:rPr>
          <w:rFonts w:hint="eastAsia" w:hAnsi="宋体" w:cs="宋体"/>
          <w:b/>
          <w:sz w:val="21"/>
          <w:szCs w:val="16"/>
          <w:highlight w:val="none"/>
        </w:rPr>
        <w:t>重新招标</w:t>
      </w:r>
    </w:p>
    <w:p w14:paraId="1EBE1F8C">
      <w:pPr>
        <w:shd w:val="clear"/>
        <w:adjustRightInd w:val="0"/>
        <w:snapToGrid w:val="0"/>
        <w:spacing w:line="360" w:lineRule="auto"/>
        <w:ind w:firstLine="420" w:firstLineChars="200"/>
        <w:rPr>
          <w:rFonts w:hint="eastAsia" w:hAnsi="宋体" w:cs="宋体"/>
          <w:szCs w:val="24"/>
          <w:highlight w:val="none"/>
        </w:rPr>
      </w:pPr>
      <w:r>
        <w:rPr>
          <w:rFonts w:hint="eastAsia" w:hAnsi="宋体" w:cs="宋体"/>
          <w:sz w:val="21"/>
          <w:szCs w:val="16"/>
          <w:highlight w:val="none"/>
        </w:rPr>
        <w:t>废标后，除采购任务取消情形外，应当重新组织招标。</w:t>
      </w:r>
    </w:p>
    <w:p w14:paraId="7ECD0BA2">
      <w:pPr>
        <w:keepNext/>
        <w:keepLines/>
        <w:shd w:val="clear"/>
        <w:adjustRightInd w:val="0"/>
        <w:snapToGrid w:val="0"/>
        <w:spacing w:line="360" w:lineRule="auto"/>
        <w:jc w:val="left"/>
        <w:textAlignment w:val="baseline"/>
        <w:outlineLvl w:val="1"/>
        <w:rPr>
          <w:rFonts w:hint="eastAsia" w:hAnsi="宋体"/>
          <w:b/>
          <w:kern w:val="0"/>
          <w:szCs w:val="16"/>
          <w:highlight w:val="none"/>
        </w:rPr>
      </w:pPr>
      <w:bookmarkStart w:id="136" w:name="_Toc28171"/>
      <w:bookmarkStart w:id="137" w:name="_Toc25623"/>
      <w:bookmarkStart w:id="138" w:name="_Toc19279"/>
      <w:bookmarkStart w:id="139" w:name="_Toc26722"/>
      <w:r>
        <w:rPr>
          <w:rFonts w:hint="eastAsia" w:hAnsi="宋体"/>
          <w:b/>
          <w:kern w:val="0"/>
          <w:szCs w:val="16"/>
          <w:highlight w:val="none"/>
        </w:rPr>
        <w:t>9.纪律和监督</w:t>
      </w:r>
      <w:bookmarkEnd w:id="132"/>
      <w:bookmarkEnd w:id="133"/>
      <w:bookmarkEnd w:id="134"/>
      <w:bookmarkEnd w:id="135"/>
      <w:bookmarkEnd w:id="136"/>
      <w:bookmarkEnd w:id="137"/>
      <w:bookmarkEnd w:id="138"/>
      <w:bookmarkEnd w:id="139"/>
    </w:p>
    <w:p w14:paraId="1B443486">
      <w:pPr>
        <w:keepNext/>
        <w:keepLines/>
        <w:shd w:val="clear"/>
        <w:adjustRightInd w:val="0"/>
        <w:snapToGrid w:val="0"/>
        <w:spacing w:line="360" w:lineRule="auto"/>
        <w:outlineLvl w:val="3"/>
        <w:rPr>
          <w:rFonts w:hint="eastAsia" w:hAnsi="宋体" w:cs="宋体"/>
          <w:b/>
          <w:sz w:val="21"/>
          <w:szCs w:val="21"/>
          <w:highlight w:val="none"/>
        </w:rPr>
      </w:pPr>
      <w:bookmarkStart w:id="140" w:name="_Toc11700"/>
      <w:bookmarkStart w:id="141" w:name="_Toc281837637"/>
      <w:bookmarkStart w:id="142" w:name="_Toc323212718"/>
      <w:r>
        <w:rPr>
          <w:rFonts w:hint="eastAsia" w:hAnsi="宋体" w:cs="宋体"/>
          <w:b/>
          <w:sz w:val="21"/>
          <w:szCs w:val="21"/>
          <w:highlight w:val="none"/>
        </w:rPr>
        <w:t>9.1对采购人的纪律要求</w:t>
      </w:r>
      <w:bookmarkEnd w:id="140"/>
      <w:bookmarkEnd w:id="141"/>
      <w:bookmarkEnd w:id="142"/>
    </w:p>
    <w:p w14:paraId="229FB719">
      <w:pPr>
        <w:shd w:val="clear"/>
        <w:adjustRightInd w:val="0"/>
        <w:snapToGrid w:val="0"/>
        <w:spacing w:line="360" w:lineRule="auto"/>
        <w:ind w:firstLine="420" w:firstLineChars="200"/>
        <w:rPr>
          <w:rFonts w:hint="eastAsia" w:hAnsi="宋体" w:cs="宋体"/>
          <w:sz w:val="21"/>
          <w:szCs w:val="16"/>
          <w:highlight w:val="none"/>
        </w:rPr>
      </w:pPr>
      <w:bookmarkStart w:id="143" w:name="_Toc256690965"/>
      <w:bookmarkStart w:id="144" w:name="_Toc256694841"/>
      <w:bookmarkStart w:id="145" w:name="_Toc323212719"/>
      <w:bookmarkStart w:id="146" w:name="_Toc281837638"/>
      <w:r>
        <w:rPr>
          <w:rFonts w:hint="eastAsia" w:hAnsi="宋体" w:cs="宋体"/>
          <w:sz w:val="21"/>
          <w:szCs w:val="16"/>
          <w:highlight w:val="none"/>
        </w:rPr>
        <w:t>采购人不得泄漏招标投标活动中应当保密的情况和资料，不得与投标人串通损害国家利益、社会公共利益或者他人合法权益。</w:t>
      </w:r>
      <w:bookmarkEnd w:id="143"/>
      <w:bookmarkEnd w:id="144"/>
    </w:p>
    <w:p w14:paraId="643FF952">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有下列情形之一的，属于采购人与投标人串通投标：</w:t>
      </w:r>
    </w:p>
    <w:p w14:paraId="054CA452">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（一）采购人在开标前开启投标文件并将有关信息泄露给其他投标人；</w:t>
      </w:r>
    </w:p>
    <w:p w14:paraId="684895FC">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（二）采购人直接或者间接向投标人泄露标底、评标委员会成员等信息；</w:t>
      </w:r>
    </w:p>
    <w:p w14:paraId="43AEC73A">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（三）采购人明示或者暗示投标人压低或者抬高投标报价；</w:t>
      </w:r>
    </w:p>
    <w:p w14:paraId="231DDE61">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（四）采购人授意投标人撤换、修改投标文件；</w:t>
      </w:r>
    </w:p>
    <w:p w14:paraId="4BE8EEB4">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（五）采购人明示或者暗示投标人为特定投标人中标提供方便；</w:t>
      </w:r>
    </w:p>
    <w:p w14:paraId="421A4376">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（六）采购人与投标人为谋求特定投标人中标而采取的其他串通行为。</w:t>
      </w:r>
    </w:p>
    <w:p w14:paraId="049AD811">
      <w:pPr>
        <w:keepNext/>
        <w:keepLines/>
        <w:shd w:val="clear"/>
        <w:adjustRightInd w:val="0"/>
        <w:snapToGrid w:val="0"/>
        <w:spacing w:line="360" w:lineRule="auto"/>
        <w:outlineLvl w:val="3"/>
        <w:rPr>
          <w:rFonts w:hint="eastAsia" w:hAnsi="宋体" w:cs="宋体"/>
          <w:b/>
          <w:sz w:val="21"/>
          <w:szCs w:val="21"/>
          <w:highlight w:val="none"/>
        </w:rPr>
      </w:pPr>
      <w:bookmarkStart w:id="147" w:name="_Toc13183"/>
      <w:r>
        <w:rPr>
          <w:rFonts w:hint="eastAsia" w:hAnsi="宋体" w:cs="宋体"/>
          <w:b/>
          <w:sz w:val="21"/>
          <w:szCs w:val="21"/>
          <w:highlight w:val="none"/>
        </w:rPr>
        <w:t>9.2对投标人的纪律要求</w:t>
      </w:r>
      <w:bookmarkEnd w:id="145"/>
      <w:bookmarkEnd w:id="146"/>
      <w:bookmarkEnd w:id="147"/>
    </w:p>
    <w:p w14:paraId="435FC19E">
      <w:pPr>
        <w:shd w:val="clear"/>
        <w:adjustRightInd w:val="0"/>
        <w:snapToGrid w:val="0"/>
        <w:spacing w:line="360" w:lineRule="auto"/>
        <w:ind w:firstLine="420" w:firstLineChars="200"/>
        <w:rPr>
          <w:rFonts w:hint="eastAsia" w:hAnsi="宋体" w:cs="宋体"/>
          <w:sz w:val="21"/>
          <w:szCs w:val="16"/>
          <w:highlight w:val="none"/>
        </w:rPr>
      </w:pPr>
      <w:bookmarkStart w:id="148" w:name="_Toc256694849"/>
      <w:bookmarkStart w:id="149" w:name="_Toc256690973"/>
      <w:bookmarkStart w:id="150" w:name="_Toc323212720"/>
      <w:bookmarkStart w:id="151" w:name="_Toc281837639"/>
      <w:r>
        <w:rPr>
          <w:rFonts w:hint="eastAsia" w:hAnsi="宋体" w:cs="宋体"/>
          <w:sz w:val="21"/>
          <w:szCs w:val="16"/>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bookmarkEnd w:id="148"/>
      <w:bookmarkEnd w:id="149"/>
    </w:p>
    <w:p w14:paraId="4B93A224">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9.2.1有下列情形之一的，属于投标人相互串通投标：</w:t>
      </w:r>
    </w:p>
    <w:p w14:paraId="79C00D73">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（1）投标人之间协商投标报价等投标文件的实质性内容；</w:t>
      </w:r>
    </w:p>
    <w:p w14:paraId="57D0F4D4">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（2）投标人之间约定中标人；</w:t>
      </w:r>
    </w:p>
    <w:p w14:paraId="064D5331">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（3）投标人之间约定部分投标人放弃投标或者中标；</w:t>
      </w:r>
    </w:p>
    <w:p w14:paraId="5F7D4109">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（4）属于同一集团、协会、商会等组织成员的投标人按照该组织要求协同投标；</w:t>
      </w:r>
    </w:p>
    <w:p w14:paraId="6334E5FC">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（5）投标人之间为谋取中标或者排斥特定投标人而采取的其他联合行动。</w:t>
      </w:r>
    </w:p>
    <w:p w14:paraId="7F67EE14">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9.2.2有下列情形之一的，视为投标人相互串通投标：</w:t>
      </w:r>
    </w:p>
    <w:p w14:paraId="512566EE">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（1）不同投标人的投标文件由同一单位或者个人编制；</w:t>
      </w:r>
    </w:p>
    <w:p w14:paraId="22EAA76F">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（2）不同投标人委托同一单位或者个人办理投标事宜；</w:t>
      </w:r>
    </w:p>
    <w:p w14:paraId="1F26012D">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（3）不同投标人的投标文件载明的项目管理成员为同一人；</w:t>
      </w:r>
    </w:p>
    <w:p w14:paraId="1007E980">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（4）不同投标人的投标文件异常一致或者投标报价呈规律性差异；</w:t>
      </w:r>
    </w:p>
    <w:p w14:paraId="1A959849">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（5）不同投标人的投标文件相互混装；</w:t>
      </w:r>
    </w:p>
    <w:p w14:paraId="77FFF89D">
      <w:pPr>
        <w:shd w:val="clear"/>
        <w:adjustRightInd w:val="0"/>
        <w:snapToGrid w:val="0"/>
        <w:spacing w:line="360" w:lineRule="auto"/>
        <w:ind w:firstLine="420" w:firstLineChars="200"/>
        <w:rPr>
          <w:rFonts w:hint="eastAsia" w:hAnsi="宋体" w:cs="宋体"/>
          <w:sz w:val="21"/>
          <w:szCs w:val="16"/>
          <w:highlight w:val="none"/>
        </w:rPr>
      </w:pPr>
      <w:bookmarkStart w:id="152" w:name="_Hlk19030406"/>
      <w:r>
        <w:rPr>
          <w:rFonts w:hint="eastAsia" w:hAnsi="宋体" w:cs="宋体"/>
          <w:sz w:val="21"/>
          <w:szCs w:val="16"/>
          <w:highlight w:val="none"/>
        </w:rPr>
        <w:t>（6）不同投标人的投标文件制作机器码一致。</w:t>
      </w:r>
    </w:p>
    <w:bookmarkEnd w:id="152"/>
    <w:p w14:paraId="31F1A5E8">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9.2.3有下列情形之一的，属于以他人名义投标：</w:t>
      </w:r>
    </w:p>
    <w:p w14:paraId="1E768D53">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（1）使用通过受让或者租借等方式获取的资格、资质证书投标的。</w:t>
      </w:r>
    </w:p>
    <w:p w14:paraId="45186D0A">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9.2.4有下列情形之一的，属于以其他方式弄虚作假的行为：</w:t>
      </w:r>
    </w:p>
    <w:p w14:paraId="551BE1D6">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（1）使用伪造、变造的许可证件；</w:t>
      </w:r>
    </w:p>
    <w:p w14:paraId="29B3BA57">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（2）提供虚假的财务状况或者业绩；</w:t>
      </w:r>
    </w:p>
    <w:p w14:paraId="6F006F26">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（3）提供虚假的信用状况；</w:t>
      </w:r>
    </w:p>
    <w:p w14:paraId="7EB4F2F2">
      <w:pPr>
        <w:shd w:val="clear"/>
        <w:adjustRightInd w:val="0"/>
        <w:snapToGrid w:val="0"/>
        <w:spacing w:line="360" w:lineRule="auto"/>
        <w:ind w:firstLine="420" w:firstLineChars="200"/>
        <w:rPr>
          <w:rFonts w:ascii="Times New Roman"/>
          <w:kern w:val="0"/>
          <w:sz w:val="21"/>
          <w:szCs w:val="21"/>
          <w:highlight w:val="none"/>
        </w:rPr>
      </w:pPr>
      <w:r>
        <w:rPr>
          <w:rFonts w:hint="eastAsia" w:ascii="Times New Roman" w:cs="宋体"/>
          <w:kern w:val="0"/>
          <w:sz w:val="21"/>
          <w:szCs w:val="16"/>
          <w:highlight w:val="none"/>
        </w:rPr>
        <w:t>（4）提供虚假材料谋取中标、成交的，中标、成交无效；</w:t>
      </w:r>
    </w:p>
    <w:p w14:paraId="7ED92EB6">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（5）其他弄虚作假的行为。</w:t>
      </w:r>
    </w:p>
    <w:p w14:paraId="6CE2059C">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9.2.5投标人提供虚假材料谋取中标的，中标无效。并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5FE1780">
      <w:pPr>
        <w:keepNext/>
        <w:keepLines/>
        <w:shd w:val="clear"/>
        <w:adjustRightInd w:val="0"/>
        <w:snapToGrid w:val="0"/>
        <w:spacing w:line="360" w:lineRule="auto"/>
        <w:outlineLvl w:val="3"/>
        <w:rPr>
          <w:rFonts w:hint="eastAsia" w:hAnsi="宋体" w:cs="宋体"/>
          <w:b/>
          <w:sz w:val="21"/>
          <w:szCs w:val="21"/>
          <w:highlight w:val="none"/>
        </w:rPr>
      </w:pPr>
      <w:bookmarkStart w:id="153" w:name="_Toc13930"/>
      <w:r>
        <w:rPr>
          <w:rFonts w:hint="eastAsia" w:hAnsi="宋体" w:cs="宋体"/>
          <w:b/>
          <w:sz w:val="21"/>
          <w:szCs w:val="21"/>
          <w:highlight w:val="none"/>
        </w:rPr>
        <w:t>9.3对评标委员会成员的纪律要求</w:t>
      </w:r>
      <w:bookmarkEnd w:id="150"/>
      <w:bookmarkEnd w:id="151"/>
      <w:bookmarkEnd w:id="153"/>
    </w:p>
    <w:p w14:paraId="6FD85DA4">
      <w:pPr>
        <w:shd w:val="clear"/>
        <w:adjustRightInd w:val="0"/>
        <w:snapToGrid w:val="0"/>
        <w:spacing w:line="360" w:lineRule="auto"/>
        <w:ind w:firstLine="420" w:firstLineChars="200"/>
        <w:rPr>
          <w:rFonts w:hint="eastAsia" w:hAnsi="宋体" w:cs="宋体"/>
          <w:sz w:val="21"/>
          <w:szCs w:val="16"/>
          <w:highlight w:val="none"/>
        </w:rPr>
      </w:pPr>
      <w:bookmarkStart w:id="154" w:name="_Toc323212721"/>
      <w:bookmarkStart w:id="155" w:name="_Toc281837640"/>
      <w:r>
        <w:rPr>
          <w:rFonts w:hint="eastAsia" w:hAnsi="宋体" w:cs="宋体"/>
          <w:sz w:val="21"/>
          <w:szCs w:val="16"/>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hAnsi="宋体" w:cs="宋体"/>
          <w:sz w:val="21"/>
          <w:szCs w:val="21"/>
          <w:highlight w:val="none"/>
        </w:rPr>
        <w:t>五</w:t>
      </w:r>
      <w:r>
        <w:rPr>
          <w:rFonts w:hint="eastAsia" w:hAnsi="宋体" w:cs="宋体"/>
          <w:sz w:val="21"/>
          <w:szCs w:val="16"/>
          <w:highlight w:val="none"/>
        </w:rPr>
        <w:t>章“评标办法”没有规定的评审因素和标准进行评标。</w:t>
      </w:r>
    </w:p>
    <w:p w14:paraId="5A8D5C1B">
      <w:pPr>
        <w:keepNext/>
        <w:keepLines/>
        <w:shd w:val="clear"/>
        <w:adjustRightInd w:val="0"/>
        <w:snapToGrid w:val="0"/>
        <w:spacing w:line="360" w:lineRule="auto"/>
        <w:outlineLvl w:val="3"/>
        <w:rPr>
          <w:rFonts w:hint="eastAsia" w:hAnsi="宋体" w:cs="宋体"/>
          <w:b/>
          <w:sz w:val="21"/>
          <w:szCs w:val="21"/>
          <w:highlight w:val="none"/>
        </w:rPr>
      </w:pPr>
      <w:bookmarkStart w:id="156" w:name="_Toc31797"/>
      <w:r>
        <w:rPr>
          <w:rFonts w:hint="eastAsia" w:hAnsi="宋体" w:cs="宋体"/>
          <w:b/>
          <w:sz w:val="21"/>
          <w:szCs w:val="21"/>
          <w:highlight w:val="none"/>
        </w:rPr>
        <w:t>9.4对与评标活动有关的工作人员的纪律要求</w:t>
      </w:r>
      <w:bookmarkEnd w:id="154"/>
      <w:bookmarkEnd w:id="155"/>
      <w:bookmarkEnd w:id="156"/>
    </w:p>
    <w:p w14:paraId="7C1357A3">
      <w:pPr>
        <w:shd w:val="clear"/>
        <w:adjustRightInd w:val="0"/>
        <w:snapToGrid w:val="0"/>
        <w:spacing w:line="360" w:lineRule="auto"/>
        <w:ind w:firstLine="420" w:firstLineChars="200"/>
        <w:rPr>
          <w:rFonts w:hint="eastAsia" w:hAnsi="宋体" w:cs="宋体"/>
          <w:sz w:val="21"/>
          <w:szCs w:val="16"/>
          <w:highlight w:val="none"/>
        </w:rPr>
      </w:pPr>
      <w:bookmarkStart w:id="157" w:name="_Toc281837641"/>
      <w:bookmarkStart w:id="158" w:name="_Toc323212722"/>
      <w:r>
        <w:rPr>
          <w:rFonts w:hint="eastAsia" w:hAnsi="宋体" w:cs="宋体"/>
          <w:sz w:val="21"/>
          <w:szCs w:val="16"/>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D1614A2">
      <w:pPr>
        <w:keepNext/>
        <w:keepLines/>
        <w:shd w:val="clear"/>
        <w:adjustRightInd w:val="0"/>
        <w:snapToGrid w:val="0"/>
        <w:spacing w:line="360" w:lineRule="auto"/>
        <w:outlineLvl w:val="3"/>
        <w:rPr>
          <w:rFonts w:hint="eastAsia" w:hAnsi="宋体" w:cs="宋体"/>
          <w:b/>
          <w:sz w:val="21"/>
          <w:szCs w:val="21"/>
          <w:highlight w:val="none"/>
        </w:rPr>
      </w:pPr>
      <w:bookmarkStart w:id="159" w:name="_Toc23777"/>
      <w:r>
        <w:rPr>
          <w:rFonts w:hint="eastAsia" w:hAnsi="宋体" w:cs="宋体"/>
          <w:b/>
          <w:sz w:val="21"/>
          <w:szCs w:val="21"/>
          <w:highlight w:val="none"/>
        </w:rPr>
        <w:t>9.5质疑的提出与接收</w:t>
      </w:r>
      <w:bookmarkEnd w:id="157"/>
      <w:bookmarkEnd w:id="158"/>
      <w:bookmarkEnd w:id="159"/>
    </w:p>
    <w:p w14:paraId="23224D9D">
      <w:pPr>
        <w:shd w:val="clear"/>
        <w:adjustRightInd w:val="0"/>
        <w:snapToGrid w:val="0"/>
        <w:spacing w:line="360" w:lineRule="auto"/>
        <w:ind w:firstLine="420" w:firstLineChars="200"/>
        <w:rPr>
          <w:rFonts w:hint="eastAsia" w:hAnsi="宋体" w:cs="宋体"/>
          <w:sz w:val="21"/>
          <w:szCs w:val="16"/>
          <w:highlight w:val="none"/>
        </w:rPr>
      </w:pPr>
      <w:bookmarkStart w:id="160" w:name="_Toc345178456"/>
      <w:r>
        <w:rPr>
          <w:rFonts w:hint="eastAsia" w:hAnsi="宋体" w:cs="宋体"/>
          <w:sz w:val="21"/>
          <w:szCs w:val="16"/>
          <w:highlight w:val="none"/>
        </w:rPr>
        <w:t>投标人认为招标文件、招标过程和中标结果使自己的权益受到损害的，可以根据《中华人民共和国政府采购法》、《中华人民共和国政府采购法实施条例》和《政府采购质疑和投诉办法》的有关规定，依法向采购人和其委托的招标代理机构提出质疑。</w:t>
      </w:r>
    </w:p>
    <w:p w14:paraId="760853CD">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质疑投标人应按照财政部制定的《政府采购质疑函范本》格式（可从财政部官方网站下载）和《政府采购质疑和投诉办法》的要求，在法定质疑期内以书面形式一次性提出针对同一采购程序环节的质疑。</w:t>
      </w:r>
    </w:p>
    <w:p w14:paraId="3883E286">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质疑函的内容及形式应符合《政府采购质疑和投诉办法》第十二条的规定。</w:t>
      </w:r>
    </w:p>
    <w:p w14:paraId="3695FCAE">
      <w:pPr>
        <w:shd w:val="clear"/>
        <w:adjustRightInd w:val="0"/>
        <w:snapToGrid w:val="0"/>
        <w:spacing w:line="360" w:lineRule="auto"/>
        <w:ind w:firstLine="420" w:firstLineChars="200"/>
        <w:rPr>
          <w:rFonts w:hint="eastAsia" w:hAnsi="宋体" w:cs="宋体"/>
          <w:sz w:val="21"/>
          <w:szCs w:val="16"/>
          <w:highlight w:val="none"/>
        </w:rPr>
      </w:pPr>
      <w:r>
        <w:rPr>
          <w:rFonts w:hint="eastAsia" w:hAnsi="宋体" w:cs="宋体"/>
          <w:sz w:val="21"/>
          <w:szCs w:val="16"/>
          <w:highlight w:val="none"/>
        </w:rPr>
        <w:t>超出法定质疑期提交的质疑将被拒绝。</w:t>
      </w:r>
    </w:p>
    <w:p w14:paraId="330B7C6C">
      <w:pPr>
        <w:keepNext/>
        <w:keepLines/>
        <w:shd w:val="clear"/>
        <w:adjustRightInd w:val="0"/>
        <w:snapToGrid w:val="0"/>
        <w:spacing w:line="360" w:lineRule="auto"/>
        <w:outlineLvl w:val="3"/>
        <w:rPr>
          <w:rFonts w:hint="eastAsia" w:hAnsi="宋体" w:cs="宋体"/>
          <w:b/>
          <w:sz w:val="21"/>
          <w:szCs w:val="21"/>
          <w:highlight w:val="none"/>
        </w:rPr>
      </w:pPr>
      <w:r>
        <w:rPr>
          <w:rFonts w:hint="eastAsia" w:hAnsi="宋体" w:cs="宋体"/>
          <w:b/>
          <w:sz w:val="21"/>
          <w:szCs w:val="21"/>
          <w:highlight w:val="none"/>
        </w:rPr>
        <w:t>9.6投诉</w:t>
      </w:r>
    </w:p>
    <w:p w14:paraId="5AB11393">
      <w:pPr>
        <w:shd w:val="clear"/>
        <w:adjustRightInd w:val="0"/>
        <w:snapToGrid w:val="0"/>
        <w:spacing w:line="360" w:lineRule="auto"/>
        <w:ind w:firstLine="420" w:firstLineChars="200"/>
        <w:rPr>
          <w:rFonts w:hint="eastAsia" w:hAnsi="宋体" w:cs="宋体"/>
          <w:sz w:val="21"/>
          <w:szCs w:val="16"/>
          <w:highlight w:val="none"/>
        </w:rPr>
      </w:pPr>
      <w:r>
        <w:rPr>
          <w:rFonts w:hAnsi="宋体" w:cs="宋体"/>
          <w:sz w:val="21"/>
          <w:szCs w:val="16"/>
          <w:highlight w:val="none"/>
        </w:rPr>
        <w:t>质疑</w:t>
      </w:r>
      <w:r>
        <w:rPr>
          <w:rFonts w:hint="eastAsia" w:hAnsi="宋体"/>
          <w:sz w:val="21"/>
          <w:szCs w:val="24"/>
          <w:highlight w:val="none"/>
        </w:rPr>
        <w:t>投标人</w:t>
      </w:r>
      <w:r>
        <w:rPr>
          <w:rFonts w:hAnsi="宋体" w:cs="宋体"/>
          <w:sz w:val="21"/>
          <w:szCs w:val="16"/>
          <w:highlight w:val="none"/>
        </w:rPr>
        <w:t>对</w:t>
      </w:r>
      <w:r>
        <w:rPr>
          <w:rFonts w:hint="eastAsia" w:hAnsi="宋体" w:cs="宋体"/>
          <w:sz w:val="21"/>
          <w:szCs w:val="16"/>
          <w:highlight w:val="none"/>
        </w:rPr>
        <w:t>采购人</w:t>
      </w:r>
      <w:r>
        <w:rPr>
          <w:rFonts w:hAnsi="宋体" w:cs="宋体"/>
          <w:sz w:val="21"/>
          <w:szCs w:val="16"/>
          <w:highlight w:val="none"/>
        </w:rPr>
        <w:t>、</w:t>
      </w:r>
      <w:r>
        <w:rPr>
          <w:rFonts w:hint="eastAsia" w:hAnsi="宋体" w:cs="宋体"/>
          <w:sz w:val="21"/>
          <w:szCs w:val="16"/>
          <w:highlight w:val="none"/>
        </w:rPr>
        <w:t>招标代理机构</w:t>
      </w:r>
      <w:r>
        <w:rPr>
          <w:rFonts w:hAnsi="宋体" w:cs="宋体"/>
          <w:sz w:val="21"/>
          <w:szCs w:val="16"/>
          <w:highlight w:val="none"/>
        </w:rPr>
        <w:t>的答复不满意，或者</w:t>
      </w:r>
      <w:r>
        <w:rPr>
          <w:rFonts w:hint="eastAsia" w:hAnsi="宋体" w:cs="宋体"/>
          <w:sz w:val="21"/>
          <w:szCs w:val="16"/>
          <w:highlight w:val="none"/>
        </w:rPr>
        <w:t>采购人</w:t>
      </w:r>
      <w:r>
        <w:rPr>
          <w:rFonts w:hAnsi="宋体" w:cs="宋体"/>
          <w:sz w:val="21"/>
          <w:szCs w:val="16"/>
          <w:highlight w:val="none"/>
        </w:rPr>
        <w:t>、</w:t>
      </w:r>
      <w:r>
        <w:rPr>
          <w:rFonts w:hint="eastAsia" w:hAnsi="宋体" w:cs="宋体"/>
          <w:sz w:val="21"/>
          <w:szCs w:val="16"/>
          <w:highlight w:val="none"/>
        </w:rPr>
        <w:t>招标代理机构</w:t>
      </w:r>
      <w:r>
        <w:rPr>
          <w:rFonts w:hAnsi="宋体" w:cs="宋体"/>
          <w:sz w:val="21"/>
          <w:szCs w:val="16"/>
          <w:highlight w:val="none"/>
        </w:rPr>
        <w:t>未在规定时间内作出答复的，可以在答复期满后15个工作日内向</w:t>
      </w:r>
      <w:r>
        <w:rPr>
          <w:rFonts w:hint="eastAsia" w:hAnsi="宋体" w:cs="宋体"/>
          <w:sz w:val="21"/>
          <w:szCs w:val="16"/>
          <w:highlight w:val="none"/>
        </w:rPr>
        <w:t>《政府采购质疑和投诉办法》</w:t>
      </w:r>
      <w:r>
        <w:rPr>
          <w:rFonts w:hAnsi="宋体" w:cs="宋体"/>
          <w:sz w:val="21"/>
          <w:szCs w:val="16"/>
          <w:highlight w:val="none"/>
        </w:rPr>
        <w:t>第六条规定的财政部门提起投诉。</w:t>
      </w:r>
    </w:p>
    <w:p w14:paraId="5648CE29">
      <w:pPr>
        <w:keepNext/>
        <w:keepLines/>
        <w:shd w:val="clear"/>
        <w:tabs>
          <w:tab w:val="left" w:pos="5291"/>
        </w:tabs>
        <w:adjustRightInd w:val="0"/>
        <w:snapToGrid w:val="0"/>
        <w:spacing w:line="360" w:lineRule="auto"/>
        <w:jc w:val="left"/>
        <w:textAlignment w:val="baseline"/>
        <w:outlineLvl w:val="1"/>
        <w:rPr>
          <w:rFonts w:hint="eastAsia" w:hAnsi="宋体"/>
          <w:b/>
          <w:kern w:val="0"/>
          <w:szCs w:val="16"/>
          <w:highlight w:val="none"/>
        </w:rPr>
      </w:pPr>
      <w:bookmarkStart w:id="161" w:name="_Toc5706"/>
      <w:bookmarkStart w:id="162" w:name="_Toc4603"/>
      <w:bookmarkStart w:id="163" w:name="_Toc2980"/>
      <w:bookmarkStart w:id="164" w:name="_Toc1082"/>
      <w:r>
        <w:rPr>
          <w:rFonts w:hint="eastAsia" w:hAnsi="宋体"/>
          <w:b/>
          <w:kern w:val="0"/>
          <w:szCs w:val="16"/>
          <w:highlight w:val="none"/>
        </w:rPr>
        <w:t>10.需要补充的其他内容</w:t>
      </w:r>
      <w:bookmarkEnd w:id="124"/>
      <w:bookmarkEnd w:id="160"/>
      <w:bookmarkEnd w:id="161"/>
      <w:bookmarkEnd w:id="162"/>
      <w:bookmarkEnd w:id="163"/>
      <w:bookmarkEnd w:id="164"/>
    </w:p>
    <w:p w14:paraId="4219D9FB">
      <w:pPr>
        <w:shd w:val="clear"/>
        <w:adjustRightInd w:val="0"/>
        <w:snapToGrid w:val="0"/>
        <w:spacing w:line="360" w:lineRule="auto"/>
        <w:ind w:firstLine="420" w:firstLineChars="200"/>
        <w:rPr>
          <w:rFonts w:hint="eastAsia" w:hAnsi="宋体" w:cs="宋体"/>
          <w:szCs w:val="24"/>
          <w:highlight w:val="none"/>
        </w:rPr>
      </w:pPr>
      <w:r>
        <w:rPr>
          <w:rFonts w:hint="eastAsia" w:hAnsi="宋体" w:cs="宋体"/>
          <w:sz w:val="21"/>
          <w:szCs w:val="21"/>
          <w:highlight w:val="none"/>
        </w:rPr>
        <w:t>需要补充的其他内容：见投标人须知前附表。</w:t>
      </w:r>
    </w:p>
    <w:p w14:paraId="74CC38EA">
      <w:pPr>
        <w:shd w:val="clear"/>
        <w:spacing w:line="360" w:lineRule="auto"/>
        <w:jc w:val="center"/>
        <w:outlineLvl w:val="0"/>
        <w:rPr>
          <w:rFonts w:ascii="Times New Roman"/>
          <w:sz w:val="36"/>
          <w:szCs w:val="36"/>
          <w:highlight w:val="none"/>
        </w:rPr>
      </w:pPr>
      <w:r>
        <w:rPr>
          <w:rFonts w:hint="eastAsia" w:hAnsi="宋体" w:cs="宋体"/>
          <w:szCs w:val="24"/>
          <w:highlight w:val="none"/>
        </w:rPr>
        <w:br w:type="page"/>
      </w:r>
      <w:bookmarkStart w:id="165" w:name="_Toc345178457"/>
      <w:bookmarkStart w:id="166" w:name="_Toc6192"/>
      <w:bookmarkStart w:id="167" w:name="_Toc184635092"/>
      <w:bookmarkStart w:id="168" w:name="_Toc7963"/>
      <w:bookmarkStart w:id="169" w:name="_Toc25674"/>
      <w:bookmarkStart w:id="170" w:name="_Toc25269"/>
      <w:r>
        <w:rPr>
          <w:rFonts w:hint="eastAsia" w:hAnsi="宋体" w:cs="宋体"/>
          <w:b/>
          <w:bCs/>
          <w:kern w:val="44"/>
          <w:sz w:val="36"/>
          <w:szCs w:val="36"/>
          <w:highlight w:val="none"/>
        </w:rPr>
        <w:t xml:space="preserve">第三章  </w:t>
      </w:r>
      <w:bookmarkEnd w:id="165"/>
      <w:bookmarkEnd w:id="166"/>
      <w:bookmarkEnd w:id="167"/>
      <w:r>
        <w:rPr>
          <w:rFonts w:hint="eastAsia" w:hAnsi="宋体" w:cs="宋体"/>
          <w:b/>
          <w:bCs/>
          <w:kern w:val="44"/>
          <w:sz w:val="36"/>
          <w:szCs w:val="36"/>
          <w:highlight w:val="none"/>
        </w:rPr>
        <w:t>资格性审查表</w:t>
      </w:r>
      <w:bookmarkEnd w:id="168"/>
      <w:bookmarkEnd w:id="169"/>
      <w:bookmarkEnd w:id="170"/>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3"/>
        <w:gridCol w:w="1960"/>
        <w:gridCol w:w="6104"/>
        <w:gridCol w:w="821"/>
      </w:tblGrid>
      <w:tr w14:paraId="1DD6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tcMar>
              <w:top w:w="0" w:type="dxa"/>
              <w:left w:w="57" w:type="dxa"/>
              <w:bottom w:w="0" w:type="dxa"/>
              <w:right w:w="57" w:type="dxa"/>
            </w:tcMar>
            <w:vAlign w:val="center"/>
          </w:tcPr>
          <w:p w14:paraId="59B054D4">
            <w:pPr>
              <w:shd w:val="clear"/>
              <w:jc w:val="center"/>
              <w:rPr>
                <w:rFonts w:hint="eastAsia" w:hAnsi="宋体" w:cs="宋体"/>
                <w:b/>
                <w:bCs/>
                <w:szCs w:val="24"/>
                <w:highlight w:val="none"/>
              </w:rPr>
            </w:pPr>
            <w:bookmarkStart w:id="171" w:name="_Toc19244"/>
            <w:bookmarkStart w:id="172" w:name="_Toc19241"/>
            <w:bookmarkStart w:id="173" w:name="_Toc16293"/>
            <w:bookmarkStart w:id="174" w:name="_Toc465"/>
            <w:bookmarkStart w:id="175" w:name="_Toc21337"/>
            <w:bookmarkStart w:id="176" w:name="_Toc16607"/>
            <w:bookmarkStart w:id="177" w:name="_Toc1301"/>
            <w:bookmarkStart w:id="178" w:name="_Toc26184"/>
            <w:bookmarkStart w:id="179" w:name="_Toc2378"/>
            <w:bookmarkStart w:id="180" w:name="_Toc16266"/>
            <w:bookmarkStart w:id="181" w:name="_Toc23399"/>
            <w:bookmarkStart w:id="182" w:name="_Toc25514"/>
            <w:r>
              <w:rPr>
                <w:rFonts w:hint="eastAsia" w:hAnsi="宋体" w:cs="宋体"/>
                <w:b/>
                <w:bCs/>
                <w:szCs w:val="24"/>
                <w:highlight w:val="none"/>
              </w:rPr>
              <w:t>序号</w:t>
            </w:r>
          </w:p>
        </w:tc>
        <w:tc>
          <w:tcPr>
            <w:tcW w:w="1017" w:type="pct"/>
            <w:vAlign w:val="center"/>
          </w:tcPr>
          <w:p w14:paraId="5CB3318A">
            <w:pPr>
              <w:shd w:val="clear"/>
              <w:jc w:val="center"/>
              <w:rPr>
                <w:rFonts w:hint="eastAsia" w:hAnsi="宋体" w:cs="宋体"/>
                <w:b/>
                <w:bCs/>
                <w:szCs w:val="24"/>
                <w:highlight w:val="none"/>
              </w:rPr>
            </w:pPr>
            <w:r>
              <w:rPr>
                <w:rFonts w:hint="eastAsia" w:hAnsi="宋体" w:cs="宋体"/>
                <w:b/>
                <w:bCs/>
                <w:szCs w:val="24"/>
                <w:highlight w:val="none"/>
              </w:rPr>
              <w:t>审查因素</w:t>
            </w:r>
          </w:p>
        </w:tc>
        <w:tc>
          <w:tcPr>
            <w:tcW w:w="3170" w:type="pct"/>
            <w:tcMar>
              <w:top w:w="0" w:type="dxa"/>
              <w:left w:w="57" w:type="dxa"/>
              <w:bottom w:w="0" w:type="dxa"/>
              <w:right w:w="57" w:type="dxa"/>
            </w:tcMar>
            <w:vAlign w:val="center"/>
          </w:tcPr>
          <w:p w14:paraId="618063E1">
            <w:pPr>
              <w:shd w:val="clear"/>
              <w:jc w:val="center"/>
              <w:rPr>
                <w:rFonts w:hint="eastAsia" w:hAnsi="宋体" w:cs="宋体"/>
                <w:b/>
                <w:bCs/>
                <w:szCs w:val="24"/>
                <w:highlight w:val="none"/>
              </w:rPr>
            </w:pPr>
            <w:r>
              <w:rPr>
                <w:rFonts w:hint="eastAsia" w:hAnsi="宋体" w:cs="宋体"/>
                <w:b/>
                <w:bCs/>
                <w:szCs w:val="24"/>
                <w:highlight w:val="none"/>
              </w:rPr>
              <w:t>审查内容</w:t>
            </w:r>
          </w:p>
        </w:tc>
        <w:tc>
          <w:tcPr>
            <w:tcW w:w="426" w:type="pct"/>
            <w:vAlign w:val="center"/>
          </w:tcPr>
          <w:p w14:paraId="1584AC65">
            <w:pPr>
              <w:shd w:val="clear"/>
              <w:jc w:val="center"/>
              <w:rPr>
                <w:rFonts w:hint="eastAsia" w:hAnsi="宋体" w:cs="宋体"/>
                <w:b/>
                <w:bCs/>
                <w:szCs w:val="24"/>
                <w:highlight w:val="none"/>
              </w:rPr>
            </w:pPr>
            <w:r>
              <w:rPr>
                <w:rFonts w:hint="eastAsia" w:hAnsi="宋体" w:cs="宋体"/>
                <w:b/>
                <w:bCs/>
                <w:szCs w:val="24"/>
                <w:highlight w:val="none"/>
              </w:rPr>
              <w:t>审查结果</w:t>
            </w:r>
          </w:p>
        </w:tc>
      </w:tr>
      <w:tr w14:paraId="2A62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tcMar>
              <w:top w:w="0" w:type="dxa"/>
              <w:left w:w="57" w:type="dxa"/>
              <w:bottom w:w="0" w:type="dxa"/>
              <w:right w:w="57" w:type="dxa"/>
            </w:tcMar>
            <w:vAlign w:val="center"/>
          </w:tcPr>
          <w:p w14:paraId="459EC4D0">
            <w:pPr>
              <w:shd w:val="clear"/>
              <w:jc w:val="center"/>
              <w:rPr>
                <w:rFonts w:hint="eastAsia" w:hAnsi="宋体" w:cs="宋体"/>
                <w:bCs/>
                <w:sz w:val="21"/>
                <w:szCs w:val="21"/>
                <w:highlight w:val="none"/>
              </w:rPr>
            </w:pPr>
            <w:r>
              <w:rPr>
                <w:rFonts w:hint="eastAsia" w:hAnsi="宋体" w:cs="宋体"/>
                <w:bCs/>
                <w:sz w:val="21"/>
                <w:szCs w:val="21"/>
                <w:highlight w:val="none"/>
              </w:rPr>
              <w:t>1</w:t>
            </w:r>
          </w:p>
        </w:tc>
        <w:tc>
          <w:tcPr>
            <w:tcW w:w="1017" w:type="pct"/>
            <w:tcMar>
              <w:top w:w="0" w:type="dxa"/>
              <w:left w:w="57" w:type="dxa"/>
              <w:bottom w:w="0" w:type="dxa"/>
              <w:right w:w="57" w:type="dxa"/>
            </w:tcMar>
            <w:vAlign w:val="center"/>
          </w:tcPr>
          <w:p w14:paraId="76F14769">
            <w:pPr>
              <w:shd w:val="clear"/>
              <w:jc w:val="center"/>
              <w:rPr>
                <w:rFonts w:hint="eastAsia" w:hAnsi="宋体" w:cs="宋体"/>
                <w:bCs/>
                <w:sz w:val="21"/>
                <w:szCs w:val="21"/>
                <w:highlight w:val="none"/>
              </w:rPr>
            </w:pPr>
            <w:r>
              <w:rPr>
                <w:rFonts w:hint="eastAsia" w:hAnsi="宋体" w:cs="宋体"/>
                <w:bCs/>
                <w:sz w:val="21"/>
                <w:szCs w:val="21"/>
                <w:highlight w:val="none"/>
              </w:rPr>
              <w:t>独立承担民事责任的能力</w:t>
            </w:r>
          </w:p>
        </w:tc>
        <w:tc>
          <w:tcPr>
            <w:tcW w:w="3170" w:type="pct"/>
            <w:vAlign w:val="center"/>
          </w:tcPr>
          <w:p w14:paraId="214D7DE8">
            <w:pPr>
              <w:shd w:val="clear"/>
              <w:rPr>
                <w:rFonts w:hint="eastAsia" w:hAnsi="宋体" w:cs="宋体"/>
                <w:sz w:val="21"/>
                <w:szCs w:val="21"/>
                <w:highlight w:val="none"/>
              </w:rPr>
            </w:pPr>
            <w:r>
              <w:rPr>
                <w:rFonts w:hint="eastAsia" w:hAnsi="宋体" w:cs="宋体"/>
                <w:bCs/>
                <w:kern w:val="0"/>
                <w:sz w:val="21"/>
                <w:szCs w:val="21"/>
                <w:highlight w:val="none"/>
              </w:rPr>
              <w:t>投标人是企业（包括合伙企业），应提供在市场监督管理局注册的有效“营业执照”复印件或扫描件；投标人是事业单位，应提供有效的“事业单位法人证书”复印件或扫描件；</w:t>
            </w:r>
          </w:p>
        </w:tc>
        <w:tc>
          <w:tcPr>
            <w:tcW w:w="426" w:type="pct"/>
            <w:tcMar>
              <w:top w:w="0" w:type="dxa"/>
              <w:left w:w="57" w:type="dxa"/>
              <w:bottom w:w="0" w:type="dxa"/>
              <w:right w:w="57" w:type="dxa"/>
            </w:tcMar>
            <w:vAlign w:val="center"/>
          </w:tcPr>
          <w:p w14:paraId="34E40360">
            <w:pPr>
              <w:shd w:val="clear"/>
              <w:jc w:val="center"/>
              <w:rPr>
                <w:rFonts w:hint="eastAsia" w:hAnsi="宋体" w:cs="宋体"/>
                <w:sz w:val="21"/>
                <w:szCs w:val="21"/>
                <w:highlight w:val="none"/>
              </w:rPr>
            </w:pPr>
          </w:p>
        </w:tc>
      </w:tr>
      <w:tr w14:paraId="78E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tcMar>
              <w:top w:w="0" w:type="dxa"/>
              <w:left w:w="57" w:type="dxa"/>
              <w:bottom w:w="0" w:type="dxa"/>
              <w:right w:w="57" w:type="dxa"/>
            </w:tcMar>
            <w:vAlign w:val="center"/>
          </w:tcPr>
          <w:p w14:paraId="178058AF">
            <w:pPr>
              <w:shd w:val="clear"/>
              <w:jc w:val="center"/>
              <w:rPr>
                <w:rFonts w:hint="eastAsia" w:hAnsi="宋体" w:cs="宋体"/>
                <w:bCs/>
                <w:sz w:val="21"/>
                <w:szCs w:val="21"/>
                <w:highlight w:val="none"/>
              </w:rPr>
            </w:pPr>
            <w:r>
              <w:rPr>
                <w:rFonts w:hint="eastAsia" w:hAnsi="宋体" w:cs="宋体"/>
                <w:bCs/>
                <w:sz w:val="21"/>
                <w:szCs w:val="21"/>
                <w:highlight w:val="none"/>
              </w:rPr>
              <w:t>2</w:t>
            </w:r>
          </w:p>
        </w:tc>
        <w:tc>
          <w:tcPr>
            <w:tcW w:w="1017" w:type="pct"/>
            <w:tcMar>
              <w:top w:w="0" w:type="dxa"/>
              <w:left w:w="57" w:type="dxa"/>
              <w:bottom w:w="0" w:type="dxa"/>
              <w:right w:w="57" w:type="dxa"/>
            </w:tcMar>
            <w:vAlign w:val="center"/>
          </w:tcPr>
          <w:p w14:paraId="31D6ED12">
            <w:pPr>
              <w:shd w:val="clear"/>
              <w:jc w:val="center"/>
              <w:rPr>
                <w:rFonts w:hint="eastAsia" w:hAnsi="宋体" w:cs="宋体"/>
                <w:bCs/>
                <w:sz w:val="21"/>
                <w:szCs w:val="21"/>
                <w:highlight w:val="none"/>
              </w:rPr>
            </w:pPr>
            <w:r>
              <w:rPr>
                <w:rFonts w:hint="eastAsia" w:hAnsi="宋体" w:cs="宋体"/>
                <w:bCs/>
                <w:sz w:val="21"/>
                <w:szCs w:val="21"/>
                <w:highlight w:val="none"/>
              </w:rPr>
              <w:t>健全的财务制度</w:t>
            </w:r>
          </w:p>
        </w:tc>
        <w:tc>
          <w:tcPr>
            <w:tcW w:w="3170" w:type="pct"/>
            <w:vAlign w:val="center"/>
          </w:tcPr>
          <w:p w14:paraId="1D51878F">
            <w:pPr>
              <w:shd w:val="clear"/>
              <w:rPr>
                <w:rFonts w:hint="eastAsia" w:hAnsi="宋体" w:cs="宋体"/>
                <w:sz w:val="21"/>
                <w:szCs w:val="21"/>
                <w:highlight w:val="none"/>
              </w:rPr>
            </w:pPr>
            <w:r>
              <w:rPr>
                <w:rFonts w:hint="eastAsia" w:hAnsi="宋体" w:cs="宋体"/>
                <w:sz w:val="21"/>
                <w:szCs w:val="21"/>
                <w:highlight w:val="none"/>
              </w:rPr>
              <w:t>提供经审计的</w:t>
            </w:r>
            <w:r>
              <w:rPr>
                <w:rFonts w:hint="eastAsia" w:hAnsi="宋体" w:cs="宋体"/>
                <w:sz w:val="21"/>
                <w:szCs w:val="21"/>
                <w:highlight w:val="none"/>
                <w:lang w:eastAsia="zh-CN"/>
              </w:rPr>
              <w:t>2024年度或2025</w:t>
            </w:r>
            <w:r>
              <w:rPr>
                <w:rFonts w:hint="eastAsia" w:hAnsi="宋体" w:cs="宋体"/>
                <w:sz w:val="21"/>
                <w:szCs w:val="21"/>
                <w:highlight w:val="none"/>
                <w:lang w:eastAsia="zh-CN"/>
              </w:rPr>
              <w:t>年度财</w:t>
            </w:r>
            <w:r>
              <w:rPr>
                <w:rFonts w:hint="eastAsia" w:hAnsi="宋体" w:cs="宋体"/>
                <w:sz w:val="21"/>
                <w:szCs w:val="21"/>
                <w:highlight w:val="none"/>
              </w:rPr>
              <w:t>务状况报告（公司成立年限不足</w:t>
            </w:r>
            <w:r>
              <w:rPr>
                <w:rFonts w:hint="eastAsia" w:hAnsi="宋体" w:cs="宋体"/>
                <w:bCs/>
                <w:kern w:val="0"/>
                <w:sz w:val="21"/>
                <w:szCs w:val="21"/>
                <w:highlight w:val="none"/>
              </w:rPr>
              <w:t>一年</w:t>
            </w:r>
            <w:r>
              <w:rPr>
                <w:rFonts w:hint="eastAsia" w:hAnsi="宋体" w:cs="宋体"/>
                <w:sz w:val="21"/>
                <w:szCs w:val="21"/>
                <w:highlight w:val="none"/>
              </w:rPr>
              <w:t>的企业应提供其基本开户银行出具的资信证明或财政部财库【2012】124号文件中规定的专业担保机构出具的投标担保函）。财务报告须具有2名及以上注册会计师盖章和签字。</w:t>
            </w:r>
          </w:p>
        </w:tc>
        <w:tc>
          <w:tcPr>
            <w:tcW w:w="426" w:type="pct"/>
            <w:tcMar>
              <w:top w:w="0" w:type="dxa"/>
              <w:left w:w="57" w:type="dxa"/>
              <w:bottom w:w="0" w:type="dxa"/>
              <w:right w:w="57" w:type="dxa"/>
            </w:tcMar>
            <w:vAlign w:val="center"/>
          </w:tcPr>
          <w:p w14:paraId="5BCA3F61">
            <w:pPr>
              <w:shd w:val="clear"/>
              <w:jc w:val="center"/>
              <w:rPr>
                <w:rFonts w:hint="eastAsia" w:hAnsi="宋体" w:cs="宋体"/>
                <w:sz w:val="21"/>
                <w:szCs w:val="21"/>
                <w:highlight w:val="none"/>
              </w:rPr>
            </w:pPr>
          </w:p>
        </w:tc>
      </w:tr>
      <w:tr w14:paraId="2FCD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tcMar>
              <w:top w:w="0" w:type="dxa"/>
              <w:left w:w="57" w:type="dxa"/>
              <w:bottom w:w="0" w:type="dxa"/>
              <w:right w:w="57" w:type="dxa"/>
            </w:tcMar>
            <w:vAlign w:val="center"/>
          </w:tcPr>
          <w:p w14:paraId="6C478DCB">
            <w:pPr>
              <w:shd w:val="clear"/>
              <w:jc w:val="center"/>
              <w:rPr>
                <w:rFonts w:hint="eastAsia" w:hAnsi="宋体" w:cs="宋体"/>
                <w:bCs/>
                <w:sz w:val="21"/>
                <w:szCs w:val="21"/>
                <w:highlight w:val="none"/>
              </w:rPr>
            </w:pPr>
            <w:r>
              <w:rPr>
                <w:rFonts w:hint="eastAsia" w:hAnsi="宋体" w:cs="宋体"/>
                <w:bCs/>
                <w:sz w:val="21"/>
                <w:szCs w:val="21"/>
                <w:highlight w:val="none"/>
              </w:rPr>
              <w:t>3</w:t>
            </w:r>
          </w:p>
        </w:tc>
        <w:tc>
          <w:tcPr>
            <w:tcW w:w="1017" w:type="pct"/>
            <w:tcMar>
              <w:top w:w="0" w:type="dxa"/>
              <w:left w:w="57" w:type="dxa"/>
              <w:bottom w:w="0" w:type="dxa"/>
              <w:right w:w="57" w:type="dxa"/>
            </w:tcMar>
            <w:vAlign w:val="center"/>
          </w:tcPr>
          <w:p w14:paraId="1017852F">
            <w:pPr>
              <w:shd w:val="clear"/>
              <w:jc w:val="center"/>
              <w:rPr>
                <w:rFonts w:hint="eastAsia" w:hAnsi="宋体" w:cs="宋体"/>
                <w:bCs/>
                <w:sz w:val="21"/>
                <w:szCs w:val="21"/>
                <w:highlight w:val="none"/>
              </w:rPr>
            </w:pPr>
            <w:r>
              <w:rPr>
                <w:rFonts w:hint="eastAsia" w:hAnsi="宋体" w:cs="宋体"/>
                <w:bCs/>
                <w:sz w:val="21"/>
                <w:szCs w:val="21"/>
                <w:highlight w:val="none"/>
              </w:rPr>
              <w:t>依法缴纳税收和社保的良好记录</w:t>
            </w:r>
          </w:p>
        </w:tc>
        <w:tc>
          <w:tcPr>
            <w:tcW w:w="3170" w:type="pct"/>
            <w:vAlign w:val="center"/>
          </w:tcPr>
          <w:p w14:paraId="18DCF4E6">
            <w:pPr>
              <w:shd w:val="clear"/>
              <w:rPr>
                <w:rFonts w:hint="eastAsia" w:hAnsi="宋体" w:cs="宋体"/>
                <w:sz w:val="21"/>
                <w:szCs w:val="21"/>
                <w:highlight w:val="none"/>
              </w:rPr>
            </w:pPr>
            <w:r>
              <w:rPr>
                <w:rFonts w:hint="eastAsia" w:hAnsi="宋体" w:cs="宋体"/>
                <w:sz w:val="21"/>
                <w:szCs w:val="21"/>
                <w:highlight w:val="none"/>
              </w:rPr>
              <w:t>提供</w:t>
            </w:r>
            <w:r>
              <w:rPr>
                <w:rFonts w:hint="eastAsia" w:hAnsi="宋体" w:cs="宋体"/>
                <w:sz w:val="21"/>
                <w:szCs w:val="21"/>
                <w:highlight w:val="none"/>
                <w:lang w:eastAsia="zh-CN"/>
              </w:rPr>
              <w:t>2025年5月1</w:t>
            </w:r>
            <w:r>
              <w:rPr>
                <w:rFonts w:hint="eastAsia" w:hAnsi="宋体" w:cs="宋体"/>
                <w:sz w:val="21"/>
                <w:szCs w:val="21"/>
                <w:highlight w:val="none"/>
                <w:lang w:eastAsia="zh-CN"/>
              </w:rPr>
              <w:t>日</w:t>
            </w:r>
            <w:r>
              <w:rPr>
                <w:rFonts w:hint="eastAsia" w:hAnsi="宋体" w:cs="宋体"/>
                <w:sz w:val="21"/>
                <w:szCs w:val="21"/>
                <w:highlight w:val="none"/>
              </w:rPr>
              <w:t>以来至少一个月的依法缴纳税收和社会保障资金的相关证明复印件或扫描件。依法免税或不需要缴纳社会保障资金的投标人，应提供相应文件证明其依法免税或不需要缴纳社会保障资金。</w:t>
            </w:r>
          </w:p>
        </w:tc>
        <w:tc>
          <w:tcPr>
            <w:tcW w:w="426" w:type="pct"/>
            <w:tcMar>
              <w:top w:w="0" w:type="dxa"/>
              <w:left w:w="57" w:type="dxa"/>
              <w:bottom w:w="0" w:type="dxa"/>
              <w:right w:w="57" w:type="dxa"/>
            </w:tcMar>
            <w:vAlign w:val="center"/>
          </w:tcPr>
          <w:p w14:paraId="6FABE069">
            <w:pPr>
              <w:shd w:val="clear"/>
              <w:jc w:val="center"/>
              <w:rPr>
                <w:rFonts w:hint="eastAsia" w:hAnsi="宋体" w:cs="宋体"/>
                <w:sz w:val="21"/>
                <w:szCs w:val="21"/>
                <w:highlight w:val="none"/>
              </w:rPr>
            </w:pPr>
          </w:p>
        </w:tc>
      </w:tr>
      <w:tr w14:paraId="3308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tcMar>
              <w:top w:w="0" w:type="dxa"/>
              <w:left w:w="57" w:type="dxa"/>
              <w:bottom w:w="0" w:type="dxa"/>
              <w:right w:w="57" w:type="dxa"/>
            </w:tcMar>
            <w:vAlign w:val="center"/>
          </w:tcPr>
          <w:p w14:paraId="6A5AF8F0">
            <w:pPr>
              <w:shd w:val="clear"/>
              <w:jc w:val="center"/>
              <w:rPr>
                <w:rFonts w:hint="eastAsia" w:hAnsi="宋体" w:cs="宋体"/>
                <w:bCs/>
                <w:sz w:val="21"/>
                <w:szCs w:val="21"/>
                <w:highlight w:val="none"/>
              </w:rPr>
            </w:pPr>
            <w:r>
              <w:rPr>
                <w:rFonts w:hint="eastAsia" w:hAnsi="宋体" w:cs="宋体"/>
                <w:bCs/>
                <w:sz w:val="21"/>
                <w:szCs w:val="21"/>
                <w:highlight w:val="none"/>
              </w:rPr>
              <w:t>4</w:t>
            </w:r>
          </w:p>
        </w:tc>
        <w:tc>
          <w:tcPr>
            <w:tcW w:w="1017" w:type="pct"/>
            <w:tcMar>
              <w:top w:w="0" w:type="dxa"/>
              <w:left w:w="57" w:type="dxa"/>
              <w:bottom w:w="0" w:type="dxa"/>
              <w:right w:w="57" w:type="dxa"/>
            </w:tcMar>
            <w:vAlign w:val="center"/>
          </w:tcPr>
          <w:p w14:paraId="3F0CF58A">
            <w:pPr>
              <w:shd w:val="clear"/>
              <w:jc w:val="center"/>
              <w:rPr>
                <w:rFonts w:hint="eastAsia" w:hAnsi="宋体" w:cs="宋体"/>
                <w:bCs/>
                <w:sz w:val="21"/>
                <w:szCs w:val="21"/>
                <w:highlight w:val="none"/>
              </w:rPr>
            </w:pPr>
            <w:r>
              <w:rPr>
                <w:rFonts w:hAnsi="宋体" w:cs="宋体"/>
                <w:bCs/>
                <w:sz w:val="21"/>
                <w:szCs w:val="21"/>
                <w:highlight w:val="none"/>
              </w:rPr>
              <w:t>具备</w:t>
            </w:r>
            <w:r>
              <w:rPr>
                <w:rFonts w:hint="eastAsia" w:hAnsi="宋体" w:cs="宋体"/>
                <w:bCs/>
                <w:sz w:val="21"/>
                <w:szCs w:val="21"/>
                <w:highlight w:val="none"/>
              </w:rPr>
              <w:t>履</w:t>
            </w:r>
            <w:r>
              <w:rPr>
                <w:rFonts w:hAnsi="宋体" w:cs="宋体"/>
                <w:bCs/>
                <w:sz w:val="21"/>
                <w:szCs w:val="21"/>
                <w:highlight w:val="none"/>
              </w:rPr>
              <w:t>约</w:t>
            </w:r>
            <w:r>
              <w:rPr>
                <w:rFonts w:hint="eastAsia" w:hAnsi="宋体" w:cs="宋体"/>
                <w:bCs/>
                <w:sz w:val="21"/>
                <w:szCs w:val="21"/>
                <w:highlight w:val="none"/>
              </w:rPr>
              <w:t>能力</w:t>
            </w:r>
          </w:p>
        </w:tc>
        <w:tc>
          <w:tcPr>
            <w:tcW w:w="3170" w:type="pct"/>
            <w:vAlign w:val="center"/>
          </w:tcPr>
          <w:p w14:paraId="6F348D9D">
            <w:pPr>
              <w:shd w:val="clear"/>
              <w:rPr>
                <w:rFonts w:hint="eastAsia" w:hAnsi="宋体" w:cs="宋体"/>
                <w:sz w:val="21"/>
                <w:szCs w:val="21"/>
                <w:highlight w:val="none"/>
              </w:rPr>
            </w:pPr>
            <w:r>
              <w:rPr>
                <w:rFonts w:hint="eastAsia" w:hAnsi="宋体" w:cs="宋体"/>
                <w:sz w:val="21"/>
                <w:szCs w:val="21"/>
                <w:highlight w:val="none"/>
              </w:rPr>
              <w:t>提供具有履行合同所必需的设备和专业技术能力的书面声明（格式</w:t>
            </w:r>
            <w:r>
              <w:rPr>
                <w:rFonts w:hAnsi="宋体" w:cs="宋体"/>
                <w:sz w:val="21"/>
                <w:szCs w:val="21"/>
                <w:highlight w:val="none"/>
              </w:rPr>
              <w:t>参考第九章投标文件格式</w:t>
            </w:r>
            <w:r>
              <w:rPr>
                <w:rFonts w:hint="eastAsia" w:hAnsi="宋体" w:cs="宋体"/>
                <w:sz w:val="21"/>
                <w:szCs w:val="21"/>
                <w:highlight w:val="none"/>
              </w:rPr>
              <w:t>）或证明材料的复印件或扫描件。</w:t>
            </w:r>
          </w:p>
        </w:tc>
        <w:tc>
          <w:tcPr>
            <w:tcW w:w="426" w:type="pct"/>
            <w:tcMar>
              <w:top w:w="0" w:type="dxa"/>
              <w:left w:w="57" w:type="dxa"/>
              <w:bottom w:w="0" w:type="dxa"/>
              <w:right w:w="57" w:type="dxa"/>
            </w:tcMar>
            <w:vAlign w:val="center"/>
          </w:tcPr>
          <w:p w14:paraId="4E29C21C">
            <w:pPr>
              <w:shd w:val="clear"/>
              <w:jc w:val="center"/>
              <w:rPr>
                <w:rFonts w:hint="eastAsia" w:hAnsi="宋体" w:cs="宋体"/>
                <w:sz w:val="21"/>
                <w:szCs w:val="21"/>
                <w:highlight w:val="none"/>
              </w:rPr>
            </w:pPr>
          </w:p>
        </w:tc>
      </w:tr>
      <w:tr w14:paraId="610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vAlign w:val="center"/>
          </w:tcPr>
          <w:p w14:paraId="6AECDD08">
            <w:pPr>
              <w:widowControl/>
              <w:shd w:val="clear"/>
              <w:jc w:val="center"/>
              <w:rPr>
                <w:rFonts w:hint="eastAsia" w:hAnsi="宋体" w:cs="宋体"/>
                <w:bCs/>
                <w:sz w:val="21"/>
                <w:szCs w:val="21"/>
                <w:highlight w:val="none"/>
              </w:rPr>
            </w:pPr>
            <w:r>
              <w:rPr>
                <w:rFonts w:hint="eastAsia" w:hAnsi="宋体" w:cs="宋体"/>
                <w:bCs/>
                <w:sz w:val="21"/>
                <w:szCs w:val="21"/>
                <w:highlight w:val="none"/>
              </w:rPr>
              <w:t>5</w:t>
            </w:r>
          </w:p>
        </w:tc>
        <w:tc>
          <w:tcPr>
            <w:tcW w:w="1017" w:type="pct"/>
            <w:tcMar>
              <w:top w:w="0" w:type="dxa"/>
              <w:left w:w="57" w:type="dxa"/>
              <w:bottom w:w="0" w:type="dxa"/>
              <w:right w:w="57" w:type="dxa"/>
            </w:tcMar>
            <w:vAlign w:val="center"/>
          </w:tcPr>
          <w:p w14:paraId="1BE879DD">
            <w:pPr>
              <w:shd w:val="clear"/>
              <w:jc w:val="center"/>
              <w:rPr>
                <w:rFonts w:hint="eastAsia" w:hAnsi="宋体" w:cs="宋体"/>
                <w:bCs/>
                <w:sz w:val="21"/>
                <w:szCs w:val="21"/>
                <w:highlight w:val="none"/>
              </w:rPr>
            </w:pPr>
            <w:r>
              <w:rPr>
                <w:rFonts w:hint="eastAsia" w:hAnsi="宋体" w:cs="宋体"/>
                <w:bCs/>
                <w:sz w:val="21"/>
                <w:szCs w:val="21"/>
                <w:highlight w:val="none"/>
              </w:rPr>
              <w:t>良好的商业信誉</w:t>
            </w:r>
          </w:p>
        </w:tc>
        <w:tc>
          <w:tcPr>
            <w:tcW w:w="3170" w:type="pct"/>
            <w:vAlign w:val="center"/>
          </w:tcPr>
          <w:p w14:paraId="1BA52203">
            <w:pPr>
              <w:shd w:val="clear"/>
              <w:rPr>
                <w:rFonts w:hint="eastAsia" w:hAnsi="宋体" w:cs="宋体"/>
                <w:sz w:val="21"/>
                <w:szCs w:val="21"/>
                <w:highlight w:val="none"/>
              </w:rPr>
            </w:pPr>
            <w:r>
              <w:rPr>
                <w:rFonts w:hint="eastAsia" w:hAnsi="宋体" w:cs="宋体"/>
                <w:sz w:val="21"/>
                <w:szCs w:val="21"/>
                <w:highlight w:val="none"/>
              </w:rPr>
              <w:t>提供参加政府采购活动前三年内在经营活动中没有重大违法记录的书面声明（格式参考第九章投标文件格式）</w:t>
            </w:r>
          </w:p>
        </w:tc>
        <w:tc>
          <w:tcPr>
            <w:tcW w:w="426" w:type="pct"/>
            <w:tcMar>
              <w:top w:w="0" w:type="dxa"/>
              <w:left w:w="57" w:type="dxa"/>
              <w:bottom w:w="0" w:type="dxa"/>
              <w:right w:w="57" w:type="dxa"/>
            </w:tcMar>
            <w:vAlign w:val="center"/>
          </w:tcPr>
          <w:p w14:paraId="29168BF5">
            <w:pPr>
              <w:shd w:val="clear"/>
              <w:jc w:val="center"/>
              <w:rPr>
                <w:rFonts w:hint="eastAsia" w:hAnsi="宋体" w:cs="宋体"/>
                <w:sz w:val="21"/>
                <w:szCs w:val="21"/>
                <w:highlight w:val="none"/>
              </w:rPr>
            </w:pPr>
          </w:p>
        </w:tc>
      </w:tr>
      <w:tr w14:paraId="6325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vAlign w:val="center"/>
          </w:tcPr>
          <w:p w14:paraId="70686B1A">
            <w:pPr>
              <w:widowControl/>
              <w:shd w:val="clear"/>
              <w:jc w:val="center"/>
              <w:rPr>
                <w:rFonts w:hint="eastAsia" w:hAnsi="宋体" w:cs="宋体"/>
                <w:bCs/>
                <w:sz w:val="21"/>
                <w:szCs w:val="21"/>
                <w:highlight w:val="none"/>
              </w:rPr>
            </w:pPr>
            <w:r>
              <w:rPr>
                <w:rFonts w:hint="eastAsia" w:hAnsi="宋体" w:cs="宋体"/>
                <w:bCs/>
                <w:sz w:val="21"/>
                <w:szCs w:val="21"/>
                <w:highlight w:val="none"/>
              </w:rPr>
              <w:t>6</w:t>
            </w:r>
          </w:p>
        </w:tc>
        <w:tc>
          <w:tcPr>
            <w:tcW w:w="1017" w:type="pct"/>
            <w:tcMar>
              <w:top w:w="0" w:type="dxa"/>
              <w:left w:w="57" w:type="dxa"/>
              <w:bottom w:w="0" w:type="dxa"/>
              <w:right w:w="57" w:type="dxa"/>
            </w:tcMar>
            <w:vAlign w:val="center"/>
          </w:tcPr>
          <w:p w14:paraId="70E1A540">
            <w:pPr>
              <w:shd w:val="clear"/>
              <w:jc w:val="center"/>
              <w:rPr>
                <w:rFonts w:hint="eastAsia" w:hAnsi="宋体" w:cs="宋体"/>
                <w:bCs/>
                <w:sz w:val="21"/>
                <w:szCs w:val="21"/>
                <w:highlight w:val="none"/>
              </w:rPr>
            </w:pPr>
            <w:r>
              <w:rPr>
                <w:rFonts w:hAnsi="宋体" w:cs="宋体"/>
                <w:bCs/>
                <w:sz w:val="21"/>
                <w:szCs w:val="21"/>
                <w:highlight w:val="none"/>
              </w:rPr>
              <w:t>无关联关系声明</w:t>
            </w:r>
          </w:p>
        </w:tc>
        <w:tc>
          <w:tcPr>
            <w:tcW w:w="3170" w:type="pct"/>
            <w:vAlign w:val="center"/>
          </w:tcPr>
          <w:p w14:paraId="1B8D7C2B">
            <w:pPr>
              <w:shd w:val="clear"/>
              <w:rPr>
                <w:rFonts w:hint="eastAsia" w:hAnsi="宋体" w:cs="宋体"/>
                <w:sz w:val="21"/>
                <w:szCs w:val="21"/>
                <w:highlight w:val="none"/>
              </w:rPr>
            </w:pPr>
            <w:r>
              <w:rPr>
                <w:rFonts w:hint="eastAsia" w:hAnsi="宋体" w:cs="宋体"/>
                <w:sz w:val="21"/>
                <w:szCs w:val="24"/>
                <w:highlight w:val="none"/>
              </w:rPr>
              <w:t>单位负责人为同一人或者存在控股关系、参股关系、管理关系的不同单位，不得参加同一标段投标或未划分标段的同一招标项目投标</w:t>
            </w:r>
            <w:r>
              <w:rPr>
                <w:rFonts w:hAnsi="宋体" w:cs="宋体"/>
                <w:sz w:val="21"/>
                <w:szCs w:val="21"/>
                <w:highlight w:val="none"/>
              </w:rPr>
              <w:t>。</w:t>
            </w:r>
            <w:r>
              <w:rPr>
                <w:rFonts w:hint="eastAsia" w:hAnsi="宋体" w:cs="宋体"/>
                <w:sz w:val="21"/>
                <w:szCs w:val="21"/>
                <w:highlight w:val="none"/>
              </w:rPr>
              <w:t>提供无关联声明</w:t>
            </w:r>
            <w:r>
              <w:rPr>
                <w:rFonts w:hAnsi="宋体" w:cs="宋体"/>
                <w:sz w:val="21"/>
                <w:szCs w:val="21"/>
                <w:highlight w:val="none"/>
              </w:rPr>
              <w:t>函（</w:t>
            </w:r>
            <w:r>
              <w:rPr>
                <w:rFonts w:hint="eastAsia" w:hAnsi="宋体" w:cs="宋体"/>
                <w:sz w:val="21"/>
                <w:szCs w:val="21"/>
                <w:highlight w:val="none"/>
              </w:rPr>
              <w:t>格式参考第九章投标文件格式</w:t>
            </w:r>
            <w:r>
              <w:rPr>
                <w:rFonts w:hAnsi="宋体" w:cs="宋体"/>
                <w:sz w:val="21"/>
                <w:szCs w:val="21"/>
                <w:highlight w:val="none"/>
              </w:rPr>
              <w:t>）</w:t>
            </w:r>
          </w:p>
        </w:tc>
        <w:tc>
          <w:tcPr>
            <w:tcW w:w="426" w:type="pct"/>
            <w:tcMar>
              <w:top w:w="0" w:type="dxa"/>
              <w:left w:w="57" w:type="dxa"/>
              <w:bottom w:w="0" w:type="dxa"/>
              <w:right w:w="57" w:type="dxa"/>
            </w:tcMar>
            <w:vAlign w:val="center"/>
          </w:tcPr>
          <w:p w14:paraId="1DE13119">
            <w:pPr>
              <w:shd w:val="clear"/>
              <w:jc w:val="center"/>
              <w:rPr>
                <w:rFonts w:hint="eastAsia" w:hAnsi="宋体" w:cs="宋体"/>
                <w:sz w:val="21"/>
                <w:szCs w:val="21"/>
                <w:highlight w:val="none"/>
              </w:rPr>
            </w:pPr>
          </w:p>
        </w:tc>
      </w:tr>
      <w:tr w14:paraId="7CB5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vAlign w:val="center"/>
          </w:tcPr>
          <w:p w14:paraId="2B8A8E81">
            <w:pPr>
              <w:widowControl/>
              <w:shd w:val="clear"/>
              <w:jc w:val="center"/>
              <w:rPr>
                <w:rFonts w:hint="eastAsia" w:hAnsi="宋体" w:cs="宋体"/>
                <w:bCs/>
                <w:sz w:val="21"/>
                <w:szCs w:val="21"/>
                <w:highlight w:val="none"/>
              </w:rPr>
            </w:pPr>
            <w:r>
              <w:rPr>
                <w:rFonts w:hint="eastAsia" w:hAnsi="宋体" w:cs="宋体"/>
                <w:bCs/>
                <w:sz w:val="21"/>
                <w:szCs w:val="21"/>
                <w:highlight w:val="none"/>
              </w:rPr>
              <w:t>7</w:t>
            </w:r>
          </w:p>
        </w:tc>
        <w:tc>
          <w:tcPr>
            <w:tcW w:w="1017" w:type="pct"/>
            <w:tcMar>
              <w:top w:w="0" w:type="dxa"/>
              <w:left w:w="57" w:type="dxa"/>
              <w:bottom w:w="0" w:type="dxa"/>
              <w:right w:w="57" w:type="dxa"/>
            </w:tcMar>
            <w:vAlign w:val="center"/>
          </w:tcPr>
          <w:p w14:paraId="7D89B916">
            <w:pPr>
              <w:shd w:val="clear"/>
              <w:jc w:val="center"/>
              <w:rPr>
                <w:rFonts w:hint="eastAsia" w:hAnsi="宋体" w:cs="宋体"/>
                <w:bCs/>
                <w:sz w:val="21"/>
                <w:szCs w:val="21"/>
                <w:highlight w:val="none"/>
              </w:rPr>
            </w:pPr>
            <w:r>
              <w:rPr>
                <w:rFonts w:hint="eastAsia" w:hAnsi="宋体" w:cs="宋体"/>
                <w:bCs/>
                <w:sz w:val="21"/>
                <w:szCs w:val="21"/>
                <w:highlight w:val="none"/>
              </w:rPr>
              <w:t>投标产品</w:t>
            </w:r>
            <w:r>
              <w:rPr>
                <w:rFonts w:hAnsi="宋体" w:cs="宋体"/>
                <w:bCs/>
                <w:sz w:val="21"/>
                <w:szCs w:val="21"/>
                <w:highlight w:val="none"/>
              </w:rPr>
              <w:t>有效性</w:t>
            </w:r>
          </w:p>
        </w:tc>
        <w:tc>
          <w:tcPr>
            <w:tcW w:w="3170" w:type="pct"/>
            <w:vAlign w:val="center"/>
          </w:tcPr>
          <w:p w14:paraId="278E731C">
            <w:pPr>
              <w:shd w:val="clear"/>
              <w:rPr>
                <w:rFonts w:hint="eastAsia" w:hAnsi="宋体" w:cs="宋体"/>
                <w:sz w:val="21"/>
                <w:szCs w:val="24"/>
                <w:highlight w:val="none"/>
              </w:rPr>
            </w:pPr>
            <w:r>
              <w:rPr>
                <w:rFonts w:hint="eastAsia" w:hAnsi="宋体" w:cs="宋体"/>
                <w:bCs/>
                <w:sz w:val="21"/>
                <w:szCs w:val="21"/>
                <w:highlight w:val="none"/>
              </w:rPr>
              <w:t>投标产品须符合中华人民共和国国务院令第</w:t>
            </w:r>
            <w:r>
              <w:rPr>
                <w:rFonts w:hAnsi="宋体" w:cs="宋体"/>
                <w:bCs/>
                <w:sz w:val="21"/>
                <w:szCs w:val="21"/>
                <w:highlight w:val="none"/>
              </w:rPr>
              <w:t>739</w:t>
            </w:r>
            <w:r>
              <w:rPr>
                <w:rFonts w:hint="eastAsia" w:hAnsi="宋体" w:cs="宋体"/>
                <w:bCs/>
                <w:sz w:val="21"/>
                <w:szCs w:val="21"/>
                <w:highlight w:val="none"/>
              </w:rPr>
              <w:t>号的《医疗器械监督管理条例》相关规定，</w:t>
            </w:r>
            <w:r>
              <w:rPr>
                <w:rFonts w:hint="eastAsia" w:hAnsi="宋体" w:cs="宋体"/>
                <w:sz w:val="21"/>
                <w:szCs w:val="24"/>
                <w:highlight w:val="none"/>
              </w:rPr>
              <w:t>提供投标产品取得医疗器械注册证或备案凭证的复印件或扫描件；</w:t>
            </w:r>
            <w:r>
              <w:rPr>
                <w:rFonts w:hint="eastAsia" w:hAnsi="宋体" w:cs="宋体"/>
                <w:kern w:val="0"/>
                <w:sz w:val="21"/>
                <w:szCs w:val="21"/>
                <w:highlight w:val="none"/>
              </w:rPr>
              <w:t>依法免于注册或备案的,提供依法免注册或备案的证明材料</w:t>
            </w:r>
            <w:r>
              <w:rPr>
                <w:rFonts w:hint="eastAsia" w:hAnsi="宋体" w:cs="宋体"/>
                <w:sz w:val="21"/>
                <w:szCs w:val="24"/>
                <w:highlight w:val="none"/>
              </w:rPr>
              <w:t>。</w:t>
            </w:r>
          </w:p>
        </w:tc>
        <w:tc>
          <w:tcPr>
            <w:tcW w:w="426" w:type="pct"/>
            <w:tcMar>
              <w:top w:w="0" w:type="dxa"/>
              <w:left w:w="57" w:type="dxa"/>
              <w:bottom w:w="0" w:type="dxa"/>
              <w:right w:w="57" w:type="dxa"/>
            </w:tcMar>
            <w:vAlign w:val="center"/>
          </w:tcPr>
          <w:p w14:paraId="1EE2C53A">
            <w:pPr>
              <w:shd w:val="clear"/>
              <w:jc w:val="center"/>
              <w:rPr>
                <w:rFonts w:hint="eastAsia" w:hAnsi="宋体" w:cs="宋体"/>
                <w:sz w:val="21"/>
                <w:szCs w:val="21"/>
                <w:highlight w:val="none"/>
              </w:rPr>
            </w:pPr>
          </w:p>
        </w:tc>
      </w:tr>
      <w:tr w14:paraId="0C5D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vAlign w:val="center"/>
          </w:tcPr>
          <w:p w14:paraId="47565559">
            <w:pPr>
              <w:widowControl/>
              <w:shd w:val="clear"/>
              <w:jc w:val="center"/>
              <w:rPr>
                <w:rFonts w:hint="eastAsia" w:hAnsi="宋体" w:cs="宋体"/>
                <w:bCs/>
                <w:sz w:val="21"/>
                <w:szCs w:val="21"/>
                <w:highlight w:val="none"/>
              </w:rPr>
            </w:pPr>
            <w:r>
              <w:rPr>
                <w:rFonts w:hint="eastAsia" w:hAnsi="宋体" w:cs="宋体"/>
                <w:bCs/>
                <w:sz w:val="21"/>
                <w:szCs w:val="21"/>
                <w:highlight w:val="none"/>
              </w:rPr>
              <w:t>8</w:t>
            </w:r>
          </w:p>
        </w:tc>
        <w:tc>
          <w:tcPr>
            <w:tcW w:w="1017" w:type="pct"/>
            <w:tcMar>
              <w:top w:w="0" w:type="dxa"/>
              <w:left w:w="57" w:type="dxa"/>
              <w:bottom w:w="0" w:type="dxa"/>
              <w:right w:w="57" w:type="dxa"/>
            </w:tcMar>
            <w:vAlign w:val="center"/>
          </w:tcPr>
          <w:p w14:paraId="56150D6C">
            <w:pPr>
              <w:shd w:val="clea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投标产品来源的合法性</w:t>
            </w:r>
          </w:p>
        </w:tc>
        <w:tc>
          <w:tcPr>
            <w:tcW w:w="3170" w:type="pct"/>
            <w:vAlign w:val="center"/>
          </w:tcPr>
          <w:p w14:paraId="00B0DD20">
            <w:pPr>
              <w:shd w:val="clear"/>
              <w:rPr>
                <w:rFonts w:hint="eastAsia" w:ascii="宋体" w:hAnsi="宋体" w:eastAsia="宋体" w:cs="宋体"/>
                <w:sz w:val="21"/>
                <w:szCs w:val="24"/>
                <w:highlight w:val="none"/>
              </w:rPr>
            </w:pPr>
            <w:r>
              <w:rPr>
                <w:rFonts w:hint="eastAsia" w:ascii="宋体" w:hAnsi="宋体" w:eastAsia="宋体" w:cs="宋体"/>
                <w:sz w:val="21"/>
                <w:szCs w:val="21"/>
                <w:highlight w:val="none"/>
              </w:rPr>
              <w:t>投标人为代理商或经销商投标时须提供代理商（经销商）医疗器械经营许可证或医疗器械经营备案凭证的复印件或扫描件；投标人为境内生产企业投标时须提供医疗器械生产许可证（从事第一类医疗器械生产的须具有备案凭证）。</w:t>
            </w:r>
          </w:p>
        </w:tc>
        <w:tc>
          <w:tcPr>
            <w:tcW w:w="426" w:type="pct"/>
            <w:tcMar>
              <w:top w:w="0" w:type="dxa"/>
              <w:left w:w="57" w:type="dxa"/>
              <w:bottom w:w="0" w:type="dxa"/>
              <w:right w:w="57" w:type="dxa"/>
            </w:tcMar>
            <w:vAlign w:val="center"/>
          </w:tcPr>
          <w:p w14:paraId="1C1FD5E4">
            <w:pPr>
              <w:shd w:val="clear"/>
              <w:jc w:val="center"/>
              <w:rPr>
                <w:rFonts w:hint="eastAsia" w:hAnsi="宋体" w:cs="宋体"/>
                <w:sz w:val="21"/>
                <w:szCs w:val="21"/>
                <w:highlight w:val="none"/>
              </w:rPr>
            </w:pPr>
          </w:p>
        </w:tc>
      </w:tr>
      <w:tr w14:paraId="2E64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vAlign w:val="center"/>
          </w:tcPr>
          <w:p w14:paraId="3064329F">
            <w:pPr>
              <w:widowControl/>
              <w:shd w:val="clear"/>
              <w:jc w:val="center"/>
              <w:rPr>
                <w:rFonts w:hint="eastAsia" w:hAnsi="宋体" w:eastAsia="宋体" w:cs="宋体"/>
                <w:bCs/>
                <w:sz w:val="21"/>
                <w:szCs w:val="21"/>
                <w:highlight w:val="none"/>
                <w:lang w:val="en-US" w:eastAsia="zh-CN"/>
              </w:rPr>
            </w:pPr>
            <w:r>
              <w:rPr>
                <w:rFonts w:hint="eastAsia" w:hAnsi="宋体" w:cs="宋体"/>
                <w:bCs/>
                <w:sz w:val="21"/>
                <w:szCs w:val="21"/>
                <w:highlight w:val="none"/>
                <w:lang w:val="en-US" w:eastAsia="zh-CN"/>
              </w:rPr>
              <w:t>9</w:t>
            </w:r>
          </w:p>
        </w:tc>
        <w:tc>
          <w:tcPr>
            <w:tcW w:w="1017" w:type="pct"/>
            <w:tcMar>
              <w:top w:w="0" w:type="dxa"/>
              <w:left w:w="57" w:type="dxa"/>
              <w:bottom w:w="0" w:type="dxa"/>
              <w:right w:w="57" w:type="dxa"/>
            </w:tcMar>
            <w:vAlign w:val="center"/>
          </w:tcPr>
          <w:p w14:paraId="70241F75">
            <w:pPr>
              <w:shd w:val="clear"/>
              <w:jc w:val="center"/>
              <w:rPr>
                <w:rFonts w:hint="eastAsia" w:ascii="宋体" w:hAnsi="宋体" w:eastAsia="宋体" w:cs="宋体"/>
                <w:bCs/>
                <w:sz w:val="21"/>
                <w:szCs w:val="21"/>
                <w:highlight w:val="none"/>
                <w:lang w:eastAsia="zh-CN"/>
              </w:rPr>
            </w:pPr>
            <w:r>
              <w:rPr>
                <w:rFonts w:hint="eastAsia" w:hAnsi="宋体" w:cs="宋体"/>
                <w:bCs/>
                <w:sz w:val="21"/>
                <w:szCs w:val="21"/>
                <w:highlight w:val="none"/>
              </w:rPr>
              <w:t>投标产品</w:t>
            </w:r>
            <w:r>
              <w:rPr>
                <w:rFonts w:hint="eastAsia" w:hAnsi="宋体" w:cs="宋体"/>
                <w:bCs/>
                <w:sz w:val="21"/>
                <w:szCs w:val="21"/>
                <w:highlight w:val="none"/>
                <w:lang w:val="en-US" w:eastAsia="zh-CN"/>
              </w:rPr>
              <w:t>许可证</w:t>
            </w:r>
          </w:p>
        </w:tc>
        <w:tc>
          <w:tcPr>
            <w:tcW w:w="3170" w:type="pct"/>
            <w:vAlign w:val="center"/>
          </w:tcPr>
          <w:p w14:paraId="6323B4D4">
            <w:pPr>
              <w:shd w:val="clea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包2：CT投标人及所投产品的制造商均须具有有效的《辐射安全许可证》</w:t>
            </w:r>
          </w:p>
        </w:tc>
        <w:tc>
          <w:tcPr>
            <w:tcW w:w="426" w:type="pct"/>
            <w:tcMar>
              <w:top w:w="0" w:type="dxa"/>
              <w:left w:w="57" w:type="dxa"/>
              <w:bottom w:w="0" w:type="dxa"/>
              <w:right w:w="57" w:type="dxa"/>
            </w:tcMar>
            <w:vAlign w:val="center"/>
          </w:tcPr>
          <w:p w14:paraId="4905961B">
            <w:pPr>
              <w:shd w:val="clear"/>
              <w:jc w:val="center"/>
              <w:rPr>
                <w:rFonts w:hint="eastAsia" w:hAnsi="宋体" w:cs="宋体"/>
                <w:sz w:val="21"/>
                <w:szCs w:val="21"/>
                <w:highlight w:val="none"/>
              </w:rPr>
            </w:pPr>
          </w:p>
        </w:tc>
      </w:tr>
      <w:tr w14:paraId="4117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vAlign w:val="center"/>
          </w:tcPr>
          <w:p w14:paraId="0D5E1D9D">
            <w:pPr>
              <w:widowControl/>
              <w:shd w:val="clear"/>
              <w:jc w:val="center"/>
              <w:rPr>
                <w:rFonts w:hint="default" w:hAnsi="宋体" w:cs="宋体"/>
                <w:bCs/>
                <w:sz w:val="21"/>
                <w:szCs w:val="21"/>
                <w:highlight w:val="none"/>
                <w:lang w:val="en-US" w:eastAsia="zh-CN"/>
              </w:rPr>
            </w:pPr>
            <w:r>
              <w:rPr>
                <w:rFonts w:hint="eastAsia" w:hAnsi="宋体" w:cs="宋体"/>
                <w:bCs/>
                <w:sz w:val="21"/>
                <w:szCs w:val="21"/>
                <w:highlight w:val="none"/>
                <w:lang w:val="en-US" w:eastAsia="zh-CN"/>
              </w:rPr>
              <w:t>10</w:t>
            </w:r>
          </w:p>
        </w:tc>
        <w:tc>
          <w:tcPr>
            <w:tcW w:w="1017" w:type="pct"/>
            <w:tcMar>
              <w:top w:w="0" w:type="dxa"/>
              <w:left w:w="57" w:type="dxa"/>
              <w:bottom w:w="0" w:type="dxa"/>
              <w:right w:w="57" w:type="dxa"/>
            </w:tcMar>
            <w:vAlign w:val="center"/>
          </w:tcPr>
          <w:p w14:paraId="06012562">
            <w:pPr>
              <w:shd w:val="clear"/>
              <w:jc w:val="center"/>
              <w:rPr>
                <w:rFonts w:hint="eastAsia" w:hAnsi="宋体" w:eastAsia="宋体" w:cs="宋体"/>
                <w:bCs/>
                <w:sz w:val="21"/>
                <w:szCs w:val="21"/>
                <w:highlight w:val="none"/>
                <w:lang w:val="en-US" w:eastAsia="zh-CN"/>
              </w:rPr>
            </w:pPr>
            <w:r>
              <w:rPr>
                <w:rFonts w:hint="eastAsia" w:hAnsi="宋体" w:cs="宋体"/>
                <w:bCs/>
                <w:sz w:val="21"/>
                <w:szCs w:val="21"/>
                <w:highlight w:val="none"/>
              </w:rPr>
              <w:t>投标产品</w:t>
            </w:r>
            <w:r>
              <w:rPr>
                <w:rFonts w:hint="eastAsia" w:hAnsi="宋体" w:cs="宋体"/>
                <w:bCs/>
                <w:sz w:val="21"/>
                <w:szCs w:val="21"/>
                <w:highlight w:val="none"/>
                <w:lang w:val="en-US" w:eastAsia="zh-CN"/>
              </w:rPr>
              <w:t>授权</w:t>
            </w:r>
          </w:p>
        </w:tc>
        <w:tc>
          <w:tcPr>
            <w:tcW w:w="3170" w:type="pct"/>
            <w:vAlign w:val="center"/>
          </w:tcPr>
          <w:p w14:paraId="45BE0395">
            <w:pPr>
              <w:shd w:val="clea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包3：主动脉球囊反搏泵投标人所投产品如为进口产品，须出具产品制造厂商或国内大陆地区总代出具的授权书；</w:t>
            </w:r>
          </w:p>
        </w:tc>
        <w:tc>
          <w:tcPr>
            <w:tcW w:w="426" w:type="pct"/>
            <w:tcMar>
              <w:top w:w="0" w:type="dxa"/>
              <w:left w:w="57" w:type="dxa"/>
              <w:bottom w:w="0" w:type="dxa"/>
              <w:right w:w="57" w:type="dxa"/>
            </w:tcMar>
            <w:vAlign w:val="center"/>
          </w:tcPr>
          <w:p w14:paraId="60FDCC42">
            <w:pPr>
              <w:shd w:val="clear"/>
              <w:jc w:val="center"/>
              <w:rPr>
                <w:rFonts w:hint="eastAsia" w:hAnsi="宋体" w:cs="宋体"/>
                <w:sz w:val="21"/>
                <w:szCs w:val="21"/>
                <w:highlight w:val="none"/>
              </w:rPr>
            </w:pPr>
          </w:p>
        </w:tc>
      </w:tr>
      <w:tr w14:paraId="1283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86" w:type="pct"/>
            <w:vAlign w:val="center"/>
          </w:tcPr>
          <w:p w14:paraId="718602AB">
            <w:pPr>
              <w:widowControl/>
              <w:shd w:val="clear"/>
              <w:jc w:val="center"/>
              <w:rPr>
                <w:rFonts w:hint="default" w:hAnsi="宋体" w:eastAsia="宋体" w:cs="宋体"/>
                <w:bCs/>
                <w:sz w:val="21"/>
                <w:szCs w:val="21"/>
                <w:highlight w:val="none"/>
                <w:lang w:val="en-US" w:eastAsia="zh-CN"/>
              </w:rPr>
            </w:pPr>
            <w:r>
              <w:rPr>
                <w:rFonts w:hint="eastAsia" w:hAnsi="宋体" w:cs="宋体"/>
                <w:bCs/>
                <w:sz w:val="21"/>
                <w:szCs w:val="21"/>
                <w:highlight w:val="none"/>
                <w:lang w:val="en-US" w:eastAsia="zh-CN"/>
              </w:rPr>
              <w:t>11</w:t>
            </w:r>
          </w:p>
        </w:tc>
        <w:tc>
          <w:tcPr>
            <w:tcW w:w="1017" w:type="pct"/>
            <w:tcMar>
              <w:top w:w="0" w:type="dxa"/>
              <w:left w:w="57" w:type="dxa"/>
              <w:bottom w:w="0" w:type="dxa"/>
              <w:right w:w="57" w:type="dxa"/>
            </w:tcMar>
            <w:vAlign w:val="center"/>
          </w:tcPr>
          <w:p w14:paraId="3D215591">
            <w:pPr>
              <w:shd w:val="clear"/>
              <w:jc w:val="center"/>
              <w:rPr>
                <w:rFonts w:hint="eastAsia" w:hAnsi="宋体" w:cs="宋体"/>
                <w:bCs/>
                <w:sz w:val="21"/>
                <w:szCs w:val="21"/>
                <w:highlight w:val="none"/>
              </w:rPr>
            </w:pPr>
            <w:r>
              <w:rPr>
                <w:rFonts w:hAnsi="宋体" w:cs="宋体"/>
                <w:bCs/>
                <w:sz w:val="21"/>
                <w:szCs w:val="21"/>
                <w:highlight w:val="none"/>
              </w:rPr>
              <w:t>信用记录</w:t>
            </w:r>
          </w:p>
        </w:tc>
        <w:tc>
          <w:tcPr>
            <w:tcW w:w="3170" w:type="pct"/>
            <w:vAlign w:val="center"/>
          </w:tcPr>
          <w:p w14:paraId="42DC6C13">
            <w:pPr>
              <w:shd w:val="clear"/>
              <w:rPr>
                <w:rFonts w:hint="eastAsia" w:hAnsi="宋体" w:cs="宋体"/>
                <w:sz w:val="21"/>
                <w:szCs w:val="24"/>
                <w:highlight w:val="none"/>
              </w:rPr>
            </w:pPr>
            <w:r>
              <w:rPr>
                <w:rFonts w:hint="eastAsia" w:hAnsi="宋体" w:cs="宋体"/>
                <w:sz w:val="21"/>
                <w:szCs w:val="24"/>
                <w:highlight w:val="none"/>
              </w:rPr>
              <w:t>采购人或招标代理机构在开标当日查询投标人未被列入失信执行人、重大税收违法失信主体、政府采购严重违法失信等信用记录。查询时将查询网页进行截图或打印，以作证据留存，内容要完整清晰。</w:t>
            </w:r>
          </w:p>
        </w:tc>
        <w:tc>
          <w:tcPr>
            <w:tcW w:w="426" w:type="pct"/>
            <w:tcMar>
              <w:top w:w="0" w:type="dxa"/>
              <w:left w:w="57" w:type="dxa"/>
              <w:bottom w:w="0" w:type="dxa"/>
              <w:right w:w="57" w:type="dxa"/>
            </w:tcMar>
            <w:vAlign w:val="center"/>
          </w:tcPr>
          <w:p w14:paraId="1D2AEAEC">
            <w:pPr>
              <w:shd w:val="clear"/>
              <w:jc w:val="center"/>
              <w:rPr>
                <w:rFonts w:hint="eastAsia" w:hAnsi="宋体" w:cs="宋体"/>
                <w:sz w:val="21"/>
                <w:szCs w:val="21"/>
                <w:highlight w:val="none"/>
              </w:rPr>
            </w:pPr>
          </w:p>
        </w:tc>
      </w:tr>
      <w:tr w14:paraId="7C33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04" w:type="pct"/>
            <w:gridSpan w:val="2"/>
            <w:vAlign w:val="center"/>
          </w:tcPr>
          <w:p w14:paraId="4C872DA1">
            <w:pPr>
              <w:shd w:val="clear"/>
              <w:jc w:val="center"/>
              <w:rPr>
                <w:rFonts w:hint="eastAsia" w:hAnsi="宋体" w:cs="宋体"/>
                <w:b/>
                <w:sz w:val="21"/>
                <w:szCs w:val="21"/>
                <w:highlight w:val="none"/>
              </w:rPr>
            </w:pPr>
            <w:r>
              <w:rPr>
                <w:rFonts w:hint="eastAsia" w:hAnsi="宋体" w:cs="宋体"/>
                <w:b/>
                <w:sz w:val="21"/>
                <w:szCs w:val="21"/>
                <w:highlight w:val="none"/>
              </w:rPr>
              <w:t>结  论</w:t>
            </w:r>
          </w:p>
        </w:tc>
        <w:tc>
          <w:tcPr>
            <w:tcW w:w="3170" w:type="pct"/>
            <w:vAlign w:val="center"/>
          </w:tcPr>
          <w:p w14:paraId="78EE5AF8">
            <w:pPr>
              <w:shd w:val="clear"/>
              <w:jc w:val="center"/>
              <w:rPr>
                <w:rFonts w:hint="eastAsia" w:hAnsi="宋体" w:cs="宋体"/>
                <w:sz w:val="21"/>
                <w:szCs w:val="24"/>
                <w:highlight w:val="none"/>
              </w:rPr>
            </w:pPr>
            <w:r>
              <w:rPr>
                <w:rFonts w:hint="eastAsia" w:hAnsi="宋体" w:cs="宋体"/>
                <w:sz w:val="21"/>
                <w:szCs w:val="24"/>
                <w:highlight w:val="none"/>
              </w:rPr>
              <w:t>是否通过资格审查</w:t>
            </w:r>
          </w:p>
        </w:tc>
        <w:tc>
          <w:tcPr>
            <w:tcW w:w="426" w:type="pct"/>
            <w:tcMar>
              <w:top w:w="0" w:type="dxa"/>
              <w:left w:w="57" w:type="dxa"/>
              <w:bottom w:w="0" w:type="dxa"/>
              <w:right w:w="57" w:type="dxa"/>
            </w:tcMar>
            <w:vAlign w:val="center"/>
          </w:tcPr>
          <w:p w14:paraId="6B24C1FE">
            <w:pPr>
              <w:shd w:val="clear"/>
              <w:rPr>
                <w:rFonts w:hint="eastAsia" w:hAnsi="宋体" w:cs="宋体"/>
                <w:sz w:val="21"/>
                <w:szCs w:val="21"/>
                <w:highlight w:val="none"/>
              </w:rPr>
            </w:pPr>
          </w:p>
        </w:tc>
      </w:tr>
    </w:tbl>
    <w:p w14:paraId="529270FF">
      <w:pPr>
        <w:keepNext/>
        <w:keepLines/>
        <w:shd w:val="clear"/>
        <w:adjustRightInd w:val="0"/>
        <w:snapToGrid w:val="0"/>
        <w:spacing w:line="360" w:lineRule="auto"/>
        <w:ind w:firstLine="425"/>
        <w:textAlignment w:val="baseline"/>
        <w:outlineLvl w:val="2"/>
        <w:rPr>
          <w:rFonts w:hint="eastAsia" w:hAnsi="宋体" w:cs="宋体"/>
          <w:b/>
          <w:kern w:val="0"/>
          <w:sz w:val="21"/>
          <w:szCs w:val="21"/>
          <w:highlight w:val="none"/>
        </w:rPr>
      </w:pPr>
      <w:bookmarkStart w:id="183" w:name="_Toc14493"/>
      <w:bookmarkStart w:id="184" w:name="_Toc17295"/>
      <w:bookmarkStart w:id="185" w:name="_Toc17568"/>
      <w:r>
        <w:rPr>
          <w:rFonts w:hint="eastAsia" w:hAnsi="宋体" w:cs="宋体"/>
          <w:b/>
          <w:kern w:val="0"/>
          <w:sz w:val="21"/>
          <w:szCs w:val="21"/>
          <w:highlight w:val="none"/>
        </w:rPr>
        <w:t>1.资格审查</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705D1DC">
      <w:pPr>
        <w:shd w:val="clear"/>
        <w:autoSpaceDE w:val="0"/>
        <w:autoSpaceDN w:val="0"/>
        <w:adjustRightInd w:val="0"/>
        <w:snapToGrid w:val="0"/>
        <w:spacing w:line="360" w:lineRule="auto"/>
        <w:ind w:firstLine="420" w:firstLineChars="200"/>
        <w:jc w:val="left"/>
        <w:rPr>
          <w:rFonts w:hint="eastAsia" w:ascii="Times New Roman" w:hAnsi="宋体" w:cs="宋体"/>
          <w:b/>
          <w:sz w:val="21"/>
          <w:szCs w:val="21"/>
          <w:highlight w:val="none"/>
        </w:rPr>
      </w:pPr>
      <w:r>
        <w:rPr>
          <w:rFonts w:hint="eastAsia" w:ascii="Times New Roman" w:hAnsi="宋体" w:cs="宋体"/>
          <w:sz w:val="21"/>
          <w:szCs w:val="21"/>
          <w:highlight w:val="none"/>
        </w:rPr>
        <w:t>开标结束后，招标代理机构应当依法对投标人的资格进行审查。</w:t>
      </w:r>
    </w:p>
    <w:p w14:paraId="1550BBFE">
      <w:pPr>
        <w:keepNext/>
        <w:keepLines/>
        <w:numPr>
          <w:ilvl w:val="2"/>
          <w:numId w:val="0"/>
        </w:numPr>
        <w:shd w:val="clear"/>
        <w:adjustRightInd w:val="0"/>
        <w:snapToGrid w:val="0"/>
        <w:spacing w:line="360" w:lineRule="auto"/>
        <w:ind w:firstLine="420" w:firstLineChars="199"/>
        <w:textAlignment w:val="baseline"/>
        <w:outlineLvl w:val="2"/>
        <w:rPr>
          <w:rFonts w:hint="eastAsia" w:hAnsi="宋体" w:cs="宋体"/>
          <w:b/>
          <w:kern w:val="0"/>
          <w:sz w:val="21"/>
          <w:szCs w:val="21"/>
          <w:highlight w:val="none"/>
        </w:rPr>
      </w:pPr>
      <w:bookmarkStart w:id="186" w:name="_Toc21593"/>
      <w:bookmarkStart w:id="187" w:name="_Toc6309"/>
      <w:bookmarkStart w:id="188" w:name="_Toc12137"/>
      <w:bookmarkStart w:id="189" w:name="_Toc29893"/>
      <w:bookmarkStart w:id="190" w:name="_Toc23230"/>
      <w:bookmarkStart w:id="191" w:name="_Toc18212"/>
      <w:bookmarkStart w:id="192" w:name="_Toc3310"/>
      <w:bookmarkStart w:id="193" w:name="_Toc11542"/>
      <w:bookmarkStart w:id="194" w:name="_Toc8280"/>
      <w:bookmarkStart w:id="195" w:name="_Toc2610"/>
      <w:bookmarkStart w:id="196" w:name="_Toc9322"/>
      <w:bookmarkStart w:id="197" w:name="_Toc2116"/>
      <w:bookmarkStart w:id="198" w:name="_Toc2692"/>
      <w:bookmarkStart w:id="199" w:name="_Toc8631"/>
      <w:bookmarkStart w:id="200" w:name="_Toc18033"/>
      <w:r>
        <w:rPr>
          <w:rFonts w:hint="eastAsia" w:hAnsi="宋体" w:cs="宋体"/>
          <w:b/>
          <w:kern w:val="0"/>
          <w:sz w:val="21"/>
          <w:szCs w:val="21"/>
          <w:highlight w:val="none"/>
        </w:rPr>
        <w:t>2.资格审查标准</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548B54C">
      <w:pPr>
        <w:shd w:val="clear"/>
        <w:autoSpaceDE w:val="0"/>
        <w:autoSpaceDN w:val="0"/>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kern w:val="0"/>
          <w:sz w:val="21"/>
          <w:szCs w:val="21"/>
          <w:highlight w:val="none"/>
        </w:rPr>
        <w:t>资格审查标准：见“资格性审查表”。</w:t>
      </w:r>
    </w:p>
    <w:p w14:paraId="615FFD06">
      <w:pPr>
        <w:keepNext/>
        <w:keepLines/>
        <w:numPr>
          <w:ilvl w:val="2"/>
          <w:numId w:val="0"/>
        </w:numPr>
        <w:shd w:val="clear"/>
        <w:adjustRightInd w:val="0"/>
        <w:snapToGrid w:val="0"/>
        <w:spacing w:line="360" w:lineRule="auto"/>
        <w:ind w:firstLine="420" w:firstLineChars="199"/>
        <w:textAlignment w:val="baseline"/>
        <w:outlineLvl w:val="2"/>
        <w:rPr>
          <w:rFonts w:hint="eastAsia" w:hAnsi="宋体" w:cs="宋体"/>
          <w:b/>
          <w:kern w:val="0"/>
          <w:sz w:val="21"/>
          <w:szCs w:val="21"/>
          <w:highlight w:val="none"/>
        </w:rPr>
      </w:pPr>
      <w:bookmarkStart w:id="201" w:name="_Toc29974"/>
      <w:bookmarkStart w:id="202" w:name="_Toc16031"/>
      <w:bookmarkStart w:id="203" w:name="_Toc5285"/>
      <w:bookmarkStart w:id="204" w:name="_Toc10792"/>
      <w:bookmarkStart w:id="205" w:name="_Toc32375"/>
      <w:bookmarkStart w:id="206" w:name="_Toc5940"/>
      <w:bookmarkStart w:id="207" w:name="_Toc10180"/>
      <w:bookmarkStart w:id="208" w:name="_Toc12697"/>
      <w:bookmarkStart w:id="209" w:name="_Toc920"/>
      <w:bookmarkStart w:id="210" w:name="_Toc19383"/>
      <w:bookmarkStart w:id="211" w:name="_Toc2259"/>
      <w:bookmarkStart w:id="212" w:name="_Toc2029"/>
      <w:bookmarkStart w:id="213" w:name="_Toc21544"/>
      <w:bookmarkStart w:id="214" w:name="_Toc14072"/>
      <w:bookmarkStart w:id="215" w:name="_Toc13549"/>
      <w:r>
        <w:rPr>
          <w:rFonts w:hint="eastAsia" w:hAnsi="宋体" w:cs="宋体"/>
          <w:b/>
          <w:kern w:val="0"/>
          <w:sz w:val="21"/>
          <w:szCs w:val="21"/>
          <w:highlight w:val="none"/>
        </w:rPr>
        <w:t>3.资格审查程序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A7AB5E8">
      <w:pPr>
        <w:shd w:val="clear"/>
        <w:autoSpaceDE w:val="0"/>
        <w:autoSpaceDN w:val="0"/>
        <w:adjustRightInd w:val="0"/>
        <w:snapToGrid w:val="0"/>
        <w:spacing w:line="360" w:lineRule="auto"/>
        <w:ind w:firstLine="412" w:firstLineChars="200"/>
        <w:jc w:val="left"/>
        <w:rPr>
          <w:rFonts w:hint="eastAsia" w:hAnsi="宋体" w:cs="微软雅黑"/>
          <w:kern w:val="0"/>
          <w:sz w:val="21"/>
          <w:szCs w:val="21"/>
          <w:highlight w:val="none"/>
        </w:rPr>
      </w:pPr>
      <w:r>
        <w:rPr>
          <w:rFonts w:hint="eastAsia" w:hAnsi="宋体" w:cs="宋体"/>
          <w:spacing w:val="-2"/>
          <w:kern w:val="0"/>
          <w:sz w:val="21"/>
          <w:szCs w:val="21"/>
          <w:highlight w:val="none"/>
        </w:rPr>
        <w:t>资格审查人员依</w:t>
      </w:r>
      <w:r>
        <w:rPr>
          <w:rFonts w:hint="eastAsia" w:hAnsi="宋体" w:cs="宋体"/>
          <w:kern w:val="0"/>
          <w:sz w:val="21"/>
          <w:szCs w:val="21"/>
          <w:highlight w:val="none"/>
        </w:rPr>
        <w:t>据本</w:t>
      </w:r>
      <w:r>
        <w:rPr>
          <w:rFonts w:hint="eastAsia" w:hAnsi="宋体" w:cs="宋体"/>
          <w:spacing w:val="-2"/>
          <w:kern w:val="0"/>
          <w:sz w:val="21"/>
          <w:szCs w:val="21"/>
          <w:highlight w:val="none"/>
        </w:rPr>
        <w:t>章</w:t>
      </w:r>
      <w:r>
        <w:rPr>
          <w:rFonts w:hint="eastAsia" w:hAnsi="宋体" w:cs="宋体"/>
          <w:kern w:val="0"/>
          <w:sz w:val="21"/>
          <w:szCs w:val="21"/>
          <w:highlight w:val="none"/>
        </w:rPr>
        <w:t>资格性审查表</w:t>
      </w:r>
      <w:r>
        <w:rPr>
          <w:rFonts w:hint="eastAsia" w:hAnsi="宋体" w:cs="宋体"/>
          <w:spacing w:val="-2"/>
          <w:kern w:val="0"/>
          <w:sz w:val="21"/>
          <w:szCs w:val="21"/>
          <w:highlight w:val="none"/>
        </w:rPr>
        <w:t>规</w:t>
      </w:r>
      <w:r>
        <w:rPr>
          <w:rFonts w:hint="eastAsia" w:hAnsi="宋体" w:cs="宋体"/>
          <w:kern w:val="0"/>
          <w:sz w:val="21"/>
          <w:szCs w:val="21"/>
          <w:highlight w:val="none"/>
        </w:rPr>
        <w:t>定</w:t>
      </w:r>
      <w:r>
        <w:rPr>
          <w:rFonts w:hint="eastAsia" w:hAnsi="宋体" w:cs="宋体"/>
          <w:spacing w:val="-2"/>
          <w:kern w:val="0"/>
          <w:sz w:val="21"/>
          <w:szCs w:val="21"/>
          <w:highlight w:val="none"/>
        </w:rPr>
        <w:t>的标</w:t>
      </w:r>
      <w:r>
        <w:rPr>
          <w:rFonts w:hint="eastAsia" w:hAnsi="宋体" w:cs="宋体"/>
          <w:kern w:val="0"/>
          <w:sz w:val="21"/>
          <w:szCs w:val="21"/>
          <w:highlight w:val="none"/>
        </w:rPr>
        <w:t>准对</w:t>
      </w:r>
      <w:r>
        <w:rPr>
          <w:rFonts w:hint="eastAsia" w:hAnsi="宋体" w:cs="宋体"/>
          <w:spacing w:val="-2"/>
          <w:kern w:val="0"/>
          <w:sz w:val="21"/>
          <w:szCs w:val="21"/>
          <w:highlight w:val="none"/>
        </w:rPr>
        <w:t>投</w:t>
      </w:r>
      <w:r>
        <w:rPr>
          <w:rFonts w:hint="eastAsia" w:hAnsi="宋体" w:cs="宋体"/>
          <w:kern w:val="0"/>
          <w:sz w:val="21"/>
          <w:szCs w:val="21"/>
          <w:highlight w:val="none"/>
        </w:rPr>
        <w:t>标</w:t>
      </w:r>
      <w:r>
        <w:rPr>
          <w:rFonts w:hint="eastAsia" w:hAnsi="宋体" w:cs="宋体"/>
          <w:spacing w:val="-2"/>
          <w:kern w:val="0"/>
          <w:sz w:val="21"/>
          <w:szCs w:val="21"/>
          <w:highlight w:val="none"/>
        </w:rPr>
        <w:t>文</w:t>
      </w:r>
      <w:r>
        <w:rPr>
          <w:rFonts w:hint="eastAsia" w:hAnsi="宋体" w:cs="宋体"/>
          <w:kern w:val="0"/>
          <w:sz w:val="21"/>
          <w:szCs w:val="21"/>
          <w:highlight w:val="none"/>
        </w:rPr>
        <w:t>件</w:t>
      </w:r>
      <w:r>
        <w:rPr>
          <w:rFonts w:hint="eastAsia" w:hAnsi="宋体" w:cs="宋体"/>
          <w:spacing w:val="-2"/>
          <w:kern w:val="0"/>
          <w:sz w:val="21"/>
          <w:szCs w:val="21"/>
          <w:highlight w:val="none"/>
        </w:rPr>
        <w:t>进</w:t>
      </w:r>
      <w:r>
        <w:rPr>
          <w:rFonts w:hint="eastAsia" w:hAnsi="宋体" w:cs="宋体"/>
          <w:kern w:val="0"/>
          <w:sz w:val="21"/>
          <w:szCs w:val="21"/>
          <w:highlight w:val="none"/>
        </w:rPr>
        <w:t>行</w:t>
      </w:r>
      <w:r>
        <w:rPr>
          <w:rFonts w:hint="eastAsia" w:hAnsi="宋体" w:cs="宋体"/>
          <w:spacing w:val="-2"/>
          <w:kern w:val="0"/>
          <w:sz w:val="21"/>
          <w:szCs w:val="21"/>
          <w:highlight w:val="none"/>
        </w:rPr>
        <w:t>资</w:t>
      </w:r>
      <w:r>
        <w:rPr>
          <w:rFonts w:hint="eastAsia" w:hAnsi="宋体" w:cs="宋体"/>
          <w:kern w:val="0"/>
          <w:sz w:val="21"/>
          <w:szCs w:val="21"/>
          <w:highlight w:val="none"/>
        </w:rPr>
        <w:t>格性审查，以确定投标人是否具备投标资格，有一项不符合审查标准的，资格审查人员将认定其投标无效，合格投标人不足3家的，将不进入评审阶段。</w:t>
      </w:r>
    </w:p>
    <w:p w14:paraId="10A1603F">
      <w:pPr>
        <w:widowControl/>
        <w:shd w:val="clear"/>
        <w:jc w:val="left"/>
        <w:rPr>
          <w:rFonts w:hint="eastAsia" w:hAnsi="宋体" w:cs="宋体"/>
          <w:b/>
          <w:kern w:val="44"/>
          <w:sz w:val="36"/>
          <w:szCs w:val="36"/>
          <w:highlight w:val="none"/>
        </w:rPr>
      </w:pPr>
      <w:bookmarkStart w:id="216" w:name="_Toc1733"/>
      <w:bookmarkStart w:id="217" w:name="_Toc29452"/>
      <w:bookmarkStart w:id="218" w:name="_Toc7854"/>
      <w:bookmarkStart w:id="219" w:name="_Toc18644"/>
      <w:bookmarkStart w:id="220" w:name="_Toc19075"/>
      <w:r>
        <w:rPr>
          <w:rFonts w:hint="eastAsia" w:hAnsi="宋体" w:cs="宋体"/>
          <w:b/>
          <w:kern w:val="44"/>
          <w:sz w:val="36"/>
          <w:szCs w:val="36"/>
          <w:highlight w:val="none"/>
        </w:rPr>
        <w:br w:type="page"/>
      </w:r>
    </w:p>
    <w:p w14:paraId="19F617FF">
      <w:pPr>
        <w:shd w:val="clear"/>
        <w:spacing w:line="360" w:lineRule="auto"/>
        <w:jc w:val="center"/>
        <w:outlineLvl w:val="0"/>
        <w:rPr>
          <w:rFonts w:hint="eastAsia" w:hAnsi="宋体" w:cs="宋体"/>
          <w:b/>
          <w:bCs/>
          <w:kern w:val="44"/>
          <w:sz w:val="36"/>
          <w:szCs w:val="36"/>
          <w:highlight w:val="none"/>
        </w:rPr>
      </w:pPr>
      <w:r>
        <w:rPr>
          <w:rFonts w:hint="eastAsia" w:hAnsi="宋体" w:cs="宋体"/>
          <w:b/>
          <w:bCs/>
          <w:kern w:val="44"/>
          <w:sz w:val="36"/>
          <w:szCs w:val="36"/>
          <w:highlight w:val="none"/>
        </w:rPr>
        <w:t>第四章  符合性审查表</w:t>
      </w:r>
      <w:bookmarkEnd w:id="216"/>
      <w:bookmarkEnd w:id="217"/>
      <w:bookmarkEnd w:id="218"/>
      <w:bookmarkEnd w:id="219"/>
      <w:bookmarkEnd w:id="220"/>
      <w:bookmarkStart w:id="221" w:name="_Toc4403"/>
      <w:bookmarkStart w:id="222" w:name="_Toc2524"/>
      <w:bookmarkStart w:id="223" w:name="_Toc15953"/>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993"/>
        <w:gridCol w:w="5365"/>
        <w:gridCol w:w="1440"/>
      </w:tblGrid>
      <w:tr w14:paraId="3E30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11035394">
            <w:pPr>
              <w:shd w:val="clear"/>
              <w:jc w:val="center"/>
              <w:rPr>
                <w:rFonts w:hint="eastAsia" w:hAnsi="宋体" w:cs="宋体"/>
                <w:b/>
                <w:bCs/>
                <w:szCs w:val="24"/>
                <w:highlight w:val="none"/>
              </w:rPr>
            </w:pPr>
            <w:r>
              <w:rPr>
                <w:rFonts w:hint="eastAsia" w:hAnsi="宋体" w:cs="宋体"/>
                <w:b/>
                <w:bCs/>
                <w:szCs w:val="24"/>
                <w:highlight w:val="none"/>
              </w:rPr>
              <w:t>序号</w:t>
            </w:r>
          </w:p>
        </w:tc>
        <w:tc>
          <w:tcPr>
            <w:tcW w:w="1035" w:type="pct"/>
            <w:tcMar>
              <w:top w:w="0" w:type="dxa"/>
              <w:left w:w="57" w:type="dxa"/>
              <w:bottom w:w="0" w:type="dxa"/>
              <w:right w:w="57" w:type="dxa"/>
            </w:tcMar>
            <w:vAlign w:val="center"/>
          </w:tcPr>
          <w:p w14:paraId="47AA023F">
            <w:pPr>
              <w:shd w:val="clear"/>
              <w:jc w:val="center"/>
              <w:rPr>
                <w:rFonts w:hint="eastAsia" w:hAnsi="宋体" w:cs="宋体"/>
                <w:b/>
                <w:bCs/>
                <w:szCs w:val="24"/>
                <w:highlight w:val="none"/>
              </w:rPr>
            </w:pPr>
            <w:r>
              <w:rPr>
                <w:rFonts w:hint="eastAsia" w:hAnsi="宋体" w:cs="宋体"/>
                <w:b/>
                <w:bCs/>
                <w:szCs w:val="24"/>
                <w:highlight w:val="none"/>
              </w:rPr>
              <w:t>审查因素</w:t>
            </w:r>
          </w:p>
        </w:tc>
        <w:tc>
          <w:tcPr>
            <w:tcW w:w="2786" w:type="pct"/>
            <w:vAlign w:val="center"/>
          </w:tcPr>
          <w:p w14:paraId="60250E8A">
            <w:pPr>
              <w:shd w:val="clear"/>
              <w:jc w:val="center"/>
              <w:rPr>
                <w:rFonts w:hint="eastAsia" w:hAnsi="宋体" w:cs="宋体"/>
                <w:b/>
                <w:bCs/>
                <w:szCs w:val="24"/>
                <w:highlight w:val="none"/>
              </w:rPr>
            </w:pPr>
            <w:r>
              <w:rPr>
                <w:rFonts w:hint="eastAsia" w:hAnsi="宋体" w:cs="宋体"/>
                <w:b/>
                <w:bCs/>
                <w:szCs w:val="24"/>
                <w:highlight w:val="none"/>
              </w:rPr>
              <w:t>审查内容</w:t>
            </w:r>
          </w:p>
        </w:tc>
        <w:tc>
          <w:tcPr>
            <w:tcW w:w="748" w:type="pct"/>
            <w:vAlign w:val="center"/>
          </w:tcPr>
          <w:p w14:paraId="08ABB44E">
            <w:pPr>
              <w:shd w:val="clear"/>
              <w:jc w:val="center"/>
              <w:rPr>
                <w:rFonts w:hint="eastAsia" w:hAnsi="宋体" w:cs="宋体"/>
                <w:b/>
                <w:bCs/>
                <w:szCs w:val="24"/>
                <w:highlight w:val="none"/>
              </w:rPr>
            </w:pPr>
            <w:r>
              <w:rPr>
                <w:rFonts w:hint="eastAsia" w:hAnsi="宋体" w:cs="宋体"/>
                <w:b/>
                <w:bCs/>
                <w:szCs w:val="24"/>
                <w:highlight w:val="none"/>
              </w:rPr>
              <w:t>审查结果</w:t>
            </w:r>
          </w:p>
        </w:tc>
      </w:tr>
      <w:tr w14:paraId="1601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6FF2ADCB">
            <w:pPr>
              <w:shd w:val="clear"/>
              <w:jc w:val="center"/>
              <w:rPr>
                <w:rFonts w:hint="eastAsia" w:hAnsi="宋体" w:cs="宋体"/>
                <w:sz w:val="21"/>
                <w:szCs w:val="21"/>
                <w:highlight w:val="none"/>
              </w:rPr>
            </w:pPr>
            <w:r>
              <w:rPr>
                <w:rFonts w:hint="eastAsia" w:hAnsi="宋体" w:cs="宋体"/>
                <w:sz w:val="21"/>
                <w:szCs w:val="21"/>
                <w:highlight w:val="none"/>
              </w:rPr>
              <w:t>1</w:t>
            </w:r>
          </w:p>
        </w:tc>
        <w:tc>
          <w:tcPr>
            <w:tcW w:w="1035" w:type="pct"/>
            <w:tcMar>
              <w:top w:w="0" w:type="dxa"/>
              <w:left w:w="57" w:type="dxa"/>
              <w:bottom w:w="0" w:type="dxa"/>
              <w:right w:w="57" w:type="dxa"/>
            </w:tcMar>
            <w:vAlign w:val="center"/>
          </w:tcPr>
          <w:p w14:paraId="4C0235E3">
            <w:pPr>
              <w:shd w:val="clear"/>
              <w:jc w:val="center"/>
              <w:rPr>
                <w:rFonts w:hint="eastAsia" w:hAnsi="宋体" w:cs="宋体"/>
                <w:sz w:val="21"/>
                <w:szCs w:val="21"/>
                <w:highlight w:val="none"/>
              </w:rPr>
            </w:pPr>
            <w:r>
              <w:rPr>
                <w:rFonts w:hint="eastAsia" w:hAnsi="宋体" w:cs="宋体"/>
                <w:sz w:val="21"/>
                <w:szCs w:val="21"/>
                <w:highlight w:val="none"/>
              </w:rPr>
              <w:t>标书雷同性分析</w:t>
            </w:r>
          </w:p>
        </w:tc>
        <w:tc>
          <w:tcPr>
            <w:tcW w:w="2786" w:type="pct"/>
            <w:vAlign w:val="center"/>
          </w:tcPr>
          <w:p w14:paraId="0BDA2A19">
            <w:pPr>
              <w:shd w:val="clear"/>
              <w:jc w:val="left"/>
              <w:rPr>
                <w:rFonts w:hint="eastAsia" w:hAnsi="宋体" w:cs="宋体"/>
                <w:sz w:val="21"/>
                <w:szCs w:val="21"/>
                <w:highlight w:val="none"/>
              </w:rPr>
            </w:pPr>
            <w:r>
              <w:rPr>
                <w:rFonts w:hAnsi="宋体" w:cs="宋体"/>
                <w:sz w:val="21"/>
                <w:szCs w:val="21"/>
                <w:highlight w:val="none"/>
              </w:rPr>
              <w:t>投标（响应）文件制作机器码不能一致</w:t>
            </w:r>
          </w:p>
        </w:tc>
        <w:tc>
          <w:tcPr>
            <w:tcW w:w="748" w:type="pct"/>
            <w:vAlign w:val="center"/>
          </w:tcPr>
          <w:p w14:paraId="4B8DB262">
            <w:pPr>
              <w:shd w:val="clear"/>
              <w:jc w:val="left"/>
              <w:rPr>
                <w:rFonts w:hint="eastAsia" w:hAnsi="宋体" w:cs="宋体"/>
                <w:sz w:val="21"/>
                <w:szCs w:val="21"/>
                <w:highlight w:val="none"/>
              </w:rPr>
            </w:pPr>
          </w:p>
        </w:tc>
      </w:tr>
      <w:tr w14:paraId="004F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4A1BE552">
            <w:pPr>
              <w:shd w:val="clear"/>
              <w:jc w:val="center"/>
              <w:rPr>
                <w:rFonts w:hint="eastAsia" w:hAnsi="宋体" w:cs="宋体"/>
                <w:sz w:val="21"/>
                <w:szCs w:val="21"/>
                <w:highlight w:val="none"/>
              </w:rPr>
            </w:pPr>
            <w:r>
              <w:rPr>
                <w:rFonts w:hint="eastAsia" w:hAnsi="宋体" w:cs="宋体"/>
                <w:sz w:val="21"/>
                <w:szCs w:val="21"/>
                <w:highlight w:val="none"/>
              </w:rPr>
              <w:t>2</w:t>
            </w:r>
          </w:p>
        </w:tc>
        <w:tc>
          <w:tcPr>
            <w:tcW w:w="1035" w:type="pct"/>
            <w:tcMar>
              <w:top w:w="0" w:type="dxa"/>
              <w:left w:w="57" w:type="dxa"/>
              <w:bottom w:w="0" w:type="dxa"/>
              <w:right w:w="57" w:type="dxa"/>
            </w:tcMar>
            <w:vAlign w:val="center"/>
          </w:tcPr>
          <w:p w14:paraId="2B396484">
            <w:pPr>
              <w:shd w:val="clear"/>
              <w:jc w:val="center"/>
              <w:rPr>
                <w:rFonts w:hint="eastAsia" w:hAnsi="宋体" w:cs="宋体"/>
                <w:sz w:val="21"/>
                <w:szCs w:val="21"/>
                <w:highlight w:val="none"/>
              </w:rPr>
            </w:pPr>
            <w:r>
              <w:rPr>
                <w:rFonts w:hint="eastAsia" w:hAnsi="宋体" w:cs="宋体"/>
                <w:sz w:val="21"/>
                <w:szCs w:val="21"/>
                <w:highlight w:val="none"/>
              </w:rPr>
              <w:t>投标签字盖章</w:t>
            </w:r>
          </w:p>
        </w:tc>
        <w:tc>
          <w:tcPr>
            <w:tcW w:w="2786" w:type="pct"/>
            <w:vAlign w:val="center"/>
          </w:tcPr>
          <w:p w14:paraId="53D1DABE">
            <w:pPr>
              <w:shd w:val="clear"/>
              <w:jc w:val="left"/>
              <w:rPr>
                <w:rFonts w:hint="eastAsia" w:hAnsi="宋体" w:cs="宋体"/>
                <w:sz w:val="21"/>
                <w:szCs w:val="21"/>
                <w:highlight w:val="none"/>
              </w:rPr>
            </w:pPr>
            <w:r>
              <w:rPr>
                <w:rFonts w:hint="eastAsia" w:hAnsi="宋体" w:cs="宋体"/>
                <w:sz w:val="21"/>
                <w:szCs w:val="21"/>
                <w:highlight w:val="none"/>
              </w:rPr>
              <w:t>符合第九章“投标文件格式”的规定</w:t>
            </w:r>
          </w:p>
        </w:tc>
        <w:tc>
          <w:tcPr>
            <w:tcW w:w="748" w:type="pct"/>
            <w:vAlign w:val="center"/>
          </w:tcPr>
          <w:p w14:paraId="34C18D1B">
            <w:pPr>
              <w:shd w:val="clear"/>
              <w:jc w:val="left"/>
              <w:rPr>
                <w:rFonts w:hint="eastAsia" w:hAnsi="宋体" w:cs="宋体"/>
                <w:sz w:val="21"/>
                <w:szCs w:val="21"/>
                <w:highlight w:val="none"/>
              </w:rPr>
            </w:pPr>
          </w:p>
        </w:tc>
      </w:tr>
      <w:tr w14:paraId="4937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7501875D">
            <w:pPr>
              <w:shd w:val="clear"/>
              <w:jc w:val="center"/>
              <w:rPr>
                <w:rFonts w:hint="eastAsia" w:hAnsi="宋体" w:cs="宋体"/>
                <w:sz w:val="21"/>
                <w:szCs w:val="21"/>
                <w:highlight w:val="none"/>
              </w:rPr>
            </w:pPr>
            <w:r>
              <w:rPr>
                <w:rFonts w:hint="eastAsia" w:hAnsi="宋体" w:cs="宋体"/>
                <w:sz w:val="21"/>
                <w:szCs w:val="21"/>
                <w:highlight w:val="none"/>
              </w:rPr>
              <w:t>3</w:t>
            </w:r>
          </w:p>
        </w:tc>
        <w:tc>
          <w:tcPr>
            <w:tcW w:w="1035" w:type="pct"/>
            <w:tcMar>
              <w:top w:w="0" w:type="dxa"/>
              <w:left w:w="57" w:type="dxa"/>
              <w:bottom w:w="0" w:type="dxa"/>
              <w:right w:w="57" w:type="dxa"/>
            </w:tcMar>
            <w:vAlign w:val="center"/>
          </w:tcPr>
          <w:p w14:paraId="56B2F239">
            <w:pPr>
              <w:shd w:val="clear"/>
              <w:spacing w:line="400" w:lineRule="exact"/>
              <w:jc w:val="center"/>
              <w:rPr>
                <w:rFonts w:hint="eastAsia" w:hAnsi="宋体" w:cs="宋体"/>
                <w:sz w:val="21"/>
                <w:szCs w:val="21"/>
                <w:highlight w:val="none"/>
              </w:rPr>
            </w:pPr>
            <w:r>
              <w:rPr>
                <w:rFonts w:hint="eastAsia" w:hAnsi="宋体" w:cs="宋体"/>
                <w:sz w:val="21"/>
                <w:szCs w:val="21"/>
                <w:highlight w:val="none"/>
              </w:rPr>
              <w:t>投标人名称</w:t>
            </w:r>
          </w:p>
        </w:tc>
        <w:tc>
          <w:tcPr>
            <w:tcW w:w="2786" w:type="pct"/>
            <w:vAlign w:val="center"/>
          </w:tcPr>
          <w:p w14:paraId="2A034B1A">
            <w:pPr>
              <w:shd w:val="clear"/>
              <w:spacing w:line="400" w:lineRule="exact"/>
              <w:jc w:val="left"/>
              <w:rPr>
                <w:rFonts w:hint="eastAsia" w:hAnsi="宋体" w:cs="宋体"/>
                <w:sz w:val="21"/>
                <w:szCs w:val="21"/>
                <w:highlight w:val="none"/>
              </w:rPr>
            </w:pPr>
            <w:r>
              <w:rPr>
                <w:rFonts w:hint="eastAsia" w:hAnsi="宋体" w:cs="宋体"/>
                <w:sz w:val="21"/>
                <w:szCs w:val="21"/>
                <w:highlight w:val="none"/>
              </w:rPr>
              <w:t>与营业执照（或</w:t>
            </w:r>
            <w:r>
              <w:rPr>
                <w:rFonts w:hint="eastAsia" w:hAnsi="宋体" w:cs="宋体"/>
                <w:kern w:val="0"/>
                <w:sz w:val="21"/>
                <w:szCs w:val="21"/>
                <w:highlight w:val="none"/>
              </w:rPr>
              <w:t>事业单位法人证书</w:t>
            </w:r>
            <w:r>
              <w:rPr>
                <w:rFonts w:hint="eastAsia" w:hAnsi="宋体" w:cs="宋体"/>
                <w:sz w:val="21"/>
                <w:szCs w:val="21"/>
                <w:highlight w:val="none"/>
              </w:rPr>
              <w:t>）一致</w:t>
            </w:r>
          </w:p>
        </w:tc>
        <w:tc>
          <w:tcPr>
            <w:tcW w:w="748" w:type="pct"/>
            <w:vAlign w:val="center"/>
          </w:tcPr>
          <w:p w14:paraId="5B64E87B">
            <w:pPr>
              <w:shd w:val="clear"/>
              <w:tabs>
                <w:tab w:val="left" w:pos="2730"/>
              </w:tabs>
              <w:jc w:val="left"/>
              <w:rPr>
                <w:rFonts w:hint="eastAsia" w:hAnsi="宋体" w:cs="宋体"/>
                <w:sz w:val="21"/>
                <w:szCs w:val="21"/>
                <w:highlight w:val="none"/>
              </w:rPr>
            </w:pPr>
          </w:p>
        </w:tc>
      </w:tr>
      <w:tr w14:paraId="74E8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7348BB01">
            <w:pPr>
              <w:shd w:val="clear"/>
              <w:jc w:val="center"/>
              <w:rPr>
                <w:rFonts w:hint="eastAsia" w:hAnsi="宋体" w:cs="宋体"/>
                <w:sz w:val="21"/>
                <w:szCs w:val="21"/>
                <w:highlight w:val="none"/>
              </w:rPr>
            </w:pPr>
            <w:r>
              <w:rPr>
                <w:rFonts w:hint="eastAsia" w:hAnsi="宋体" w:cs="宋体"/>
                <w:sz w:val="21"/>
                <w:szCs w:val="21"/>
                <w:highlight w:val="none"/>
              </w:rPr>
              <w:t>4</w:t>
            </w:r>
          </w:p>
        </w:tc>
        <w:tc>
          <w:tcPr>
            <w:tcW w:w="1035" w:type="pct"/>
            <w:tcMar>
              <w:top w:w="0" w:type="dxa"/>
              <w:left w:w="57" w:type="dxa"/>
              <w:bottom w:w="0" w:type="dxa"/>
              <w:right w:w="57" w:type="dxa"/>
            </w:tcMar>
            <w:vAlign w:val="center"/>
          </w:tcPr>
          <w:p w14:paraId="483B1005">
            <w:pPr>
              <w:shd w:val="clear"/>
              <w:jc w:val="center"/>
              <w:rPr>
                <w:rFonts w:hint="eastAsia" w:hAnsi="宋体" w:cs="宋体"/>
                <w:sz w:val="21"/>
                <w:szCs w:val="21"/>
                <w:highlight w:val="none"/>
              </w:rPr>
            </w:pPr>
            <w:r>
              <w:rPr>
                <w:rFonts w:hint="eastAsia" w:hAnsi="宋体" w:cs="宋体"/>
                <w:sz w:val="21"/>
                <w:szCs w:val="21"/>
                <w:highlight w:val="none"/>
              </w:rPr>
              <w:t>投标报价</w:t>
            </w:r>
          </w:p>
        </w:tc>
        <w:tc>
          <w:tcPr>
            <w:tcW w:w="2786" w:type="pct"/>
            <w:vAlign w:val="center"/>
          </w:tcPr>
          <w:p w14:paraId="1CE276FF">
            <w:pPr>
              <w:shd w:val="clear"/>
              <w:jc w:val="left"/>
              <w:rPr>
                <w:rFonts w:hint="eastAsia" w:hAnsi="宋体" w:cs="宋体"/>
                <w:sz w:val="21"/>
                <w:szCs w:val="21"/>
                <w:highlight w:val="none"/>
              </w:rPr>
            </w:pPr>
            <w:r>
              <w:rPr>
                <w:rFonts w:hint="eastAsia" w:hAnsi="宋体" w:cs="宋体"/>
                <w:sz w:val="21"/>
                <w:szCs w:val="21"/>
                <w:highlight w:val="none"/>
              </w:rPr>
              <w:t>投标报价未超出最高限价且只有一个有效报价</w:t>
            </w:r>
          </w:p>
        </w:tc>
        <w:tc>
          <w:tcPr>
            <w:tcW w:w="748" w:type="pct"/>
            <w:vAlign w:val="center"/>
          </w:tcPr>
          <w:p w14:paraId="36FBCCAF">
            <w:pPr>
              <w:shd w:val="clear"/>
              <w:jc w:val="left"/>
              <w:rPr>
                <w:rFonts w:hint="eastAsia" w:hAnsi="宋体" w:cs="宋体"/>
                <w:sz w:val="21"/>
                <w:szCs w:val="21"/>
                <w:highlight w:val="none"/>
              </w:rPr>
            </w:pPr>
          </w:p>
        </w:tc>
      </w:tr>
      <w:tr w14:paraId="0A9C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09AC4FFA">
            <w:pPr>
              <w:shd w:val="clear"/>
              <w:jc w:val="center"/>
              <w:rPr>
                <w:rFonts w:hint="eastAsia" w:hAnsi="宋体" w:cs="宋体"/>
                <w:sz w:val="21"/>
                <w:szCs w:val="21"/>
                <w:highlight w:val="none"/>
              </w:rPr>
            </w:pPr>
            <w:r>
              <w:rPr>
                <w:rFonts w:hint="eastAsia" w:hAnsi="宋体" w:cs="宋体"/>
                <w:sz w:val="21"/>
                <w:szCs w:val="21"/>
                <w:highlight w:val="none"/>
              </w:rPr>
              <w:t>5</w:t>
            </w:r>
          </w:p>
        </w:tc>
        <w:tc>
          <w:tcPr>
            <w:tcW w:w="1035" w:type="pct"/>
            <w:tcMar>
              <w:top w:w="0" w:type="dxa"/>
              <w:left w:w="57" w:type="dxa"/>
              <w:bottom w:w="0" w:type="dxa"/>
              <w:right w:w="57" w:type="dxa"/>
            </w:tcMar>
            <w:vAlign w:val="center"/>
          </w:tcPr>
          <w:p w14:paraId="3284E8B0">
            <w:pPr>
              <w:shd w:val="clear"/>
              <w:jc w:val="center"/>
              <w:rPr>
                <w:rFonts w:hint="eastAsia" w:hAnsi="宋体" w:cs="宋体"/>
                <w:sz w:val="21"/>
                <w:szCs w:val="21"/>
                <w:highlight w:val="none"/>
              </w:rPr>
            </w:pPr>
            <w:r>
              <w:rPr>
                <w:rFonts w:hint="eastAsia" w:hAnsi="宋体" w:cs="宋体"/>
                <w:sz w:val="21"/>
                <w:szCs w:val="21"/>
                <w:highlight w:val="none"/>
              </w:rPr>
              <w:t>投标范围</w:t>
            </w:r>
          </w:p>
        </w:tc>
        <w:tc>
          <w:tcPr>
            <w:tcW w:w="2786" w:type="pct"/>
            <w:vAlign w:val="center"/>
          </w:tcPr>
          <w:p w14:paraId="2FDF6AA0">
            <w:pPr>
              <w:shd w:val="clear"/>
              <w:jc w:val="left"/>
              <w:rPr>
                <w:rFonts w:hint="eastAsia" w:hAnsi="宋体" w:cs="宋体"/>
                <w:sz w:val="21"/>
                <w:szCs w:val="21"/>
                <w:highlight w:val="none"/>
              </w:rPr>
            </w:pPr>
            <w:r>
              <w:rPr>
                <w:rFonts w:hint="eastAsia" w:hAnsi="宋体" w:cs="宋体"/>
                <w:sz w:val="21"/>
                <w:szCs w:val="21"/>
                <w:highlight w:val="none"/>
              </w:rPr>
              <w:t>符合第二章“投标人须知”第1.3.1项规定</w:t>
            </w:r>
          </w:p>
        </w:tc>
        <w:tc>
          <w:tcPr>
            <w:tcW w:w="748" w:type="pct"/>
            <w:vAlign w:val="center"/>
          </w:tcPr>
          <w:p w14:paraId="290A48EE">
            <w:pPr>
              <w:shd w:val="clear"/>
              <w:jc w:val="left"/>
              <w:rPr>
                <w:rFonts w:hint="eastAsia" w:hAnsi="宋体" w:cs="宋体"/>
                <w:sz w:val="21"/>
                <w:szCs w:val="21"/>
                <w:highlight w:val="none"/>
              </w:rPr>
            </w:pPr>
          </w:p>
        </w:tc>
      </w:tr>
      <w:tr w14:paraId="68E6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32D66DD5">
            <w:pPr>
              <w:shd w:val="clear"/>
              <w:jc w:val="center"/>
              <w:rPr>
                <w:rFonts w:hint="eastAsia" w:hAnsi="宋体" w:cs="宋体"/>
                <w:sz w:val="21"/>
                <w:szCs w:val="21"/>
                <w:highlight w:val="none"/>
              </w:rPr>
            </w:pPr>
            <w:r>
              <w:rPr>
                <w:rFonts w:hint="eastAsia" w:hAnsi="宋体" w:cs="宋体"/>
                <w:sz w:val="21"/>
                <w:szCs w:val="21"/>
                <w:highlight w:val="none"/>
              </w:rPr>
              <w:t>6</w:t>
            </w:r>
          </w:p>
        </w:tc>
        <w:tc>
          <w:tcPr>
            <w:tcW w:w="1035" w:type="pct"/>
            <w:tcMar>
              <w:top w:w="0" w:type="dxa"/>
              <w:left w:w="57" w:type="dxa"/>
              <w:bottom w:w="0" w:type="dxa"/>
              <w:right w:w="57" w:type="dxa"/>
            </w:tcMar>
            <w:vAlign w:val="center"/>
          </w:tcPr>
          <w:p w14:paraId="67405E24">
            <w:pPr>
              <w:shd w:val="clear"/>
              <w:jc w:val="center"/>
              <w:rPr>
                <w:rFonts w:hint="eastAsia" w:hAnsi="宋体" w:cs="宋体"/>
                <w:sz w:val="21"/>
                <w:szCs w:val="21"/>
                <w:highlight w:val="none"/>
              </w:rPr>
            </w:pPr>
            <w:r>
              <w:rPr>
                <w:rFonts w:hint="eastAsia" w:hAnsi="宋体" w:cs="宋体"/>
                <w:sz w:val="21"/>
                <w:szCs w:val="21"/>
                <w:highlight w:val="none"/>
              </w:rPr>
              <w:t>质保期</w:t>
            </w:r>
          </w:p>
        </w:tc>
        <w:tc>
          <w:tcPr>
            <w:tcW w:w="2786" w:type="pct"/>
            <w:vAlign w:val="center"/>
          </w:tcPr>
          <w:p w14:paraId="2B687C26">
            <w:pPr>
              <w:shd w:val="clear"/>
              <w:jc w:val="left"/>
              <w:rPr>
                <w:rFonts w:hint="eastAsia" w:hAnsi="宋体" w:cs="宋体"/>
                <w:sz w:val="21"/>
                <w:szCs w:val="21"/>
                <w:highlight w:val="none"/>
              </w:rPr>
            </w:pPr>
            <w:r>
              <w:rPr>
                <w:rFonts w:hint="eastAsia" w:hAnsi="宋体" w:cs="宋体"/>
                <w:sz w:val="21"/>
                <w:szCs w:val="21"/>
                <w:highlight w:val="none"/>
              </w:rPr>
              <w:t>符合第二章“投标人须知”第1.3.2项规定</w:t>
            </w:r>
          </w:p>
        </w:tc>
        <w:tc>
          <w:tcPr>
            <w:tcW w:w="748" w:type="pct"/>
            <w:vAlign w:val="center"/>
          </w:tcPr>
          <w:p w14:paraId="626F74F3">
            <w:pPr>
              <w:shd w:val="clear"/>
              <w:jc w:val="left"/>
              <w:rPr>
                <w:rFonts w:hint="eastAsia" w:hAnsi="宋体" w:cs="宋体"/>
                <w:sz w:val="21"/>
                <w:szCs w:val="21"/>
                <w:highlight w:val="none"/>
              </w:rPr>
            </w:pPr>
          </w:p>
        </w:tc>
      </w:tr>
      <w:tr w14:paraId="0C66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6E28EB0C">
            <w:pPr>
              <w:shd w:val="clear"/>
              <w:jc w:val="center"/>
              <w:rPr>
                <w:rFonts w:hint="eastAsia" w:hAnsi="宋体" w:cs="宋体"/>
                <w:sz w:val="21"/>
                <w:szCs w:val="21"/>
                <w:highlight w:val="none"/>
              </w:rPr>
            </w:pPr>
            <w:r>
              <w:rPr>
                <w:rFonts w:hint="eastAsia" w:hAnsi="宋体" w:cs="宋体"/>
                <w:sz w:val="21"/>
                <w:szCs w:val="21"/>
                <w:highlight w:val="none"/>
              </w:rPr>
              <w:t>7</w:t>
            </w:r>
          </w:p>
        </w:tc>
        <w:tc>
          <w:tcPr>
            <w:tcW w:w="1035" w:type="pct"/>
            <w:tcMar>
              <w:top w:w="0" w:type="dxa"/>
              <w:left w:w="57" w:type="dxa"/>
              <w:bottom w:w="0" w:type="dxa"/>
              <w:right w:w="57" w:type="dxa"/>
            </w:tcMar>
            <w:vAlign w:val="center"/>
          </w:tcPr>
          <w:p w14:paraId="32CE0BF1">
            <w:pPr>
              <w:shd w:val="clear"/>
              <w:jc w:val="center"/>
              <w:rPr>
                <w:rFonts w:hint="eastAsia" w:hAnsi="宋体" w:cs="宋体"/>
                <w:sz w:val="21"/>
                <w:szCs w:val="21"/>
                <w:highlight w:val="none"/>
              </w:rPr>
            </w:pPr>
            <w:r>
              <w:rPr>
                <w:rFonts w:hint="eastAsia" w:hAnsi="宋体" w:cs="宋体"/>
                <w:sz w:val="21"/>
                <w:szCs w:val="21"/>
                <w:highlight w:val="none"/>
              </w:rPr>
              <w:t>交货期</w:t>
            </w:r>
          </w:p>
        </w:tc>
        <w:tc>
          <w:tcPr>
            <w:tcW w:w="2786" w:type="pct"/>
            <w:vAlign w:val="center"/>
          </w:tcPr>
          <w:p w14:paraId="25ACFBA3">
            <w:pPr>
              <w:shd w:val="clear"/>
              <w:jc w:val="left"/>
              <w:rPr>
                <w:rFonts w:hint="eastAsia" w:hAnsi="宋体" w:cs="宋体"/>
                <w:sz w:val="21"/>
                <w:szCs w:val="21"/>
                <w:highlight w:val="none"/>
              </w:rPr>
            </w:pPr>
            <w:r>
              <w:rPr>
                <w:rFonts w:hint="eastAsia" w:hAnsi="宋体" w:cs="宋体"/>
                <w:sz w:val="21"/>
                <w:szCs w:val="21"/>
                <w:highlight w:val="none"/>
              </w:rPr>
              <w:t>符合第二章“投标人须知”第1.3.3项规定</w:t>
            </w:r>
          </w:p>
        </w:tc>
        <w:tc>
          <w:tcPr>
            <w:tcW w:w="748" w:type="pct"/>
            <w:vAlign w:val="center"/>
          </w:tcPr>
          <w:p w14:paraId="783E62F2">
            <w:pPr>
              <w:shd w:val="clear"/>
              <w:jc w:val="left"/>
              <w:rPr>
                <w:rFonts w:hint="eastAsia" w:hAnsi="宋体" w:cs="宋体"/>
                <w:sz w:val="21"/>
                <w:szCs w:val="21"/>
                <w:highlight w:val="none"/>
              </w:rPr>
            </w:pPr>
          </w:p>
        </w:tc>
      </w:tr>
      <w:tr w14:paraId="1413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5E5619D2">
            <w:pPr>
              <w:shd w:val="clear"/>
              <w:jc w:val="center"/>
              <w:rPr>
                <w:rFonts w:hint="eastAsia" w:hAnsi="宋体" w:cs="宋体"/>
                <w:sz w:val="21"/>
                <w:szCs w:val="21"/>
                <w:highlight w:val="none"/>
              </w:rPr>
            </w:pPr>
            <w:r>
              <w:rPr>
                <w:rFonts w:hint="eastAsia" w:hAnsi="宋体" w:cs="宋体"/>
                <w:sz w:val="21"/>
                <w:szCs w:val="21"/>
                <w:highlight w:val="none"/>
              </w:rPr>
              <w:t>8</w:t>
            </w:r>
          </w:p>
        </w:tc>
        <w:tc>
          <w:tcPr>
            <w:tcW w:w="1035" w:type="pct"/>
            <w:tcMar>
              <w:top w:w="0" w:type="dxa"/>
              <w:left w:w="57" w:type="dxa"/>
              <w:bottom w:w="0" w:type="dxa"/>
              <w:right w:w="57" w:type="dxa"/>
            </w:tcMar>
            <w:vAlign w:val="center"/>
          </w:tcPr>
          <w:p w14:paraId="2829760A">
            <w:pPr>
              <w:shd w:val="clear"/>
              <w:jc w:val="center"/>
              <w:rPr>
                <w:rFonts w:hint="eastAsia" w:hAnsi="宋体" w:cs="宋体"/>
                <w:sz w:val="21"/>
                <w:szCs w:val="21"/>
                <w:highlight w:val="none"/>
              </w:rPr>
            </w:pPr>
            <w:r>
              <w:rPr>
                <w:rFonts w:hint="eastAsia" w:hAnsi="宋体" w:cs="宋体"/>
                <w:sz w:val="21"/>
                <w:szCs w:val="21"/>
                <w:highlight w:val="none"/>
              </w:rPr>
              <w:t>交货地点</w:t>
            </w:r>
          </w:p>
        </w:tc>
        <w:tc>
          <w:tcPr>
            <w:tcW w:w="2786" w:type="pct"/>
            <w:vAlign w:val="center"/>
          </w:tcPr>
          <w:p w14:paraId="59A234EC">
            <w:pPr>
              <w:shd w:val="clear"/>
              <w:jc w:val="left"/>
              <w:rPr>
                <w:rFonts w:hint="eastAsia" w:hAnsi="宋体" w:cs="宋体"/>
                <w:sz w:val="21"/>
                <w:szCs w:val="21"/>
                <w:highlight w:val="none"/>
              </w:rPr>
            </w:pPr>
            <w:r>
              <w:rPr>
                <w:rFonts w:hint="eastAsia" w:hAnsi="宋体" w:cs="宋体"/>
                <w:sz w:val="21"/>
                <w:szCs w:val="21"/>
                <w:highlight w:val="none"/>
              </w:rPr>
              <w:t>符合第二章“投标人须知”第1.3.3项规定</w:t>
            </w:r>
          </w:p>
        </w:tc>
        <w:tc>
          <w:tcPr>
            <w:tcW w:w="748" w:type="pct"/>
            <w:vAlign w:val="center"/>
          </w:tcPr>
          <w:p w14:paraId="3ED53307">
            <w:pPr>
              <w:shd w:val="clear"/>
              <w:jc w:val="left"/>
              <w:rPr>
                <w:rFonts w:hint="eastAsia" w:hAnsi="宋体" w:cs="宋体"/>
                <w:sz w:val="21"/>
                <w:szCs w:val="21"/>
                <w:highlight w:val="none"/>
              </w:rPr>
            </w:pPr>
          </w:p>
        </w:tc>
      </w:tr>
      <w:tr w14:paraId="68C8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46473212">
            <w:pPr>
              <w:shd w:val="clear"/>
              <w:jc w:val="center"/>
              <w:rPr>
                <w:rFonts w:hint="eastAsia" w:hAnsi="宋体" w:cs="宋体"/>
                <w:sz w:val="21"/>
                <w:szCs w:val="21"/>
                <w:highlight w:val="none"/>
              </w:rPr>
            </w:pPr>
            <w:r>
              <w:rPr>
                <w:rFonts w:hint="eastAsia" w:hAnsi="宋体" w:cs="宋体"/>
                <w:sz w:val="21"/>
                <w:szCs w:val="21"/>
                <w:highlight w:val="none"/>
              </w:rPr>
              <w:t>9</w:t>
            </w:r>
          </w:p>
        </w:tc>
        <w:tc>
          <w:tcPr>
            <w:tcW w:w="1035" w:type="pct"/>
            <w:tcMar>
              <w:top w:w="0" w:type="dxa"/>
              <w:left w:w="57" w:type="dxa"/>
              <w:bottom w:w="0" w:type="dxa"/>
              <w:right w:w="57" w:type="dxa"/>
            </w:tcMar>
            <w:vAlign w:val="center"/>
          </w:tcPr>
          <w:p w14:paraId="3458ACF0">
            <w:pPr>
              <w:shd w:val="clear"/>
              <w:jc w:val="center"/>
              <w:rPr>
                <w:rFonts w:hint="eastAsia" w:hAnsi="宋体" w:cs="宋体"/>
                <w:sz w:val="21"/>
                <w:szCs w:val="21"/>
                <w:highlight w:val="none"/>
              </w:rPr>
            </w:pPr>
            <w:r>
              <w:rPr>
                <w:rFonts w:hint="eastAsia" w:hAnsi="宋体" w:cs="宋体"/>
                <w:sz w:val="21"/>
                <w:szCs w:val="21"/>
                <w:highlight w:val="none"/>
              </w:rPr>
              <w:t>质量要求</w:t>
            </w:r>
          </w:p>
        </w:tc>
        <w:tc>
          <w:tcPr>
            <w:tcW w:w="2786" w:type="pct"/>
            <w:vAlign w:val="center"/>
          </w:tcPr>
          <w:p w14:paraId="48EF4934">
            <w:pPr>
              <w:shd w:val="clear"/>
              <w:jc w:val="left"/>
              <w:rPr>
                <w:rFonts w:hint="eastAsia" w:hAnsi="宋体" w:cs="宋体"/>
                <w:sz w:val="21"/>
                <w:szCs w:val="21"/>
                <w:highlight w:val="none"/>
              </w:rPr>
            </w:pPr>
            <w:r>
              <w:rPr>
                <w:rFonts w:hint="eastAsia" w:hAnsi="宋体" w:cs="宋体"/>
                <w:sz w:val="21"/>
                <w:szCs w:val="21"/>
                <w:highlight w:val="none"/>
              </w:rPr>
              <w:t>符合第二章“投标人须知”第1.3.4项规定</w:t>
            </w:r>
          </w:p>
        </w:tc>
        <w:tc>
          <w:tcPr>
            <w:tcW w:w="748" w:type="pct"/>
            <w:vAlign w:val="center"/>
          </w:tcPr>
          <w:p w14:paraId="1ED83DD0">
            <w:pPr>
              <w:shd w:val="clear"/>
              <w:jc w:val="left"/>
              <w:rPr>
                <w:rFonts w:hint="eastAsia" w:hAnsi="宋体" w:cs="宋体"/>
                <w:sz w:val="21"/>
                <w:szCs w:val="21"/>
                <w:highlight w:val="none"/>
              </w:rPr>
            </w:pPr>
          </w:p>
        </w:tc>
      </w:tr>
      <w:tr w14:paraId="5CBA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5F983A65">
            <w:pPr>
              <w:shd w:val="clear"/>
              <w:jc w:val="center"/>
              <w:rPr>
                <w:rFonts w:hint="eastAsia" w:hAnsi="宋体" w:cs="宋体"/>
                <w:sz w:val="21"/>
                <w:szCs w:val="21"/>
                <w:highlight w:val="none"/>
              </w:rPr>
            </w:pPr>
            <w:r>
              <w:rPr>
                <w:rFonts w:hint="eastAsia" w:hAnsi="宋体" w:cs="宋体"/>
                <w:sz w:val="21"/>
                <w:szCs w:val="21"/>
                <w:highlight w:val="none"/>
              </w:rPr>
              <w:t>10</w:t>
            </w:r>
          </w:p>
        </w:tc>
        <w:tc>
          <w:tcPr>
            <w:tcW w:w="1035" w:type="pct"/>
            <w:tcMar>
              <w:top w:w="0" w:type="dxa"/>
              <w:left w:w="57" w:type="dxa"/>
              <w:bottom w:w="0" w:type="dxa"/>
              <w:right w:w="57" w:type="dxa"/>
            </w:tcMar>
            <w:vAlign w:val="center"/>
          </w:tcPr>
          <w:p w14:paraId="6E051A97">
            <w:pPr>
              <w:shd w:val="clear"/>
              <w:jc w:val="center"/>
              <w:rPr>
                <w:rFonts w:hint="eastAsia" w:hAnsi="宋体" w:cs="宋体"/>
                <w:sz w:val="21"/>
                <w:szCs w:val="21"/>
                <w:highlight w:val="none"/>
              </w:rPr>
            </w:pPr>
            <w:r>
              <w:rPr>
                <w:rFonts w:hint="eastAsia" w:hAnsi="宋体" w:cs="宋体"/>
                <w:sz w:val="21"/>
                <w:szCs w:val="21"/>
                <w:highlight w:val="none"/>
              </w:rPr>
              <w:t>投标有效期</w:t>
            </w:r>
          </w:p>
        </w:tc>
        <w:tc>
          <w:tcPr>
            <w:tcW w:w="2786" w:type="pct"/>
            <w:vAlign w:val="center"/>
          </w:tcPr>
          <w:p w14:paraId="54DA1441">
            <w:pPr>
              <w:shd w:val="clear"/>
              <w:jc w:val="left"/>
              <w:rPr>
                <w:rFonts w:hint="eastAsia" w:hAnsi="宋体" w:cs="宋体"/>
                <w:sz w:val="21"/>
                <w:szCs w:val="21"/>
                <w:highlight w:val="none"/>
              </w:rPr>
            </w:pPr>
            <w:r>
              <w:rPr>
                <w:rFonts w:hint="eastAsia" w:hAnsi="宋体" w:cs="宋体"/>
                <w:sz w:val="21"/>
                <w:szCs w:val="21"/>
                <w:highlight w:val="none"/>
              </w:rPr>
              <w:t>符合第二章“投标人须知”第3.3.1项规定</w:t>
            </w:r>
          </w:p>
        </w:tc>
        <w:tc>
          <w:tcPr>
            <w:tcW w:w="748" w:type="pct"/>
            <w:vAlign w:val="center"/>
          </w:tcPr>
          <w:p w14:paraId="4D47F620">
            <w:pPr>
              <w:shd w:val="clear"/>
              <w:jc w:val="left"/>
              <w:rPr>
                <w:rFonts w:hint="eastAsia" w:hAnsi="宋体" w:cs="宋体"/>
                <w:sz w:val="21"/>
                <w:szCs w:val="21"/>
                <w:highlight w:val="none"/>
              </w:rPr>
            </w:pPr>
          </w:p>
        </w:tc>
      </w:tr>
      <w:tr w14:paraId="364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69BBC007">
            <w:pPr>
              <w:shd w:val="clear"/>
              <w:jc w:val="center"/>
              <w:rPr>
                <w:rFonts w:hint="eastAsia" w:hAnsi="宋体" w:cs="宋体"/>
                <w:sz w:val="21"/>
                <w:szCs w:val="21"/>
                <w:highlight w:val="none"/>
              </w:rPr>
            </w:pPr>
            <w:r>
              <w:rPr>
                <w:rFonts w:hint="eastAsia" w:hAnsi="宋体" w:cs="宋体"/>
                <w:sz w:val="21"/>
                <w:szCs w:val="21"/>
                <w:highlight w:val="none"/>
              </w:rPr>
              <w:t>11</w:t>
            </w:r>
          </w:p>
        </w:tc>
        <w:tc>
          <w:tcPr>
            <w:tcW w:w="1035" w:type="pct"/>
            <w:tcMar>
              <w:top w:w="0" w:type="dxa"/>
              <w:left w:w="57" w:type="dxa"/>
              <w:bottom w:w="0" w:type="dxa"/>
              <w:right w:w="57" w:type="dxa"/>
            </w:tcMar>
            <w:vAlign w:val="center"/>
          </w:tcPr>
          <w:p w14:paraId="62C2AD0C">
            <w:pPr>
              <w:shd w:val="clear"/>
              <w:jc w:val="center"/>
              <w:rPr>
                <w:rFonts w:hint="eastAsia" w:hAnsi="宋体" w:cs="宋体"/>
                <w:sz w:val="21"/>
                <w:szCs w:val="21"/>
                <w:highlight w:val="none"/>
              </w:rPr>
            </w:pPr>
            <w:r>
              <w:rPr>
                <w:rFonts w:hint="eastAsia" w:hAnsi="宋体" w:cs="宋体"/>
                <w:sz w:val="21"/>
                <w:szCs w:val="21"/>
                <w:highlight w:val="none"/>
              </w:rPr>
              <w:t>付款方式</w:t>
            </w:r>
          </w:p>
        </w:tc>
        <w:tc>
          <w:tcPr>
            <w:tcW w:w="2786" w:type="pct"/>
            <w:vAlign w:val="center"/>
          </w:tcPr>
          <w:p w14:paraId="6175A3C3">
            <w:pPr>
              <w:shd w:val="clear"/>
              <w:jc w:val="left"/>
              <w:rPr>
                <w:rFonts w:hint="eastAsia" w:hAnsi="宋体" w:cs="宋体"/>
                <w:sz w:val="21"/>
                <w:szCs w:val="21"/>
                <w:highlight w:val="none"/>
              </w:rPr>
            </w:pPr>
            <w:r>
              <w:rPr>
                <w:rFonts w:hint="eastAsia" w:hAnsi="宋体" w:cs="宋体"/>
                <w:sz w:val="21"/>
                <w:szCs w:val="21"/>
                <w:highlight w:val="none"/>
              </w:rPr>
              <w:t>符合第二章“投标人须知”第10.13项规定</w:t>
            </w:r>
          </w:p>
        </w:tc>
        <w:tc>
          <w:tcPr>
            <w:tcW w:w="748" w:type="pct"/>
            <w:vAlign w:val="center"/>
          </w:tcPr>
          <w:p w14:paraId="79185A16">
            <w:pPr>
              <w:shd w:val="clear"/>
              <w:jc w:val="left"/>
              <w:rPr>
                <w:rFonts w:hint="eastAsia" w:hAnsi="宋体" w:cs="宋体"/>
                <w:sz w:val="21"/>
                <w:szCs w:val="21"/>
                <w:highlight w:val="none"/>
              </w:rPr>
            </w:pPr>
          </w:p>
        </w:tc>
      </w:tr>
      <w:tr w14:paraId="7BD6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1" w:type="pct"/>
            <w:tcMar>
              <w:top w:w="0" w:type="dxa"/>
              <w:left w:w="57" w:type="dxa"/>
              <w:bottom w:w="0" w:type="dxa"/>
              <w:right w:w="57" w:type="dxa"/>
            </w:tcMar>
            <w:vAlign w:val="center"/>
          </w:tcPr>
          <w:p w14:paraId="0D5A72A0">
            <w:pPr>
              <w:shd w:val="clear"/>
              <w:jc w:val="center"/>
              <w:rPr>
                <w:rFonts w:hint="eastAsia" w:hAnsi="宋体" w:cs="宋体"/>
                <w:sz w:val="21"/>
                <w:szCs w:val="21"/>
                <w:highlight w:val="none"/>
              </w:rPr>
            </w:pPr>
            <w:r>
              <w:rPr>
                <w:rFonts w:hint="eastAsia" w:hAnsi="宋体" w:cs="宋体"/>
                <w:sz w:val="21"/>
                <w:szCs w:val="21"/>
                <w:highlight w:val="none"/>
              </w:rPr>
              <w:t>12</w:t>
            </w:r>
          </w:p>
        </w:tc>
        <w:tc>
          <w:tcPr>
            <w:tcW w:w="1035" w:type="pct"/>
            <w:tcMar>
              <w:top w:w="0" w:type="dxa"/>
              <w:left w:w="57" w:type="dxa"/>
              <w:bottom w:w="0" w:type="dxa"/>
              <w:right w:w="57" w:type="dxa"/>
            </w:tcMar>
            <w:vAlign w:val="center"/>
          </w:tcPr>
          <w:p w14:paraId="61EC1846">
            <w:pPr>
              <w:shd w:val="clear"/>
              <w:jc w:val="center"/>
              <w:rPr>
                <w:rFonts w:hint="eastAsia" w:hAnsi="宋体" w:cs="宋体"/>
                <w:sz w:val="21"/>
                <w:szCs w:val="21"/>
                <w:highlight w:val="none"/>
              </w:rPr>
            </w:pPr>
            <w:r>
              <w:rPr>
                <w:rFonts w:hint="eastAsia" w:hAnsi="宋体" w:cs="宋体"/>
                <w:sz w:val="21"/>
                <w:szCs w:val="21"/>
                <w:highlight w:val="none"/>
              </w:rPr>
              <w:t>其他情况</w:t>
            </w:r>
          </w:p>
        </w:tc>
        <w:tc>
          <w:tcPr>
            <w:tcW w:w="2786" w:type="pct"/>
            <w:vAlign w:val="center"/>
          </w:tcPr>
          <w:p w14:paraId="396C1F74">
            <w:pPr>
              <w:shd w:val="clear"/>
              <w:jc w:val="left"/>
              <w:rPr>
                <w:rFonts w:hint="eastAsia" w:hAnsi="宋体" w:cs="宋体"/>
                <w:sz w:val="21"/>
                <w:szCs w:val="21"/>
                <w:highlight w:val="none"/>
              </w:rPr>
            </w:pPr>
            <w:r>
              <w:rPr>
                <w:rFonts w:hint="eastAsia" w:hAnsi="宋体" w:cs="宋体"/>
                <w:sz w:val="21"/>
                <w:szCs w:val="21"/>
                <w:highlight w:val="none"/>
              </w:rPr>
              <w:t>未发现投标文件含有采购人不能接受的情况</w:t>
            </w:r>
          </w:p>
        </w:tc>
        <w:tc>
          <w:tcPr>
            <w:tcW w:w="748" w:type="pct"/>
            <w:vAlign w:val="center"/>
          </w:tcPr>
          <w:p w14:paraId="03FF7FCF">
            <w:pPr>
              <w:shd w:val="clear"/>
              <w:jc w:val="left"/>
              <w:rPr>
                <w:rFonts w:hint="eastAsia" w:hAnsi="宋体" w:cs="宋体"/>
                <w:sz w:val="21"/>
                <w:szCs w:val="21"/>
                <w:highlight w:val="none"/>
              </w:rPr>
            </w:pPr>
          </w:p>
        </w:tc>
      </w:tr>
      <w:tr w14:paraId="5826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66" w:type="pct"/>
            <w:gridSpan w:val="2"/>
            <w:tcMar>
              <w:top w:w="0" w:type="dxa"/>
              <w:left w:w="57" w:type="dxa"/>
              <w:bottom w:w="0" w:type="dxa"/>
              <w:right w:w="57" w:type="dxa"/>
            </w:tcMar>
            <w:vAlign w:val="center"/>
          </w:tcPr>
          <w:p w14:paraId="7B7A1BBE">
            <w:pPr>
              <w:shd w:val="clear"/>
              <w:jc w:val="center"/>
              <w:rPr>
                <w:rFonts w:hint="eastAsia" w:hAnsi="宋体" w:cs="宋体"/>
                <w:b/>
                <w:bCs/>
                <w:sz w:val="21"/>
                <w:szCs w:val="21"/>
                <w:highlight w:val="none"/>
              </w:rPr>
            </w:pPr>
            <w:bookmarkStart w:id="224" w:name="_Toc25724"/>
            <w:bookmarkStart w:id="225" w:name="_Toc6508"/>
            <w:bookmarkStart w:id="226" w:name="_Toc14702"/>
            <w:bookmarkStart w:id="227" w:name="_Toc79579468"/>
            <w:bookmarkStart w:id="228" w:name="_Toc2312"/>
            <w:bookmarkStart w:id="229" w:name="_Toc22091"/>
            <w:bookmarkStart w:id="230" w:name="_Toc9255"/>
            <w:bookmarkStart w:id="231" w:name="_Toc32439"/>
            <w:bookmarkStart w:id="232" w:name="_Toc21755"/>
            <w:bookmarkStart w:id="233" w:name="_Toc9283"/>
            <w:bookmarkStart w:id="234" w:name="_Toc25994"/>
            <w:bookmarkStart w:id="235" w:name="_Toc13145"/>
            <w:bookmarkStart w:id="236" w:name="_Toc20845"/>
            <w:r>
              <w:rPr>
                <w:rFonts w:hint="eastAsia" w:hAnsi="宋体" w:cs="宋体"/>
                <w:b/>
                <w:bCs/>
                <w:sz w:val="21"/>
                <w:szCs w:val="21"/>
                <w:highlight w:val="none"/>
              </w:rPr>
              <w:t>结  论</w:t>
            </w:r>
            <w:bookmarkEnd w:id="224"/>
            <w:bookmarkEnd w:id="225"/>
            <w:bookmarkEnd w:id="226"/>
            <w:bookmarkEnd w:id="227"/>
            <w:bookmarkEnd w:id="228"/>
            <w:bookmarkEnd w:id="229"/>
            <w:bookmarkEnd w:id="230"/>
            <w:bookmarkEnd w:id="231"/>
            <w:bookmarkEnd w:id="232"/>
            <w:bookmarkEnd w:id="233"/>
            <w:bookmarkEnd w:id="234"/>
            <w:bookmarkEnd w:id="235"/>
            <w:bookmarkEnd w:id="236"/>
          </w:p>
        </w:tc>
        <w:tc>
          <w:tcPr>
            <w:tcW w:w="2786" w:type="pct"/>
            <w:vAlign w:val="center"/>
          </w:tcPr>
          <w:p w14:paraId="168740BC">
            <w:pPr>
              <w:shd w:val="clear"/>
              <w:jc w:val="center"/>
              <w:rPr>
                <w:rFonts w:hint="eastAsia" w:hAnsi="宋体" w:cs="宋体"/>
                <w:b/>
                <w:bCs/>
                <w:sz w:val="21"/>
                <w:szCs w:val="21"/>
                <w:highlight w:val="none"/>
              </w:rPr>
            </w:pPr>
            <w:bookmarkStart w:id="237" w:name="_Toc2716"/>
            <w:bookmarkStart w:id="238" w:name="_Toc8703"/>
            <w:bookmarkStart w:id="239" w:name="_Toc28383"/>
            <w:bookmarkStart w:id="240" w:name="_Toc29905"/>
            <w:bookmarkStart w:id="241" w:name="_Toc15225"/>
            <w:bookmarkStart w:id="242" w:name="_Toc23795"/>
            <w:bookmarkStart w:id="243" w:name="_Toc30991"/>
            <w:bookmarkStart w:id="244" w:name="_Toc28708"/>
            <w:bookmarkStart w:id="245" w:name="_Toc16879"/>
            <w:bookmarkStart w:id="246" w:name="_Toc10522"/>
            <w:bookmarkStart w:id="247" w:name="_Toc15485"/>
            <w:bookmarkStart w:id="248" w:name="_Toc79579469"/>
            <w:bookmarkStart w:id="249" w:name="_Toc27839"/>
            <w:r>
              <w:rPr>
                <w:rFonts w:hint="eastAsia" w:hAnsi="宋体" w:cs="宋体"/>
                <w:b/>
                <w:bCs/>
                <w:sz w:val="21"/>
                <w:szCs w:val="21"/>
                <w:highlight w:val="none"/>
              </w:rPr>
              <w:t>是否通过符合性审查</w:t>
            </w:r>
            <w:bookmarkEnd w:id="237"/>
            <w:bookmarkEnd w:id="238"/>
            <w:bookmarkEnd w:id="239"/>
            <w:bookmarkEnd w:id="240"/>
            <w:bookmarkEnd w:id="241"/>
            <w:bookmarkEnd w:id="242"/>
            <w:bookmarkEnd w:id="243"/>
            <w:bookmarkEnd w:id="244"/>
            <w:bookmarkEnd w:id="245"/>
            <w:bookmarkEnd w:id="246"/>
            <w:bookmarkEnd w:id="247"/>
            <w:bookmarkEnd w:id="248"/>
            <w:bookmarkEnd w:id="249"/>
          </w:p>
        </w:tc>
        <w:tc>
          <w:tcPr>
            <w:tcW w:w="748" w:type="pct"/>
            <w:vAlign w:val="center"/>
          </w:tcPr>
          <w:p w14:paraId="5DCB37C0">
            <w:pPr>
              <w:shd w:val="clear"/>
              <w:rPr>
                <w:rFonts w:hint="eastAsia" w:hAnsi="宋体" w:cs="宋体"/>
                <w:b/>
                <w:bCs/>
                <w:sz w:val="21"/>
                <w:szCs w:val="21"/>
                <w:highlight w:val="none"/>
              </w:rPr>
            </w:pPr>
          </w:p>
        </w:tc>
      </w:tr>
    </w:tbl>
    <w:p w14:paraId="5B840A58">
      <w:pPr>
        <w:keepNext/>
        <w:keepLines/>
        <w:numPr>
          <w:ilvl w:val="2"/>
          <w:numId w:val="0"/>
        </w:numPr>
        <w:shd w:val="clear"/>
        <w:adjustRightInd w:val="0"/>
        <w:snapToGrid w:val="0"/>
        <w:spacing w:line="360" w:lineRule="auto"/>
        <w:textAlignment w:val="baseline"/>
        <w:outlineLvl w:val="2"/>
        <w:rPr>
          <w:rFonts w:hint="eastAsia" w:hAnsi="宋体" w:cs="宋体"/>
          <w:b/>
          <w:bCs/>
          <w:kern w:val="0"/>
          <w:sz w:val="21"/>
          <w:szCs w:val="21"/>
          <w:highlight w:val="none"/>
        </w:rPr>
      </w:pPr>
      <w:bookmarkStart w:id="250" w:name="_Toc24949"/>
      <w:bookmarkStart w:id="251" w:name="_Toc13750"/>
      <w:bookmarkStart w:id="252" w:name="_Toc21525"/>
      <w:r>
        <w:rPr>
          <w:rFonts w:hint="eastAsia" w:hAnsi="宋体" w:cs="宋体"/>
          <w:b/>
          <w:bCs/>
          <w:kern w:val="0"/>
          <w:sz w:val="21"/>
          <w:szCs w:val="21"/>
          <w:highlight w:val="none"/>
        </w:rPr>
        <w:t>1.符合性审查</w:t>
      </w:r>
      <w:bookmarkEnd w:id="250"/>
      <w:bookmarkEnd w:id="251"/>
      <w:bookmarkEnd w:id="252"/>
    </w:p>
    <w:p w14:paraId="738DCB5A">
      <w:pPr>
        <w:shd w:val="clear"/>
        <w:autoSpaceDE w:val="0"/>
        <w:autoSpaceDN w:val="0"/>
        <w:adjustRightInd w:val="0"/>
        <w:snapToGrid w:val="0"/>
        <w:spacing w:line="360" w:lineRule="auto"/>
        <w:ind w:firstLine="420" w:firstLineChars="200"/>
        <w:jc w:val="left"/>
        <w:rPr>
          <w:rFonts w:hint="eastAsia" w:ascii="Times New Roman" w:hAnsi="宋体" w:cs="宋体"/>
          <w:bCs/>
          <w:sz w:val="21"/>
          <w:szCs w:val="21"/>
          <w:highlight w:val="none"/>
        </w:rPr>
      </w:pPr>
      <w:r>
        <w:rPr>
          <w:rFonts w:hint="eastAsia" w:ascii="Times New Roman" w:hAnsi="宋体" w:cs="宋体"/>
          <w:bCs/>
          <w:sz w:val="21"/>
          <w:szCs w:val="21"/>
          <w:highlight w:val="none"/>
        </w:rPr>
        <w:t>资格审查结束后，评标委员会依法对供投标人的符合性进行审查。</w:t>
      </w:r>
    </w:p>
    <w:p w14:paraId="21BF1F6D">
      <w:pPr>
        <w:keepNext/>
        <w:keepLines/>
        <w:numPr>
          <w:ilvl w:val="2"/>
          <w:numId w:val="0"/>
        </w:numPr>
        <w:shd w:val="clear"/>
        <w:adjustRightInd w:val="0"/>
        <w:snapToGrid w:val="0"/>
        <w:spacing w:line="360" w:lineRule="auto"/>
        <w:textAlignment w:val="baseline"/>
        <w:outlineLvl w:val="2"/>
        <w:rPr>
          <w:rFonts w:hint="eastAsia" w:hAnsi="宋体" w:cs="宋体"/>
          <w:b/>
          <w:bCs/>
          <w:kern w:val="0"/>
          <w:sz w:val="21"/>
          <w:szCs w:val="21"/>
          <w:highlight w:val="none"/>
        </w:rPr>
      </w:pPr>
      <w:bookmarkStart w:id="253" w:name="_Toc8688"/>
      <w:bookmarkStart w:id="254" w:name="_Toc9860"/>
      <w:bookmarkStart w:id="255" w:name="_Toc6143"/>
      <w:r>
        <w:rPr>
          <w:rFonts w:hint="eastAsia" w:hAnsi="宋体" w:cs="宋体"/>
          <w:b/>
          <w:bCs/>
          <w:kern w:val="0"/>
          <w:sz w:val="21"/>
          <w:szCs w:val="21"/>
          <w:highlight w:val="none"/>
        </w:rPr>
        <w:t>2.符合性审查标准</w:t>
      </w:r>
      <w:bookmarkEnd w:id="253"/>
      <w:bookmarkEnd w:id="254"/>
      <w:bookmarkEnd w:id="255"/>
    </w:p>
    <w:p w14:paraId="3C256972">
      <w:pPr>
        <w:shd w:val="clear"/>
        <w:autoSpaceDE w:val="0"/>
        <w:autoSpaceDN w:val="0"/>
        <w:adjustRightInd w:val="0"/>
        <w:snapToGrid w:val="0"/>
        <w:spacing w:line="360" w:lineRule="auto"/>
        <w:ind w:firstLine="420" w:firstLineChars="200"/>
        <w:jc w:val="left"/>
        <w:rPr>
          <w:rFonts w:hint="eastAsia" w:ascii="Times New Roman" w:hAnsi="宋体" w:cs="宋体"/>
          <w:bCs/>
          <w:sz w:val="21"/>
          <w:szCs w:val="21"/>
          <w:highlight w:val="none"/>
        </w:rPr>
      </w:pPr>
      <w:r>
        <w:rPr>
          <w:rFonts w:hint="eastAsia" w:ascii="Times New Roman" w:hAnsi="宋体" w:cs="宋体"/>
          <w:bCs/>
          <w:sz w:val="21"/>
          <w:szCs w:val="21"/>
          <w:highlight w:val="none"/>
        </w:rPr>
        <w:t>符合性审查标准：见“符合性审查表”。</w:t>
      </w:r>
    </w:p>
    <w:p w14:paraId="024B13E2">
      <w:pPr>
        <w:keepNext/>
        <w:keepLines/>
        <w:numPr>
          <w:ilvl w:val="2"/>
          <w:numId w:val="0"/>
        </w:numPr>
        <w:shd w:val="clear"/>
        <w:adjustRightInd w:val="0"/>
        <w:snapToGrid w:val="0"/>
        <w:spacing w:line="360" w:lineRule="auto"/>
        <w:textAlignment w:val="baseline"/>
        <w:outlineLvl w:val="2"/>
        <w:rPr>
          <w:rFonts w:hint="eastAsia" w:hAnsi="宋体" w:cs="宋体"/>
          <w:b/>
          <w:bCs/>
          <w:kern w:val="0"/>
          <w:sz w:val="21"/>
          <w:szCs w:val="21"/>
          <w:highlight w:val="none"/>
        </w:rPr>
      </w:pPr>
      <w:bookmarkStart w:id="256" w:name="_Toc11110"/>
      <w:bookmarkStart w:id="257" w:name="_Toc27837"/>
      <w:bookmarkStart w:id="258" w:name="_Toc29803"/>
      <w:r>
        <w:rPr>
          <w:rFonts w:hint="eastAsia" w:hAnsi="宋体" w:cs="宋体"/>
          <w:b/>
          <w:bCs/>
          <w:kern w:val="0"/>
          <w:sz w:val="21"/>
          <w:szCs w:val="21"/>
          <w:highlight w:val="none"/>
        </w:rPr>
        <w:t>3.符合性审查程序</w:t>
      </w:r>
      <w:bookmarkEnd w:id="256"/>
      <w:bookmarkEnd w:id="257"/>
      <w:bookmarkEnd w:id="258"/>
      <w:bookmarkStart w:id="259" w:name="_Toc31245"/>
    </w:p>
    <w:p w14:paraId="154673EF">
      <w:pPr>
        <w:shd w:val="clear"/>
        <w:autoSpaceDE w:val="0"/>
        <w:autoSpaceDN w:val="0"/>
        <w:adjustRightInd w:val="0"/>
        <w:snapToGrid w:val="0"/>
        <w:spacing w:line="360" w:lineRule="auto"/>
        <w:ind w:firstLine="420" w:firstLineChars="200"/>
        <w:jc w:val="left"/>
        <w:rPr>
          <w:rFonts w:hint="eastAsia" w:ascii="Times New Roman" w:hAnsi="宋体" w:cs="宋体"/>
          <w:bCs/>
          <w:sz w:val="21"/>
          <w:szCs w:val="21"/>
          <w:highlight w:val="none"/>
        </w:rPr>
      </w:pPr>
      <w:r>
        <w:rPr>
          <w:rFonts w:hint="eastAsia" w:ascii="Times New Roman" w:hAnsi="宋体" w:cs="宋体"/>
          <w:bCs/>
          <w:sz w:val="21"/>
          <w:szCs w:val="21"/>
          <w:highlight w:val="none"/>
        </w:rPr>
        <w:t>评标委员会依据本章符合性审查表规定的标准对投标文件进行符合性审查，未通过符合性审查的，其投标无效，将不进行详细评审。</w:t>
      </w:r>
      <w:r>
        <w:rPr>
          <w:rFonts w:hint="eastAsia" w:ascii="Times New Roman" w:hAnsi="宋体" w:cs="宋体"/>
          <w:sz w:val="21"/>
          <w:szCs w:val="21"/>
          <w:highlight w:val="none"/>
        </w:rPr>
        <w:br w:type="page"/>
      </w:r>
      <w:bookmarkEnd w:id="221"/>
      <w:bookmarkEnd w:id="222"/>
      <w:bookmarkEnd w:id="223"/>
      <w:bookmarkEnd w:id="259"/>
    </w:p>
    <w:p w14:paraId="4ADA5F75">
      <w:pPr>
        <w:shd w:val="clear"/>
        <w:spacing w:line="360" w:lineRule="auto"/>
        <w:jc w:val="center"/>
        <w:outlineLvl w:val="0"/>
        <w:rPr>
          <w:rFonts w:hint="eastAsia" w:hAnsi="宋体" w:cs="宋体"/>
          <w:b/>
          <w:bCs/>
          <w:kern w:val="44"/>
          <w:sz w:val="36"/>
          <w:szCs w:val="36"/>
          <w:highlight w:val="none"/>
        </w:rPr>
      </w:pPr>
      <w:bookmarkStart w:id="260" w:name="_Toc9421"/>
      <w:bookmarkStart w:id="261" w:name="_Toc23560"/>
      <w:bookmarkStart w:id="262" w:name="_Toc6643"/>
      <w:bookmarkStart w:id="263" w:name="_Toc27786"/>
      <w:r>
        <w:rPr>
          <w:rFonts w:hint="eastAsia" w:hAnsi="宋体" w:cs="宋体"/>
          <w:b/>
          <w:bCs/>
          <w:kern w:val="44"/>
          <w:sz w:val="36"/>
          <w:szCs w:val="36"/>
          <w:highlight w:val="none"/>
        </w:rPr>
        <w:t>第五章  评标办法（综合评分法）</w:t>
      </w:r>
      <w:bookmarkEnd w:id="260"/>
      <w:bookmarkEnd w:id="261"/>
      <w:bookmarkEnd w:id="262"/>
      <w:bookmarkEnd w:id="263"/>
      <w:bookmarkStart w:id="264" w:name="_Toc18047"/>
      <w:bookmarkStart w:id="265" w:name="_Toc345178458"/>
    </w:p>
    <w:p w14:paraId="368CEEDC">
      <w:pPr>
        <w:keepNext/>
        <w:keepLines/>
        <w:shd w:val="clear"/>
        <w:adjustRightInd w:val="0"/>
        <w:spacing w:before="160" w:after="160" w:line="160" w:lineRule="atLeast"/>
        <w:ind w:hanging="425"/>
        <w:jc w:val="center"/>
        <w:textAlignment w:val="baseline"/>
        <w:outlineLvl w:val="2"/>
        <w:rPr>
          <w:b/>
          <w:kern w:val="0"/>
          <w:sz w:val="28"/>
          <w:highlight w:val="none"/>
        </w:rPr>
      </w:pPr>
      <w:r>
        <w:rPr>
          <w:rFonts w:hint="eastAsia"/>
          <w:b/>
          <w:kern w:val="0"/>
          <w:sz w:val="28"/>
          <w:highlight w:val="none"/>
        </w:rPr>
        <w:t>评标办法前附表</w:t>
      </w:r>
      <w:bookmarkEnd w:id="264"/>
      <w:bookmarkEnd w:id="265"/>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814"/>
        <w:gridCol w:w="6479"/>
      </w:tblGrid>
      <w:tr w14:paraId="3A6C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6" w:type="pct"/>
            <w:vAlign w:val="center"/>
          </w:tcPr>
          <w:p w14:paraId="57B44237">
            <w:pPr>
              <w:shd w:val="clear"/>
              <w:adjustRightInd w:val="0"/>
              <w:snapToGrid w:val="0"/>
              <w:ind w:left="120" w:leftChars="50" w:right="120" w:rightChars="50"/>
              <w:jc w:val="center"/>
              <w:rPr>
                <w:rFonts w:hint="eastAsia" w:hAnsi="宋体" w:cs="宋体"/>
                <w:b/>
                <w:sz w:val="21"/>
                <w:szCs w:val="21"/>
                <w:highlight w:val="none"/>
              </w:rPr>
            </w:pPr>
            <w:bookmarkStart w:id="266" w:name="_Hlk77153488"/>
            <w:bookmarkStart w:id="267" w:name="_Hlk19085689"/>
            <w:r>
              <w:rPr>
                <w:rFonts w:hint="eastAsia" w:hAnsi="宋体" w:cs="宋体"/>
                <w:b/>
                <w:sz w:val="21"/>
                <w:szCs w:val="21"/>
                <w:highlight w:val="none"/>
              </w:rPr>
              <w:t>分值构成</w:t>
            </w:r>
          </w:p>
        </w:tc>
        <w:tc>
          <w:tcPr>
            <w:tcW w:w="937" w:type="pct"/>
            <w:vAlign w:val="center"/>
          </w:tcPr>
          <w:p w14:paraId="395D1F15">
            <w:pPr>
              <w:shd w:val="clear"/>
              <w:adjustRightInd w:val="0"/>
              <w:snapToGrid w:val="0"/>
              <w:ind w:left="120" w:leftChars="50" w:right="120" w:rightChars="50"/>
              <w:jc w:val="center"/>
              <w:rPr>
                <w:rFonts w:hint="eastAsia" w:hAnsi="宋体" w:cs="宋体"/>
                <w:b/>
                <w:sz w:val="21"/>
                <w:szCs w:val="21"/>
                <w:highlight w:val="none"/>
              </w:rPr>
            </w:pPr>
            <w:r>
              <w:rPr>
                <w:rFonts w:hint="eastAsia" w:hAnsi="宋体" w:cs="宋体"/>
                <w:b/>
                <w:sz w:val="21"/>
                <w:szCs w:val="21"/>
                <w:highlight w:val="none"/>
              </w:rPr>
              <w:t>评审因素</w:t>
            </w:r>
          </w:p>
        </w:tc>
        <w:tc>
          <w:tcPr>
            <w:tcW w:w="3347" w:type="pct"/>
            <w:vAlign w:val="center"/>
          </w:tcPr>
          <w:p w14:paraId="447E4012">
            <w:pPr>
              <w:shd w:val="clear"/>
              <w:adjustRightInd w:val="0"/>
              <w:snapToGrid w:val="0"/>
              <w:ind w:left="120" w:leftChars="50" w:right="120" w:rightChars="50"/>
              <w:jc w:val="center"/>
              <w:rPr>
                <w:rFonts w:hint="eastAsia" w:hAnsi="宋体" w:cs="宋体"/>
                <w:b/>
                <w:sz w:val="21"/>
                <w:szCs w:val="21"/>
                <w:highlight w:val="none"/>
              </w:rPr>
            </w:pPr>
            <w:r>
              <w:rPr>
                <w:rFonts w:hint="eastAsia" w:hAnsi="宋体" w:cs="宋体"/>
                <w:b/>
                <w:sz w:val="21"/>
                <w:szCs w:val="21"/>
                <w:highlight w:val="none"/>
              </w:rPr>
              <w:t>评审标准</w:t>
            </w:r>
          </w:p>
        </w:tc>
      </w:tr>
      <w:tr w14:paraId="37E9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6" w:type="pct"/>
            <w:vMerge w:val="restart"/>
            <w:vAlign w:val="center"/>
          </w:tcPr>
          <w:p w14:paraId="7AC41897">
            <w:pPr>
              <w:shd w:val="clear"/>
              <w:adjustRightInd w:val="0"/>
              <w:snapToGrid w:val="0"/>
              <w:ind w:left="120" w:leftChars="50" w:right="120" w:rightChars="50"/>
              <w:jc w:val="center"/>
              <w:rPr>
                <w:rFonts w:ascii="Times New Roman"/>
                <w:sz w:val="21"/>
                <w:szCs w:val="24"/>
                <w:highlight w:val="none"/>
              </w:rPr>
            </w:pPr>
            <w:r>
              <w:rPr>
                <w:rFonts w:hint="eastAsia" w:ascii="Times New Roman"/>
                <w:sz w:val="21"/>
                <w:szCs w:val="24"/>
                <w:highlight w:val="none"/>
              </w:rPr>
              <w:t>投标报价</w:t>
            </w:r>
          </w:p>
          <w:p w14:paraId="4FF04174">
            <w:pPr>
              <w:shd w:val="clear"/>
              <w:adjustRightInd w:val="0"/>
              <w:snapToGrid w:val="0"/>
              <w:spacing w:after="120"/>
              <w:ind w:firstLine="210" w:firstLineChars="100"/>
              <w:rPr>
                <w:rFonts w:ascii="Times New Roman"/>
                <w:sz w:val="21"/>
                <w:szCs w:val="24"/>
                <w:highlight w:val="none"/>
              </w:rPr>
            </w:pPr>
            <w:r>
              <w:rPr>
                <w:rFonts w:hint="eastAsia" w:hAnsi="宋体" w:cs="宋体"/>
                <w:sz w:val="21"/>
                <w:szCs w:val="21"/>
                <w:highlight w:val="none"/>
              </w:rPr>
              <w:t>（30分）</w:t>
            </w:r>
          </w:p>
        </w:tc>
        <w:tc>
          <w:tcPr>
            <w:tcW w:w="937" w:type="pct"/>
            <w:vAlign w:val="center"/>
          </w:tcPr>
          <w:p w14:paraId="4F0BEEDC">
            <w:pPr>
              <w:shd w:val="clear"/>
              <w:adjustRightInd w:val="0"/>
              <w:snapToGrid w:val="0"/>
              <w:jc w:val="center"/>
              <w:rPr>
                <w:rFonts w:hint="eastAsia" w:hAnsi="宋体" w:cs="宋体"/>
                <w:sz w:val="21"/>
                <w:szCs w:val="21"/>
                <w:highlight w:val="none"/>
              </w:rPr>
            </w:pPr>
            <w:r>
              <w:rPr>
                <w:rFonts w:hint="eastAsia" w:hAnsi="宋体" w:cs="宋体"/>
                <w:sz w:val="21"/>
                <w:szCs w:val="21"/>
                <w:highlight w:val="none"/>
              </w:rPr>
              <w:t>异常低价审查</w:t>
            </w:r>
          </w:p>
        </w:tc>
        <w:tc>
          <w:tcPr>
            <w:tcW w:w="3347" w:type="pct"/>
            <w:vAlign w:val="center"/>
          </w:tcPr>
          <w:p w14:paraId="4C1441CE">
            <w:pPr>
              <w:shd w:val="clear"/>
              <w:adjustRightInd w:val="0"/>
              <w:snapToGrid w:val="0"/>
              <w:spacing w:line="276" w:lineRule="auto"/>
              <w:rPr>
                <w:rFonts w:hint="eastAsia" w:hAnsi="宋体" w:cs="宋体"/>
                <w:kern w:val="0"/>
                <w:sz w:val="21"/>
                <w:szCs w:val="21"/>
                <w:highlight w:val="none"/>
              </w:rPr>
            </w:pPr>
            <w:r>
              <w:rPr>
                <w:rFonts w:hint="eastAsia" w:hAnsi="宋体" w:cs="宋体"/>
                <w:sz w:val="21"/>
                <w:szCs w:val="21"/>
                <w:highlight w:val="none"/>
              </w:rPr>
              <w:t>根据</w:t>
            </w:r>
            <w:r>
              <w:rPr>
                <w:rFonts w:hint="eastAsia" w:hAnsi="宋体" w:cs="宋体"/>
                <w:kern w:val="0"/>
                <w:sz w:val="21"/>
                <w:szCs w:val="21"/>
                <w:highlight w:val="none"/>
              </w:rPr>
              <w:t>《关于推动解决政府采购异常低价问题的通知》(财库〔2026〕2号)规定：</w:t>
            </w:r>
          </w:p>
          <w:p w14:paraId="373C6844">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（一）采购人应当在采购文件中明确，政府采购评审中出现下列情形之一的，评审委员会应当启动异常低价投标（响应）审查程序：</w:t>
            </w:r>
          </w:p>
          <w:p w14:paraId="6A8B8EB0">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1.投标（响应）报价低于全部通过符合性审查供应商投标（响应）报价平均值50%的，即投标（响应）报价&lt;全部通过符合性审查供应商投标（响应）报价平均值×50%；</w:t>
            </w:r>
          </w:p>
          <w:p w14:paraId="6E3D0076">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2.投标（响应）报价低于通过符合性审查的次低报价供应商投标（响应）报价50%的，即投标（响应）报价&lt;通过符合性审查的次低报价供应商投标（响应）报价×50%；</w:t>
            </w:r>
          </w:p>
          <w:p w14:paraId="35479419">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3.投标（响应）报价低于采购项目最高限价45%的，即投标（响应）报价&lt;采购项目最高限价×45%；</w:t>
            </w:r>
          </w:p>
          <w:p w14:paraId="160945D9">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4.评审委员会基于专业判断，认为供应商报价过低，有可能影响产品质量或者不能诚信履约的其他情形。</w:t>
            </w:r>
          </w:p>
          <w:p w14:paraId="502557D9">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采购人可以结合具体项目实际情况，提高上述第1项至第3项中启动异常低价投标（响应）审查的数值标准，但是最高不得超过65%。</w:t>
            </w:r>
          </w:p>
          <w:p w14:paraId="43A7EDD5">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相关法律法规对供应商报价有规定的，从其规定。</w:t>
            </w:r>
          </w:p>
          <w:p w14:paraId="17D74118">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tc>
      </w:tr>
      <w:tr w14:paraId="4F53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16" w:type="pct"/>
            <w:vMerge w:val="continue"/>
            <w:vAlign w:val="center"/>
          </w:tcPr>
          <w:p w14:paraId="1073EB59">
            <w:pPr>
              <w:shd w:val="clear"/>
              <w:adjustRightInd w:val="0"/>
              <w:snapToGrid w:val="0"/>
              <w:ind w:left="120" w:leftChars="50" w:right="120" w:rightChars="50"/>
              <w:jc w:val="center"/>
              <w:rPr>
                <w:rFonts w:ascii="Times New Roman"/>
                <w:sz w:val="21"/>
                <w:szCs w:val="24"/>
                <w:highlight w:val="none"/>
              </w:rPr>
            </w:pPr>
          </w:p>
        </w:tc>
        <w:tc>
          <w:tcPr>
            <w:tcW w:w="937" w:type="pct"/>
            <w:vAlign w:val="center"/>
          </w:tcPr>
          <w:p w14:paraId="4A18764B">
            <w:pPr>
              <w:shd w:val="clear"/>
              <w:adjustRightInd w:val="0"/>
              <w:snapToGrid w:val="0"/>
              <w:jc w:val="center"/>
              <w:rPr>
                <w:rFonts w:hint="eastAsia" w:hAnsi="宋体" w:cs="宋体"/>
                <w:sz w:val="21"/>
                <w:szCs w:val="21"/>
                <w:highlight w:val="none"/>
              </w:rPr>
            </w:pPr>
            <w:r>
              <w:rPr>
                <w:rFonts w:hint="eastAsia" w:hAnsi="宋体" w:cs="宋体"/>
                <w:sz w:val="21"/>
                <w:szCs w:val="21"/>
                <w:highlight w:val="none"/>
              </w:rPr>
              <w:t>评标基准价</w:t>
            </w:r>
          </w:p>
        </w:tc>
        <w:tc>
          <w:tcPr>
            <w:tcW w:w="3347" w:type="pct"/>
            <w:vAlign w:val="center"/>
          </w:tcPr>
          <w:p w14:paraId="277F0798">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即通过初步评审满足招标文件要求且报价最低的为评标基准价</w:t>
            </w:r>
          </w:p>
        </w:tc>
      </w:tr>
      <w:tr w14:paraId="2659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16" w:type="pct"/>
            <w:vMerge w:val="continue"/>
            <w:vAlign w:val="center"/>
          </w:tcPr>
          <w:p w14:paraId="00D90BB7">
            <w:pPr>
              <w:shd w:val="clear"/>
              <w:adjustRightInd w:val="0"/>
              <w:snapToGrid w:val="0"/>
              <w:rPr>
                <w:rFonts w:hint="eastAsia" w:hAnsi="宋体" w:cs="宋体"/>
                <w:sz w:val="21"/>
                <w:szCs w:val="21"/>
                <w:highlight w:val="none"/>
              </w:rPr>
            </w:pPr>
          </w:p>
        </w:tc>
        <w:tc>
          <w:tcPr>
            <w:tcW w:w="937" w:type="pct"/>
            <w:vAlign w:val="center"/>
          </w:tcPr>
          <w:p w14:paraId="21A3185D">
            <w:pPr>
              <w:shd w:val="clear"/>
              <w:adjustRightInd w:val="0"/>
              <w:snapToGrid w:val="0"/>
              <w:jc w:val="center"/>
              <w:rPr>
                <w:rFonts w:hint="eastAsia" w:hAnsi="宋体" w:cs="宋体"/>
                <w:sz w:val="21"/>
                <w:szCs w:val="21"/>
                <w:highlight w:val="none"/>
              </w:rPr>
            </w:pPr>
            <w:r>
              <w:rPr>
                <w:rFonts w:hint="eastAsia" w:hAnsi="宋体" w:cs="宋体"/>
                <w:sz w:val="21"/>
                <w:szCs w:val="21"/>
                <w:highlight w:val="none"/>
              </w:rPr>
              <w:t>价格扣除</w:t>
            </w:r>
          </w:p>
        </w:tc>
        <w:tc>
          <w:tcPr>
            <w:tcW w:w="3347" w:type="pct"/>
            <w:vAlign w:val="center"/>
          </w:tcPr>
          <w:p w14:paraId="5545E0D7">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1、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8EA7A10">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2、符合小微企业、监狱企业、残疾人福利性单位政策扶持规定的，其投标报价给予10%的扣除，用扣除后的价格参加评审。</w:t>
            </w:r>
          </w:p>
        </w:tc>
      </w:tr>
      <w:tr w14:paraId="0015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6" w:type="pct"/>
            <w:vMerge w:val="continue"/>
            <w:vAlign w:val="center"/>
          </w:tcPr>
          <w:p w14:paraId="4DF8E8B1">
            <w:pPr>
              <w:shd w:val="clear"/>
              <w:adjustRightInd w:val="0"/>
              <w:snapToGrid w:val="0"/>
              <w:spacing w:after="120"/>
              <w:ind w:firstLine="210" w:firstLineChars="100"/>
              <w:rPr>
                <w:rFonts w:ascii="Times New Roman"/>
                <w:sz w:val="21"/>
                <w:szCs w:val="24"/>
                <w:highlight w:val="none"/>
              </w:rPr>
            </w:pPr>
          </w:p>
        </w:tc>
        <w:tc>
          <w:tcPr>
            <w:tcW w:w="937" w:type="pct"/>
            <w:vAlign w:val="center"/>
          </w:tcPr>
          <w:p w14:paraId="61039D76">
            <w:pPr>
              <w:shd w:val="clear"/>
              <w:adjustRightInd w:val="0"/>
              <w:snapToGrid w:val="0"/>
              <w:ind w:left="120" w:leftChars="50" w:right="120" w:rightChars="50"/>
              <w:jc w:val="center"/>
              <w:rPr>
                <w:rFonts w:hint="eastAsia" w:hAnsi="宋体" w:cs="宋体"/>
                <w:sz w:val="21"/>
                <w:szCs w:val="21"/>
                <w:highlight w:val="none"/>
              </w:rPr>
            </w:pPr>
            <w:r>
              <w:rPr>
                <w:rFonts w:hint="eastAsia" w:hAnsi="宋体" w:cs="宋体"/>
                <w:sz w:val="21"/>
                <w:szCs w:val="21"/>
                <w:highlight w:val="none"/>
              </w:rPr>
              <w:t>投标报价</w:t>
            </w:r>
          </w:p>
          <w:p w14:paraId="62BCA137">
            <w:pPr>
              <w:shd w:val="clear"/>
              <w:adjustRightInd w:val="0"/>
              <w:snapToGrid w:val="0"/>
              <w:ind w:left="120" w:leftChars="50" w:right="120" w:rightChars="50"/>
              <w:jc w:val="center"/>
              <w:rPr>
                <w:rFonts w:hint="eastAsia" w:hAnsi="宋体" w:cs="宋体"/>
                <w:sz w:val="21"/>
                <w:szCs w:val="21"/>
                <w:highlight w:val="none"/>
              </w:rPr>
            </w:pPr>
            <w:r>
              <w:rPr>
                <w:rFonts w:hint="eastAsia" w:hAnsi="宋体" w:cs="宋体"/>
                <w:sz w:val="21"/>
                <w:szCs w:val="21"/>
                <w:highlight w:val="none"/>
              </w:rPr>
              <w:t>得分</w:t>
            </w:r>
          </w:p>
        </w:tc>
        <w:tc>
          <w:tcPr>
            <w:tcW w:w="3347" w:type="pct"/>
            <w:vAlign w:val="center"/>
          </w:tcPr>
          <w:p w14:paraId="7981A3A7">
            <w:pPr>
              <w:shd w:val="clear"/>
              <w:adjustRightInd w:val="0"/>
              <w:snapToGrid w:val="0"/>
              <w:spacing w:line="276" w:lineRule="auto"/>
              <w:ind w:right="120" w:rightChars="50"/>
              <w:rPr>
                <w:rFonts w:hint="eastAsia" w:hAnsi="宋体" w:cs="宋体"/>
                <w:sz w:val="21"/>
                <w:szCs w:val="21"/>
                <w:highlight w:val="none"/>
              </w:rPr>
            </w:pPr>
            <w:r>
              <w:rPr>
                <w:rFonts w:hint="eastAsia" w:hAnsi="宋体" w:cs="宋体"/>
                <w:sz w:val="21"/>
                <w:szCs w:val="21"/>
                <w:highlight w:val="none"/>
              </w:rPr>
              <w:t>价格分采用低价优先法计算（最终得分计算保留小数点后两位）：</w:t>
            </w:r>
          </w:p>
          <w:p w14:paraId="7D70345A">
            <w:pPr>
              <w:shd w:val="clear"/>
              <w:adjustRightInd w:val="0"/>
              <w:snapToGrid w:val="0"/>
              <w:spacing w:line="276" w:lineRule="auto"/>
              <w:ind w:right="120" w:rightChars="50"/>
              <w:rPr>
                <w:rFonts w:hint="eastAsia" w:hAnsi="宋体" w:cs="宋体"/>
                <w:sz w:val="21"/>
                <w:szCs w:val="21"/>
                <w:highlight w:val="none"/>
              </w:rPr>
            </w:pPr>
            <w:r>
              <w:rPr>
                <w:rFonts w:hint="eastAsia" w:hAnsi="宋体" w:cs="宋体"/>
                <w:sz w:val="21"/>
                <w:szCs w:val="21"/>
                <w:highlight w:val="none"/>
              </w:rPr>
              <w:t>报价得分=（评标基准价/评标报价）×30×100%</w:t>
            </w:r>
          </w:p>
          <w:p w14:paraId="5495561B">
            <w:pPr>
              <w:shd w:val="clear"/>
              <w:adjustRightInd w:val="0"/>
              <w:snapToGrid w:val="0"/>
              <w:spacing w:line="276" w:lineRule="auto"/>
              <w:ind w:right="120" w:rightChars="50"/>
              <w:rPr>
                <w:rFonts w:hint="eastAsia" w:hAnsi="宋体" w:cs="宋体"/>
                <w:sz w:val="21"/>
                <w:szCs w:val="21"/>
                <w:highlight w:val="none"/>
              </w:rPr>
            </w:pPr>
            <w:r>
              <w:rPr>
                <w:rFonts w:hint="eastAsia" w:hAnsi="宋体" w:cs="宋体"/>
                <w:sz w:val="21"/>
                <w:szCs w:val="21"/>
                <w:highlight w:val="none"/>
              </w:rPr>
              <w:t>投标人报价不得低于成本价：评标委员会认为投标人的报价明显低于其他通过初步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69C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16" w:type="pct"/>
            <w:vMerge w:val="restart"/>
            <w:vAlign w:val="center"/>
          </w:tcPr>
          <w:p w14:paraId="49A8BF13">
            <w:pPr>
              <w:shd w:val="clear"/>
              <w:adjustRightInd w:val="0"/>
              <w:snapToGrid w:val="0"/>
              <w:ind w:left="120" w:leftChars="50" w:right="120" w:rightChars="50"/>
              <w:jc w:val="center"/>
              <w:rPr>
                <w:rFonts w:ascii="Times New Roman"/>
                <w:sz w:val="21"/>
                <w:szCs w:val="24"/>
                <w:highlight w:val="none"/>
              </w:rPr>
            </w:pPr>
            <w:r>
              <w:rPr>
                <w:rFonts w:hint="eastAsia" w:ascii="Times New Roman"/>
                <w:sz w:val="21"/>
                <w:szCs w:val="24"/>
                <w:highlight w:val="none"/>
              </w:rPr>
              <w:t>商务部分</w:t>
            </w:r>
          </w:p>
          <w:p w14:paraId="69B71CC9">
            <w:pPr>
              <w:shd w:val="clear"/>
              <w:adjustRightInd w:val="0"/>
              <w:snapToGrid w:val="0"/>
              <w:spacing w:after="120"/>
              <w:ind w:firstLine="210" w:firstLineChars="100"/>
              <w:rPr>
                <w:rFonts w:ascii="Times New Roman"/>
                <w:sz w:val="21"/>
                <w:szCs w:val="24"/>
                <w:highlight w:val="none"/>
              </w:rPr>
            </w:pPr>
            <w:r>
              <w:rPr>
                <w:rFonts w:hint="eastAsia" w:hAnsi="宋体" w:cs="仿宋"/>
                <w:sz w:val="21"/>
                <w:szCs w:val="21"/>
                <w:highlight w:val="none"/>
              </w:rPr>
              <w:t>（20分）</w:t>
            </w:r>
          </w:p>
        </w:tc>
        <w:tc>
          <w:tcPr>
            <w:tcW w:w="937" w:type="pct"/>
            <w:vAlign w:val="center"/>
          </w:tcPr>
          <w:p w14:paraId="7049EF3C">
            <w:pPr>
              <w:shd w:val="clear"/>
              <w:adjustRightInd w:val="0"/>
              <w:snapToGrid w:val="0"/>
              <w:ind w:left="120" w:leftChars="50" w:right="120" w:rightChars="50"/>
              <w:jc w:val="center"/>
              <w:rPr>
                <w:rFonts w:hint="eastAsia" w:hAnsi="宋体" w:cs="仿宋"/>
                <w:sz w:val="21"/>
                <w:szCs w:val="21"/>
                <w:highlight w:val="none"/>
              </w:rPr>
            </w:pPr>
            <w:r>
              <w:rPr>
                <w:rFonts w:hint="eastAsia" w:hAnsi="宋体" w:cs="仿宋"/>
                <w:sz w:val="21"/>
                <w:szCs w:val="21"/>
                <w:highlight w:val="none"/>
              </w:rPr>
              <w:t>业绩</w:t>
            </w:r>
            <w:r>
              <w:rPr>
                <w:rFonts w:hint="eastAsia" w:hAnsi="宋体" w:cs="宋体"/>
                <w:sz w:val="21"/>
                <w:szCs w:val="21"/>
                <w:highlight w:val="none"/>
              </w:rPr>
              <w:t>（</w:t>
            </w:r>
            <w:r>
              <w:rPr>
                <w:rFonts w:hAnsi="宋体" w:cs="宋体"/>
                <w:sz w:val="21"/>
                <w:szCs w:val="21"/>
                <w:highlight w:val="none"/>
              </w:rPr>
              <w:t>6</w:t>
            </w:r>
            <w:r>
              <w:rPr>
                <w:rFonts w:hint="eastAsia" w:hAnsi="宋体" w:cs="宋体"/>
                <w:sz w:val="21"/>
                <w:szCs w:val="21"/>
                <w:highlight w:val="none"/>
              </w:rPr>
              <w:t>分）</w:t>
            </w:r>
          </w:p>
        </w:tc>
        <w:tc>
          <w:tcPr>
            <w:tcW w:w="3347" w:type="pct"/>
            <w:vAlign w:val="center"/>
          </w:tcPr>
          <w:p w14:paraId="5F6BD378">
            <w:pPr>
              <w:shd w:val="clear"/>
              <w:adjustRightInd w:val="0"/>
              <w:snapToGrid w:val="0"/>
              <w:spacing w:line="276" w:lineRule="auto"/>
              <w:rPr>
                <w:rFonts w:hint="eastAsia" w:hAnsi="宋体" w:cs="宋体"/>
                <w:kern w:val="0"/>
                <w:sz w:val="21"/>
                <w:szCs w:val="21"/>
                <w:highlight w:val="none"/>
              </w:rPr>
            </w:pPr>
            <w:r>
              <w:rPr>
                <w:rFonts w:hint="eastAsia" w:hAnsi="宋体" w:cs="宋体"/>
                <w:kern w:val="0"/>
                <w:sz w:val="21"/>
                <w:szCs w:val="21"/>
                <w:highlight w:val="none"/>
              </w:rPr>
              <w:t>自2023年1月1日以来（以合同签订时间为准）投标</w:t>
            </w:r>
            <w:r>
              <w:rPr>
                <w:rFonts w:hint="eastAsia" w:hAnsi="宋体" w:cs="宋体"/>
                <w:b/>
                <w:bCs/>
                <w:kern w:val="0"/>
                <w:sz w:val="21"/>
                <w:szCs w:val="21"/>
                <w:highlight w:val="none"/>
              </w:rPr>
              <w:t>的单一品目或核心产品</w:t>
            </w:r>
            <w:r>
              <w:rPr>
                <w:rFonts w:hint="eastAsia" w:hAnsi="宋体" w:cs="宋体"/>
                <w:kern w:val="0"/>
                <w:sz w:val="21"/>
                <w:szCs w:val="21"/>
                <w:highlight w:val="none"/>
              </w:rPr>
              <w:t>同品牌同型号业绩</w:t>
            </w:r>
            <w:r>
              <w:rPr>
                <w:rFonts w:hint="eastAsia" w:hAnsi="宋体" w:cs="宋体"/>
                <w:kern w:val="0"/>
                <w:szCs w:val="21"/>
                <w:highlight w:val="none"/>
              </w:rPr>
              <w:t>合同</w:t>
            </w:r>
            <w:r>
              <w:rPr>
                <w:rFonts w:hint="eastAsia" w:hAnsi="宋体" w:cs="宋体"/>
                <w:kern w:val="0"/>
                <w:sz w:val="21"/>
                <w:szCs w:val="21"/>
                <w:highlight w:val="none"/>
              </w:rPr>
              <w:t>，每提供一份得1分，最多得6分。</w:t>
            </w:r>
            <w:r>
              <w:rPr>
                <w:rFonts w:hint="eastAsia" w:hAnsi="宋体" w:cs="宋体"/>
                <w:spacing w:val="2"/>
                <w:kern w:val="0"/>
                <w:sz w:val="21"/>
                <w:szCs w:val="21"/>
                <w:highlight w:val="none"/>
              </w:rPr>
              <w:t>评审时每一份业绩需同时提供合同，不提供或提供不全者不得分。</w:t>
            </w:r>
            <w:r>
              <w:rPr>
                <w:rFonts w:hint="eastAsia" w:hAnsi="宋体" w:cs="宋体"/>
                <w:b/>
                <w:bCs/>
                <w:kern w:val="0"/>
                <w:sz w:val="21"/>
                <w:szCs w:val="21"/>
                <w:highlight w:val="none"/>
              </w:rPr>
              <w:t>（合同必须显示合同价，否则不得分）。</w:t>
            </w:r>
          </w:p>
        </w:tc>
      </w:tr>
      <w:tr w14:paraId="3F86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6" w:type="pct"/>
            <w:vMerge w:val="continue"/>
            <w:vAlign w:val="center"/>
          </w:tcPr>
          <w:p w14:paraId="00DC4C45">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632CB2E0">
            <w:pPr>
              <w:shd w:val="clear"/>
              <w:adjustRightInd w:val="0"/>
              <w:snapToGrid w:val="0"/>
              <w:jc w:val="center"/>
              <w:rPr>
                <w:rFonts w:hint="eastAsia" w:hAnsi="宋体" w:cs="仿宋"/>
                <w:sz w:val="21"/>
                <w:szCs w:val="21"/>
                <w:highlight w:val="none"/>
              </w:rPr>
            </w:pPr>
            <w:r>
              <w:rPr>
                <w:rFonts w:hint="eastAsia" w:hAnsi="宋体" w:cs="仿宋"/>
                <w:sz w:val="21"/>
                <w:szCs w:val="21"/>
                <w:highlight w:val="none"/>
                <w:lang w:val="zh-CN"/>
              </w:rPr>
              <w:t>安装调试（</w:t>
            </w:r>
            <w:r>
              <w:rPr>
                <w:rFonts w:hAnsi="宋体" w:cs="仿宋"/>
                <w:sz w:val="21"/>
                <w:szCs w:val="21"/>
                <w:highlight w:val="none"/>
              </w:rPr>
              <w:t>3</w:t>
            </w:r>
            <w:r>
              <w:rPr>
                <w:rFonts w:hint="eastAsia" w:hAnsi="宋体" w:cs="仿宋"/>
                <w:sz w:val="21"/>
                <w:szCs w:val="21"/>
                <w:highlight w:val="none"/>
              </w:rPr>
              <w:t>分</w:t>
            </w:r>
            <w:r>
              <w:rPr>
                <w:rFonts w:hint="eastAsia" w:hAnsi="宋体" w:cs="仿宋"/>
                <w:sz w:val="21"/>
                <w:szCs w:val="21"/>
                <w:highlight w:val="none"/>
                <w:lang w:val="zh-CN"/>
              </w:rPr>
              <w:t>）</w:t>
            </w:r>
          </w:p>
        </w:tc>
        <w:tc>
          <w:tcPr>
            <w:tcW w:w="3347" w:type="pct"/>
            <w:vAlign w:val="center"/>
          </w:tcPr>
          <w:p w14:paraId="44D71D6B">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以采购需求中安装、调试的基本要求为参考进行评审打分。</w:t>
            </w:r>
          </w:p>
          <w:p w14:paraId="0B907288">
            <w:pPr>
              <w:shd w:val="clear"/>
              <w:adjustRightInd w:val="0"/>
              <w:snapToGrid w:val="0"/>
              <w:spacing w:line="276" w:lineRule="auto"/>
              <w:rPr>
                <w:rFonts w:hint="eastAsia" w:hAnsi="宋体" w:cs="仿宋"/>
                <w:sz w:val="21"/>
                <w:szCs w:val="21"/>
                <w:highlight w:val="none"/>
              </w:rPr>
            </w:pPr>
            <w:r>
              <w:rPr>
                <w:rFonts w:hint="eastAsia" w:hAnsi="宋体" w:cs="宋体"/>
                <w:sz w:val="21"/>
                <w:szCs w:val="21"/>
                <w:highlight w:val="none"/>
              </w:rPr>
              <w:t>安装调试的方案（安装调试前期工作、人员配备、时间安排、工具配备）内容详实具体、安装调试充分且高效、人数充足，实施保障措施可靠，满足项目实施的得3分；有较具体的安装调试方案，内容较详实，基本满足项目需求的得1.5分；安装调试方案不完备，不能满足需求的，不得分。</w:t>
            </w:r>
          </w:p>
        </w:tc>
      </w:tr>
      <w:tr w14:paraId="0D98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6" w:type="pct"/>
            <w:vMerge w:val="continue"/>
            <w:vAlign w:val="center"/>
          </w:tcPr>
          <w:p w14:paraId="279020D3">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697F06DC">
            <w:pPr>
              <w:shd w:val="clear"/>
              <w:adjustRightInd w:val="0"/>
              <w:snapToGrid w:val="0"/>
              <w:jc w:val="center"/>
              <w:rPr>
                <w:rFonts w:hint="eastAsia" w:hAnsi="宋体" w:cs="仿宋"/>
                <w:sz w:val="21"/>
                <w:szCs w:val="21"/>
                <w:highlight w:val="none"/>
              </w:rPr>
            </w:pPr>
            <w:r>
              <w:rPr>
                <w:rFonts w:hint="eastAsia" w:hAnsi="宋体" w:cs="仿宋"/>
                <w:sz w:val="21"/>
                <w:szCs w:val="21"/>
                <w:highlight w:val="none"/>
                <w:lang w:val="zh-CN"/>
              </w:rPr>
              <w:t>培训方案（</w:t>
            </w:r>
            <w:r>
              <w:rPr>
                <w:rFonts w:hAnsi="宋体" w:cs="仿宋"/>
                <w:sz w:val="21"/>
                <w:szCs w:val="21"/>
                <w:highlight w:val="none"/>
              </w:rPr>
              <w:t>3</w:t>
            </w:r>
            <w:r>
              <w:rPr>
                <w:rFonts w:hint="eastAsia" w:hAnsi="宋体" w:cs="仿宋"/>
                <w:sz w:val="21"/>
                <w:szCs w:val="21"/>
                <w:highlight w:val="none"/>
              </w:rPr>
              <w:t>分</w:t>
            </w:r>
            <w:r>
              <w:rPr>
                <w:rFonts w:hint="eastAsia" w:hAnsi="宋体" w:cs="仿宋"/>
                <w:sz w:val="21"/>
                <w:szCs w:val="21"/>
                <w:highlight w:val="none"/>
                <w:lang w:val="zh-CN"/>
              </w:rPr>
              <w:t>）</w:t>
            </w:r>
          </w:p>
        </w:tc>
        <w:tc>
          <w:tcPr>
            <w:tcW w:w="3347" w:type="pct"/>
            <w:vAlign w:val="center"/>
          </w:tcPr>
          <w:p w14:paraId="49371CFC">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以采购需求中培训的基本要求为参考进行评审打分。</w:t>
            </w:r>
          </w:p>
          <w:p w14:paraId="625FBB13">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培训方案内容详实具体，培训时长充分且高效、人数充足，满足项目实施的得3分；有较具体的培训方案，内容较详实，培训时长基本满足项目需求、人数基本满足项目实施的得1.5分；培训方案欠完备，内容一般，培训时长及人数基本不能满足需求的，不得分。</w:t>
            </w:r>
          </w:p>
        </w:tc>
      </w:tr>
      <w:tr w14:paraId="4AC1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6" w:type="pct"/>
            <w:vMerge w:val="continue"/>
            <w:vAlign w:val="center"/>
          </w:tcPr>
          <w:p w14:paraId="340BC17D">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2E6DDE0C">
            <w:pPr>
              <w:shd w:val="clear"/>
              <w:adjustRightInd w:val="0"/>
              <w:snapToGrid w:val="0"/>
              <w:jc w:val="center"/>
              <w:rPr>
                <w:rFonts w:hint="eastAsia" w:hAnsi="宋体" w:cs="仿宋"/>
                <w:sz w:val="21"/>
                <w:szCs w:val="21"/>
                <w:highlight w:val="none"/>
                <w:lang w:val="zh-CN"/>
              </w:rPr>
            </w:pPr>
            <w:r>
              <w:rPr>
                <w:rFonts w:hint="eastAsia" w:hAnsi="宋体" w:cs="仿宋"/>
                <w:sz w:val="21"/>
                <w:szCs w:val="21"/>
                <w:highlight w:val="none"/>
                <w:lang w:val="zh-CN"/>
              </w:rPr>
              <w:t>质保期（4分）</w:t>
            </w:r>
          </w:p>
        </w:tc>
        <w:tc>
          <w:tcPr>
            <w:tcW w:w="3347" w:type="pct"/>
            <w:vAlign w:val="center"/>
          </w:tcPr>
          <w:p w14:paraId="47EC2E87">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质保期满足招标文件要求的，不得分；在满足招标文件基础上再延长1年得1分；延长2年得2分；延长3年得4分。注：延长不足1年者，不得分。承诺中标后提供原厂保修承诺书（提供承诺书）。</w:t>
            </w:r>
          </w:p>
        </w:tc>
      </w:tr>
      <w:tr w14:paraId="0638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6" w:type="pct"/>
            <w:vMerge w:val="continue"/>
            <w:vAlign w:val="center"/>
          </w:tcPr>
          <w:p w14:paraId="06BF3B38">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30FC7C3D">
            <w:pPr>
              <w:shd w:val="clear"/>
              <w:adjustRightInd w:val="0"/>
              <w:snapToGrid w:val="0"/>
              <w:jc w:val="center"/>
              <w:rPr>
                <w:rFonts w:hint="eastAsia" w:hAnsi="宋体" w:cs="宋体"/>
                <w:sz w:val="21"/>
                <w:szCs w:val="21"/>
                <w:highlight w:val="none"/>
              </w:rPr>
            </w:pPr>
            <w:r>
              <w:rPr>
                <w:rFonts w:hint="eastAsia" w:hAnsi="宋体" w:cs="宋体"/>
                <w:sz w:val="21"/>
                <w:szCs w:val="21"/>
                <w:highlight w:val="none"/>
              </w:rPr>
              <w:t>优惠承诺</w:t>
            </w:r>
          </w:p>
          <w:p w14:paraId="11F9E337">
            <w:pPr>
              <w:shd w:val="clear"/>
              <w:adjustRightInd w:val="0"/>
              <w:snapToGrid w:val="0"/>
              <w:jc w:val="center"/>
              <w:rPr>
                <w:rFonts w:hint="eastAsia" w:hAnsi="宋体" w:cs="仿宋"/>
                <w:sz w:val="21"/>
                <w:szCs w:val="21"/>
                <w:highlight w:val="none"/>
              </w:rPr>
            </w:pPr>
            <w:r>
              <w:rPr>
                <w:rFonts w:hint="eastAsia" w:hAnsi="宋体" w:cs="宋体"/>
                <w:sz w:val="21"/>
                <w:szCs w:val="21"/>
                <w:highlight w:val="none"/>
              </w:rPr>
              <w:t>（</w:t>
            </w:r>
            <w:r>
              <w:rPr>
                <w:rFonts w:hAnsi="宋体" w:cs="宋体"/>
                <w:sz w:val="21"/>
                <w:szCs w:val="21"/>
                <w:highlight w:val="none"/>
              </w:rPr>
              <w:t>2</w:t>
            </w:r>
            <w:r>
              <w:rPr>
                <w:rFonts w:hint="eastAsia" w:hAnsi="宋体" w:cs="宋体"/>
                <w:sz w:val="21"/>
                <w:szCs w:val="21"/>
                <w:highlight w:val="none"/>
              </w:rPr>
              <w:t>分）</w:t>
            </w:r>
          </w:p>
        </w:tc>
        <w:tc>
          <w:tcPr>
            <w:tcW w:w="3347" w:type="pct"/>
            <w:vAlign w:val="center"/>
          </w:tcPr>
          <w:p w14:paraId="3A8E7558">
            <w:pPr>
              <w:widowControl/>
              <w:shd w:val="clear"/>
              <w:adjustRightInd w:val="0"/>
              <w:snapToGrid w:val="0"/>
              <w:spacing w:line="276" w:lineRule="auto"/>
              <w:jc w:val="left"/>
              <w:rPr>
                <w:rFonts w:hint="eastAsia" w:hAnsi="宋体" w:cs="宋体"/>
                <w:bCs/>
                <w:kern w:val="0"/>
                <w:sz w:val="21"/>
                <w:szCs w:val="24"/>
                <w:highlight w:val="none"/>
              </w:rPr>
            </w:pPr>
            <w:r>
              <w:rPr>
                <w:rFonts w:hint="eastAsia" w:hAnsi="宋体" w:cs="宋体"/>
                <w:spacing w:val="2"/>
                <w:kern w:val="0"/>
                <w:sz w:val="21"/>
                <w:szCs w:val="21"/>
                <w:highlight w:val="none"/>
              </w:rPr>
              <w:t>质保期外服务承诺符合项目特点，全面、具体、详细、切实对采购人有利的得2分；承诺不太全面、不太具体或者针对性不太强，对采购人有利处影响小，得1分；承诺不全面、不具体或者针对性不强，对采购人没有切实有利影响的，不得分。</w:t>
            </w:r>
          </w:p>
        </w:tc>
      </w:tr>
      <w:tr w14:paraId="4B54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16" w:type="pct"/>
            <w:vMerge w:val="continue"/>
            <w:vAlign w:val="center"/>
          </w:tcPr>
          <w:p w14:paraId="425D16EE">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1121B9BB">
            <w:pPr>
              <w:widowControl/>
              <w:shd w:val="clear"/>
              <w:adjustRightInd w:val="0"/>
              <w:snapToGrid w:val="0"/>
              <w:jc w:val="center"/>
              <w:rPr>
                <w:rFonts w:hint="eastAsia" w:hAnsi="宋体" w:cs="宋体"/>
                <w:bCs/>
                <w:kern w:val="0"/>
                <w:sz w:val="21"/>
                <w:szCs w:val="24"/>
                <w:highlight w:val="none"/>
              </w:rPr>
            </w:pPr>
            <w:r>
              <w:rPr>
                <w:rFonts w:hint="eastAsia" w:hAnsi="宋体" w:cs="宋体"/>
                <w:bCs/>
                <w:kern w:val="0"/>
                <w:sz w:val="21"/>
                <w:szCs w:val="24"/>
                <w:highlight w:val="none"/>
              </w:rPr>
              <w:t>节能清单产品</w:t>
            </w:r>
          </w:p>
          <w:p w14:paraId="6FCF5CAF">
            <w:pPr>
              <w:widowControl/>
              <w:shd w:val="clear"/>
              <w:adjustRightInd w:val="0"/>
              <w:snapToGrid w:val="0"/>
              <w:jc w:val="center"/>
              <w:rPr>
                <w:rFonts w:hint="eastAsia" w:hAnsi="宋体" w:cs="仿宋"/>
                <w:sz w:val="21"/>
                <w:szCs w:val="21"/>
                <w:highlight w:val="none"/>
              </w:rPr>
            </w:pPr>
            <w:r>
              <w:rPr>
                <w:rFonts w:hint="eastAsia" w:hAnsi="宋体" w:cs="宋体"/>
                <w:bCs/>
                <w:kern w:val="0"/>
                <w:sz w:val="21"/>
                <w:szCs w:val="24"/>
                <w:highlight w:val="none"/>
              </w:rPr>
              <w:t>(1分)</w:t>
            </w:r>
          </w:p>
        </w:tc>
        <w:tc>
          <w:tcPr>
            <w:tcW w:w="3347" w:type="pct"/>
            <w:vAlign w:val="center"/>
          </w:tcPr>
          <w:p w14:paraId="0123893C">
            <w:pPr>
              <w:widowControl/>
              <w:shd w:val="clear"/>
              <w:adjustRightInd w:val="0"/>
              <w:snapToGrid w:val="0"/>
              <w:spacing w:line="276" w:lineRule="auto"/>
              <w:jc w:val="left"/>
              <w:rPr>
                <w:rFonts w:hint="eastAsia" w:hAnsi="宋体" w:cs="宋体"/>
                <w:sz w:val="21"/>
                <w:szCs w:val="21"/>
                <w:highlight w:val="none"/>
              </w:rPr>
            </w:pPr>
            <w:r>
              <w:rPr>
                <w:rFonts w:hint="eastAsia" w:hAnsi="宋体" w:cs="宋体"/>
                <w:bCs/>
                <w:kern w:val="0"/>
                <w:sz w:val="21"/>
                <w:szCs w:val="24"/>
                <w:highlight w:val="none"/>
              </w:rPr>
              <w:t>除政府采购强制节能产品外，投标产品为节能产品政府采购品目清单内产品，每有一项加0.5分，最多加1分。</w:t>
            </w:r>
          </w:p>
        </w:tc>
      </w:tr>
      <w:tr w14:paraId="7113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pct"/>
            <w:vMerge w:val="continue"/>
            <w:vAlign w:val="center"/>
          </w:tcPr>
          <w:p w14:paraId="7FE8C884">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6558B936">
            <w:pPr>
              <w:widowControl/>
              <w:shd w:val="clear"/>
              <w:adjustRightInd w:val="0"/>
              <w:snapToGrid w:val="0"/>
              <w:jc w:val="center"/>
              <w:rPr>
                <w:rFonts w:hint="eastAsia" w:hAnsi="宋体" w:cs="宋体"/>
                <w:bCs/>
                <w:kern w:val="0"/>
                <w:sz w:val="21"/>
                <w:szCs w:val="24"/>
                <w:highlight w:val="none"/>
              </w:rPr>
            </w:pPr>
            <w:r>
              <w:rPr>
                <w:rFonts w:hint="eastAsia" w:hAnsi="宋体" w:cs="宋体"/>
                <w:bCs/>
                <w:kern w:val="0"/>
                <w:sz w:val="21"/>
                <w:szCs w:val="24"/>
                <w:highlight w:val="none"/>
              </w:rPr>
              <w:t>环保清单产品</w:t>
            </w:r>
          </w:p>
          <w:p w14:paraId="55719C58">
            <w:pPr>
              <w:widowControl/>
              <w:shd w:val="clear"/>
              <w:adjustRightInd w:val="0"/>
              <w:snapToGrid w:val="0"/>
              <w:jc w:val="center"/>
              <w:rPr>
                <w:rFonts w:hint="eastAsia" w:hAnsi="宋体" w:cs="宋体"/>
                <w:bCs/>
                <w:kern w:val="0"/>
                <w:sz w:val="21"/>
                <w:szCs w:val="24"/>
                <w:highlight w:val="none"/>
              </w:rPr>
            </w:pPr>
            <w:r>
              <w:rPr>
                <w:rFonts w:hint="eastAsia" w:hAnsi="宋体" w:cs="宋体"/>
                <w:bCs/>
                <w:kern w:val="0"/>
                <w:sz w:val="21"/>
                <w:szCs w:val="24"/>
                <w:highlight w:val="none"/>
              </w:rPr>
              <w:t>(1分)</w:t>
            </w:r>
          </w:p>
        </w:tc>
        <w:tc>
          <w:tcPr>
            <w:tcW w:w="3347" w:type="pct"/>
            <w:vAlign w:val="center"/>
          </w:tcPr>
          <w:p w14:paraId="0287B6A3">
            <w:pPr>
              <w:widowControl/>
              <w:shd w:val="clear"/>
              <w:adjustRightInd w:val="0"/>
              <w:snapToGrid w:val="0"/>
              <w:spacing w:line="276" w:lineRule="auto"/>
              <w:jc w:val="left"/>
              <w:rPr>
                <w:rFonts w:hint="eastAsia" w:hAnsi="宋体" w:cs="宋体"/>
                <w:sz w:val="21"/>
                <w:szCs w:val="21"/>
                <w:highlight w:val="none"/>
              </w:rPr>
            </w:pPr>
            <w:r>
              <w:rPr>
                <w:rFonts w:hint="eastAsia" w:hAnsi="宋体" w:cs="宋体"/>
                <w:sz w:val="21"/>
                <w:szCs w:val="21"/>
                <w:highlight w:val="none"/>
              </w:rPr>
              <w:t>所投产品为环境标志产品政府采购品目清单内的产品，每有一项加0.5分，最多加1分。</w:t>
            </w:r>
          </w:p>
          <w:p w14:paraId="2B763673">
            <w:pPr>
              <w:widowControl/>
              <w:shd w:val="clear"/>
              <w:adjustRightInd w:val="0"/>
              <w:snapToGrid w:val="0"/>
              <w:spacing w:line="276" w:lineRule="auto"/>
              <w:jc w:val="left"/>
              <w:rPr>
                <w:rFonts w:hint="eastAsia" w:hAnsi="宋体" w:cs="宋体"/>
                <w:sz w:val="21"/>
                <w:szCs w:val="21"/>
                <w:highlight w:val="none"/>
              </w:rPr>
            </w:pPr>
            <w:r>
              <w:rPr>
                <w:rFonts w:hint="eastAsia" w:ascii="Times New Roman" w:hAnsi="宋体" w:cs="宋体"/>
                <w:bCs/>
                <w:sz w:val="21"/>
                <w:szCs w:val="21"/>
                <w:highlight w:val="none"/>
              </w:rPr>
              <w:t>投标人</w:t>
            </w:r>
            <w:r>
              <w:rPr>
                <w:rFonts w:hint="eastAsia" w:hAnsi="宋体" w:cs="宋体"/>
                <w:sz w:val="21"/>
                <w:szCs w:val="21"/>
                <w:highlight w:val="none"/>
              </w:rPr>
              <w:t>须在招标文件中附该产品在环境标志产品政府采购品目清单所在页的复印件，及国家确定的认证机构出具的、处于有效期之内的《中国环境标志产品认证证书》复印件，否则评标委员会有权不予认可。</w:t>
            </w:r>
          </w:p>
        </w:tc>
      </w:tr>
      <w:tr w14:paraId="15AA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16" w:type="pct"/>
            <w:vMerge w:val="restart"/>
            <w:vAlign w:val="center"/>
          </w:tcPr>
          <w:p w14:paraId="1AC209E1">
            <w:pPr>
              <w:shd w:val="clear"/>
              <w:adjustRightInd w:val="0"/>
              <w:snapToGrid w:val="0"/>
              <w:ind w:left="120" w:leftChars="50" w:right="120" w:rightChars="50"/>
              <w:rPr>
                <w:rFonts w:ascii="Times New Roman"/>
                <w:sz w:val="21"/>
                <w:szCs w:val="24"/>
                <w:highlight w:val="none"/>
              </w:rPr>
            </w:pPr>
            <w:r>
              <w:rPr>
                <w:rFonts w:hint="eastAsia" w:ascii="Times New Roman"/>
                <w:sz w:val="21"/>
                <w:szCs w:val="24"/>
                <w:highlight w:val="none"/>
              </w:rPr>
              <w:t>技术部分</w:t>
            </w:r>
          </w:p>
          <w:p w14:paraId="2101BF34">
            <w:pPr>
              <w:shd w:val="clear"/>
              <w:adjustRightInd w:val="0"/>
              <w:snapToGrid w:val="0"/>
              <w:spacing w:after="120"/>
              <w:ind w:firstLine="210" w:firstLineChars="100"/>
              <w:rPr>
                <w:rFonts w:ascii="Times New Roman"/>
                <w:sz w:val="21"/>
                <w:szCs w:val="24"/>
                <w:highlight w:val="none"/>
              </w:rPr>
            </w:pPr>
            <w:r>
              <w:rPr>
                <w:rFonts w:hint="eastAsia" w:hAnsi="宋体" w:cs="仿宋"/>
                <w:sz w:val="21"/>
                <w:szCs w:val="21"/>
                <w:highlight w:val="none"/>
              </w:rPr>
              <w:t>(50分)</w:t>
            </w:r>
          </w:p>
        </w:tc>
        <w:tc>
          <w:tcPr>
            <w:tcW w:w="937" w:type="pct"/>
            <w:vMerge w:val="restart"/>
            <w:vAlign w:val="center"/>
          </w:tcPr>
          <w:p w14:paraId="31D44D3B">
            <w:pPr>
              <w:shd w:val="clear"/>
              <w:adjustRightInd w:val="0"/>
              <w:snapToGrid w:val="0"/>
              <w:jc w:val="center"/>
              <w:rPr>
                <w:rFonts w:hint="eastAsia" w:hAnsi="宋体" w:cs="仿宋"/>
                <w:sz w:val="21"/>
                <w:szCs w:val="21"/>
                <w:highlight w:val="none"/>
              </w:rPr>
            </w:pPr>
            <w:r>
              <w:rPr>
                <w:rFonts w:hint="eastAsia" w:hAnsi="宋体" w:cs="仿宋"/>
                <w:sz w:val="21"/>
                <w:szCs w:val="21"/>
                <w:highlight w:val="none"/>
              </w:rPr>
              <w:t>技术参数响应情况（43分）</w:t>
            </w:r>
          </w:p>
        </w:tc>
        <w:tc>
          <w:tcPr>
            <w:tcW w:w="3347" w:type="pct"/>
            <w:vAlign w:val="center"/>
          </w:tcPr>
          <w:p w14:paraId="38A38E66">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（1）所投货物技术性能指标完全符合招标文件要求的，得40分。</w:t>
            </w:r>
          </w:p>
          <w:p w14:paraId="759AC135">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（2）本次投标不接受备选方案，否则将被视为实质性偏离而被拒绝。</w:t>
            </w:r>
          </w:p>
          <w:p w14:paraId="4CF30C82">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（3）标注“★”系指不允许负偏离的实质性要求，存在一项负偏离按无效投标处理；标注“＃”系指主要性能指标要求条款，存在一项负偏离扣5分；</w:t>
            </w:r>
          </w:p>
          <w:p w14:paraId="2333B39D">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4）所投货物技术性能指标中标注“★”和“＃”的条款，投标人必须在投标文件中提供技术支持资料。技术支持资料以检测机构出具的检验报告或产品说明书或技术白皮书（datasheet）、彩页或投标人须知前附表允许的其他形式为准，不符合前述要求的，视为无技术支持资料。</w:t>
            </w:r>
          </w:p>
          <w:p w14:paraId="117E6674">
            <w:pPr>
              <w:shd w:val="clear"/>
              <w:adjustRightInd w:val="0"/>
              <w:snapToGrid w:val="0"/>
              <w:spacing w:line="276" w:lineRule="auto"/>
              <w:rPr>
                <w:rFonts w:hint="eastAsia" w:hAnsi="宋体" w:cs="宋体"/>
                <w:sz w:val="21"/>
                <w:szCs w:val="21"/>
                <w:highlight w:val="none"/>
              </w:rPr>
            </w:pPr>
            <w:r>
              <w:rPr>
                <w:rFonts w:hint="eastAsia" w:hAnsi="宋体" w:cs="宋体"/>
                <w:sz w:val="21"/>
                <w:szCs w:val="21"/>
                <w:highlight w:val="none"/>
              </w:rPr>
              <w:t>（5）其他技术性能指标为一般技术条款，投标人须在投标文件中提供技术支持资料。技术支持资料以检测机构出具的检验报告或产品说明书或技术白皮书（datasheet）、彩页或投标人须知前附表允许的其他形式为准，不符合前述要求的，视为无技术支持资料，每有一项不满足扣2分，扣完本项评分为止。</w:t>
            </w:r>
          </w:p>
          <w:p w14:paraId="392D3081">
            <w:pPr>
              <w:shd w:val="clear"/>
              <w:adjustRightInd w:val="0"/>
              <w:snapToGrid w:val="0"/>
              <w:spacing w:line="276" w:lineRule="auto"/>
              <w:rPr>
                <w:rFonts w:hint="eastAsia" w:hAnsi="宋体" w:cs="仿宋"/>
                <w:sz w:val="21"/>
                <w:szCs w:val="21"/>
                <w:highlight w:val="none"/>
              </w:rPr>
            </w:pPr>
            <w:r>
              <w:rPr>
                <w:rFonts w:hint="eastAsia" w:hAnsi="宋体" w:cs="宋体"/>
                <w:sz w:val="21"/>
                <w:szCs w:val="21"/>
                <w:highlight w:val="none"/>
              </w:rPr>
              <w:t>注：投标人必须对招标文件采购需求中列明的技术要求内容作出一对一应答，要求真实、准确，应答要有具体内容，并在投标文件格式“《技术偏差表》”中的“偏差说明”处填写“正偏离或符合或负偏离”，然后在“《技术偏差表》”中“技术偏差索引”处列明在投标文件第几页、在检验报告或产品说明书或技术白皮书（datasheet）或彩页等第几条并在相应位置中做出醒目标注，评标委员会未在该处找到“正偏离或符合”依据的，视为负偏离。</w:t>
            </w:r>
          </w:p>
        </w:tc>
      </w:tr>
      <w:tr w14:paraId="0932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6" w:type="pct"/>
            <w:vMerge w:val="continue"/>
            <w:vAlign w:val="center"/>
          </w:tcPr>
          <w:p w14:paraId="4DC24F1F">
            <w:pPr>
              <w:shd w:val="clear"/>
              <w:adjustRightInd w:val="0"/>
              <w:snapToGrid w:val="0"/>
              <w:ind w:left="120" w:leftChars="50" w:right="120" w:rightChars="50"/>
              <w:jc w:val="center"/>
              <w:rPr>
                <w:rFonts w:hint="eastAsia" w:hAnsi="宋体" w:cs="仿宋"/>
                <w:sz w:val="21"/>
                <w:szCs w:val="21"/>
                <w:highlight w:val="none"/>
              </w:rPr>
            </w:pPr>
          </w:p>
        </w:tc>
        <w:tc>
          <w:tcPr>
            <w:tcW w:w="937" w:type="pct"/>
            <w:vMerge w:val="continue"/>
            <w:vAlign w:val="center"/>
          </w:tcPr>
          <w:p w14:paraId="32624090">
            <w:pPr>
              <w:shd w:val="clear"/>
              <w:adjustRightInd w:val="0"/>
              <w:snapToGrid w:val="0"/>
              <w:jc w:val="center"/>
              <w:rPr>
                <w:rFonts w:hint="eastAsia" w:hAnsi="宋体" w:cs="仿宋"/>
                <w:sz w:val="21"/>
                <w:szCs w:val="21"/>
                <w:highlight w:val="none"/>
              </w:rPr>
            </w:pPr>
          </w:p>
        </w:tc>
        <w:tc>
          <w:tcPr>
            <w:tcW w:w="3347" w:type="pct"/>
            <w:vAlign w:val="center"/>
          </w:tcPr>
          <w:p w14:paraId="7E53A827">
            <w:pPr>
              <w:widowControl/>
              <w:shd w:val="clear"/>
              <w:adjustRightInd w:val="0"/>
              <w:snapToGrid w:val="0"/>
              <w:spacing w:line="276" w:lineRule="auto"/>
              <w:jc w:val="left"/>
              <w:rPr>
                <w:rFonts w:hint="eastAsia" w:hAnsi="宋体" w:cs="宋体"/>
                <w:kern w:val="0"/>
                <w:sz w:val="21"/>
                <w:szCs w:val="21"/>
                <w:highlight w:val="none"/>
              </w:rPr>
            </w:pPr>
            <w:r>
              <w:rPr>
                <w:rFonts w:hint="eastAsia" w:hAnsi="宋体" w:cs="宋体"/>
                <w:kern w:val="0"/>
                <w:sz w:val="21"/>
                <w:szCs w:val="21"/>
                <w:highlight w:val="none"/>
              </w:rPr>
              <w:t>所投产品具有临床或科研实用价值的先进技术、功能或独特优势</w:t>
            </w:r>
          </w:p>
          <w:p w14:paraId="6A66EA2F">
            <w:pPr>
              <w:widowControl/>
              <w:shd w:val="clear"/>
              <w:adjustRightInd w:val="0"/>
              <w:snapToGrid w:val="0"/>
              <w:spacing w:line="276" w:lineRule="auto"/>
              <w:jc w:val="left"/>
              <w:rPr>
                <w:rFonts w:hint="eastAsia" w:hAnsi="宋体" w:cs="仿宋"/>
                <w:sz w:val="21"/>
                <w:szCs w:val="21"/>
                <w:highlight w:val="none"/>
              </w:rPr>
            </w:pPr>
            <w:r>
              <w:rPr>
                <w:rFonts w:hint="eastAsia" w:hAnsi="宋体" w:cs="宋体"/>
                <w:kern w:val="0"/>
                <w:sz w:val="21"/>
                <w:szCs w:val="21"/>
                <w:highlight w:val="none"/>
              </w:rPr>
              <w:t>的，每有一项加1分，最多加3分。（投标文件中提供证明材料复印件或扫描件，不提供者不得分）</w:t>
            </w:r>
          </w:p>
        </w:tc>
      </w:tr>
      <w:tr w14:paraId="2404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pct"/>
            <w:vMerge w:val="continue"/>
            <w:vAlign w:val="center"/>
          </w:tcPr>
          <w:p w14:paraId="042FC9E3">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24875C70">
            <w:pPr>
              <w:shd w:val="clear"/>
              <w:adjustRightInd w:val="0"/>
              <w:snapToGrid w:val="0"/>
              <w:jc w:val="center"/>
              <w:rPr>
                <w:rFonts w:hint="eastAsia" w:hAnsi="宋体" w:cs="仿宋"/>
                <w:sz w:val="21"/>
                <w:szCs w:val="21"/>
                <w:highlight w:val="none"/>
              </w:rPr>
            </w:pPr>
            <w:r>
              <w:rPr>
                <w:rFonts w:hint="eastAsia" w:hAnsi="宋体" w:cs="仿宋"/>
                <w:sz w:val="21"/>
                <w:szCs w:val="21"/>
                <w:highlight w:val="none"/>
              </w:rPr>
              <w:t>售后服务技术方案（4分）</w:t>
            </w:r>
          </w:p>
        </w:tc>
        <w:tc>
          <w:tcPr>
            <w:tcW w:w="3347" w:type="pct"/>
            <w:vAlign w:val="center"/>
          </w:tcPr>
          <w:p w14:paraId="77F1FBA4">
            <w:pPr>
              <w:widowControl/>
              <w:shd w:val="clear"/>
              <w:adjustRightInd w:val="0"/>
              <w:snapToGrid w:val="0"/>
              <w:spacing w:line="276" w:lineRule="auto"/>
              <w:jc w:val="left"/>
              <w:rPr>
                <w:rFonts w:hint="eastAsia" w:hAnsi="宋体" w:cs="仿宋"/>
                <w:sz w:val="21"/>
                <w:szCs w:val="21"/>
                <w:highlight w:val="none"/>
              </w:rPr>
            </w:pPr>
            <w:r>
              <w:rPr>
                <w:rFonts w:hint="eastAsia" w:hAnsi="宋体" w:cs="仿宋"/>
                <w:sz w:val="21"/>
                <w:szCs w:val="21"/>
                <w:highlight w:val="none"/>
              </w:rPr>
              <w:t>以采购需求售后服务基本要求为参考进行评审打分。</w:t>
            </w:r>
          </w:p>
          <w:p w14:paraId="194FC34F">
            <w:pPr>
              <w:widowControl/>
              <w:shd w:val="clear"/>
              <w:adjustRightInd w:val="0"/>
              <w:snapToGrid w:val="0"/>
              <w:spacing w:line="276" w:lineRule="auto"/>
              <w:jc w:val="left"/>
              <w:rPr>
                <w:rFonts w:hint="eastAsia" w:hAnsi="宋体" w:cs="仿宋"/>
                <w:sz w:val="21"/>
                <w:szCs w:val="21"/>
                <w:highlight w:val="none"/>
              </w:rPr>
            </w:pPr>
            <w:r>
              <w:rPr>
                <w:rFonts w:hint="eastAsia" w:hAnsi="宋体" w:cs="仿宋"/>
                <w:sz w:val="21"/>
                <w:szCs w:val="21"/>
                <w:highlight w:val="none"/>
              </w:rPr>
              <w:t>售后服务计划（包括服务内容、服务团队、巡检服务和故障响应时间、解决问题时间、保障措施等）全面、详尽、符合项目特点，完全满足项目要求的，得4分；售后服务计划符合项目特点，基本满足项目要求的，得2分；不符合项目特点、无法保障货物正常运行和维护的，不得分。</w:t>
            </w:r>
          </w:p>
        </w:tc>
      </w:tr>
      <w:tr w14:paraId="7A2E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6" w:type="pct"/>
            <w:vMerge w:val="continue"/>
            <w:vAlign w:val="center"/>
          </w:tcPr>
          <w:p w14:paraId="576CC8E1">
            <w:pPr>
              <w:shd w:val="clear"/>
              <w:adjustRightInd w:val="0"/>
              <w:snapToGrid w:val="0"/>
              <w:ind w:left="120" w:leftChars="50" w:right="120" w:rightChars="50"/>
              <w:jc w:val="center"/>
              <w:rPr>
                <w:rFonts w:hint="eastAsia" w:hAnsi="宋体" w:cs="仿宋"/>
                <w:sz w:val="21"/>
                <w:szCs w:val="21"/>
                <w:highlight w:val="none"/>
              </w:rPr>
            </w:pPr>
          </w:p>
        </w:tc>
        <w:tc>
          <w:tcPr>
            <w:tcW w:w="937" w:type="pct"/>
            <w:vAlign w:val="center"/>
          </w:tcPr>
          <w:p w14:paraId="133BAB3F">
            <w:pPr>
              <w:shd w:val="clear"/>
              <w:adjustRightInd w:val="0"/>
              <w:snapToGrid w:val="0"/>
              <w:jc w:val="center"/>
              <w:rPr>
                <w:rFonts w:ascii="Times New Roman"/>
                <w:sz w:val="21"/>
                <w:szCs w:val="24"/>
                <w:highlight w:val="none"/>
              </w:rPr>
            </w:pPr>
            <w:r>
              <w:rPr>
                <w:rFonts w:hint="eastAsia" w:ascii="Times New Roman"/>
                <w:sz w:val="21"/>
                <w:szCs w:val="24"/>
                <w:highlight w:val="none"/>
              </w:rPr>
              <w:t>备品备件保障措施</w:t>
            </w:r>
            <w:r>
              <w:rPr>
                <w:rFonts w:hint="eastAsia" w:hAnsi="宋体" w:cs="仿宋"/>
                <w:sz w:val="21"/>
                <w:szCs w:val="21"/>
                <w:highlight w:val="none"/>
              </w:rPr>
              <w:t>（3分）</w:t>
            </w:r>
          </w:p>
        </w:tc>
        <w:tc>
          <w:tcPr>
            <w:tcW w:w="3347" w:type="pct"/>
            <w:vAlign w:val="center"/>
          </w:tcPr>
          <w:p w14:paraId="732554AB">
            <w:pPr>
              <w:widowControl/>
              <w:shd w:val="clear"/>
              <w:adjustRightInd w:val="0"/>
              <w:snapToGrid w:val="0"/>
              <w:spacing w:line="276" w:lineRule="auto"/>
              <w:jc w:val="left"/>
              <w:rPr>
                <w:rFonts w:hint="eastAsia" w:hAnsi="宋体" w:cs="仿宋"/>
                <w:sz w:val="21"/>
                <w:szCs w:val="21"/>
                <w:highlight w:val="none"/>
              </w:rPr>
            </w:pPr>
            <w:r>
              <w:rPr>
                <w:rFonts w:hint="eastAsia" w:hAnsi="宋体" w:cs="仿宋"/>
                <w:sz w:val="21"/>
                <w:szCs w:val="21"/>
                <w:highlight w:val="none"/>
              </w:rPr>
              <w:t>备品备件保障措施考虑周全、高效、可行，完全满足项目要求的，得3分；缺乏针对性和可靠、有效的技术组织措施的，基本能够满足项目要求的，得1分；完全不能满足项目要求的，不得分。</w:t>
            </w:r>
          </w:p>
        </w:tc>
      </w:tr>
      <w:tr w14:paraId="0E0E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000" w:type="pct"/>
            <w:gridSpan w:val="3"/>
            <w:vAlign w:val="center"/>
          </w:tcPr>
          <w:p w14:paraId="55BEA6B6">
            <w:pPr>
              <w:widowControl/>
              <w:shd w:val="clear"/>
              <w:jc w:val="left"/>
              <w:rPr>
                <w:rFonts w:hint="eastAsia" w:hAnsi="宋体" w:cs="宋体"/>
                <w:kern w:val="0"/>
                <w:sz w:val="21"/>
                <w:szCs w:val="21"/>
                <w:highlight w:val="none"/>
              </w:rPr>
            </w:pPr>
            <w:bookmarkStart w:id="268" w:name="_Toc25084"/>
            <w:r>
              <w:rPr>
                <w:rFonts w:hint="eastAsia" w:hAnsi="宋体" w:cs="宋体"/>
                <w:kern w:val="0"/>
                <w:sz w:val="21"/>
                <w:szCs w:val="21"/>
                <w:highlight w:val="none"/>
              </w:rPr>
              <w:t>以上内容缺项不得分。</w:t>
            </w:r>
          </w:p>
        </w:tc>
      </w:tr>
      <w:tr w14:paraId="6974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000" w:type="pct"/>
            <w:gridSpan w:val="3"/>
            <w:vAlign w:val="center"/>
          </w:tcPr>
          <w:p w14:paraId="5B66589F">
            <w:pPr>
              <w:widowControl/>
              <w:shd w:val="clear"/>
              <w:adjustRightInd w:val="0"/>
              <w:snapToGrid w:val="0"/>
              <w:spacing w:line="276" w:lineRule="auto"/>
              <w:jc w:val="left"/>
              <w:rPr>
                <w:rFonts w:hint="eastAsia" w:hAnsi="宋体" w:cs="仿宋"/>
                <w:sz w:val="21"/>
                <w:szCs w:val="21"/>
                <w:highlight w:val="none"/>
              </w:rPr>
            </w:pPr>
            <w:r>
              <w:rPr>
                <w:rFonts w:hint="eastAsia" w:ascii="Times New Roman" w:hAnsi="宋体" w:cs="宋体"/>
                <w:bCs/>
                <w:sz w:val="21"/>
                <w:szCs w:val="21"/>
                <w:highlight w:val="none"/>
              </w:rPr>
              <w:t>投标人</w:t>
            </w:r>
            <w:r>
              <w:rPr>
                <w:rFonts w:hint="eastAsia" w:hAnsi="宋体" w:cs="宋体"/>
                <w:kern w:val="0"/>
                <w:sz w:val="21"/>
                <w:szCs w:val="21"/>
                <w:highlight w:val="none"/>
              </w:rPr>
              <w:t>的最终得</w:t>
            </w:r>
            <w:r>
              <w:rPr>
                <w:rFonts w:hint="eastAsia" w:hAnsi="宋体" w:cs="仿宋"/>
                <w:sz w:val="21"/>
                <w:szCs w:val="21"/>
                <w:highlight w:val="none"/>
              </w:rPr>
              <w:t>分：</w:t>
            </w:r>
          </w:p>
          <w:p w14:paraId="0062B796">
            <w:pPr>
              <w:widowControl/>
              <w:shd w:val="clear"/>
              <w:adjustRightInd w:val="0"/>
              <w:snapToGrid w:val="0"/>
              <w:spacing w:line="276" w:lineRule="auto"/>
              <w:jc w:val="left"/>
              <w:rPr>
                <w:rFonts w:hint="eastAsia" w:hAnsi="宋体" w:cs="仿宋"/>
                <w:sz w:val="21"/>
                <w:szCs w:val="21"/>
                <w:highlight w:val="none"/>
              </w:rPr>
            </w:pPr>
            <w:r>
              <w:rPr>
                <w:rFonts w:hint="eastAsia" w:hAnsi="宋体" w:cs="仿宋"/>
                <w:sz w:val="21"/>
                <w:szCs w:val="21"/>
                <w:highlight w:val="none"/>
              </w:rPr>
              <w:t>1．评标委员会完成综合打分的汇总后，评委打分的算术平均值，作为该投标人的最终得分。</w:t>
            </w:r>
          </w:p>
          <w:p w14:paraId="6629B794">
            <w:pPr>
              <w:widowControl/>
              <w:shd w:val="clear"/>
              <w:adjustRightInd w:val="0"/>
              <w:snapToGrid w:val="0"/>
              <w:spacing w:line="276" w:lineRule="auto"/>
              <w:jc w:val="left"/>
              <w:rPr>
                <w:rFonts w:hint="eastAsia" w:hAnsi="宋体" w:cs="宋体"/>
                <w:kern w:val="0"/>
                <w:sz w:val="21"/>
                <w:szCs w:val="21"/>
                <w:highlight w:val="none"/>
              </w:rPr>
            </w:pPr>
            <w:r>
              <w:rPr>
                <w:rFonts w:hint="eastAsia" w:hAnsi="宋体" w:cs="仿宋"/>
                <w:sz w:val="21"/>
                <w:szCs w:val="21"/>
                <w:highlight w:val="none"/>
              </w:rPr>
              <w:t>2．本办法计算过程中分值按四舍五入保留两位小数，结果按四舍五入保留两位小数。</w:t>
            </w:r>
          </w:p>
        </w:tc>
      </w:tr>
      <w:bookmarkEnd w:id="266"/>
      <w:bookmarkEnd w:id="267"/>
    </w:tbl>
    <w:p w14:paraId="36F406A9">
      <w:pPr>
        <w:keepNext/>
        <w:keepLines/>
        <w:numPr>
          <w:ilvl w:val="2"/>
          <w:numId w:val="0"/>
        </w:numPr>
        <w:shd w:val="clear"/>
        <w:adjustRightInd w:val="0"/>
        <w:snapToGrid w:val="0"/>
        <w:spacing w:line="360" w:lineRule="auto"/>
        <w:textAlignment w:val="baseline"/>
        <w:outlineLvl w:val="2"/>
        <w:rPr>
          <w:rFonts w:hint="eastAsia" w:hAnsi="宋体" w:cs="宋体"/>
          <w:b/>
          <w:bCs/>
          <w:kern w:val="0"/>
          <w:sz w:val="21"/>
          <w:szCs w:val="21"/>
          <w:highlight w:val="none"/>
        </w:rPr>
      </w:pPr>
      <w:bookmarkStart w:id="269" w:name="_Toc3701"/>
      <w:bookmarkStart w:id="270" w:name="_Toc32650"/>
      <w:bookmarkStart w:id="271" w:name="_Toc28704"/>
      <w:r>
        <w:rPr>
          <w:rFonts w:hint="eastAsia" w:hAnsi="宋体" w:cs="宋体"/>
          <w:b/>
          <w:bCs/>
          <w:kern w:val="0"/>
          <w:sz w:val="21"/>
          <w:szCs w:val="21"/>
          <w:highlight w:val="none"/>
        </w:rPr>
        <w:t>1.评标方法</w:t>
      </w:r>
      <w:bookmarkEnd w:id="268"/>
      <w:bookmarkEnd w:id="269"/>
      <w:bookmarkEnd w:id="270"/>
      <w:bookmarkEnd w:id="271"/>
    </w:p>
    <w:p w14:paraId="4AB04727">
      <w:pPr>
        <w:shd w:val="clear"/>
        <w:autoSpaceDE w:val="0"/>
        <w:autoSpaceDN w:val="0"/>
        <w:adjustRightInd w:val="0"/>
        <w:snapToGrid w:val="0"/>
        <w:spacing w:line="360" w:lineRule="auto"/>
        <w:ind w:firstLine="420"/>
        <w:jc w:val="left"/>
        <w:rPr>
          <w:rFonts w:hint="eastAsia" w:hAnsi="宋体" w:cs="宋体"/>
          <w:kern w:val="0"/>
          <w:sz w:val="21"/>
          <w:szCs w:val="16"/>
          <w:highlight w:val="none"/>
        </w:rPr>
      </w:pPr>
      <w:bookmarkStart w:id="272" w:name="_Toc345178460"/>
      <w:bookmarkStart w:id="273" w:name="_Toc184635094"/>
      <w:r>
        <w:rPr>
          <w:rFonts w:hint="eastAsia" w:hAnsi="宋体" w:cs="宋体"/>
          <w:kern w:val="0"/>
          <w:sz w:val="21"/>
          <w:szCs w:val="16"/>
          <w:highlight w:val="none"/>
        </w:rPr>
        <w:t>本次评标采用综合评分法。评标委员会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由采购人自行确定。</w:t>
      </w:r>
    </w:p>
    <w:p w14:paraId="67A68120">
      <w:pPr>
        <w:keepNext/>
        <w:keepLines/>
        <w:numPr>
          <w:ilvl w:val="2"/>
          <w:numId w:val="0"/>
        </w:numPr>
        <w:shd w:val="clear"/>
        <w:adjustRightInd w:val="0"/>
        <w:snapToGrid w:val="0"/>
        <w:spacing w:line="360" w:lineRule="auto"/>
        <w:textAlignment w:val="baseline"/>
        <w:outlineLvl w:val="2"/>
        <w:rPr>
          <w:rFonts w:hint="eastAsia" w:hAnsi="宋体" w:cs="宋体"/>
          <w:b/>
          <w:bCs/>
          <w:kern w:val="0"/>
          <w:sz w:val="21"/>
          <w:szCs w:val="21"/>
          <w:highlight w:val="none"/>
        </w:rPr>
      </w:pPr>
      <w:bookmarkStart w:id="274" w:name="_Toc4555"/>
      <w:bookmarkStart w:id="275" w:name="_Toc5618"/>
      <w:bookmarkStart w:id="276" w:name="_Toc26643"/>
      <w:bookmarkStart w:id="277" w:name="_Toc11629"/>
      <w:r>
        <w:rPr>
          <w:rFonts w:hint="eastAsia" w:hAnsi="宋体" w:cs="宋体"/>
          <w:b/>
          <w:bCs/>
          <w:kern w:val="0"/>
          <w:sz w:val="21"/>
          <w:szCs w:val="21"/>
          <w:highlight w:val="none"/>
        </w:rPr>
        <w:t>2.评审标准</w:t>
      </w:r>
      <w:bookmarkEnd w:id="272"/>
      <w:bookmarkEnd w:id="273"/>
      <w:bookmarkEnd w:id="274"/>
      <w:bookmarkEnd w:id="275"/>
      <w:bookmarkEnd w:id="276"/>
      <w:bookmarkEnd w:id="277"/>
    </w:p>
    <w:p w14:paraId="79B4A048">
      <w:pPr>
        <w:keepNext/>
        <w:keepLines/>
        <w:shd w:val="clear"/>
        <w:adjustRightInd w:val="0"/>
        <w:snapToGrid w:val="0"/>
        <w:spacing w:line="360" w:lineRule="auto"/>
        <w:jc w:val="left"/>
        <w:outlineLvl w:val="3"/>
        <w:rPr>
          <w:rFonts w:hint="eastAsia" w:hAnsi="宋体" w:cs="宋体"/>
          <w:b/>
          <w:sz w:val="21"/>
          <w:szCs w:val="21"/>
          <w:highlight w:val="none"/>
        </w:rPr>
      </w:pPr>
      <w:bookmarkStart w:id="278" w:name="_Toc24638"/>
      <w:r>
        <w:rPr>
          <w:rFonts w:hint="eastAsia" w:hAnsi="宋体" w:cs="宋体"/>
          <w:b/>
          <w:sz w:val="21"/>
          <w:szCs w:val="21"/>
          <w:highlight w:val="none"/>
        </w:rPr>
        <w:t>2.1初步评审标准</w:t>
      </w:r>
      <w:bookmarkEnd w:id="278"/>
    </w:p>
    <w:p w14:paraId="2175ED6F">
      <w:pPr>
        <w:shd w:val="clear"/>
        <w:autoSpaceDE w:val="0"/>
        <w:autoSpaceDN w:val="0"/>
        <w:adjustRightInd w:val="0"/>
        <w:snapToGrid w:val="0"/>
        <w:spacing w:line="360" w:lineRule="auto"/>
        <w:ind w:firstLine="420" w:firstLineChars="200"/>
        <w:jc w:val="left"/>
        <w:rPr>
          <w:rFonts w:hint="eastAsia" w:hAnsi="宋体" w:cs="宋体"/>
          <w:bCs/>
          <w:sz w:val="21"/>
          <w:szCs w:val="16"/>
          <w:highlight w:val="none"/>
        </w:rPr>
      </w:pPr>
      <w:r>
        <w:rPr>
          <w:rFonts w:hint="eastAsia" w:hAnsi="宋体" w:cs="宋体"/>
          <w:bCs/>
          <w:sz w:val="21"/>
          <w:szCs w:val="16"/>
          <w:highlight w:val="none"/>
        </w:rPr>
        <w:t>2.1.1符合性评审标准：见“符合性审查表”。</w:t>
      </w:r>
    </w:p>
    <w:p w14:paraId="442277CB">
      <w:pPr>
        <w:keepNext/>
        <w:keepLines/>
        <w:shd w:val="clear"/>
        <w:adjustRightInd w:val="0"/>
        <w:snapToGrid w:val="0"/>
        <w:spacing w:line="360" w:lineRule="auto"/>
        <w:jc w:val="left"/>
        <w:outlineLvl w:val="3"/>
        <w:rPr>
          <w:rFonts w:hint="eastAsia" w:hAnsi="宋体" w:cs="宋体"/>
          <w:b/>
          <w:sz w:val="21"/>
          <w:szCs w:val="21"/>
          <w:highlight w:val="none"/>
        </w:rPr>
      </w:pPr>
      <w:bookmarkStart w:id="279" w:name="_Toc25617"/>
      <w:r>
        <w:rPr>
          <w:rFonts w:hint="eastAsia" w:hAnsi="宋体" w:cs="宋体"/>
          <w:b/>
          <w:sz w:val="21"/>
          <w:szCs w:val="21"/>
          <w:highlight w:val="none"/>
        </w:rPr>
        <w:t>2.2分值构成与评分标准</w:t>
      </w:r>
      <w:bookmarkEnd w:id="279"/>
    </w:p>
    <w:p w14:paraId="795A709F">
      <w:pPr>
        <w:shd w:val="clear"/>
        <w:adjustRightInd w:val="0"/>
        <w:snapToGrid w:val="0"/>
        <w:spacing w:line="360" w:lineRule="auto"/>
        <w:ind w:firstLine="420" w:firstLineChars="200"/>
        <w:jc w:val="left"/>
        <w:rPr>
          <w:rFonts w:hint="eastAsia" w:hAnsi="宋体" w:cs="宋体"/>
          <w:kern w:val="0"/>
          <w:sz w:val="21"/>
          <w:szCs w:val="16"/>
          <w:highlight w:val="none"/>
        </w:rPr>
      </w:pPr>
      <w:bookmarkStart w:id="280" w:name="_Toc184635095"/>
      <w:bookmarkStart w:id="281" w:name="_Toc345178461"/>
      <w:r>
        <w:rPr>
          <w:rFonts w:hint="eastAsia" w:hAnsi="宋体" w:cs="宋体"/>
          <w:kern w:val="0"/>
          <w:sz w:val="21"/>
          <w:szCs w:val="16"/>
          <w:highlight w:val="none"/>
        </w:rPr>
        <w:t>2.2.1分值构成</w:t>
      </w:r>
    </w:p>
    <w:p w14:paraId="1D9F87B6">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（1）投标报价：见评标办法前附表；</w:t>
      </w:r>
    </w:p>
    <w:p w14:paraId="0C262604">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（2）商务部分：见评标办法前附表；</w:t>
      </w:r>
    </w:p>
    <w:p w14:paraId="2E8D1336">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（3）技术部分：见评标办法前附表；</w:t>
      </w:r>
    </w:p>
    <w:p w14:paraId="7526DB73">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2.2.2评标基准价计算</w:t>
      </w:r>
    </w:p>
    <w:p w14:paraId="6EBDCD00">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评标基准价计算方法：见评标办法前附表。</w:t>
      </w:r>
    </w:p>
    <w:p w14:paraId="026E6D85">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2.2.3评分标准</w:t>
      </w:r>
    </w:p>
    <w:p w14:paraId="616C25CF">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（1）投标报价评分标准：见评标办法前附表；</w:t>
      </w:r>
    </w:p>
    <w:p w14:paraId="0CF373A3">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（2）商务部分评分标准：见评标办法前附表；</w:t>
      </w:r>
    </w:p>
    <w:p w14:paraId="72A7DAE0">
      <w:pPr>
        <w:shd w:val="clear"/>
        <w:adjustRightInd w:val="0"/>
        <w:snapToGrid w:val="0"/>
        <w:spacing w:line="360" w:lineRule="auto"/>
        <w:ind w:firstLine="420" w:firstLineChars="200"/>
        <w:jc w:val="left"/>
        <w:rPr>
          <w:rFonts w:hint="eastAsia" w:hAnsi="宋体" w:cs="宋体"/>
          <w:kern w:val="0"/>
          <w:sz w:val="21"/>
          <w:szCs w:val="16"/>
          <w:highlight w:val="none"/>
        </w:rPr>
      </w:pPr>
      <w:r>
        <w:rPr>
          <w:rFonts w:hint="eastAsia" w:hAnsi="宋体" w:cs="宋体"/>
          <w:kern w:val="0"/>
          <w:sz w:val="21"/>
          <w:szCs w:val="16"/>
          <w:highlight w:val="none"/>
        </w:rPr>
        <w:t>（3）技术部分评分标准：见评标办法前附表；</w:t>
      </w:r>
    </w:p>
    <w:p w14:paraId="2C84B917">
      <w:pPr>
        <w:keepNext/>
        <w:keepLines/>
        <w:numPr>
          <w:ilvl w:val="2"/>
          <w:numId w:val="0"/>
        </w:numPr>
        <w:shd w:val="clear"/>
        <w:adjustRightInd w:val="0"/>
        <w:snapToGrid w:val="0"/>
        <w:spacing w:line="360" w:lineRule="auto"/>
        <w:textAlignment w:val="baseline"/>
        <w:outlineLvl w:val="2"/>
        <w:rPr>
          <w:rFonts w:hint="eastAsia" w:hAnsi="宋体" w:cs="宋体"/>
          <w:b/>
          <w:bCs/>
          <w:kern w:val="0"/>
          <w:sz w:val="21"/>
          <w:szCs w:val="21"/>
          <w:highlight w:val="none"/>
        </w:rPr>
      </w:pPr>
      <w:bookmarkStart w:id="282" w:name="_Toc17015"/>
      <w:bookmarkStart w:id="283" w:name="_Toc25375"/>
      <w:bookmarkStart w:id="284" w:name="_Toc4275"/>
      <w:bookmarkStart w:id="285" w:name="_Toc12468"/>
      <w:r>
        <w:rPr>
          <w:rFonts w:hint="eastAsia" w:hAnsi="宋体" w:cs="宋体"/>
          <w:b/>
          <w:bCs/>
          <w:kern w:val="0"/>
          <w:sz w:val="21"/>
          <w:szCs w:val="21"/>
          <w:highlight w:val="none"/>
        </w:rPr>
        <w:t>3.评标程序</w:t>
      </w:r>
      <w:bookmarkEnd w:id="280"/>
      <w:bookmarkEnd w:id="281"/>
      <w:bookmarkEnd w:id="282"/>
      <w:bookmarkEnd w:id="283"/>
      <w:bookmarkEnd w:id="284"/>
      <w:bookmarkEnd w:id="285"/>
    </w:p>
    <w:p w14:paraId="7ABD689D">
      <w:pPr>
        <w:keepNext/>
        <w:keepLines/>
        <w:shd w:val="clear"/>
        <w:adjustRightInd w:val="0"/>
        <w:snapToGrid w:val="0"/>
        <w:spacing w:line="360" w:lineRule="auto"/>
        <w:jc w:val="left"/>
        <w:outlineLvl w:val="3"/>
        <w:rPr>
          <w:rFonts w:hint="eastAsia" w:hAnsi="宋体" w:cs="宋体"/>
          <w:b/>
          <w:sz w:val="21"/>
          <w:szCs w:val="21"/>
          <w:highlight w:val="none"/>
        </w:rPr>
      </w:pPr>
      <w:bookmarkStart w:id="286" w:name="_Toc31655"/>
      <w:r>
        <w:rPr>
          <w:rFonts w:hint="eastAsia" w:hAnsi="宋体" w:cs="宋体"/>
          <w:b/>
          <w:sz w:val="21"/>
          <w:szCs w:val="21"/>
          <w:highlight w:val="none"/>
        </w:rPr>
        <w:t>3.1初步评审</w:t>
      </w:r>
      <w:bookmarkEnd w:id="286"/>
    </w:p>
    <w:p w14:paraId="4F635741">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3.1.1评标委员会依据本章第2.1款规定的标准对投标文件进行初步评审。有一项不符合评审标准的，作废标处理。</w:t>
      </w:r>
    </w:p>
    <w:p w14:paraId="31173B25">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3.1.2投标人有以下情形之一的，其投标作无效标处理：</w:t>
      </w:r>
    </w:p>
    <w:p w14:paraId="6344CECF">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w:t>
      </w:r>
      <w:bookmarkStart w:id="287" w:name="_Hlk19085906"/>
      <w:r>
        <w:rPr>
          <w:rFonts w:hAnsi="宋体" w:cs="宋体"/>
          <w:kern w:val="0"/>
          <w:sz w:val="21"/>
          <w:szCs w:val="21"/>
          <w:highlight w:val="none"/>
        </w:rPr>
        <w:t>投标（响应）文件制作机器码一致的</w:t>
      </w:r>
      <w:r>
        <w:rPr>
          <w:rFonts w:hint="eastAsia" w:hAnsi="宋体" w:cs="宋体"/>
          <w:kern w:val="0"/>
          <w:sz w:val="21"/>
          <w:szCs w:val="21"/>
          <w:highlight w:val="none"/>
        </w:rPr>
        <w:t>；</w:t>
      </w:r>
    </w:p>
    <w:p w14:paraId="61BEC944">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（2）不满足</w:t>
      </w:r>
      <w:bookmarkEnd w:id="287"/>
      <w:r>
        <w:rPr>
          <w:rFonts w:hint="eastAsia" w:hAnsi="宋体" w:cs="宋体"/>
          <w:kern w:val="0"/>
          <w:sz w:val="21"/>
          <w:szCs w:val="21"/>
          <w:highlight w:val="none"/>
        </w:rPr>
        <w:t>第二章“投标人须知”第1.4.1项规定的任何一种情形的；</w:t>
      </w:r>
    </w:p>
    <w:p w14:paraId="6F3C2F62">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（3）串通投标或弄虚作假或有其他违法行为的；</w:t>
      </w:r>
    </w:p>
    <w:p w14:paraId="72F2C234">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（4）投标人递交两份或多份内容不同的投标文件，或在一份投标文件中对同一采购项目报两个或多个报价的；</w:t>
      </w:r>
    </w:p>
    <w:p w14:paraId="66112B9E">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（5）同一投标人针对同一设备提供不同型号产品的；</w:t>
      </w:r>
    </w:p>
    <w:p w14:paraId="3BC32770">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（6）不按评标委员会要求澄清、说明或补正的；</w:t>
      </w:r>
    </w:p>
    <w:p w14:paraId="48CCC1C3">
      <w:pPr>
        <w:shd w:val="clear"/>
        <w:autoSpaceDE w:val="0"/>
        <w:autoSpaceDN w:val="0"/>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（7）采购人不能接受的其他实质性条款。</w:t>
      </w:r>
    </w:p>
    <w:p w14:paraId="72323A04">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3.1.3投标报价有算术错误的，评标委员会按以下原则对投标报价进行修正，修正的价格经投标人确认后具有约束力。投标人不接受修正价格的，其投标作废标处理。</w:t>
      </w:r>
    </w:p>
    <w:p w14:paraId="0BE8A60A">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(1)投标文件中开标一览表(报价表)内容与投标文件中相应内容不一致的，以开标一览表(报价表)为准；</w:t>
      </w:r>
    </w:p>
    <w:p w14:paraId="77368766">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(2)大写金额和小写金额不一致的，以大写金额为准；</w:t>
      </w:r>
    </w:p>
    <w:p w14:paraId="01F555FC">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(3)单价金额小数点或者百分比有明显错位的，以开标一览表的总价为准，并修改单价；</w:t>
      </w:r>
    </w:p>
    <w:p w14:paraId="3BF056D3">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(4)总价金额与按单价汇总金额不一致的，以单价金额计算结果为准。</w:t>
      </w:r>
    </w:p>
    <w:p w14:paraId="0E3FB1ED">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同时出现两种以上不一致的，按照前款规定的顺序修正。</w:t>
      </w:r>
    </w:p>
    <w:p w14:paraId="3C999056">
      <w:pPr>
        <w:keepNext/>
        <w:keepLines/>
        <w:shd w:val="clear"/>
        <w:adjustRightInd w:val="0"/>
        <w:snapToGrid w:val="0"/>
        <w:spacing w:line="360" w:lineRule="auto"/>
        <w:jc w:val="left"/>
        <w:outlineLvl w:val="3"/>
        <w:rPr>
          <w:rFonts w:hint="eastAsia" w:hAnsi="宋体" w:cs="宋体"/>
          <w:b/>
          <w:sz w:val="21"/>
          <w:szCs w:val="21"/>
          <w:highlight w:val="none"/>
        </w:rPr>
      </w:pPr>
      <w:bookmarkStart w:id="288" w:name="_Toc7342"/>
      <w:r>
        <w:rPr>
          <w:rFonts w:hint="eastAsia" w:hAnsi="宋体" w:cs="宋体"/>
          <w:b/>
          <w:sz w:val="21"/>
          <w:szCs w:val="21"/>
          <w:highlight w:val="none"/>
        </w:rPr>
        <w:t>3.2详细评审</w:t>
      </w:r>
      <w:bookmarkEnd w:id="288"/>
    </w:p>
    <w:p w14:paraId="6A4318C5">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3.2.1评标委员会按本章第2.2款规定的量化因素和分值进行打分，并计算出综合评估得分。</w:t>
      </w:r>
    </w:p>
    <w:p w14:paraId="2B1A1C21">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（1）按本章第2.2.3（1）目规定的评审因素和分值对投标报价计算出得分A；</w:t>
      </w:r>
    </w:p>
    <w:p w14:paraId="23B5DA4F">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（2）按本章第2.2.3（2）目规定的评审因素和分值对商务部分计算出得分B；</w:t>
      </w:r>
    </w:p>
    <w:p w14:paraId="1284C4A5">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（3）按本章第2.2.3（3）目规定的评审因素和分值对技术部分计算出得分C。</w:t>
      </w:r>
    </w:p>
    <w:p w14:paraId="0A78AD69">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3.2.2评分分值计算保留小数点后两位，小数点后第三位“四舍五入”。</w:t>
      </w:r>
    </w:p>
    <w:p w14:paraId="52A142DA">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3.2.3投标人得分=A+B+C，投标人的最终得分为所有评委对其打分的算术平均值。</w:t>
      </w:r>
    </w:p>
    <w:p w14:paraId="0F8E7765">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3.2.4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67871B21">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3.2.5其它额外评标因素和标准：</w:t>
      </w:r>
    </w:p>
    <w:p w14:paraId="62353008">
      <w:pPr>
        <w:shd w:val="clear"/>
        <w:adjustRightInd w:val="0"/>
        <w:snapToGrid w:val="0"/>
        <w:spacing w:line="360" w:lineRule="auto"/>
        <w:ind w:firstLine="420" w:firstLineChars="200"/>
        <w:rPr>
          <w:rFonts w:hint="eastAsia" w:hAnsi="宋体" w:cs="宋体"/>
          <w:kern w:val="0"/>
          <w:sz w:val="21"/>
          <w:szCs w:val="21"/>
          <w:highlight w:val="none"/>
        </w:rPr>
      </w:pPr>
      <w:bookmarkStart w:id="289" w:name="_Toc13990"/>
      <w:r>
        <w:rPr>
          <w:rFonts w:hint="eastAsia" w:hAnsi="宋体" w:cs="宋体"/>
          <w:kern w:val="0"/>
          <w:sz w:val="21"/>
          <w:szCs w:val="21"/>
          <w:highlight w:val="none"/>
        </w:rPr>
        <w:t>3.2.5.1对符合价格扣除要求的投标人的投标报价，将以扣除优惠比率后的评标报价参与价格评议，但评标报价不作为中标价和合同签约价。中标价和合同签约价仍以其投标文件中的一次报价为准。</w:t>
      </w:r>
    </w:p>
    <w:p w14:paraId="2D807E8C">
      <w:pPr>
        <w:shd w:val="clear"/>
        <w:tabs>
          <w:tab w:val="left" w:pos="360"/>
          <w:tab w:val="left" w:pos="720"/>
        </w:tabs>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kern w:val="0"/>
          <w:sz w:val="21"/>
          <w:szCs w:val="21"/>
          <w:highlight w:val="none"/>
        </w:rPr>
        <w:t>3.2.5.</w:t>
      </w:r>
      <w:r>
        <w:rPr>
          <w:rFonts w:hint="eastAsia" w:hAnsi="宋体" w:cs="宋体"/>
          <w:sz w:val="21"/>
          <w:szCs w:val="21"/>
          <w:highlight w:val="none"/>
        </w:rPr>
        <w:t>2价格扣除：</w:t>
      </w:r>
    </w:p>
    <w:p w14:paraId="358379F5">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①对本国产品的支持政策</w:t>
      </w:r>
    </w:p>
    <w:p w14:paraId="0FEA6F38">
      <w:pPr>
        <w:shd w:val="clear"/>
        <w:adjustRightInd w:val="0"/>
        <w:snapToGrid w:val="0"/>
        <w:spacing w:line="360" w:lineRule="auto"/>
        <w:ind w:firstLine="630" w:firstLineChars="300"/>
        <w:jc w:val="left"/>
        <w:rPr>
          <w:rFonts w:hint="eastAsia" w:hAnsi="宋体" w:cs="宋体"/>
          <w:sz w:val="21"/>
          <w:szCs w:val="21"/>
          <w:highlight w:val="none"/>
        </w:rPr>
      </w:pPr>
      <w:r>
        <w:rPr>
          <w:rFonts w:hint="eastAsia" w:hAnsi="宋体" w:cs="宋体"/>
          <w:sz w:val="21"/>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B96833">
      <w:pPr>
        <w:shd w:val="clear"/>
        <w:tabs>
          <w:tab w:val="left" w:pos="360"/>
          <w:tab w:val="left" w:pos="720"/>
        </w:tabs>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②提供的货物全部由符合政策要求的中小企业制造，即货物由中小企业生产且使用该中小企业商号或者注册商标的投标报价给予扣除标准：</w:t>
      </w:r>
    </w:p>
    <w:p w14:paraId="76DF307C">
      <w:pPr>
        <w:shd w:val="clear"/>
        <w:adjustRightInd w:val="0"/>
        <w:snapToGrid w:val="0"/>
        <w:spacing w:line="360" w:lineRule="auto"/>
        <w:ind w:firstLine="630" w:firstLineChars="300"/>
        <w:jc w:val="left"/>
        <w:rPr>
          <w:rFonts w:hint="eastAsia" w:hAnsi="宋体" w:cs="宋体"/>
          <w:sz w:val="21"/>
          <w:szCs w:val="21"/>
          <w:highlight w:val="none"/>
        </w:rPr>
      </w:pPr>
      <w:r>
        <w:rPr>
          <w:rFonts w:hint="eastAsia" w:hAnsi="宋体" w:cs="宋体"/>
          <w:sz w:val="21"/>
          <w:szCs w:val="21"/>
          <w:highlight w:val="none"/>
        </w:rPr>
        <w:t>根据《政府采购促进中小企业发展管理办法》（财库﹝2020﹞46号）的规定，对于经主管预算单位统筹后未预留份额专门面向中小企业采购的采购项目，以及预留份额项目中的非预留部分采购包，对符合本办法规定的小微企业投标报价给予10%的扣除，用扣除后的价格参加评审。</w:t>
      </w:r>
    </w:p>
    <w:p w14:paraId="6B53FB95">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③监狱企业价格给予扣除标准：</w:t>
      </w:r>
    </w:p>
    <w:p w14:paraId="0FE76AC2">
      <w:pPr>
        <w:shd w:val="clear"/>
        <w:adjustRightInd w:val="0"/>
        <w:snapToGrid w:val="0"/>
        <w:spacing w:line="360" w:lineRule="auto"/>
        <w:ind w:firstLine="630" w:firstLineChars="300"/>
        <w:jc w:val="left"/>
        <w:rPr>
          <w:rFonts w:hint="eastAsia" w:hAnsi="宋体" w:cs="宋体"/>
          <w:sz w:val="21"/>
          <w:szCs w:val="21"/>
          <w:highlight w:val="none"/>
        </w:rPr>
      </w:pPr>
      <w:r>
        <w:rPr>
          <w:rFonts w:hint="eastAsia" w:hAnsi="宋体" w:cs="宋体"/>
          <w:sz w:val="21"/>
          <w:szCs w:val="21"/>
          <w:highlight w:val="none"/>
        </w:rPr>
        <w:t>根据《财政部、司法部关于政府采购支持监狱企业发展有关问题的通知》财库〔2014〕68号的规定，在政府采购活动中，监狱企业视同小型、微型企业（须提供由省级以上监狱管理局、戒毒管理局（含新疆生产建设兵团）出具的属于监狱企业的证明文件），对其报价给予10%的扣除，用扣除后的报价参与评审。</w:t>
      </w:r>
    </w:p>
    <w:p w14:paraId="3BF7500C">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④残疾人福利性单位给予价格扣除标准</w:t>
      </w:r>
    </w:p>
    <w:p w14:paraId="19C69F59">
      <w:pPr>
        <w:shd w:val="clear"/>
        <w:adjustRightInd w:val="0"/>
        <w:snapToGrid w:val="0"/>
        <w:spacing w:line="360" w:lineRule="auto"/>
        <w:ind w:firstLine="630" w:firstLineChars="300"/>
        <w:jc w:val="left"/>
        <w:rPr>
          <w:rFonts w:hint="eastAsia" w:hAnsi="宋体" w:cs="宋体"/>
          <w:sz w:val="21"/>
          <w:szCs w:val="21"/>
          <w:highlight w:val="none"/>
        </w:rPr>
      </w:pPr>
      <w:r>
        <w:rPr>
          <w:rFonts w:hint="eastAsia" w:hAnsi="宋体" w:cs="宋体"/>
          <w:sz w:val="21"/>
          <w:szCs w:val="21"/>
          <w:highlight w:val="none"/>
        </w:rPr>
        <w:t>根据《财库〔2017〕141号-关于促进残疾人就业政府采购政策的通知》，本项目鼓励残疾人福利性单位参与投标，残疾人福利性单位参与投标时，应提供《残疾人福利性单位声明函》视同小型、微型企业，享受10%的价格扣除，用扣除后的价格参与评审。</w:t>
      </w:r>
    </w:p>
    <w:p w14:paraId="73DBDBA4">
      <w:pPr>
        <w:shd w:val="clear"/>
        <w:adjustRightInd w:val="0"/>
        <w:snapToGrid w:val="0"/>
        <w:spacing w:line="360" w:lineRule="auto"/>
        <w:ind w:firstLine="422" w:firstLineChars="200"/>
        <w:rPr>
          <w:rFonts w:hint="eastAsia" w:hAnsi="宋体" w:cs="宋体"/>
          <w:b/>
          <w:sz w:val="21"/>
          <w:szCs w:val="21"/>
          <w:highlight w:val="none"/>
        </w:rPr>
      </w:pPr>
      <w:r>
        <w:rPr>
          <w:rFonts w:hint="eastAsia" w:hAnsi="宋体" w:cs="宋体"/>
          <w:b/>
          <w:sz w:val="21"/>
          <w:szCs w:val="21"/>
          <w:highlight w:val="none"/>
        </w:rPr>
        <w:t>同一投标人（包括联合体），小微企业、监狱企业、残疾人福利性单位报价扣除优惠只享受一次，不得重复享受。</w:t>
      </w:r>
    </w:p>
    <w:p w14:paraId="54861943">
      <w:pPr>
        <w:shd w:val="clear"/>
        <w:tabs>
          <w:tab w:val="left" w:pos="360"/>
          <w:tab w:val="left" w:pos="720"/>
        </w:tabs>
        <w:adjustRightInd w:val="0"/>
        <w:snapToGrid w:val="0"/>
        <w:spacing w:line="360" w:lineRule="auto"/>
        <w:ind w:firstLine="420" w:firstLineChars="200"/>
        <w:jc w:val="left"/>
        <w:rPr>
          <w:rFonts w:hint="eastAsia" w:hAnsi="宋体" w:cs="宋体"/>
          <w:b/>
          <w:bCs/>
          <w:sz w:val="21"/>
          <w:szCs w:val="21"/>
          <w:highlight w:val="none"/>
        </w:rPr>
      </w:pPr>
      <w:r>
        <w:rPr>
          <w:rFonts w:hint="eastAsia" w:hAnsi="宋体" w:cs="宋体"/>
          <w:kern w:val="0"/>
          <w:sz w:val="21"/>
          <w:szCs w:val="21"/>
          <w:highlight w:val="none"/>
        </w:rPr>
        <w:t>3.2.5.</w:t>
      </w:r>
      <w:r>
        <w:rPr>
          <w:rFonts w:hint="eastAsia" w:hAnsi="宋体" w:cs="宋体"/>
          <w:sz w:val="21"/>
          <w:szCs w:val="21"/>
          <w:highlight w:val="none"/>
        </w:rPr>
        <w:t>3根据《关于调整优化节能产品、环境标志产品政府采购执行机制的通知》(财库[2019]9号)的规定，对政府采购节能产品、环境标志产品实施品目清单管理，依据品目清单和认证证书实施政府优先采购和强制采购。采购人拟采购的产品属于品目清单范围的，采购人及其委托的招标代理机构应当依据国家确定的认证机构出具的、处于有效期之内的节能产品、环境标志产品认证证书，对获得证书的产品实施政府优先采购或强制采购</w:t>
      </w:r>
      <w:r>
        <w:rPr>
          <w:rFonts w:hint="eastAsia" w:hAnsi="宋体" w:cs="宋体"/>
          <w:b/>
          <w:bCs/>
          <w:sz w:val="21"/>
          <w:szCs w:val="21"/>
          <w:highlight w:val="none"/>
        </w:rPr>
        <w:t>。投标人必须在投标文件中提供依据国家确定的认证机构出具的、处于有效期之内的节能产品、环境标志产品认证证书，否则不予认可。</w:t>
      </w:r>
    </w:p>
    <w:p w14:paraId="378414C1">
      <w:pPr>
        <w:shd w:val="clear"/>
        <w:tabs>
          <w:tab w:val="left" w:pos="360"/>
          <w:tab w:val="left" w:pos="720"/>
        </w:tabs>
        <w:adjustRightInd w:val="0"/>
        <w:snapToGrid w:val="0"/>
        <w:spacing w:line="360" w:lineRule="auto"/>
        <w:ind w:firstLine="422" w:firstLineChars="200"/>
        <w:jc w:val="left"/>
        <w:rPr>
          <w:rFonts w:hint="eastAsia" w:hAnsi="宋体" w:cs="宋体"/>
          <w:b/>
          <w:bCs/>
          <w:sz w:val="21"/>
          <w:szCs w:val="21"/>
          <w:highlight w:val="none"/>
        </w:rPr>
      </w:pPr>
      <w:r>
        <w:rPr>
          <w:rFonts w:hint="eastAsia" w:hAnsi="宋体" w:cs="宋体"/>
          <w:b/>
          <w:bCs/>
          <w:sz w:val="21"/>
          <w:szCs w:val="21"/>
          <w:highlight w:val="none"/>
        </w:rPr>
        <w:t>3.2.5.4参与投标的产品中如有节能产品政府采购品目清单中规定的政府采购强制采购产品的，必须提供财政部和国家发展改革委联合下发的最新期品目清单范围之内的产品，否则将视为无效投标。</w:t>
      </w:r>
    </w:p>
    <w:p w14:paraId="611CFBCA">
      <w:pPr>
        <w:shd w:val="clear"/>
        <w:tabs>
          <w:tab w:val="left" w:pos="720"/>
        </w:tabs>
        <w:adjustRightInd w:val="0"/>
        <w:snapToGrid w:val="0"/>
        <w:spacing w:line="360" w:lineRule="auto"/>
        <w:ind w:firstLine="420" w:firstLineChars="200"/>
        <w:rPr>
          <w:rFonts w:hint="eastAsia" w:hAnsi="宋体" w:cs="宋体"/>
          <w:b/>
          <w:bCs/>
          <w:sz w:val="21"/>
          <w:szCs w:val="21"/>
          <w:highlight w:val="none"/>
        </w:rPr>
      </w:pPr>
      <w:r>
        <w:rPr>
          <w:rFonts w:hint="eastAsia" w:hAnsi="宋体" w:cs="宋体"/>
          <w:kern w:val="0"/>
          <w:sz w:val="21"/>
          <w:szCs w:val="21"/>
          <w:highlight w:val="none"/>
        </w:rPr>
        <w:t>3.2.5.</w:t>
      </w:r>
      <w:r>
        <w:rPr>
          <w:rFonts w:hint="eastAsia" w:hAnsi="宋体" w:cs="宋体"/>
          <w:sz w:val="21"/>
          <w:szCs w:val="21"/>
          <w:highlight w:val="none"/>
        </w:rPr>
        <w:t>5</w:t>
      </w:r>
      <w:r>
        <w:rPr>
          <w:rFonts w:hint="eastAsia" w:hAnsi="宋体" w:cs="宋体"/>
          <w:bCs/>
          <w:sz w:val="21"/>
          <w:szCs w:val="21"/>
          <w:highlight w:val="none"/>
        </w:rPr>
        <w:t>进入节能产品、环境标志产品品目清单中所列的产品（强制节能产品除外，产品中如有节能产品政府采购品目清单规定的政府采购强制采购产品的，必须提供节能产品政府采购品目清单之内的产品，提供证明材料）每发生一项并同时提供证明材料的将给予该项加分，一项加0.5分，最多加1分。</w:t>
      </w:r>
    </w:p>
    <w:p w14:paraId="2FF45FC2">
      <w:pPr>
        <w:shd w:val="clear"/>
        <w:tabs>
          <w:tab w:val="left" w:pos="360"/>
          <w:tab w:val="left" w:pos="720"/>
        </w:tabs>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（政府采购节能、环保清单以财政部、国家发展和改革委员会最近时期公布的政府采购节能产品、环境标志产品实施品目清单内容为准，品目清单在中国政府采购网(http://www.ccgp.gov.cn)上予以公布，敬请</w:t>
      </w:r>
      <w:r>
        <w:rPr>
          <w:rFonts w:hint="eastAsia" w:hAnsi="宋体" w:cs="宋体"/>
          <w:bCs/>
          <w:sz w:val="21"/>
          <w:szCs w:val="21"/>
          <w:highlight w:val="none"/>
        </w:rPr>
        <w:t>投标人</w:t>
      </w:r>
      <w:r>
        <w:rPr>
          <w:rFonts w:hint="eastAsia" w:hAnsi="宋体" w:cs="宋体"/>
          <w:sz w:val="21"/>
          <w:szCs w:val="21"/>
          <w:highlight w:val="none"/>
        </w:rPr>
        <w:t>及时查阅。）</w:t>
      </w:r>
    </w:p>
    <w:p w14:paraId="4D0A541E">
      <w:pPr>
        <w:shd w:val="clear"/>
        <w:tabs>
          <w:tab w:val="left" w:pos="360"/>
          <w:tab w:val="left" w:pos="720"/>
        </w:tabs>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kern w:val="0"/>
          <w:sz w:val="21"/>
          <w:szCs w:val="21"/>
          <w:highlight w:val="none"/>
        </w:rPr>
        <w:t>3.2.5.</w:t>
      </w:r>
      <w:r>
        <w:rPr>
          <w:rFonts w:hint="eastAsia" w:hAnsi="宋体" w:cs="宋体"/>
          <w:sz w:val="21"/>
          <w:szCs w:val="21"/>
          <w:highlight w:val="none"/>
        </w:rPr>
        <w:t>6根据以上计算出的评标价为最终评标价。评标价仅限于评标的比较，对中标价没有任何影响，不作为中标价和合同签约价。中标价和合同签约价仍以其投标文件中的一次报价为准。</w:t>
      </w:r>
    </w:p>
    <w:p w14:paraId="0219942F">
      <w:pPr>
        <w:keepNext/>
        <w:keepLines/>
        <w:shd w:val="clear"/>
        <w:adjustRightInd w:val="0"/>
        <w:snapToGrid w:val="0"/>
        <w:spacing w:line="360" w:lineRule="auto"/>
        <w:jc w:val="left"/>
        <w:outlineLvl w:val="3"/>
        <w:rPr>
          <w:rFonts w:hint="eastAsia" w:hAnsi="宋体" w:cs="宋体"/>
          <w:b/>
          <w:sz w:val="21"/>
          <w:szCs w:val="21"/>
          <w:highlight w:val="none"/>
        </w:rPr>
      </w:pPr>
      <w:r>
        <w:rPr>
          <w:rFonts w:hint="eastAsia" w:hAnsi="宋体" w:cs="宋体"/>
          <w:b/>
          <w:sz w:val="21"/>
          <w:szCs w:val="21"/>
          <w:highlight w:val="none"/>
        </w:rPr>
        <w:t>3.3投标文件的澄清和补正</w:t>
      </w:r>
      <w:bookmarkEnd w:id="289"/>
    </w:p>
    <w:p w14:paraId="2A5675BD">
      <w:pPr>
        <w:shd w:val="clear"/>
        <w:autoSpaceDE w:val="0"/>
        <w:autoSpaceDN w:val="0"/>
        <w:adjustRightInd w:val="0"/>
        <w:snapToGrid w:val="0"/>
        <w:spacing w:line="360" w:lineRule="auto"/>
        <w:ind w:firstLine="411" w:firstLineChars="196"/>
        <w:jc w:val="left"/>
        <w:rPr>
          <w:rFonts w:hint="eastAsia" w:hAnsi="宋体" w:cs="宋体"/>
          <w:kern w:val="0"/>
          <w:sz w:val="21"/>
          <w:szCs w:val="21"/>
          <w:highlight w:val="none"/>
        </w:rPr>
      </w:pPr>
      <w:r>
        <w:rPr>
          <w:rFonts w:hint="eastAsia" w:hAnsi="宋体" w:cs="宋体"/>
          <w:kern w:val="0"/>
          <w:sz w:val="21"/>
          <w:szCs w:val="21"/>
          <w:highlight w:val="none"/>
        </w:rPr>
        <w:t>3.</w:t>
      </w:r>
      <w:r>
        <w:rPr>
          <w:rFonts w:hint="eastAsia" w:hAnsi="宋体" w:cs="宋体"/>
          <w:spacing w:val="-1"/>
          <w:kern w:val="0"/>
          <w:sz w:val="21"/>
          <w:szCs w:val="21"/>
          <w:highlight w:val="none"/>
        </w:rPr>
        <w:t>3</w:t>
      </w:r>
      <w:r>
        <w:rPr>
          <w:rFonts w:hint="eastAsia" w:hAnsi="宋体" w:cs="宋体"/>
          <w:kern w:val="0"/>
          <w:sz w:val="21"/>
          <w:szCs w:val="21"/>
          <w:highlight w:val="none"/>
        </w:rPr>
        <w:t>.1在评标过程中，</w:t>
      </w:r>
      <w:r>
        <w:rPr>
          <w:rFonts w:hint="eastAsia" w:hAnsi="宋体" w:cs="宋体"/>
          <w:spacing w:val="1"/>
          <w:kern w:val="0"/>
          <w:sz w:val="21"/>
          <w:szCs w:val="21"/>
          <w:highlight w:val="none"/>
        </w:rPr>
        <w:t>评</w:t>
      </w:r>
      <w:r>
        <w:rPr>
          <w:rFonts w:hint="eastAsia" w:hAnsi="宋体" w:cs="宋体"/>
          <w:kern w:val="0"/>
          <w:sz w:val="21"/>
          <w:szCs w:val="21"/>
          <w:highlight w:val="none"/>
        </w:rPr>
        <w:t>标委员会</w:t>
      </w:r>
      <w:r>
        <w:rPr>
          <w:rFonts w:hint="eastAsia" w:hAnsi="宋体" w:cs="宋体"/>
          <w:spacing w:val="1"/>
          <w:kern w:val="0"/>
          <w:sz w:val="21"/>
          <w:szCs w:val="21"/>
          <w:highlight w:val="none"/>
        </w:rPr>
        <w:t>可</w:t>
      </w:r>
      <w:r>
        <w:rPr>
          <w:rFonts w:hint="eastAsia" w:hAnsi="宋体" w:cs="宋体"/>
          <w:kern w:val="0"/>
          <w:sz w:val="21"/>
          <w:szCs w:val="21"/>
          <w:highlight w:val="none"/>
        </w:rPr>
        <w:t>以书面形</w:t>
      </w:r>
      <w:r>
        <w:rPr>
          <w:rFonts w:hint="eastAsia" w:hAnsi="宋体" w:cs="宋体"/>
          <w:spacing w:val="1"/>
          <w:kern w:val="0"/>
          <w:sz w:val="21"/>
          <w:szCs w:val="21"/>
          <w:highlight w:val="none"/>
        </w:rPr>
        <w:t>式</w:t>
      </w:r>
      <w:r>
        <w:rPr>
          <w:rFonts w:hint="eastAsia" w:hAnsi="宋体" w:cs="宋体"/>
          <w:kern w:val="0"/>
          <w:sz w:val="21"/>
          <w:szCs w:val="21"/>
          <w:highlight w:val="none"/>
        </w:rPr>
        <w:t>要求投标人对所提交</w:t>
      </w:r>
      <w:r>
        <w:rPr>
          <w:rFonts w:hint="eastAsia" w:hAnsi="宋体" w:cs="宋体"/>
          <w:spacing w:val="1"/>
          <w:kern w:val="0"/>
          <w:sz w:val="21"/>
          <w:szCs w:val="21"/>
          <w:highlight w:val="none"/>
        </w:rPr>
        <w:t>投</w:t>
      </w:r>
      <w:r>
        <w:rPr>
          <w:rFonts w:hint="eastAsia" w:hAnsi="宋体" w:cs="宋体"/>
          <w:kern w:val="0"/>
          <w:sz w:val="21"/>
          <w:szCs w:val="21"/>
          <w:highlight w:val="none"/>
        </w:rPr>
        <w:t>标文件中</w:t>
      </w:r>
      <w:r>
        <w:rPr>
          <w:rFonts w:hint="eastAsia" w:hAnsi="宋体" w:cs="宋体"/>
          <w:spacing w:val="1"/>
          <w:kern w:val="0"/>
          <w:sz w:val="21"/>
          <w:szCs w:val="21"/>
          <w:highlight w:val="none"/>
        </w:rPr>
        <w:t>不明</w:t>
      </w:r>
      <w:r>
        <w:rPr>
          <w:rFonts w:hint="eastAsia" w:hAnsi="宋体" w:cs="宋体"/>
          <w:kern w:val="0"/>
          <w:sz w:val="21"/>
          <w:szCs w:val="21"/>
          <w:highlight w:val="none"/>
        </w:rPr>
        <w:t>确的内容进行书面澄清或说明</w:t>
      </w:r>
      <w:r>
        <w:rPr>
          <w:rFonts w:hint="eastAsia" w:hAnsi="宋体" w:cs="宋体"/>
          <w:spacing w:val="-47"/>
          <w:kern w:val="0"/>
          <w:sz w:val="21"/>
          <w:szCs w:val="21"/>
          <w:highlight w:val="none"/>
        </w:rPr>
        <w:t>，</w:t>
      </w:r>
      <w:r>
        <w:rPr>
          <w:rFonts w:hint="eastAsia" w:hAnsi="宋体" w:cs="宋体"/>
          <w:kern w:val="0"/>
          <w:sz w:val="21"/>
          <w:szCs w:val="21"/>
          <w:highlight w:val="none"/>
        </w:rPr>
        <w:t>或者对细微偏差进行补正</w:t>
      </w:r>
      <w:r>
        <w:rPr>
          <w:rFonts w:hint="eastAsia" w:hAnsi="宋体" w:cs="宋体"/>
          <w:spacing w:val="-47"/>
          <w:kern w:val="0"/>
          <w:sz w:val="21"/>
          <w:szCs w:val="21"/>
          <w:highlight w:val="none"/>
        </w:rPr>
        <w:t>。</w:t>
      </w:r>
      <w:r>
        <w:rPr>
          <w:rFonts w:hint="eastAsia" w:hAnsi="宋体" w:cs="宋体"/>
          <w:kern w:val="0"/>
          <w:sz w:val="21"/>
          <w:szCs w:val="21"/>
          <w:highlight w:val="none"/>
        </w:rPr>
        <w:t>评标委员会不接受投标人主动提出的澄清、说明或补正。</w:t>
      </w:r>
    </w:p>
    <w:p w14:paraId="51EFA303">
      <w:pPr>
        <w:shd w:val="clear"/>
        <w:autoSpaceDE w:val="0"/>
        <w:autoSpaceDN w:val="0"/>
        <w:adjustRightInd w:val="0"/>
        <w:snapToGrid w:val="0"/>
        <w:spacing w:line="360" w:lineRule="auto"/>
        <w:ind w:firstLine="411" w:firstLineChars="196"/>
        <w:jc w:val="left"/>
        <w:rPr>
          <w:rFonts w:hint="eastAsia" w:hAnsi="宋体" w:cs="宋体"/>
          <w:kern w:val="0"/>
          <w:sz w:val="21"/>
          <w:szCs w:val="21"/>
          <w:highlight w:val="none"/>
        </w:rPr>
      </w:pPr>
      <w:r>
        <w:rPr>
          <w:rFonts w:hint="eastAsia" w:hAnsi="宋体" w:cs="宋体"/>
          <w:kern w:val="0"/>
          <w:sz w:val="21"/>
          <w:szCs w:val="21"/>
          <w:highlight w:val="none"/>
        </w:rPr>
        <w:t>3.3.2澄清、说明和补正不得改变投标文件的实质性内容（算术性错误修正的除外）。投标人的书面澄清、说明和补正属于投标文件的组成部分。</w:t>
      </w:r>
    </w:p>
    <w:p w14:paraId="714D8247">
      <w:pPr>
        <w:shd w:val="clear"/>
        <w:autoSpaceDE w:val="0"/>
        <w:autoSpaceDN w:val="0"/>
        <w:adjustRightInd w:val="0"/>
        <w:snapToGrid w:val="0"/>
        <w:spacing w:line="360" w:lineRule="auto"/>
        <w:ind w:firstLine="424" w:firstLineChars="200"/>
        <w:jc w:val="left"/>
        <w:rPr>
          <w:rFonts w:hint="eastAsia" w:hAnsi="宋体" w:cs="宋体"/>
          <w:kern w:val="0"/>
          <w:sz w:val="21"/>
          <w:szCs w:val="21"/>
          <w:highlight w:val="none"/>
        </w:rPr>
      </w:pPr>
      <w:r>
        <w:rPr>
          <w:rFonts w:hint="eastAsia" w:hAnsi="宋体" w:cs="宋体"/>
          <w:spacing w:val="1"/>
          <w:kern w:val="0"/>
          <w:sz w:val="21"/>
          <w:szCs w:val="21"/>
          <w:highlight w:val="none"/>
        </w:rPr>
        <w:t>3.</w:t>
      </w:r>
      <w:r>
        <w:rPr>
          <w:rFonts w:hint="eastAsia" w:hAnsi="宋体" w:cs="宋体"/>
          <w:spacing w:val="-1"/>
          <w:kern w:val="0"/>
          <w:sz w:val="21"/>
          <w:szCs w:val="21"/>
          <w:highlight w:val="none"/>
        </w:rPr>
        <w:t>3</w:t>
      </w:r>
      <w:r>
        <w:rPr>
          <w:rFonts w:hint="eastAsia" w:hAnsi="宋体" w:cs="宋体"/>
          <w:kern w:val="0"/>
          <w:sz w:val="21"/>
          <w:szCs w:val="21"/>
          <w:highlight w:val="none"/>
        </w:rPr>
        <w:t>.3评标委员会对投标人提交的</w:t>
      </w:r>
      <w:r>
        <w:rPr>
          <w:rFonts w:hint="eastAsia" w:hAnsi="宋体" w:cs="宋体"/>
          <w:spacing w:val="1"/>
          <w:kern w:val="0"/>
          <w:sz w:val="21"/>
          <w:szCs w:val="21"/>
          <w:highlight w:val="none"/>
        </w:rPr>
        <w:t>澄</w:t>
      </w:r>
      <w:r>
        <w:rPr>
          <w:rFonts w:hint="eastAsia" w:hAnsi="宋体" w:cs="宋体"/>
          <w:kern w:val="0"/>
          <w:sz w:val="21"/>
          <w:szCs w:val="21"/>
          <w:highlight w:val="none"/>
        </w:rPr>
        <w:t>清、说明</w:t>
      </w:r>
      <w:r>
        <w:rPr>
          <w:rFonts w:hint="eastAsia" w:hAnsi="宋体" w:cs="宋体"/>
          <w:spacing w:val="1"/>
          <w:kern w:val="0"/>
          <w:sz w:val="21"/>
          <w:szCs w:val="21"/>
          <w:highlight w:val="none"/>
        </w:rPr>
        <w:t>或</w:t>
      </w:r>
      <w:r>
        <w:rPr>
          <w:rFonts w:hint="eastAsia" w:hAnsi="宋体" w:cs="宋体"/>
          <w:kern w:val="0"/>
          <w:sz w:val="21"/>
          <w:szCs w:val="21"/>
          <w:highlight w:val="none"/>
        </w:rPr>
        <w:t>补正有疑</w:t>
      </w:r>
      <w:r>
        <w:rPr>
          <w:rFonts w:hint="eastAsia" w:hAnsi="宋体" w:cs="宋体"/>
          <w:spacing w:val="1"/>
          <w:kern w:val="0"/>
          <w:sz w:val="21"/>
          <w:szCs w:val="21"/>
          <w:highlight w:val="none"/>
        </w:rPr>
        <w:t>问</w:t>
      </w:r>
      <w:r>
        <w:rPr>
          <w:rFonts w:hint="eastAsia" w:hAnsi="宋体" w:cs="宋体"/>
          <w:kern w:val="0"/>
          <w:sz w:val="21"/>
          <w:szCs w:val="21"/>
          <w:highlight w:val="none"/>
        </w:rPr>
        <w:t>的，可以</w:t>
      </w:r>
      <w:r>
        <w:rPr>
          <w:rFonts w:hint="eastAsia" w:hAnsi="宋体" w:cs="宋体"/>
          <w:spacing w:val="1"/>
          <w:kern w:val="0"/>
          <w:sz w:val="21"/>
          <w:szCs w:val="21"/>
          <w:highlight w:val="none"/>
        </w:rPr>
        <w:t>要</w:t>
      </w:r>
      <w:r>
        <w:rPr>
          <w:rFonts w:hint="eastAsia" w:hAnsi="宋体" w:cs="宋体"/>
          <w:kern w:val="0"/>
          <w:sz w:val="21"/>
          <w:szCs w:val="21"/>
          <w:highlight w:val="none"/>
        </w:rPr>
        <w:t>求投标人</w:t>
      </w:r>
      <w:r>
        <w:rPr>
          <w:rFonts w:hint="eastAsia" w:hAnsi="宋体" w:cs="宋体"/>
          <w:spacing w:val="1"/>
          <w:kern w:val="0"/>
          <w:sz w:val="21"/>
          <w:szCs w:val="21"/>
          <w:highlight w:val="none"/>
        </w:rPr>
        <w:t>进一</w:t>
      </w:r>
      <w:r>
        <w:rPr>
          <w:rFonts w:hint="eastAsia" w:hAnsi="宋体" w:cs="宋体"/>
          <w:kern w:val="0"/>
          <w:sz w:val="21"/>
          <w:szCs w:val="21"/>
          <w:highlight w:val="none"/>
        </w:rPr>
        <w:t>步澄清、说明或补正，直至满足评标委员会的要求。</w:t>
      </w:r>
    </w:p>
    <w:p w14:paraId="458BD5FA">
      <w:pPr>
        <w:keepNext/>
        <w:keepLines/>
        <w:shd w:val="clear"/>
        <w:adjustRightInd w:val="0"/>
        <w:snapToGrid w:val="0"/>
        <w:spacing w:line="360" w:lineRule="auto"/>
        <w:jc w:val="left"/>
        <w:outlineLvl w:val="3"/>
        <w:rPr>
          <w:rFonts w:hint="eastAsia" w:hAnsi="宋体" w:cs="宋体"/>
          <w:b/>
          <w:sz w:val="21"/>
          <w:szCs w:val="21"/>
          <w:highlight w:val="none"/>
        </w:rPr>
      </w:pPr>
      <w:bookmarkStart w:id="290" w:name="_Toc10630"/>
      <w:r>
        <w:rPr>
          <w:rFonts w:hint="eastAsia" w:hAnsi="宋体" w:cs="宋体"/>
          <w:b/>
          <w:sz w:val="21"/>
          <w:szCs w:val="21"/>
          <w:highlight w:val="none"/>
        </w:rPr>
        <w:t>3.4评标结果</w:t>
      </w:r>
      <w:bookmarkEnd w:id="290"/>
    </w:p>
    <w:p w14:paraId="209CBF26">
      <w:pPr>
        <w:shd w:val="clear"/>
        <w:autoSpaceDE w:val="0"/>
        <w:autoSpaceDN w:val="0"/>
        <w:adjustRightInd w:val="0"/>
        <w:snapToGrid w:val="0"/>
        <w:spacing w:line="360" w:lineRule="auto"/>
        <w:ind w:firstLine="424" w:firstLineChars="200"/>
        <w:jc w:val="left"/>
        <w:rPr>
          <w:rFonts w:hint="eastAsia" w:hAnsi="宋体" w:cs="宋体"/>
          <w:spacing w:val="1"/>
          <w:kern w:val="0"/>
          <w:sz w:val="21"/>
          <w:szCs w:val="21"/>
          <w:highlight w:val="none"/>
        </w:rPr>
      </w:pPr>
      <w:r>
        <w:rPr>
          <w:rFonts w:hint="eastAsia" w:hAnsi="宋体" w:cs="宋体"/>
          <w:spacing w:val="1"/>
          <w:kern w:val="0"/>
          <w:sz w:val="21"/>
          <w:szCs w:val="21"/>
          <w:highlight w:val="none"/>
        </w:rPr>
        <w:t>3.4.1除第二章“投标人须知”前附表授权直接确定中标人外，评标委员会按照得分由高到低的顺序推荐中标候选人。</w:t>
      </w:r>
      <w:r>
        <w:rPr>
          <w:rFonts w:hint="eastAsia"/>
          <w:b/>
          <w:bCs/>
          <w:sz w:val="21"/>
          <w:szCs w:val="21"/>
          <w:highlight w:val="none"/>
        </w:rPr>
        <w:t>各包单一品目或核心产品</w:t>
      </w:r>
      <w:r>
        <w:rPr>
          <w:rFonts w:hint="eastAsia" w:hAnsi="宋体" w:cs="宋体"/>
          <w:spacing w:val="1"/>
          <w:kern w:val="0"/>
          <w:sz w:val="21"/>
          <w:szCs w:val="21"/>
          <w:highlight w:val="none"/>
        </w:rPr>
        <w:t>提供相同品牌产品且通过资格审查、符合性审查的不同投标人参加同一合同项下投标的，按一家投标人计算：评审后得分最高的同品牌投标人获得中标人推荐资格；评审得分相同的，技术部分得分高的获得中标人推荐资格；技术部分得分相同的，投标报价低的获得中标人推荐资格。</w:t>
      </w:r>
    </w:p>
    <w:p w14:paraId="385DDACA">
      <w:pPr>
        <w:shd w:val="clear"/>
        <w:autoSpaceDE w:val="0"/>
        <w:autoSpaceDN w:val="0"/>
        <w:adjustRightInd w:val="0"/>
        <w:snapToGrid w:val="0"/>
        <w:spacing w:line="360" w:lineRule="auto"/>
        <w:ind w:firstLine="424" w:firstLineChars="200"/>
        <w:jc w:val="left"/>
        <w:rPr>
          <w:rFonts w:hint="eastAsia" w:hAnsi="宋体" w:cs="宋体"/>
          <w:spacing w:val="1"/>
          <w:kern w:val="0"/>
          <w:sz w:val="21"/>
          <w:szCs w:val="21"/>
          <w:highlight w:val="none"/>
        </w:rPr>
      </w:pPr>
      <w:r>
        <w:rPr>
          <w:rFonts w:hint="eastAsia" w:hAnsi="宋体" w:cs="宋体"/>
          <w:spacing w:val="1"/>
          <w:kern w:val="0"/>
          <w:sz w:val="21"/>
          <w:szCs w:val="21"/>
          <w:highlight w:val="none"/>
        </w:rPr>
        <w:t>3.4.2评标委员会完成评标后，应当向采购人提交书面评标报告。</w:t>
      </w:r>
    </w:p>
    <w:p w14:paraId="039F43E3">
      <w:pPr>
        <w:shd w:val="clear"/>
        <w:rPr>
          <w:rFonts w:ascii="Times New Roman"/>
          <w:sz w:val="21"/>
          <w:szCs w:val="24"/>
          <w:highlight w:val="none"/>
        </w:rPr>
      </w:pPr>
      <w:r>
        <w:rPr>
          <w:rFonts w:ascii="Times New Roman"/>
          <w:sz w:val="21"/>
          <w:szCs w:val="24"/>
          <w:highlight w:val="none"/>
        </w:rPr>
        <w:br w:type="page"/>
      </w:r>
    </w:p>
    <w:p w14:paraId="0FFC2067">
      <w:pPr>
        <w:shd w:val="clear"/>
        <w:autoSpaceDE w:val="0"/>
        <w:autoSpaceDN w:val="0"/>
        <w:adjustRightInd w:val="0"/>
        <w:spacing w:line="480" w:lineRule="exact"/>
        <w:jc w:val="left"/>
        <w:rPr>
          <w:rFonts w:ascii="Times New Roman"/>
          <w:kern w:val="0"/>
          <w:szCs w:val="24"/>
          <w:highlight w:val="none"/>
        </w:rPr>
      </w:pPr>
      <w:bookmarkStart w:id="291" w:name="_Toc22232"/>
      <w:bookmarkStart w:id="292" w:name="_Toc4031"/>
      <w:bookmarkStart w:id="293" w:name="_Toc256363561"/>
      <w:bookmarkStart w:id="294" w:name="_Toc4237"/>
    </w:p>
    <w:p w14:paraId="5673C717">
      <w:pPr>
        <w:shd w:val="clear"/>
        <w:autoSpaceDE w:val="0"/>
        <w:autoSpaceDN w:val="0"/>
        <w:adjustRightInd w:val="0"/>
        <w:spacing w:line="480" w:lineRule="exact"/>
        <w:jc w:val="left"/>
        <w:rPr>
          <w:rFonts w:ascii="Times New Roman"/>
          <w:kern w:val="0"/>
          <w:szCs w:val="24"/>
          <w:highlight w:val="none"/>
        </w:rPr>
      </w:pPr>
    </w:p>
    <w:p w14:paraId="32A9959F">
      <w:pPr>
        <w:shd w:val="clear"/>
        <w:autoSpaceDE w:val="0"/>
        <w:autoSpaceDN w:val="0"/>
        <w:adjustRightInd w:val="0"/>
        <w:spacing w:line="480" w:lineRule="exact"/>
        <w:jc w:val="left"/>
        <w:rPr>
          <w:rFonts w:ascii="Times New Roman"/>
          <w:kern w:val="0"/>
          <w:szCs w:val="24"/>
          <w:highlight w:val="none"/>
        </w:rPr>
      </w:pPr>
    </w:p>
    <w:p w14:paraId="2EDDCD8E">
      <w:pPr>
        <w:shd w:val="clear"/>
        <w:autoSpaceDE w:val="0"/>
        <w:autoSpaceDN w:val="0"/>
        <w:adjustRightInd w:val="0"/>
        <w:spacing w:line="480" w:lineRule="exact"/>
        <w:jc w:val="left"/>
        <w:rPr>
          <w:rFonts w:ascii="Times New Roman"/>
          <w:kern w:val="0"/>
          <w:szCs w:val="24"/>
          <w:highlight w:val="none"/>
        </w:rPr>
      </w:pPr>
    </w:p>
    <w:p w14:paraId="0E237D6E">
      <w:pPr>
        <w:shd w:val="clear"/>
        <w:autoSpaceDE w:val="0"/>
        <w:autoSpaceDN w:val="0"/>
        <w:adjustRightInd w:val="0"/>
        <w:spacing w:line="480" w:lineRule="exact"/>
        <w:jc w:val="left"/>
        <w:rPr>
          <w:rFonts w:ascii="Times New Roman"/>
          <w:kern w:val="0"/>
          <w:szCs w:val="24"/>
          <w:highlight w:val="none"/>
        </w:rPr>
      </w:pPr>
    </w:p>
    <w:p w14:paraId="028FAB53">
      <w:pPr>
        <w:shd w:val="clear"/>
        <w:autoSpaceDE w:val="0"/>
        <w:autoSpaceDN w:val="0"/>
        <w:adjustRightInd w:val="0"/>
        <w:spacing w:line="480" w:lineRule="exact"/>
        <w:jc w:val="left"/>
        <w:rPr>
          <w:rFonts w:ascii="Times New Roman"/>
          <w:kern w:val="0"/>
          <w:szCs w:val="24"/>
          <w:highlight w:val="none"/>
        </w:rPr>
      </w:pPr>
    </w:p>
    <w:p w14:paraId="5CAC31C5">
      <w:pPr>
        <w:shd w:val="clear"/>
        <w:autoSpaceDE w:val="0"/>
        <w:autoSpaceDN w:val="0"/>
        <w:adjustRightInd w:val="0"/>
        <w:spacing w:line="480" w:lineRule="exact"/>
        <w:jc w:val="left"/>
        <w:rPr>
          <w:rFonts w:ascii="Times New Roman"/>
          <w:kern w:val="0"/>
          <w:szCs w:val="24"/>
          <w:highlight w:val="none"/>
        </w:rPr>
      </w:pPr>
    </w:p>
    <w:p w14:paraId="54FE2943">
      <w:pPr>
        <w:shd w:val="clear"/>
        <w:autoSpaceDE w:val="0"/>
        <w:autoSpaceDN w:val="0"/>
        <w:adjustRightInd w:val="0"/>
        <w:spacing w:line="480" w:lineRule="exact"/>
        <w:jc w:val="left"/>
        <w:rPr>
          <w:rFonts w:ascii="Times New Roman"/>
          <w:kern w:val="0"/>
          <w:szCs w:val="24"/>
          <w:highlight w:val="none"/>
        </w:rPr>
      </w:pPr>
    </w:p>
    <w:p w14:paraId="3581BFE4">
      <w:pPr>
        <w:shd w:val="clear"/>
        <w:autoSpaceDE w:val="0"/>
        <w:autoSpaceDN w:val="0"/>
        <w:adjustRightInd w:val="0"/>
        <w:spacing w:line="480" w:lineRule="exact"/>
        <w:jc w:val="left"/>
        <w:rPr>
          <w:rFonts w:ascii="Times New Roman"/>
          <w:kern w:val="0"/>
          <w:szCs w:val="24"/>
          <w:highlight w:val="none"/>
        </w:rPr>
      </w:pPr>
    </w:p>
    <w:p w14:paraId="4DAB4B6B">
      <w:pPr>
        <w:shd w:val="clear"/>
        <w:autoSpaceDE w:val="0"/>
        <w:autoSpaceDN w:val="0"/>
        <w:adjustRightInd w:val="0"/>
        <w:spacing w:line="480" w:lineRule="exact"/>
        <w:jc w:val="left"/>
        <w:rPr>
          <w:rFonts w:ascii="Times New Roman"/>
          <w:kern w:val="0"/>
          <w:szCs w:val="24"/>
          <w:highlight w:val="none"/>
        </w:rPr>
      </w:pPr>
    </w:p>
    <w:p w14:paraId="3F792D8D">
      <w:pPr>
        <w:shd w:val="clear"/>
        <w:spacing w:line="360" w:lineRule="auto"/>
        <w:jc w:val="center"/>
        <w:outlineLvl w:val="0"/>
        <w:rPr>
          <w:rFonts w:hint="eastAsia" w:hAnsi="宋体" w:cs="宋体"/>
          <w:b/>
          <w:bCs/>
          <w:kern w:val="44"/>
          <w:sz w:val="36"/>
          <w:szCs w:val="36"/>
          <w:highlight w:val="none"/>
        </w:rPr>
      </w:pPr>
      <w:r>
        <w:rPr>
          <w:rFonts w:hint="eastAsia" w:hAnsi="宋体" w:cs="宋体"/>
          <w:b/>
          <w:bCs/>
          <w:kern w:val="44"/>
          <w:sz w:val="36"/>
          <w:szCs w:val="36"/>
          <w:highlight w:val="none"/>
        </w:rPr>
        <w:t>第六章  合同格式及合同条款</w:t>
      </w:r>
      <w:bookmarkEnd w:id="291"/>
      <w:bookmarkEnd w:id="292"/>
      <w:bookmarkEnd w:id="293"/>
      <w:bookmarkEnd w:id="294"/>
    </w:p>
    <w:p w14:paraId="5F3AA486">
      <w:pPr>
        <w:shd w:val="clear"/>
        <w:jc w:val="center"/>
        <w:rPr>
          <w:rFonts w:ascii="Times New Roman" w:hAnsi="Times New Roman" w:eastAsia="宋体" w:cs="Times New Roman"/>
          <w:b/>
          <w:sz w:val="44"/>
          <w:szCs w:val="44"/>
          <w:highlight w:val="none"/>
        </w:rPr>
      </w:pPr>
      <w:r>
        <w:rPr>
          <w:rFonts w:hint="eastAsia" w:ascii="Times New Roman"/>
          <w:b/>
          <w:sz w:val="44"/>
          <w:szCs w:val="44"/>
          <w:highlight w:val="none"/>
        </w:rPr>
        <w:br w:type="page"/>
      </w:r>
      <w:bookmarkStart w:id="295" w:name="_Toc750"/>
      <w:bookmarkStart w:id="296" w:name="_Toc7165"/>
      <w:bookmarkStart w:id="297" w:name="_Toc15023"/>
      <w:bookmarkStart w:id="298" w:name="_Toc256363560"/>
      <w:r>
        <w:rPr>
          <w:rFonts w:hint="eastAsia" w:ascii="Times New Roman" w:hAnsi="Times New Roman" w:eastAsia="宋体" w:cs="Times New Roman"/>
          <w:b/>
          <w:sz w:val="44"/>
          <w:szCs w:val="44"/>
          <w:highlight w:val="none"/>
        </w:rPr>
        <w:t>合 同 书</w:t>
      </w:r>
    </w:p>
    <w:p w14:paraId="722404D2">
      <w:pPr>
        <w:shd w:val="clear"/>
        <w:spacing w:line="360" w:lineRule="auto"/>
        <w:ind w:firstLine="420" w:firstLineChars="200"/>
        <w:jc w:val="center"/>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（以最终签订合同为准）</w:t>
      </w:r>
    </w:p>
    <w:p w14:paraId="61BF7483">
      <w:pPr>
        <w:shd w:val="clear"/>
        <w:spacing w:line="360" w:lineRule="auto"/>
        <w:ind w:firstLine="420" w:firstLineChars="200"/>
        <w:jc w:val="left"/>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甲  方：河南省人民医院                      乙  方：</w:t>
      </w:r>
    </w:p>
    <w:p w14:paraId="0029AC9F">
      <w:pPr>
        <w:shd w:val="clear"/>
        <w:spacing w:line="360" w:lineRule="auto"/>
        <w:ind w:firstLine="420" w:firstLineChars="200"/>
        <w:jc w:val="left"/>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地  址：郑州市纬五路7号                    地  址：</w:t>
      </w:r>
    </w:p>
    <w:p w14:paraId="78F76077">
      <w:pPr>
        <w:shd w:val="clear"/>
        <w:spacing w:line="360" w:lineRule="auto"/>
        <w:ind w:firstLine="420" w:firstLineChars="200"/>
        <w:jc w:val="left"/>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联系人：                                    联系人：</w:t>
      </w:r>
    </w:p>
    <w:p w14:paraId="78020D22">
      <w:pPr>
        <w:shd w:val="clear"/>
        <w:spacing w:line="360" w:lineRule="auto"/>
        <w:ind w:firstLine="420" w:firstLineChars="200"/>
        <w:jc w:val="left"/>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电  话：                                    电  话：</w:t>
      </w:r>
    </w:p>
    <w:p w14:paraId="7431E163">
      <w:pPr>
        <w:shd w:val="clear"/>
        <w:spacing w:line="360" w:lineRule="auto"/>
        <w:ind w:firstLine="420" w:firstLineChars="200"/>
        <w:jc w:val="left"/>
        <w:rPr>
          <w:rFonts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邮  编：</w:t>
      </w:r>
      <w:r>
        <w:rPr>
          <w:rFonts w:hint="eastAsia" w:ascii="宋体" w:hAnsi="宋体" w:eastAsia="宋体" w:cs="宋体"/>
          <w:sz w:val="21"/>
          <w:szCs w:val="21"/>
          <w:highlight w:val="none"/>
        </w:rPr>
        <w:t>450003</w:t>
      </w:r>
      <w:r>
        <w:rPr>
          <w:rFonts w:hint="eastAsia" w:ascii="Times New Roman" w:hAnsi="Times New Roman" w:eastAsia="宋体" w:cs="Times New Roman"/>
          <w:sz w:val="21"/>
          <w:szCs w:val="21"/>
          <w:highlight w:val="none"/>
        </w:rPr>
        <w:t xml:space="preserve">                              邮  编：</w:t>
      </w:r>
    </w:p>
    <w:p w14:paraId="68832D49">
      <w:pPr>
        <w:shd w:val="clear"/>
        <w:spacing w:line="360" w:lineRule="auto"/>
        <w:ind w:firstLine="420" w:firstLineChars="200"/>
        <w:rPr>
          <w:rFonts w:hint="eastAsia" w:ascii="仿宋" w:hAnsi="仿宋" w:eastAsia="仿宋" w:cs="Times New Roman"/>
          <w:kern w:val="0"/>
          <w:sz w:val="21"/>
          <w:szCs w:val="24"/>
          <w:highlight w:val="none"/>
        </w:rPr>
      </w:pPr>
      <w:r>
        <w:rPr>
          <w:rFonts w:hint="eastAsia" w:ascii="Times New Roman" w:hAnsi="Times New Roman" w:eastAsia="宋体" w:cs="Times New Roman"/>
          <w:sz w:val="21"/>
          <w:szCs w:val="21"/>
          <w:highlight w:val="none"/>
        </w:rPr>
        <w:t>甲方于</w:t>
      </w:r>
      <w:r>
        <w:rPr>
          <w:rFonts w:hint="eastAsia" w:ascii="Times New Roman" w:hAnsi="Times New Roman" w:eastAsia="宋体" w:cs="Times New Roman"/>
          <w:sz w:val="21"/>
          <w:szCs w:val="21"/>
          <w:highlight w:val="none"/>
          <w:u w:val="single"/>
        </w:rPr>
        <w:t xml:space="preserve">      </w:t>
      </w:r>
      <w:r>
        <w:rPr>
          <w:rFonts w:hint="eastAsia" w:ascii="Times New Roman" w:hAnsi="Times New Roman" w:eastAsia="宋体" w:cs="Times New Roman"/>
          <w:sz w:val="21"/>
          <w:szCs w:val="21"/>
          <w:highlight w:val="none"/>
        </w:rPr>
        <w:t>年</w:t>
      </w:r>
      <w:r>
        <w:rPr>
          <w:rFonts w:hint="eastAsia" w:ascii="Times New Roman" w:hAnsi="Times New Roman" w:eastAsia="宋体" w:cs="Times New Roman"/>
          <w:sz w:val="21"/>
          <w:szCs w:val="21"/>
          <w:highlight w:val="none"/>
          <w:u w:val="single"/>
        </w:rPr>
        <w:t xml:space="preserve">    </w:t>
      </w:r>
      <w:r>
        <w:rPr>
          <w:rFonts w:hint="eastAsia" w:ascii="Times New Roman" w:hAnsi="Times New Roman" w:eastAsia="宋体" w:cs="Times New Roman"/>
          <w:sz w:val="21"/>
          <w:szCs w:val="21"/>
          <w:highlight w:val="none"/>
        </w:rPr>
        <w:t>月</w:t>
      </w:r>
      <w:r>
        <w:rPr>
          <w:rFonts w:hint="eastAsia" w:ascii="Times New Roman" w:hAnsi="Times New Roman" w:eastAsia="宋体" w:cs="Times New Roman"/>
          <w:sz w:val="21"/>
          <w:szCs w:val="21"/>
          <w:highlight w:val="none"/>
          <w:u w:val="single"/>
        </w:rPr>
        <w:t xml:space="preserve">    </w:t>
      </w:r>
      <w:r>
        <w:rPr>
          <w:rFonts w:hint="eastAsia" w:ascii="Times New Roman" w:hAnsi="Times New Roman" w:eastAsia="宋体" w:cs="Times New Roman"/>
          <w:sz w:val="21"/>
          <w:szCs w:val="21"/>
          <w:highlight w:val="none"/>
        </w:rPr>
        <w:t>日对</w:t>
      </w:r>
      <w:r>
        <w:rPr>
          <w:rFonts w:hint="eastAsia" w:ascii="Times New Roman" w:hAnsi="Times New Roman" w:eastAsia="宋体" w:cs="Times New Roman"/>
          <w:sz w:val="21"/>
          <w:szCs w:val="21"/>
          <w:highlight w:val="none"/>
          <w:u w:val="single"/>
        </w:rPr>
        <w:t xml:space="preserve">               </w:t>
      </w:r>
      <w:r>
        <w:rPr>
          <w:rFonts w:hint="eastAsia" w:ascii="Times New Roman" w:hAnsi="Times New Roman" w:eastAsia="宋体" w:cs="Times New Roman"/>
          <w:sz w:val="21"/>
          <w:szCs w:val="21"/>
          <w:highlight w:val="none"/>
        </w:rPr>
        <w:t>项目（招标编号：</w:t>
      </w:r>
      <w:r>
        <w:rPr>
          <w:rFonts w:hint="eastAsia" w:ascii="Times New Roman" w:hAnsi="Times New Roman" w:eastAsia="宋体" w:cs="Times New Roman"/>
          <w:sz w:val="21"/>
          <w:szCs w:val="21"/>
          <w:highlight w:val="none"/>
          <w:u w:val="single"/>
        </w:rPr>
        <w:t xml:space="preserve">              </w:t>
      </w:r>
      <w:r>
        <w:rPr>
          <w:rFonts w:hint="eastAsia" w:ascii="Times New Roman" w:hAnsi="Times New Roman" w:eastAsia="宋体" w:cs="Times New Roman"/>
          <w:sz w:val="21"/>
          <w:szCs w:val="21"/>
          <w:highlight w:val="none"/>
        </w:rPr>
        <w:t>）进行招标，经过评审，并报院长办公会会议批准，确定乙方为本项目的中标单位。根据招投标文件内容，双方遵循平等、自愿、公平和诚信的原则达成以下条款：</w:t>
      </w:r>
    </w:p>
    <w:p w14:paraId="32C50F5A">
      <w:pPr>
        <w:shd w:val="clear"/>
        <w:adjustRightInd w:val="0"/>
        <w:snapToGrid w:val="0"/>
        <w:spacing w:line="360" w:lineRule="auto"/>
        <w:ind w:left="480" w:hanging="480"/>
        <w:rPr>
          <w:rFonts w:ascii="Times New Roman" w:hAnsi="Times New Roman" w:eastAsia="宋体" w:cs="Times New Roman"/>
          <w:b/>
          <w:sz w:val="21"/>
          <w:szCs w:val="21"/>
          <w:highlight w:val="none"/>
        </w:rPr>
      </w:pPr>
      <w:r>
        <w:rPr>
          <w:rFonts w:ascii="Times New Roman" w:hAnsi="Times New Roman" w:eastAsia="宋体" w:cs="Times New Roman"/>
          <w:b/>
          <w:sz w:val="21"/>
          <w:szCs w:val="21"/>
          <w:highlight w:val="none"/>
        </w:rPr>
        <w:t>一、</w:t>
      </w:r>
      <w:r>
        <w:rPr>
          <w:rFonts w:ascii="Times New Roman" w:hAnsi="Times New Roman" w:eastAsia="宋体" w:cs="Times New Roman"/>
          <w:b/>
          <w:sz w:val="21"/>
          <w:szCs w:val="21"/>
          <w:highlight w:val="none"/>
        </w:rPr>
        <w:tab/>
      </w:r>
      <w:r>
        <w:rPr>
          <w:rFonts w:hint="eastAsia" w:ascii="Times New Roman" w:hAnsi="Times New Roman" w:eastAsia="宋体" w:cs="Times New Roman"/>
          <w:b/>
          <w:sz w:val="21"/>
          <w:szCs w:val="21"/>
          <w:highlight w:val="none"/>
        </w:rPr>
        <w:t>甲方向乙方订购以下产品：</w:t>
      </w:r>
    </w:p>
    <w:tbl>
      <w:tblPr>
        <w:tblStyle w:val="42"/>
        <w:tblW w:w="5000" w:type="pct"/>
        <w:tblInd w:w="0" w:type="dxa"/>
        <w:tblLayout w:type="autofit"/>
        <w:tblCellMar>
          <w:top w:w="0" w:type="dxa"/>
          <w:left w:w="108" w:type="dxa"/>
          <w:bottom w:w="0" w:type="dxa"/>
          <w:right w:w="108" w:type="dxa"/>
        </w:tblCellMar>
      </w:tblPr>
      <w:tblGrid>
        <w:gridCol w:w="2195"/>
        <w:gridCol w:w="1148"/>
        <w:gridCol w:w="1554"/>
        <w:gridCol w:w="832"/>
        <w:gridCol w:w="908"/>
        <w:gridCol w:w="1396"/>
        <w:gridCol w:w="1646"/>
      </w:tblGrid>
      <w:tr w14:paraId="49B3320E">
        <w:tblPrEx>
          <w:tblCellMar>
            <w:top w:w="0" w:type="dxa"/>
            <w:left w:w="108" w:type="dxa"/>
            <w:bottom w:w="0" w:type="dxa"/>
            <w:right w:w="108" w:type="dxa"/>
          </w:tblCellMar>
        </w:tblPrEx>
        <w:trPr>
          <w:trHeight w:val="584" w:hRule="exact"/>
        </w:trPr>
        <w:tc>
          <w:tcPr>
            <w:tcW w:w="1134" w:type="pct"/>
            <w:tcBorders>
              <w:top w:val="single" w:color="auto" w:sz="4" w:space="0"/>
              <w:left w:val="single" w:color="auto" w:sz="4" w:space="0"/>
              <w:bottom w:val="single" w:color="auto" w:sz="4" w:space="0"/>
              <w:right w:val="single" w:color="auto" w:sz="4" w:space="0"/>
            </w:tcBorders>
            <w:noWrap w:val="0"/>
            <w:vAlign w:val="center"/>
          </w:tcPr>
          <w:p w14:paraId="3C125AA2">
            <w:pPr>
              <w:shd w:val="clear"/>
              <w:jc w:val="center"/>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产品名称</w:t>
            </w:r>
          </w:p>
        </w:tc>
        <w:tc>
          <w:tcPr>
            <w:tcW w:w="593" w:type="pct"/>
            <w:tcBorders>
              <w:top w:val="single" w:color="auto" w:sz="4" w:space="0"/>
              <w:left w:val="nil"/>
              <w:bottom w:val="single" w:color="auto" w:sz="4" w:space="0"/>
              <w:right w:val="single" w:color="auto" w:sz="4" w:space="0"/>
            </w:tcBorders>
            <w:noWrap w:val="0"/>
            <w:vAlign w:val="center"/>
          </w:tcPr>
          <w:p w14:paraId="65C41914">
            <w:pPr>
              <w:shd w:val="clear"/>
              <w:jc w:val="center"/>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品牌</w:t>
            </w:r>
          </w:p>
        </w:tc>
        <w:tc>
          <w:tcPr>
            <w:tcW w:w="803" w:type="pct"/>
            <w:tcBorders>
              <w:top w:val="single" w:color="auto" w:sz="4" w:space="0"/>
              <w:left w:val="nil"/>
              <w:bottom w:val="single" w:color="auto" w:sz="4" w:space="0"/>
              <w:right w:val="single" w:color="auto" w:sz="4" w:space="0"/>
            </w:tcBorders>
            <w:noWrap w:val="0"/>
            <w:vAlign w:val="center"/>
          </w:tcPr>
          <w:p w14:paraId="00FF4D87">
            <w:pPr>
              <w:shd w:val="clear"/>
              <w:jc w:val="center"/>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型号</w:t>
            </w:r>
          </w:p>
        </w:tc>
        <w:tc>
          <w:tcPr>
            <w:tcW w:w="430" w:type="pct"/>
            <w:tcBorders>
              <w:top w:val="single" w:color="auto" w:sz="4" w:space="0"/>
              <w:left w:val="nil"/>
              <w:bottom w:val="single" w:color="auto" w:sz="4" w:space="0"/>
              <w:right w:val="single" w:color="auto" w:sz="4" w:space="0"/>
            </w:tcBorders>
            <w:noWrap w:val="0"/>
            <w:vAlign w:val="center"/>
          </w:tcPr>
          <w:p w14:paraId="0BED20C7">
            <w:pPr>
              <w:shd w:val="clear"/>
              <w:jc w:val="center"/>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产地</w:t>
            </w:r>
          </w:p>
        </w:tc>
        <w:tc>
          <w:tcPr>
            <w:tcW w:w="469" w:type="pct"/>
            <w:tcBorders>
              <w:top w:val="single" w:color="auto" w:sz="4" w:space="0"/>
              <w:left w:val="nil"/>
              <w:bottom w:val="single" w:color="auto" w:sz="4" w:space="0"/>
              <w:right w:val="single" w:color="auto" w:sz="4" w:space="0"/>
            </w:tcBorders>
            <w:noWrap w:val="0"/>
            <w:vAlign w:val="center"/>
          </w:tcPr>
          <w:p w14:paraId="724120DA">
            <w:pPr>
              <w:shd w:val="clear"/>
              <w:jc w:val="center"/>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数量</w:t>
            </w:r>
          </w:p>
        </w:tc>
        <w:tc>
          <w:tcPr>
            <w:tcW w:w="721" w:type="pct"/>
            <w:tcBorders>
              <w:top w:val="single" w:color="auto" w:sz="4" w:space="0"/>
              <w:left w:val="nil"/>
              <w:bottom w:val="single" w:color="auto" w:sz="4" w:space="0"/>
              <w:right w:val="single" w:color="auto" w:sz="4" w:space="0"/>
            </w:tcBorders>
            <w:noWrap w:val="0"/>
            <w:vAlign w:val="center"/>
          </w:tcPr>
          <w:p w14:paraId="204CFF9D">
            <w:pPr>
              <w:shd w:val="clear"/>
              <w:jc w:val="center"/>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单价（元）</w:t>
            </w:r>
          </w:p>
        </w:tc>
        <w:tc>
          <w:tcPr>
            <w:tcW w:w="848" w:type="pct"/>
            <w:tcBorders>
              <w:top w:val="single" w:color="auto" w:sz="4" w:space="0"/>
              <w:left w:val="nil"/>
              <w:bottom w:val="single" w:color="auto" w:sz="4" w:space="0"/>
              <w:right w:val="single" w:color="auto" w:sz="4" w:space="0"/>
            </w:tcBorders>
            <w:noWrap w:val="0"/>
            <w:vAlign w:val="center"/>
          </w:tcPr>
          <w:p w14:paraId="39EBC810">
            <w:pPr>
              <w:shd w:val="clear"/>
              <w:jc w:val="center"/>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金额（元）</w:t>
            </w:r>
          </w:p>
        </w:tc>
      </w:tr>
      <w:tr w14:paraId="1E2E8B3E">
        <w:tblPrEx>
          <w:tblCellMar>
            <w:top w:w="0" w:type="dxa"/>
            <w:left w:w="108" w:type="dxa"/>
            <w:bottom w:w="0" w:type="dxa"/>
            <w:right w:w="108" w:type="dxa"/>
          </w:tblCellMar>
        </w:tblPrEx>
        <w:trPr>
          <w:trHeight w:val="454" w:hRule="exact"/>
        </w:trPr>
        <w:tc>
          <w:tcPr>
            <w:tcW w:w="1134" w:type="pct"/>
            <w:tcBorders>
              <w:top w:val="single" w:color="auto" w:sz="4" w:space="0"/>
              <w:left w:val="single" w:color="auto" w:sz="4" w:space="0"/>
              <w:bottom w:val="single" w:color="auto" w:sz="4" w:space="0"/>
              <w:right w:val="single" w:color="auto" w:sz="4" w:space="0"/>
            </w:tcBorders>
            <w:noWrap w:val="0"/>
            <w:vAlign w:val="center"/>
          </w:tcPr>
          <w:p w14:paraId="5FF56F55">
            <w:pPr>
              <w:widowControl/>
              <w:shd w:val="clear"/>
              <w:jc w:val="center"/>
              <w:rPr>
                <w:rFonts w:hint="eastAsia" w:ascii="Times New Roman" w:hAnsi="宋体" w:eastAsia="宋体" w:cs="Times New Roman"/>
                <w:sz w:val="21"/>
                <w:szCs w:val="21"/>
                <w:highlight w:val="none"/>
              </w:rPr>
            </w:pPr>
          </w:p>
        </w:tc>
        <w:tc>
          <w:tcPr>
            <w:tcW w:w="593" w:type="pct"/>
            <w:tcBorders>
              <w:top w:val="single" w:color="auto" w:sz="4" w:space="0"/>
              <w:left w:val="nil"/>
              <w:bottom w:val="single" w:color="auto" w:sz="4" w:space="0"/>
              <w:right w:val="single" w:color="auto" w:sz="4" w:space="0"/>
            </w:tcBorders>
            <w:noWrap w:val="0"/>
            <w:vAlign w:val="center"/>
          </w:tcPr>
          <w:p w14:paraId="642FEA5D">
            <w:pPr>
              <w:widowControl/>
              <w:shd w:val="clear"/>
              <w:jc w:val="center"/>
              <w:rPr>
                <w:rFonts w:hint="eastAsia" w:ascii="Times New Roman" w:hAnsi="宋体" w:eastAsia="宋体" w:cs="Times New Roman"/>
                <w:sz w:val="21"/>
                <w:szCs w:val="21"/>
                <w:highlight w:val="none"/>
              </w:rPr>
            </w:pPr>
          </w:p>
        </w:tc>
        <w:tc>
          <w:tcPr>
            <w:tcW w:w="803" w:type="pct"/>
            <w:tcBorders>
              <w:top w:val="single" w:color="auto" w:sz="4" w:space="0"/>
              <w:left w:val="nil"/>
              <w:bottom w:val="single" w:color="auto" w:sz="4" w:space="0"/>
              <w:right w:val="single" w:color="auto" w:sz="4" w:space="0"/>
            </w:tcBorders>
            <w:noWrap w:val="0"/>
            <w:vAlign w:val="center"/>
          </w:tcPr>
          <w:p w14:paraId="0EF95153">
            <w:pPr>
              <w:widowControl/>
              <w:shd w:val="clear"/>
              <w:jc w:val="center"/>
              <w:rPr>
                <w:rFonts w:hint="eastAsia" w:ascii="Times New Roman" w:hAnsi="宋体" w:eastAsia="宋体" w:cs="Times New Roman"/>
                <w:sz w:val="21"/>
                <w:szCs w:val="21"/>
                <w:highlight w:val="none"/>
              </w:rPr>
            </w:pPr>
          </w:p>
        </w:tc>
        <w:tc>
          <w:tcPr>
            <w:tcW w:w="430" w:type="pct"/>
            <w:tcBorders>
              <w:top w:val="single" w:color="auto" w:sz="4" w:space="0"/>
              <w:left w:val="nil"/>
              <w:bottom w:val="single" w:color="auto" w:sz="4" w:space="0"/>
              <w:right w:val="single" w:color="auto" w:sz="4" w:space="0"/>
            </w:tcBorders>
            <w:noWrap w:val="0"/>
            <w:vAlign w:val="center"/>
          </w:tcPr>
          <w:p w14:paraId="0CAF0C10">
            <w:pPr>
              <w:widowControl/>
              <w:shd w:val="clear"/>
              <w:jc w:val="center"/>
              <w:rPr>
                <w:rFonts w:hint="eastAsia" w:ascii="Times New Roman" w:hAnsi="宋体" w:eastAsia="宋体" w:cs="Times New Roman"/>
                <w:sz w:val="21"/>
                <w:szCs w:val="21"/>
                <w:highlight w:val="none"/>
              </w:rPr>
            </w:pPr>
          </w:p>
        </w:tc>
        <w:tc>
          <w:tcPr>
            <w:tcW w:w="469" w:type="pct"/>
            <w:tcBorders>
              <w:top w:val="single" w:color="auto" w:sz="4" w:space="0"/>
              <w:left w:val="nil"/>
              <w:bottom w:val="single" w:color="auto" w:sz="4" w:space="0"/>
              <w:right w:val="single" w:color="auto" w:sz="4" w:space="0"/>
            </w:tcBorders>
            <w:noWrap w:val="0"/>
            <w:vAlign w:val="center"/>
          </w:tcPr>
          <w:p w14:paraId="4EDEA4AF">
            <w:pPr>
              <w:widowControl/>
              <w:shd w:val="clear"/>
              <w:jc w:val="center"/>
              <w:rPr>
                <w:rFonts w:hint="eastAsia" w:ascii="Times New Roman" w:hAnsi="宋体" w:eastAsia="宋体" w:cs="Times New Roman"/>
                <w:sz w:val="21"/>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2756449">
            <w:pPr>
              <w:widowControl/>
              <w:shd w:val="clear"/>
              <w:jc w:val="center"/>
              <w:rPr>
                <w:rFonts w:hint="eastAsia" w:ascii="Times New Roman" w:hAnsi="宋体" w:eastAsia="宋体" w:cs="Times New Roman"/>
                <w:sz w:val="21"/>
                <w:szCs w:val="21"/>
                <w:highlight w:val="none"/>
              </w:rPr>
            </w:pPr>
          </w:p>
        </w:tc>
        <w:tc>
          <w:tcPr>
            <w:tcW w:w="848" w:type="pct"/>
            <w:tcBorders>
              <w:top w:val="single" w:color="auto" w:sz="4" w:space="0"/>
              <w:left w:val="nil"/>
              <w:bottom w:val="single" w:color="auto" w:sz="4" w:space="0"/>
              <w:right w:val="single" w:color="auto" w:sz="4" w:space="0"/>
            </w:tcBorders>
            <w:noWrap w:val="0"/>
            <w:vAlign w:val="center"/>
          </w:tcPr>
          <w:p w14:paraId="1BB2BE5D">
            <w:pPr>
              <w:widowControl/>
              <w:shd w:val="clear"/>
              <w:jc w:val="center"/>
              <w:rPr>
                <w:rFonts w:hint="eastAsia" w:ascii="Times New Roman" w:hAnsi="宋体" w:eastAsia="宋体" w:cs="Times New Roman"/>
                <w:sz w:val="21"/>
                <w:szCs w:val="21"/>
                <w:highlight w:val="none"/>
              </w:rPr>
            </w:pPr>
          </w:p>
        </w:tc>
      </w:tr>
      <w:tr w14:paraId="7618EE46">
        <w:tblPrEx>
          <w:tblCellMar>
            <w:top w:w="0" w:type="dxa"/>
            <w:left w:w="108" w:type="dxa"/>
            <w:bottom w:w="0" w:type="dxa"/>
            <w:right w:w="108" w:type="dxa"/>
          </w:tblCellMar>
        </w:tblPrEx>
        <w:trPr>
          <w:trHeight w:val="454" w:hRule="exact"/>
        </w:trPr>
        <w:tc>
          <w:tcPr>
            <w:tcW w:w="1134" w:type="pct"/>
            <w:tcBorders>
              <w:top w:val="single" w:color="auto" w:sz="4" w:space="0"/>
              <w:left w:val="single" w:color="auto" w:sz="4" w:space="0"/>
              <w:bottom w:val="single" w:color="auto" w:sz="4" w:space="0"/>
              <w:right w:val="single" w:color="auto" w:sz="4" w:space="0"/>
            </w:tcBorders>
            <w:noWrap w:val="0"/>
            <w:vAlign w:val="center"/>
          </w:tcPr>
          <w:p w14:paraId="3A9987D9">
            <w:pPr>
              <w:widowControl/>
              <w:shd w:val="clear"/>
              <w:jc w:val="center"/>
              <w:rPr>
                <w:rFonts w:hint="eastAsia" w:ascii="Times New Roman" w:hAnsi="宋体" w:eastAsia="宋体" w:cs="Times New Roman"/>
                <w:sz w:val="21"/>
                <w:szCs w:val="21"/>
                <w:highlight w:val="none"/>
              </w:rPr>
            </w:pPr>
          </w:p>
        </w:tc>
        <w:tc>
          <w:tcPr>
            <w:tcW w:w="593" w:type="pct"/>
            <w:tcBorders>
              <w:top w:val="single" w:color="auto" w:sz="4" w:space="0"/>
              <w:left w:val="nil"/>
              <w:bottom w:val="single" w:color="auto" w:sz="4" w:space="0"/>
              <w:right w:val="single" w:color="auto" w:sz="4" w:space="0"/>
            </w:tcBorders>
            <w:noWrap w:val="0"/>
            <w:vAlign w:val="center"/>
          </w:tcPr>
          <w:p w14:paraId="271F3232">
            <w:pPr>
              <w:widowControl/>
              <w:shd w:val="clear"/>
              <w:jc w:val="center"/>
              <w:rPr>
                <w:rFonts w:hint="eastAsia" w:ascii="Times New Roman" w:hAnsi="宋体" w:eastAsia="宋体" w:cs="Times New Roman"/>
                <w:sz w:val="21"/>
                <w:szCs w:val="21"/>
                <w:highlight w:val="none"/>
              </w:rPr>
            </w:pPr>
          </w:p>
        </w:tc>
        <w:tc>
          <w:tcPr>
            <w:tcW w:w="803" w:type="pct"/>
            <w:tcBorders>
              <w:top w:val="single" w:color="auto" w:sz="4" w:space="0"/>
              <w:left w:val="nil"/>
              <w:bottom w:val="single" w:color="auto" w:sz="4" w:space="0"/>
              <w:right w:val="single" w:color="auto" w:sz="4" w:space="0"/>
            </w:tcBorders>
            <w:noWrap w:val="0"/>
            <w:vAlign w:val="center"/>
          </w:tcPr>
          <w:p w14:paraId="4D939C97">
            <w:pPr>
              <w:widowControl/>
              <w:shd w:val="clear"/>
              <w:jc w:val="center"/>
              <w:rPr>
                <w:rFonts w:hint="eastAsia" w:ascii="Times New Roman" w:hAnsi="宋体" w:eastAsia="宋体" w:cs="Times New Roman"/>
                <w:sz w:val="21"/>
                <w:szCs w:val="21"/>
                <w:highlight w:val="none"/>
              </w:rPr>
            </w:pPr>
          </w:p>
        </w:tc>
        <w:tc>
          <w:tcPr>
            <w:tcW w:w="430" w:type="pct"/>
            <w:tcBorders>
              <w:top w:val="single" w:color="auto" w:sz="4" w:space="0"/>
              <w:left w:val="nil"/>
              <w:bottom w:val="single" w:color="auto" w:sz="4" w:space="0"/>
              <w:right w:val="single" w:color="auto" w:sz="4" w:space="0"/>
            </w:tcBorders>
            <w:noWrap w:val="0"/>
            <w:vAlign w:val="center"/>
          </w:tcPr>
          <w:p w14:paraId="08AD5315">
            <w:pPr>
              <w:widowControl/>
              <w:shd w:val="clear"/>
              <w:jc w:val="center"/>
              <w:rPr>
                <w:rFonts w:hint="eastAsia" w:ascii="Times New Roman" w:hAnsi="宋体" w:eastAsia="宋体" w:cs="Times New Roman"/>
                <w:sz w:val="21"/>
                <w:szCs w:val="21"/>
                <w:highlight w:val="none"/>
              </w:rPr>
            </w:pPr>
          </w:p>
        </w:tc>
        <w:tc>
          <w:tcPr>
            <w:tcW w:w="469" w:type="pct"/>
            <w:tcBorders>
              <w:top w:val="single" w:color="auto" w:sz="4" w:space="0"/>
              <w:left w:val="nil"/>
              <w:bottom w:val="single" w:color="auto" w:sz="4" w:space="0"/>
              <w:right w:val="single" w:color="auto" w:sz="4" w:space="0"/>
            </w:tcBorders>
            <w:noWrap w:val="0"/>
            <w:vAlign w:val="center"/>
          </w:tcPr>
          <w:p w14:paraId="45249706">
            <w:pPr>
              <w:widowControl/>
              <w:shd w:val="clear"/>
              <w:jc w:val="center"/>
              <w:rPr>
                <w:rFonts w:hint="eastAsia" w:ascii="Times New Roman" w:hAnsi="宋体" w:eastAsia="宋体" w:cs="Times New Roman"/>
                <w:sz w:val="21"/>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7FC86DC">
            <w:pPr>
              <w:widowControl/>
              <w:shd w:val="clear"/>
              <w:jc w:val="center"/>
              <w:rPr>
                <w:rFonts w:hint="eastAsia" w:ascii="Times New Roman" w:hAnsi="宋体" w:eastAsia="宋体" w:cs="Times New Roman"/>
                <w:sz w:val="21"/>
                <w:szCs w:val="21"/>
                <w:highlight w:val="none"/>
              </w:rPr>
            </w:pPr>
          </w:p>
        </w:tc>
        <w:tc>
          <w:tcPr>
            <w:tcW w:w="848" w:type="pct"/>
            <w:tcBorders>
              <w:top w:val="single" w:color="auto" w:sz="4" w:space="0"/>
              <w:left w:val="nil"/>
              <w:bottom w:val="single" w:color="auto" w:sz="4" w:space="0"/>
              <w:right w:val="single" w:color="auto" w:sz="4" w:space="0"/>
            </w:tcBorders>
            <w:noWrap w:val="0"/>
            <w:vAlign w:val="center"/>
          </w:tcPr>
          <w:p w14:paraId="019CF76E">
            <w:pPr>
              <w:widowControl/>
              <w:shd w:val="clear"/>
              <w:jc w:val="center"/>
              <w:rPr>
                <w:rFonts w:hint="eastAsia" w:ascii="Times New Roman" w:hAnsi="宋体" w:eastAsia="宋体" w:cs="Times New Roman"/>
                <w:sz w:val="21"/>
                <w:szCs w:val="21"/>
                <w:highlight w:val="none"/>
              </w:rPr>
            </w:pPr>
          </w:p>
        </w:tc>
      </w:tr>
      <w:tr w14:paraId="195291D8">
        <w:tblPrEx>
          <w:tblCellMar>
            <w:top w:w="0" w:type="dxa"/>
            <w:left w:w="108" w:type="dxa"/>
            <w:bottom w:w="0" w:type="dxa"/>
            <w:right w:w="108" w:type="dxa"/>
          </w:tblCellMar>
        </w:tblPrEx>
        <w:trPr>
          <w:trHeight w:val="454" w:hRule="exact"/>
        </w:trPr>
        <w:tc>
          <w:tcPr>
            <w:tcW w:w="1134" w:type="pct"/>
            <w:tcBorders>
              <w:top w:val="single" w:color="auto" w:sz="4" w:space="0"/>
              <w:left w:val="single" w:color="auto" w:sz="4" w:space="0"/>
              <w:bottom w:val="single" w:color="auto" w:sz="4" w:space="0"/>
              <w:right w:val="single" w:color="auto" w:sz="4" w:space="0"/>
            </w:tcBorders>
            <w:noWrap w:val="0"/>
            <w:vAlign w:val="center"/>
          </w:tcPr>
          <w:p w14:paraId="13614DBD">
            <w:pPr>
              <w:widowControl/>
              <w:shd w:val="clear"/>
              <w:jc w:val="center"/>
              <w:rPr>
                <w:rFonts w:hint="eastAsia" w:ascii="Times New Roman" w:hAnsi="宋体" w:eastAsia="宋体" w:cs="Times New Roman"/>
                <w:sz w:val="21"/>
                <w:szCs w:val="21"/>
                <w:highlight w:val="none"/>
              </w:rPr>
            </w:pPr>
          </w:p>
        </w:tc>
        <w:tc>
          <w:tcPr>
            <w:tcW w:w="593" w:type="pct"/>
            <w:tcBorders>
              <w:top w:val="single" w:color="auto" w:sz="4" w:space="0"/>
              <w:left w:val="nil"/>
              <w:bottom w:val="single" w:color="auto" w:sz="4" w:space="0"/>
              <w:right w:val="single" w:color="auto" w:sz="4" w:space="0"/>
            </w:tcBorders>
            <w:noWrap w:val="0"/>
            <w:vAlign w:val="center"/>
          </w:tcPr>
          <w:p w14:paraId="6817240D">
            <w:pPr>
              <w:widowControl/>
              <w:shd w:val="clear"/>
              <w:jc w:val="center"/>
              <w:rPr>
                <w:rFonts w:hint="eastAsia" w:ascii="Times New Roman" w:hAnsi="宋体" w:eastAsia="宋体" w:cs="Times New Roman"/>
                <w:sz w:val="21"/>
                <w:szCs w:val="21"/>
                <w:highlight w:val="none"/>
              </w:rPr>
            </w:pPr>
          </w:p>
        </w:tc>
        <w:tc>
          <w:tcPr>
            <w:tcW w:w="803" w:type="pct"/>
            <w:tcBorders>
              <w:top w:val="single" w:color="auto" w:sz="4" w:space="0"/>
              <w:left w:val="nil"/>
              <w:bottom w:val="single" w:color="auto" w:sz="4" w:space="0"/>
              <w:right w:val="single" w:color="auto" w:sz="4" w:space="0"/>
            </w:tcBorders>
            <w:noWrap w:val="0"/>
            <w:vAlign w:val="center"/>
          </w:tcPr>
          <w:p w14:paraId="1A447C1D">
            <w:pPr>
              <w:widowControl/>
              <w:shd w:val="clear"/>
              <w:jc w:val="center"/>
              <w:rPr>
                <w:rFonts w:hint="eastAsia" w:ascii="Times New Roman" w:hAnsi="宋体" w:eastAsia="宋体" w:cs="Times New Roman"/>
                <w:sz w:val="21"/>
                <w:szCs w:val="21"/>
                <w:highlight w:val="none"/>
              </w:rPr>
            </w:pPr>
          </w:p>
        </w:tc>
        <w:tc>
          <w:tcPr>
            <w:tcW w:w="430" w:type="pct"/>
            <w:tcBorders>
              <w:top w:val="single" w:color="auto" w:sz="4" w:space="0"/>
              <w:left w:val="nil"/>
              <w:bottom w:val="single" w:color="auto" w:sz="4" w:space="0"/>
              <w:right w:val="single" w:color="auto" w:sz="4" w:space="0"/>
            </w:tcBorders>
            <w:noWrap w:val="0"/>
            <w:vAlign w:val="center"/>
          </w:tcPr>
          <w:p w14:paraId="252CF73B">
            <w:pPr>
              <w:widowControl/>
              <w:shd w:val="clear"/>
              <w:jc w:val="center"/>
              <w:rPr>
                <w:rFonts w:hint="eastAsia" w:ascii="Times New Roman" w:hAnsi="宋体" w:eastAsia="宋体" w:cs="Times New Roman"/>
                <w:sz w:val="21"/>
                <w:szCs w:val="21"/>
                <w:highlight w:val="none"/>
              </w:rPr>
            </w:pPr>
          </w:p>
        </w:tc>
        <w:tc>
          <w:tcPr>
            <w:tcW w:w="469" w:type="pct"/>
            <w:tcBorders>
              <w:top w:val="single" w:color="auto" w:sz="4" w:space="0"/>
              <w:left w:val="nil"/>
              <w:bottom w:val="single" w:color="auto" w:sz="4" w:space="0"/>
              <w:right w:val="single" w:color="auto" w:sz="4" w:space="0"/>
            </w:tcBorders>
            <w:noWrap w:val="0"/>
            <w:vAlign w:val="center"/>
          </w:tcPr>
          <w:p w14:paraId="7398E6DE">
            <w:pPr>
              <w:widowControl/>
              <w:shd w:val="clear"/>
              <w:jc w:val="center"/>
              <w:rPr>
                <w:rFonts w:hint="eastAsia" w:ascii="Times New Roman" w:hAnsi="宋体" w:eastAsia="宋体" w:cs="Times New Roman"/>
                <w:sz w:val="21"/>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5D08C52C">
            <w:pPr>
              <w:widowControl/>
              <w:shd w:val="clear"/>
              <w:jc w:val="center"/>
              <w:rPr>
                <w:rFonts w:hint="eastAsia" w:ascii="Times New Roman" w:hAnsi="宋体" w:eastAsia="宋体" w:cs="Times New Roman"/>
                <w:sz w:val="21"/>
                <w:szCs w:val="21"/>
                <w:highlight w:val="none"/>
              </w:rPr>
            </w:pPr>
          </w:p>
        </w:tc>
        <w:tc>
          <w:tcPr>
            <w:tcW w:w="848" w:type="pct"/>
            <w:tcBorders>
              <w:top w:val="single" w:color="auto" w:sz="4" w:space="0"/>
              <w:left w:val="nil"/>
              <w:bottom w:val="single" w:color="auto" w:sz="4" w:space="0"/>
              <w:right w:val="single" w:color="auto" w:sz="4" w:space="0"/>
            </w:tcBorders>
            <w:noWrap w:val="0"/>
            <w:vAlign w:val="center"/>
          </w:tcPr>
          <w:p w14:paraId="385B6C0A">
            <w:pPr>
              <w:widowControl/>
              <w:shd w:val="clear"/>
              <w:jc w:val="center"/>
              <w:rPr>
                <w:rFonts w:hint="eastAsia" w:ascii="Times New Roman" w:hAnsi="宋体" w:eastAsia="宋体" w:cs="Times New Roman"/>
                <w:sz w:val="21"/>
                <w:szCs w:val="21"/>
                <w:highlight w:val="none"/>
              </w:rPr>
            </w:pPr>
          </w:p>
        </w:tc>
      </w:tr>
      <w:tr w14:paraId="55CD3FDD">
        <w:tblPrEx>
          <w:tblCellMar>
            <w:top w:w="0" w:type="dxa"/>
            <w:left w:w="108" w:type="dxa"/>
            <w:bottom w:w="0" w:type="dxa"/>
            <w:right w:w="108" w:type="dxa"/>
          </w:tblCellMar>
        </w:tblPrEx>
        <w:trPr>
          <w:trHeight w:val="454" w:hRule="exact"/>
        </w:trPr>
        <w:tc>
          <w:tcPr>
            <w:tcW w:w="5000" w:type="pct"/>
            <w:gridSpan w:val="7"/>
            <w:tcBorders>
              <w:top w:val="nil"/>
              <w:left w:val="single" w:color="auto" w:sz="4" w:space="0"/>
              <w:bottom w:val="single" w:color="auto" w:sz="4" w:space="0"/>
              <w:right w:val="single" w:color="auto" w:sz="4" w:space="0"/>
            </w:tcBorders>
            <w:noWrap w:val="0"/>
            <w:vAlign w:val="center"/>
          </w:tcPr>
          <w:p w14:paraId="6ED96A84">
            <w:pPr>
              <w:shd w:val="clear"/>
              <w:jc w:val="center"/>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总金额（含税价）：¥ 元    大写：人民币 元整</w:t>
            </w:r>
          </w:p>
        </w:tc>
      </w:tr>
    </w:tbl>
    <w:p w14:paraId="2AA30CF0">
      <w:pPr>
        <w:shd w:val="clear"/>
        <w:ind w:firstLine="420" w:firstLineChars="249"/>
        <w:rPr>
          <w:rFonts w:ascii="Times New Roman" w:hAnsi="Times New Roman" w:eastAsia="宋体" w:cs="Times New Roman"/>
          <w:w w:val="80"/>
          <w:sz w:val="21"/>
          <w:szCs w:val="21"/>
          <w:highlight w:val="none"/>
        </w:rPr>
      </w:pPr>
      <w:r>
        <w:rPr>
          <w:rFonts w:hint="eastAsia" w:ascii="Times New Roman" w:hAnsi="Times New Roman" w:eastAsia="宋体" w:cs="Times New Roman"/>
          <w:b/>
          <w:w w:val="80"/>
          <w:sz w:val="21"/>
          <w:szCs w:val="21"/>
          <w:highlight w:val="none"/>
        </w:rPr>
        <w:t>（以上价格为设备交钥匙价格，包括设备价、包装运输、保险、备品备件价、专用工具价、设备安装调试、设备调试检验费、报关费、人员培训费、技术服务费、设备验收及其他设备正式验收交付前的伴随发生费用</w:t>
      </w:r>
      <w:r>
        <w:rPr>
          <w:rFonts w:hint="eastAsia" w:ascii="Times New Roman" w:hAnsi="Times New Roman" w:eastAsia="宋体" w:cs="Times New Roman"/>
          <w:w w:val="80"/>
          <w:sz w:val="21"/>
          <w:szCs w:val="21"/>
          <w:highlight w:val="none"/>
        </w:rPr>
        <w:t>）</w:t>
      </w:r>
    </w:p>
    <w:p w14:paraId="6816FE0F">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配置清单见附件，乙方保证按照上述配置向甲方提供原装、全新的设备。</w:t>
      </w:r>
    </w:p>
    <w:p w14:paraId="5E2A12CB">
      <w:pPr>
        <w:shd w:val="clear"/>
        <w:adjustRightInd w:val="0"/>
        <w:snapToGrid w:val="0"/>
        <w:spacing w:line="360" w:lineRule="auto"/>
        <w:ind w:left="480" w:hanging="480"/>
        <w:rPr>
          <w:rFonts w:hint="eastAsia" w:ascii="Times New Roman" w:hAnsi="宋体" w:eastAsia="宋体" w:cs="Times New Roman"/>
          <w:sz w:val="21"/>
          <w:szCs w:val="21"/>
          <w:highlight w:val="none"/>
        </w:rPr>
      </w:pPr>
      <w:r>
        <w:rPr>
          <w:rFonts w:ascii="Times New Roman" w:hAnsi="宋体" w:eastAsia="宋体" w:cs="Times New Roman"/>
          <w:sz w:val="21"/>
          <w:szCs w:val="21"/>
          <w:highlight w:val="none"/>
        </w:rPr>
        <w:t>二、</w:t>
      </w:r>
      <w:r>
        <w:rPr>
          <w:rFonts w:hint="eastAsia" w:ascii="Times New Roman" w:hAnsi="宋体" w:eastAsia="宋体" w:cs="Times New Roman"/>
          <w:b/>
          <w:sz w:val="21"/>
          <w:szCs w:val="21"/>
          <w:highlight w:val="none"/>
        </w:rPr>
        <w:t>交货方式</w:t>
      </w:r>
      <w:r>
        <w:rPr>
          <w:rFonts w:hint="eastAsia" w:ascii="Times New Roman" w:hAnsi="宋体" w:eastAsia="宋体" w:cs="Times New Roman"/>
          <w:sz w:val="21"/>
          <w:szCs w:val="21"/>
          <w:highlight w:val="none"/>
        </w:rPr>
        <w:t>：</w:t>
      </w:r>
    </w:p>
    <w:p w14:paraId="2CAD1F55">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本合同经双方签章生效后</w:t>
      </w:r>
      <w:r>
        <w:rPr>
          <w:rFonts w:hint="eastAsia" w:ascii="Times New Roman" w:hAnsi="宋体" w:eastAsia="宋体" w:cs="Times New Roman"/>
          <w:sz w:val="21"/>
          <w:szCs w:val="21"/>
          <w:highlight w:val="none"/>
          <w:u w:val="single"/>
        </w:rPr>
        <w:t xml:space="preserve">    </w:t>
      </w:r>
      <w:r>
        <w:rPr>
          <w:rFonts w:hint="eastAsia" w:ascii="Times New Roman" w:hAnsi="宋体" w:eastAsia="宋体" w:cs="Times New Roman"/>
          <w:sz w:val="21"/>
          <w:szCs w:val="21"/>
          <w:highlight w:val="none"/>
        </w:rPr>
        <w:t>日历天内，乙方须将货物保质保量运到甲方指定地点并调试安装完毕。</w:t>
      </w:r>
    </w:p>
    <w:p w14:paraId="005CA6A4">
      <w:pPr>
        <w:shd w:val="clear"/>
        <w:adjustRightInd w:val="0"/>
        <w:snapToGrid w:val="0"/>
        <w:spacing w:line="360" w:lineRule="auto"/>
        <w:ind w:left="480" w:hanging="480"/>
        <w:rPr>
          <w:rFonts w:hint="eastAsia" w:ascii="Times New Roman" w:hAnsi="宋体" w:eastAsia="宋体" w:cs="Times New Roman"/>
          <w:sz w:val="21"/>
          <w:szCs w:val="21"/>
          <w:highlight w:val="none"/>
        </w:rPr>
      </w:pPr>
      <w:r>
        <w:rPr>
          <w:rFonts w:ascii="Times New Roman" w:hAnsi="宋体" w:eastAsia="宋体" w:cs="Times New Roman"/>
          <w:sz w:val="21"/>
          <w:szCs w:val="21"/>
          <w:highlight w:val="none"/>
        </w:rPr>
        <w:t>三、</w:t>
      </w:r>
      <w:r>
        <w:rPr>
          <w:rFonts w:hint="eastAsia" w:ascii="Times New Roman" w:hAnsi="宋体" w:eastAsia="宋体" w:cs="Times New Roman"/>
          <w:b/>
          <w:bCs/>
          <w:sz w:val="21"/>
          <w:szCs w:val="21"/>
          <w:highlight w:val="none"/>
        </w:rPr>
        <w:t>验收</w:t>
      </w:r>
      <w:r>
        <w:rPr>
          <w:rFonts w:hint="eastAsia" w:ascii="Times New Roman" w:hAnsi="宋体" w:eastAsia="宋体" w:cs="Times New Roman"/>
          <w:sz w:val="21"/>
          <w:szCs w:val="21"/>
          <w:highlight w:val="none"/>
        </w:rPr>
        <w:t>：</w:t>
      </w:r>
    </w:p>
    <w:p w14:paraId="459C0BF7">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1、验收时因包装不善引起的货物损失，由乙方承担。</w:t>
      </w:r>
    </w:p>
    <w:p w14:paraId="5506ED82">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2、验收标准依据国家标准、行业标准和专业标准，及符合乙方投标文件投标产品技术性能及配置偏离表所有内容，验收时由甲乙双方签字确认。</w:t>
      </w:r>
    </w:p>
    <w:p w14:paraId="13C4CFBD">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3、乙方在运输安装过程中对已完成工程造成损坏的费用由乙方全部承担。</w:t>
      </w:r>
    </w:p>
    <w:p w14:paraId="2A253EDE">
      <w:pPr>
        <w:shd w:val="clear"/>
        <w:adjustRightInd w:val="0"/>
        <w:snapToGrid w:val="0"/>
        <w:spacing w:line="360" w:lineRule="auto"/>
        <w:rPr>
          <w:rFonts w:hint="eastAsia" w:ascii="Times New Roman" w:hAnsi="宋体" w:eastAsia="宋体" w:cs="Times New Roman"/>
          <w:sz w:val="21"/>
          <w:szCs w:val="21"/>
          <w:highlight w:val="none"/>
        </w:rPr>
      </w:pPr>
      <w:r>
        <w:rPr>
          <w:rFonts w:hint="eastAsia" w:ascii="Times New Roman" w:hAnsi="宋体" w:eastAsia="宋体" w:cs="Times New Roman"/>
          <w:b/>
          <w:bCs/>
          <w:sz w:val="21"/>
          <w:szCs w:val="21"/>
          <w:highlight w:val="none"/>
        </w:rPr>
        <w:t>四</w:t>
      </w:r>
      <w:r>
        <w:rPr>
          <w:rFonts w:ascii="Times New Roman" w:hAnsi="宋体" w:eastAsia="宋体" w:cs="Times New Roman"/>
          <w:b/>
          <w:bCs/>
          <w:sz w:val="21"/>
          <w:szCs w:val="21"/>
          <w:highlight w:val="none"/>
        </w:rPr>
        <w:t>、</w:t>
      </w:r>
      <w:r>
        <w:rPr>
          <w:rFonts w:hint="eastAsia" w:ascii="Times New Roman" w:hAnsi="宋体" w:eastAsia="宋体" w:cs="Times New Roman"/>
          <w:b/>
          <w:sz w:val="21"/>
          <w:szCs w:val="21"/>
          <w:highlight w:val="none"/>
        </w:rPr>
        <w:t>付款方式</w:t>
      </w:r>
      <w:r>
        <w:rPr>
          <w:rFonts w:hint="eastAsia" w:ascii="Times New Roman" w:hAnsi="宋体" w:eastAsia="宋体" w:cs="Times New Roman"/>
          <w:sz w:val="21"/>
          <w:szCs w:val="21"/>
          <w:highlight w:val="none"/>
        </w:rPr>
        <w:t>：</w:t>
      </w:r>
    </w:p>
    <w:p w14:paraId="26B9B97D">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1</w:t>
      </w:r>
      <w:r>
        <w:rPr>
          <w:rFonts w:hint="eastAsia" w:ascii="Times New Roman" w:hAnsi="宋体" w:eastAsia="宋体" w:cs="Times New Roman"/>
          <w:sz w:val="21"/>
          <w:szCs w:val="21"/>
          <w:highlight w:val="none"/>
        </w:rPr>
        <w:t>、</w:t>
      </w:r>
      <w:r>
        <w:rPr>
          <w:rFonts w:hint="eastAsia" w:ascii="Times New Roman" w:hAnsi="宋体" w:eastAsia="宋体" w:cs="Times New Roman"/>
          <w:sz w:val="21"/>
          <w:szCs w:val="21"/>
          <w:highlight w:val="none"/>
          <w:lang w:val="en-US" w:eastAsia="zh-CN"/>
        </w:rPr>
        <w:t>甲方在货到安装验收合格后，支付全部货款的100%，付款前乙方需向甲方开具合法合规的发票。</w:t>
      </w:r>
    </w:p>
    <w:p w14:paraId="41D5C282">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2、甲方通过银行划账方式支付款项，乙方收款账号资料如下：</w:t>
      </w:r>
    </w:p>
    <w:p w14:paraId="7DCDF352">
      <w:pPr>
        <w:shd w:val="clear"/>
        <w:adjustRightInd w:val="0"/>
        <w:snapToGrid w:val="0"/>
        <w:spacing w:line="360" w:lineRule="auto"/>
        <w:ind w:firstLine="630" w:firstLineChars="300"/>
        <w:rPr>
          <w:rFonts w:hint="eastAsia" w:ascii="Times New Roman" w:hAnsi="宋体" w:eastAsia="宋体" w:cs="Times New Roman"/>
          <w:sz w:val="21"/>
          <w:szCs w:val="21"/>
          <w:highlight w:val="none"/>
          <w:u w:val="single"/>
        </w:rPr>
      </w:pPr>
      <w:r>
        <w:rPr>
          <w:rFonts w:hint="eastAsia" w:ascii="Times New Roman" w:hAnsi="宋体" w:eastAsia="宋体" w:cs="Times New Roman"/>
          <w:sz w:val="21"/>
          <w:szCs w:val="21"/>
          <w:highlight w:val="none"/>
        </w:rPr>
        <w:t>开户行：</w:t>
      </w:r>
      <w:r>
        <w:rPr>
          <w:rFonts w:hint="eastAsia" w:ascii="Times New Roman" w:hAnsi="宋体" w:eastAsia="宋体" w:cs="Times New Roman"/>
          <w:sz w:val="21"/>
          <w:szCs w:val="21"/>
          <w:highlight w:val="none"/>
          <w:u w:val="single"/>
        </w:rPr>
        <w:t xml:space="preserve">                                    </w:t>
      </w:r>
    </w:p>
    <w:p w14:paraId="00E079BB">
      <w:pPr>
        <w:shd w:val="clear"/>
        <w:adjustRightInd w:val="0"/>
        <w:snapToGrid w:val="0"/>
        <w:spacing w:line="360" w:lineRule="auto"/>
        <w:ind w:firstLine="630" w:firstLineChars="300"/>
        <w:rPr>
          <w:rFonts w:hint="eastAsia" w:ascii="Times New Roman" w:hAnsi="宋体" w:eastAsia="宋体" w:cs="Times New Roman"/>
          <w:sz w:val="21"/>
          <w:szCs w:val="21"/>
          <w:highlight w:val="none"/>
          <w:u w:val="single"/>
        </w:rPr>
      </w:pPr>
      <w:r>
        <w:rPr>
          <w:rFonts w:hint="eastAsia" w:ascii="Times New Roman" w:hAnsi="宋体" w:eastAsia="宋体" w:cs="Times New Roman"/>
          <w:sz w:val="21"/>
          <w:szCs w:val="21"/>
          <w:highlight w:val="none"/>
        </w:rPr>
        <w:t>开户名：</w:t>
      </w:r>
      <w:r>
        <w:rPr>
          <w:rFonts w:hint="eastAsia" w:ascii="Times New Roman" w:hAnsi="宋体" w:eastAsia="宋体" w:cs="Times New Roman"/>
          <w:sz w:val="21"/>
          <w:szCs w:val="21"/>
          <w:highlight w:val="none"/>
          <w:u w:val="single"/>
        </w:rPr>
        <w:t xml:space="preserve">                                    </w:t>
      </w:r>
    </w:p>
    <w:p w14:paraId="0D367317">
      <w:pPr>
        <w:shd w:val="clear"/>
        <w:adjustRightInd w:val="0"/>
        <w:snapToGrid w:val="0"/>
        <w:spacing w:line="360" w:lineRule="auto"/>
        <w:ind w:firstLine="630" w:firstLineChars="300"/>
        <w:rPr>
          <w:rFonts w:hint="eastAsia" w:ascii="Times New Roman" w:hAnsi="宋体" w:eastAsia="宋体" w:cs="Times New Roman"/>
          <w:sz w:val="21"/>
          <w:szCs w:val="21"/>
          <w:highlight w:val="none"/>
          <w:u w:val="single"/>
        </w:rPr>
      </w:pPr>
      <w:r>
        <w:rPr>
          <w:rFonts w:hint="eastAsia" w:ascii="Times New Roman" w:hAnsi="宋体" w:eastAsia="宋体" w:cs="Times New Roman"/>
          <w:sz w:val="21"/>
          <w:szCs w:val="21"/>
          <w:highlight w:val="none"/>
        </w:rPr>
        <w:t>账  号：</w:t>
      </w:r>
      <w:r>
        <w:rPr>
          <w:rFonts w:hint="eastAsia" w:ascii="Times New Roman" w:hAnsi="宋体" w:eastAsia="宋体" w:cs="Times New Roman"/>
          <w:sz w:val="21"/>
          <w:szCs w:val="21"/>
          <w:highlight w:val="none"/>
          <w:u w:val="single"/>
        </w:rPr>
        <w:t xml:space="preserve">                 </w:t>
      </w:r>
    </w:p>
    <w:p w14:paraId="0429C6D6">
      <w:pPr>
        <w:shd w:val="clear"/>
        <w:adjustRightInd w:val="0"/>
        <w:snapToGrid w:val="0"/>
        <w:spacing w:line="360" w:lineRule="auto"/>
        <w:rPr>
          <w:rFonts w:hint="eastAsia" w:ascii="Times New Roman" w:hAnsi="宋体" w:eastAsia="宋体" w:cs="Times New Roman"/>
          <w:b/>
          <w:sz w:val="21"/>
          <w:szCs w:val="21"/>
          <w:highlight w:val="none"/>
        </w:rPr>
      </w:pPr>
      <w:r>
        <w:rPr>
          <w:rFonts w:hint="eastAsia" w:ascii="Times New Roman" w:hAnsi="宋体" w:eastAsia="宋体" w:cs="Times New Roman"/>
          <w:b/>
          <w:sz w:val="21"/>
          <w:szCs w:val="21"/>
          <w:highlight w:val="none"/>
        </w:rPr>
        <w:t>五、质保规定：</w:t>
      </w:r>
    </w:p>
    <w:p w14:paraId="6E79EEDC">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ascii="Times New Roman" w:hAnsi="宋体" w:eastAsia="宋体" w:cs="Times New Roman"/>
          <w:sz w:val="21"/>
          <w:szCs w:val="21"/>
          <w:highlight w:val="none"/>
        </w:rPr>
        <w:t>1</w:t>
      </w:r>
      <w:r>
        <w:rPr>
          <w:rFonts w:hint="eastAsia" w:ascii="Times New Roman" w:hAnsi="宋体" w:eastAsia="宋体" w:cs="Times New Roman"/>
          <w:sz w:val="21"/>
          <w:szCs w:val="21"/>
          <w:highlight w:val="none"/>
        </w:rPr>
        <w:t>、质保期内出现质量问题，乙方负责免费维护、修理，所有部件有效期内出现故障，乙方负责免费修理或免费更换新的所有部件（包括人工费、差旅费、相应备件费、运输费及维修备件储备等费用自行承担）。</w:t>
      </w:r>
    </w:p>
    <w:p w14:paraId="1091730B">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ascii="Times New Roman" w:hAnsi="宋体" w:eastAsia="宋体" w:cs="Times New Roman"/>
          <w:sz w:val="21"/>
          <w:szCs w:val="21"/>
          <w:highlight w:val="none"/>
        </w:rPr>
        <w:t>2</w:t>
      </w:r>
      <w:r>
        <w:rPr>
          <w:rFonts w:hint="eastAsia" w:ascii="Times New Roman" w:hAnsi="宋体" w:eastAsia="宋体" w:cs="Times New Roman"/>
          <w:sz w:val="21"/>
          <w:szCs w:val="21"/>
          <w:highlight w:val="none"/>
        </w:rPr>
        <w:t>、自甲方收到上述货物之日起15天内，售出的产品或配件出现性能故障时，甲方可选择退货、换货或修理，甲方要求退货时，乙方负责免费为甲方退货，相关费用由乙方承担（如：拆卸费、人工费及运输费等），并按发货票价格一次退清货款。</w:t>
      </w:r>
    </w:p>
    <w:p w14:paraId="450AD976">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ascii="Times New Roman" w:hAnsi="宋体" w:eastAsia="宋体" w:cs="Times New Roman"/>
          <w:sz w:val="21"/>
          <w:szCs w:val="21"/>
          <w:highlight w:val="none"/>
        </w:rPr>
        <w:t>3</w:t>
      </w:r>
      <w:r>
        <w:rPr>
          <w:rFonts w:hint="eastAsia" w:ascii="Times New Roman" w:hAnsi="宋体" w:eastAsia="宋体" w:cs="Times New Roman"/>
          <w:sz w:val="21"/>
          <w:szCs w:val="21"/>
          <w:highlight w:val="none"/>
        </w:rPr>
        <w:t>、质保期内，产品出现性能故障，经两次维修，仍不能正常使用的，凭修理记录，乙方负责在7日内免费为甲方调换新的同型号同规格产品。若乙方无同型号同规格产品，甲方要求退货时，乙方负责免费为甲方退货，并按发货票价格一次退清货款。</w:t>
      </w:r>
    </w:p>
    <w:p w14:paraId="78E34BF1">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ascii="Times New Roman" w:hAnsi="宋体" w:eastAsia="宋体" w:cs="Times New Roman"/>
          <w:sz w:val="21"/>
          <w:szCs w:val="21"/>
          <w:highlight w:val="none"/>
        </w:rPr>
        <w:t>4</w:t>
      </w:r>
      <w:r>
        <w:rPr>
          <w:rFonts w:hint="eastAsia" w:ascii="Times New Roman" w:hAnsi="宋体" w:eastAsia="宋体" w:cs="Times New Roman"/>
          <w:sz w:val="21"/>
          <w:szCs w:val="21"/>
          <w:highlight w:val="none"/>
        </w:rPr>
        <w:t>、质保期内，产品出现性能故障，符合上述换货条件的，甲方若不愿意换货而要求退货的，乙方负责退货并承担由此产生的费用。</w:t>
      </w:r>
    </w:p>
    <w:p w14:paraId="1BC325D6">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ascii="Times New Roman" w:hAnsi="宋体" w:eastAsia="宋体" w:cs="Times New Roman"/>
          <w:sz w:val="21"/>
          <w:szCs w:val="21"/>
          <w:highlight w:val="none"/>
        </w:rPr>
        <w:t>5</w:t>
      </w:r>
      <w:r>
        <w:rPr>
          <w:rFonts w:hint="eastAsia" w:ascii="Times New Roman" w:hAnsi="宋体" w:eastAsia="宋体" w:cs="Times New Roman"/>
          <w:sz w:val="21"/>
          <w:szCs w:val="21"/>
          <w:highlight w:val="none"/>
        </w:rPr>
        <w:t>、在质保期内，配件出现性能故障，乙方负责在7日内为甲方免费调换新配件。配件更换两次后仍不能正常使用的，乙方负责免费为甲方退货，并按发货票价格一次退清货款。</w:t>
      </w:r>
    </w:p>
    <w:p w14:paraId="17B9AB02">
      <w:pPr>
        <w:shd w:val="clear"/>
        <w:adjustRightInd w:val="0"/>
        <w:snapToGrid w:val="0"/>
        <w:spacing w:line="360" w:lineRule="auto"/>
        <w:ind w:left="1476" w:hanging="1476" w:hangingChars="700"/>
        <w:rPr>
          <w:rFonts w:hint="eastAsia" w:ascii="Times New Roman" w:hAnsi="宋体" w:eastAsia="宋体" w:cs="Times New Roman"/>
          <w:b/>
          <w:bCs/>
          <w:sz w:val="21"/>
          <w:szCs w:val="21"/>
          <w:highlight w:val="none"/>
        </w:rPr>
      </w:pPr>
      <w:r>
        <w:rPr>
          <w:rFonts w:hint="eastAsia" w:ascii="Times New Roman" w:hAnsi="宋体" w:eastAsia="宋体" w:cs="Times New Roman"/>
          <w:b/>
          <w:bCs/>
          <w:sz w:val="21"/>
          <w:szCs w:val="21"/>
          <w:highlight w:val="none"/>
        </w:rPr>
        <w:t>六</w:t>
      </w:r>
      <w:r>
        <w:rPr>
          <w:rFonts w:ascii="Times New Roman" w:hAnsi="宋体" w:eastAsia="宋体" w:cs="Times New Roman"/>
          <w:b/>
          <w:bCs/>
          <w:sz w:val="21"/>
          <w:szCs w:val="21"/>
          <w:highlight w:val="none"/>
        </w:rPr>
        <w:t>、</w:t>
      </w:r>
      <w:r>
        <w:rPr>
          <w:rFonts w:hint="eastAsia" w:ascii="Times New Roman" w:hAnsi="宋体" w:eastAsia="宋体" w:cs="Times New Roman"/>
          <w:b/>
          <w:bCs/>
          <w:sz w:val="21"/>
          <w:szCs w:val="21"/>
          <w:highlight w:val="none"/>
        </w:rPr>
        <w:t>售后服务：</w:t>
      </w:r>
    </w:p>
    <w:p w14:paraId="3C0B2A4F">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1、本合同的质量保证期(简称“质保期”)自设备验收合格之日起计算。</w:t>
      </w:r>
    </w:p>
    <w:p w14:paraId="71D09FC2">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2、整机质保期为</w:t>
      </w:r>
      <w:r>
        <w:rPr>
          <w:rFonts w:hint="eastAsia" w:ascii="Times New Roman" w:hAnsi="宋体" w:eastAsia="宋体" w:cs="Times New Roman"/>
          <w:sz w:val="21"/>
          <w:szCs w:val="21"/>
          <w:highlight w:val="none"/>
          <w:u w:val="single"/>
        </w:rPr>
        <w:t xml:space="preserve">      </w:t>
      </w:r>
      <w:r>
        <w:rPr>
          <w:rFonts w:hint="eastAsia" w:ascii="Times New Roman" w:hAnsi="宋体" w:eastAsia="宋体" w:cs="Times New Roman"/>
          <w:sz w:val="21"/>
          <w:szCs w:val="21"/>
          <w:highlight w:val="none"/>
        </w:rPr>
        <w:t>个月，在质保期内每年由维修工程师提供至少</w:t>
      </w:r>
      <w:r>
        <w:rPr>
          <w:rFonts w:hint="eastAsia" w:ascii="Times New Roman" w:hAnsi="宋体" w:eastAsia="宋体" w:cs="Times New Roman"/>
          <w:sz w:val="21"/>
          <w:szCs w:val="21"/>
          <w:highlight w:val="none"/>
          <w:u w:val="single"/>
        </w:rPr>
        <w:t xml:space="preserve">    </w:t>
      </w:r>
      <w:r>
        <w:rPr>
          <w:rFonts w:hint="eastAsia" w:ascii="Times New Roman" w:hAnsi="宋体" w:eastAsia="宋体" w:cs="Times New Roman"/>
          <w:sz w:val="21"/>
          <w:szCs w:val="21"/>
          <w:highlight w:val="none"/>
        </w:rPr>
        <w:t>次的上门维护保养工作,终身维修，维修期间提供备用机。</w:t>
      </w:r>
    </w:p>
    <w:p w14:paraId="3A10CB69">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3、质保期后，设备维修按投标文件承诺执行。</w:t>
      </w:r>
    </w:p>
    <w:p w14:paraId="0EFEAC4A">
      <w:pPr>
        <w:shd w:val="clear"/>
        <w:adjustRightInd w:val="0"/>
        <w:snapToGrid w:val="0"/>
        <w:spacing w:line="360" w:lineRule="auto"/>
        <w:ind w:firstLine="420" w:firstLineChars="200"/>
        <w:jc w:val="left"/>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4、设备出现故障时乙方</w:t>
      </w:r>
      <w:r>
        <w:rPr>
          <w:rFonts w:hint="eastAsia" w:ascii="Times New Roman" w:hAnsi="宋体" w:eastAsia="宋体" w:cs="Times New Roman"/>
          <w:sz w:val="21"/>
          <w:szCs w:val="21"/>
          <w:highlight w:val="none"/>
          <w:u w:val="single"/>
        </w:rPr>
        <w:t xml:space="preserve">     </w:t>
      </w:r>
      <w:r>
        <w:rPr>
          <w:rFonts w:hint="eastAsia" w:ascii="Times New Roman" w:hAnsi="宋体" w:eastAsia="宋体" w:cs="Times New Roman"/>
          <w:sz w:val="21"/>
          <w:szCs w:val="21"/>
          <w:highlight w:val="none"/>
        </w:rPr>
        <w:t>个小时内提供备用机,接到甲方报修通知</w:t>
      </w:r>
      <w:r>
        <w:rPr>
          <w:rFonts w:hint="eastAsia" w:ascii="Times New Roman" w:hAnsi="宋体" w:eastAsia="宋体" w:cs="Times New Roman"/>
          <w:sz w:val="21"/>
          <w:szCs w:val="21"/>
          <w:highlight w:val="none"/>
          <w:u w:val="single"/>
        </w:rPr>
        <w:t xml:space="preserve">     </w:t>
      </w:r>
      <w:r>
        <w:rPr>
          <w:rFonts w:hint="eastAsia" w:ascii="Times New Roman" w:hAnsi="宋体" w:eastAsia="宋体" w:cs="Times New Roman"/>
          <w:sz w:val="21"/>
          <w:szCs w:val="21"/>
          <w:highlight w:val="none"/>
        </w:rPr>
        <w:t>小时内做出维修方案的决定，维修人员在接到故障报告后</w:t>
      </w:r>
      <w:r>
        <w:rPr>
          <w:rFonts w:hint="eastAsia" w:ascii="Times New Roman" w:hAnsi="宋体" w:eastAsia="宋体" w:cs="Times New Roman"/>
          <w:sz w:val="21"/>
          <w:szCs w:val="21"/>
          <w:highlight w:val="none"/>
          <w:u w:val="single"/>
        </w:rPr>
        <w:t xml:space="preserve">     </w:t>
      </w:r>
      <w:r>
        <w:rPr>
          <w:rFonts w:hint="eastAsia" w:ascii="Times New Roman" w:hAnsi="宋体" w:eastAsia="宋体" w:cs="Times New Roman"/>
          <w:sz w:val="21"/>
          <w:szCs w:val="21"/>
          <w:highlight w:val="none"/>
        </w:rPr>
        <w:t>小时内上门服务。乙方未按时履行维修义务的，甲方可委托第三方进行维修，期间发生的一切费用由乙方承担。</w:t>
      </w:r>
    </w:p>
    <w:p w14:paraId="63B118AF">
      <w:pPr>
        <w:shd w:val="clear"/>
        <w:adjustRightInd w:val="0"/>
        <w:snapToGrid w:val="0"/>
        <w:spacing w:line="360" w:lineRule="auto"/>
        <w:ind w:left="1476" w:hanging="1476" w:hangingChars="700"/>
        <w:rPr>
          <w:rFonts w:hint="eastAsia" w:ascii="Times New Roman" w:hAnsi="宋体" w:eastAsia="宋体" w:cs="Times New Roman"/>
          <w:b/>
          <w:bCs/>
          <w:sz w:val="21"/>
          <w:szCs w:val="21"/>
          <w:highlight w:val="none"/>
        </w:rPr>
      </w:pPr>
      <w:r>
        <w:rPr>
          <w:rFonts w:hint="eastAsia" w:ascii="Times New Roman" w:hAnsi="宋体" w:eastAsia="宋体" w:cs="Times New Roman"/>
          <w:b/>
          <w:bCs/>
          <w:sz w:val="21"/>
          <w:szCs w:val="21"/>
          <w:highlight w:val="none"/>
        </w:rPr>
        <w:t>七、违约责任：</w:t>
      </w:r>
    </w:p>
    <w:p w14:paraId="3A024053">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1、乙方逾期交付产品的，乙方应按逾期交货总额每日千分之六向甲方支付违约金，乙方逾期交货超过10个工作日的，甲方有权终止合同，如甲方要求乙方继续履行合同，乙方再次出现延迟交货的情况，每延迟到货一天，按货款的</w:t>
      </w:r>
      <w:r>
        <w:rPr>
          <w:rFonts w:hint="eastAsia" w:ascii="Times New Roman" w:hAnsi="宋体" w:eastAsia="宋体" w:cs="Times New Roman"/>
          <w:sz w:val="21"/>
          <w:szCs w:val="21"/>
          <w:highlight w:val="none"/>
          <w:u w:val="single"/>
        </w:rPr>
        <w:t>1%</w:t>
      </w:r>
      <w:r>
        <w:rPr>
          <w:rFonts w:hint="eastAsia" w:ascii="Times New Roman" w:hAnsi="宋体" w:eastAsia="宋体" w:cs="Times New Roman"/>
          <w:sz w:val="21"/>
          <w:szCs w:val="21"/>
          <w:highlight w:val="none"/>
        </w:rPr>
        <w:t>赔付，甲方可直接在未付款中扣除，如造成甲方损失超过合同金额的，超出部分由乙方继续承担赔偿责任。违约金的赔偿总金额不得超过合同总金额的30%。</w:t>
      </w:r>
    </w:p>
    <w:p w14:paraId="224FB326">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2、质保期内，不论是否为节假日，乙方若不能按照合同约定时间按时到达现场进行维修,每出现一次扣除合同金额的</w:t>
      </w:r>
      <w:r>
        <w:rPr>
          <w:rFonts w:ascii="Times New Roman" w:hAnsi="宋体" w:eastAsia="宋体" w:cs="Times New Roman"/>
          <w:sz w:val="21"/>
          <w:szCs w:val="21"/>
          <w:highlight w:val="none"/>
          <w:u w:val="single"/>
        </w:rPr>
        <w:t>1</w:t>
      </w:r>
      <w:r>
        <w:rPr>
          <w:rFonts w:hint="eastAsia" w:ascii="Times New Roman" w:hAnsi="宋体" w:eastAsia="宋体" w:cs="Times New Roman"/>
          <w:sz w:val="21"/>
          <w:szCs w:val="21"/>
          <w:highlight w:val="none"/>
          <w:u w:val="single"/>
        </w:rPr>
        <w:t>%</w:t>
      </w:r>
      <w:r>
        <w:rPr>
          <w:rFonts w:hint="eastAsia" w:ascii="Times New Roman" w:hAnsi="宋体" w:eastAsia="宋体" w:cs="Times New Roman"/>
          <w:sz w:val="21"/>
          <w:szCs w:val="21"/>
          <w:highlight w:val="none"/>
        </w:rPr>
        <w:t>作为违约金，所造成的损失须由乙方全部承担，所有违约金从合同未付款中扣除，违约金不足时，由乙方向甲方缴纳。</w:t>
      </w:r>
    </w:p>
    <w:p w14:paraId="4DEBA00D">
      <w:pPr>
        <w:shd w:val="clear"/>
        <w:adjustRightInd w:val="0"/>
        <w:snapToGrid w:val="0"/>
        <w:spacing w:line="360" w:lineRule="auto"/>
        <w:ind w:left="-1680" w:leftChars="-700" w:firstLine="1476" w:firstLineChars="700"/>
        <w:rPr>
          <w:rFonts w:hint="eastAsia" w:ascii="Times New Roman" w:hAnsi="宋体" w:eastAsia="宋体" w:cs="Times New Roman"/>
          <w:b/>
          <w:bCs/>
          <w:sz w:val="21"/>
          <w:szCs w:val="21"/>
          <w:highlight w:val="none"/>
        </w:rPr>
      </w:pPr>
      <w:r>
        <w:rPr>
          <w:rFonts w:hint="eastAsia" w:ascii="Times New Roman" w:hAnsi="宋体" w:eastAsia="宋体" w:cs="Times New Roman"/>
          <w:b/>
          <w:bCs/>
          <w:sz w:val="21"/>
          <w:szCs w:val="21"/>
          <w:highlight w:val="none"/>
        </w:rPr>
        <w:t>八、技术服务：</w:t>
      </w:r>
    </w:p>
    <w:p w14:paraId="1A886332">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 xml:space="preserve">1、设备安装完毕后，乙方对甲方使用人员进行现场培训。 </w:t>
      </w:r>
    </w:p>
    <w:p w14:paraId="2DB3188E">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2、乙方向甲方提供设备详细技术、维修资料，以及进入维修诊断程序口令，软件系统终身免费升级。</w:t>
      </w:r>
    </w:p>
    <w:p w14:paraId="41F46509">
      <w:pPr>
        <w:shd w:val="clear"/>
        <w:adjustRightInd w:val="0"/>
        <w:snapToGrid w:val="0"/>
        <w:spacing w:line="360" w:lineRule="auto"/>
        <w:jc w:val="left"/>
        <w:rPr>
          <w:rFonts w:hint="eastAsia" w:ascii="Times New Roman" w:hAnsi="宋体" w:eastAsia="宋体" w:cs="宋体"/>
          <w:b/>
          <w:bCs/>
          <w:sz w:val="21"/>
          <w:szCs w:val="21"/>
          <w:highlight w:val="none"/>
        </w:rPr>
      </w:pPr>
      <w:r>
        <w:rPr>
          <w:rFonts w:hint="eastAsia" w:ascii="Times New Roman" w:hAnsi="宋体" w:eastAsia="宋体" w:cs="宋体"/>
          <w:b/>
          <w:bCs/>
          <w:sz w:val="21"/>
          <w:szCs w:val="21"/>
          <w:highlight w:val="none"/>
        </w:rPr>
        <w:t xml:space="preserve">九、备 </w:t>
      </w:r>
      <w:r>
        <w:rPr>
          <w:rFonts w:ascii="Times New Roman" w:hAnsi="宋体" w:eastAsia="宋体" w:cs="宋体"/>
          <w:b/>
          <w:bCs/>
          <w:sz w:val="21"/>
          <w:szCs w:val="21"/>
          <w:highlight w:val="none"/>
        </w:rPr>
        <w:t xml:space="preserve">   </w:t>
      </w:r>
      <w:r>
        <w:rPr>
          <w:rFonts w:hint="eastAsia" w:ascii="Times New Roman" w:hAnsi="宋体" w:eastAsia="宋体" w:cs="宋体"/>
          <w:b/>
          <w:bCs/>
          <w:sz w:val="21"/>
          <w:szCs w:val="21"/>
          <w:highlight w:val="none"/>
        </w:rPr>
        <w:t>注：</w:t>
      </w:r>
    </w:p>
    <w:p w14:paraId="1BDF7BAE">
      <w:pPr>
        <w:shd w:val="clear"/>
        <w:adjustRightInd w:val="0"/>
        <w:snapToGrid w:val="0"/>
        <w:spacing w:line="360" w:lineRule="auto"/>
        <w:ind w:firstLine="420" w:firstLineChars="200"/>
        <w:rPr>
          <w:rFonts w:hint="eastAsia" w:ascii="Times New Roman" w:hAnsi="宋体" w:eastAsia="宋体" w:cs="宋体"/>
          <w:sz w:val="21"/>
          <w:szCs w:val="21"/>
          <w:highlight w:val="none"/>
        </w:rPr>
      </w:pPr>
      <w:r>
        <w:rPr>
          <w:rFonts w:hint="eastAsia" w:ascii="Times New Roman" w:hAnsi="宋体" w:eastAsia="宋体" w:cs="Times New Roman"/>
          <w:sz w:val="21"/>
          <w:szCs w:val="21"/>
          <w:highlight w:val="none"/>
        </w:rPr>
        <w:t>1、</w:t>
      </w:r>
      <w:r>
        <w:rPr>
          <w:rFonts w:hint="eastAsia" w:ascii="Times New Roman" w:hAnsi="宋体" w:eastAsia="宋体" w:cs="宋体"/>
          <w:sz w:val="21"/>
          <w:szCs w:val="21"/>
          <w:highlight w:val="none"/>
        </w:rPr>
        <w:t>乙方须响应并执行投标文件作出的优惠及服务承诺。</w:t>
      </w:r>
    </w:p>
    <w:p w14:paraId="14D4D3B0">
      <w:pPr>
        <w:shd w:val="clear"/>
        <w:autoSpaceDE w:val="0"/>
        <w:autoSpaceDN w:val="0"/>
        <w:adjustRightInd w:val="0"/>
        <w:snapToGrid w:val="0"/>
        <w:spacing w:line="360" w:lineRule="auto"/>
        <w:ind w:firstLine="420" w:firstLineChars="200"/>
        <w:rPr>
          <w:rFonts w:hint="eastAsia" w:ascii="Times New Roman" w:hAnsi="宋体" w:eastAsia="宋体" w:cs="宋体"/>
          <w:kern w:val="0"/>
          <w:sz w:val="21"/>
          <w:szCs w:val="21"/>
          <w:highlight w:val="none"/>
        </w:rPr>
      </w:pPr>
      <w:r>
        <w:rPr>
          <w:rFonts w:hint="eastAsia" w:ascii="Times New Roman" w:hAnsi="宋体" w:eastAsia="宋体" w:cs="宋体"/>
          <w:kern w:val="0"/>
          <w:sz w:val="21"/>
          <w:szCs w:val="21"/>
          <w:highlight w:val="none"/>
        </w:rPr>
        <w:t>2、乙方负责办理该产品进场安装调试及使用的所有手续。</w:t>
      </w:r>
    </w:p>
    <w:p w14:paraId="01C26C03">
      <w:pPr>
        <w:shd w:val="clear"/>
        <w:autoSpaceDE w:val="0"/>
        <w:autoSpaceDN w:val="0"/>
        <w:adjustRightInd w:val="0"/>
        <w:snapToGrid w:val="0"/>
        <w:spacing w:line="360" w:lineRule="auto"/>
        <w:ind w:firstLine="420" w:firstLineChars="200"/>
        <w:rPr>
          <w:rFonts w:hint="eastAsia" w:ascii="Times New Roman" w:hAnsi="宋体" w:eastAsia="宋体" w:cs="宋体"/>
          <w:kern w:val="0"/>
          <w:sz w:val="21"/>
          <w:szCs w:val="21"/>
          <w:highlight w:val="none"/>
        </w:rPr>
      </w:pPr>
      <w:r>
        <w:rPr>
          <w:rFonts w:hint="eastAsia" w:ascii="Times New Roman" w:hAnsi="宋体" w:eastAsia="宋体" w:cs="宋体"/>
          <w:kern w:val="0"/>
          <w:sz w:val="21"/>
          <w:szCs w:val="21"/>
          <w:highlight w:val="none"/>
        </w:rPr>
        <w:t>3、合同履行期及质保期中造成的甲乙双方人员及第三方人员人身伤亡及财产损失，由乙方自身承担。</w:t>
      </w:r>
    </w:p>
    <w:p w14:paraId="0DB99578">
      <w:pPr>
        <w:shd w:val="clear"/>
        <w:adjustRightInd w:val="0"/>
        <w:snapToGrid w:val="0"/>
        <w:spacing w:line="360" w:lineRule="auto"/>
        <w:jc w:val="left"/>
        <w:rPr>
          <w:rFonts w:hint="eastAsia" w:ascii="Times New Roman" w:hAnsi="宋体" w:eastAsia="宋体" w:cs="宋体"/>
          <w:sz w:val="21"/>
          <w:szCs w:val="21"/>
          <w:highlight w:val="none"/>
        </w:rPr>
      </w:pPr>
      <w:r>
        <w:rPr>
          <w:rFonts w:hint="eastAsia" w:ascii="Times New Roman" w:hAnsi="宋体" w:eastAsia="宋体" w:cs="宋体"/>
          <w:b/>
          <w:bCs/>
          <w:sz w:val="21"/>
          <w:szCs w:val="21"/>
          <w:highlight w:val="none"/>
        </w:rPr>
        <w:t>十、不可抗力</w:t>
      </w:r>
      <w:r>
        <w:rPr>
          <w:rFonts w:hint="eastAsia" w:ascii="Times New Roman" w:hAnsi="宋体" w:eastAsia="宋体" w:cs="宋体"/>
          <w:sz w:val="21"/>
          <w:szCs w:val="21"/>
          <w:highlight w:val="none"/>
        </w:rPr>
        <w:t>：</w:t>
      </w:r>
    </w:p>
    <w:p w14:paraId="0B3D5894">
      <w:pPr>
        <w:shd w:val="clear"/>
        <w:adjustRightInd w:val="0"/>
        <w:snapToGrid w:val="0"/>
        <w:spacing w:line="360" w:lineRule="auto"/>
        <w:ind w:firstLine="420" w:firstLineChars="200"/>
        <w:rPr>
          <w:rFonts w:hint="eastAsia" w:ascii="Times New Roman" w:hAnsi="宋体" w:eastAsia="宋体" w:cs="宋体"/>
          <w:sz w:val="21"/>
          <w:szCs w:val="21"/>
          <w:highlight w:val="none"/>
        </w:rPr>
      </w:pPr>
      <w:r>
        <w:rPr>
          <w:rFonts w:hint="eastAsia" w:ascii="Times New Roman" w:hAnsi="宋体" w:eastAsia="宋体" w:cs="宋体"/>
          <w:sz w:val="21"/>
          <w:szCs w:val="21"/>
          <w:highlight w:val="none"/>
        </w:rPr>
        <w:t>1.不可抗力是指不能预见、不能避免并不能克服的客观情况（如自然灾害、战争、罢工、暴动等）。</w:t>
      </w:r>
    </w:p>
    <w:p w14:paraId="3B2BC0A9">
      <w:pPr>
        <w:shd w:val="clear"/>
        <w:adjustRightInd w:val="0"/>
        <w:snapToGrid w:val="0"/>
        <w:spacing w:line="360" w:lineRule="auto"/>
        <w:ind w:firstLine="420" w:firstLineChars="200"/>
        <w:rPr>
          <w:rFonts w:hint="eastAsia" w:ascii="Times New Roman" w:hAnsi="宋体" w:eastAsia="宋体" w:cs="宋体"/>
          <w:sz w:val="21"/>
          <w:szCs w:val="21"/>
          <w:highlight w:val="none"/>
        </w:rPr>
      </w:pPr>
      <w:r>
        <w:rPr>
          <w:rFonts w:hint="eastAsia" w:ascii="Times New Roman" w:hAnsi="宋体" w:eastAsia="宋体" w:cs="宋体"/>
          <w:sz w:val="21"/>
          <w:szCs w:val="21"/>
          <w:highlight w:val="none"/>
        </w:rPr>
        <w:t>2.任何一方由于不可抗力而影响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14:paraId="4F7A5980">
      <w:pPr>
        <w:shd w:val="clear"/>
        <w:adjustRightInd w:val="0"/>
        <w:snapToGrid w:val="0"/>
        <w:spacing w:line="360" w:lineRule="auto"/>
        <w:ind w:firstLine="420" w:firstLineChars="200"/>
        <w:rPr>
          <w:rFonts w:hint="eastAsia" w:ascii="Times New Roman" w:hAnsi="宋体" w:eastAsia="宋体" w:cs="宋体"/>
          <w:sz w:val="21"/>
          <w:szCs w:val="21"/>
          <w:highlight w:val="none"/>
        </w:rPr>
      </w:pPr>
      <w:r>
        <w:rPr>
          <w:rFonts w:hint="eastAsia" w:ascii="Times New Roman" w:hAnsi="宋体" w:eastAsia="宋体" w:cs="宋体"/>
          <w:sz w:val="21"/>
          <w:szCs w:val="21"/>
          <w:highlight w:val="none"/>
        </w:rPr>
        <w:t>3.受到不可抗力影响的一方应在不可抗力事件发生后2周内（含本数），取得有关部门关于发生不可抗力事件的证明文件，并以传真等书面形式提交另一方确认。否则，无权以不可抗力为由要求减轻或免除合同责任。</w:t>
      </w:r>
    </w:p>
    <w:p w14:paraId="185B995D">
      <w:pPr>
        <w:shd w:val="clear"/>
        <w:adjustRightInd w:val="0"/>
        <w:snapToGrid w:val="0"/>
        <w:spacing w:line="360" w:lineRule="auto"/>
        <w:ind w:firstLine="420" w:firstLineChars="200"/>
        <w:rPr>
          <w:rFonts w:hint="eastAsia" w:ascii="Times New Roman" w:hAnsi="宋体" w:eastAsia="宋体" w:cs="宋体"/>
          <w:sz w:val="21"/>
          <w:szCs w:val="21"/>
          <w:highlight w:val="none"/>
        </w:rPr>
      </w:pPr>
      <w:r>
        <w:rPr>
          <w:rFonts w:hint="eastAsia" w:ascii="Times New Roman" w:hAnsi="宋体" w:eastAsia="宋体" w:cs="宋体"/>
          <w:sz w:val="21"/>
          <w:szCs w:val="21"/>
          <w:highlight w:val="none"/>
        </w:rPr>
        <w:t xml:space="preserve">4如果不可抗力事件的影响已达120天或双方预计不可抗力事件的影响将延续120天（含本数）以上时，任何一方有权终止本合同。由于合同终止所引起的后续问题由双方友好协商解决。 </w:t>
      </w:r>
    </w:p>
    <w:p w14:paraId="6192412D">
      <w:pPr>
        <w:shd w:val="clear"/>
        <w:autoSpaceDE w:val="0"/>
        <w:autoSpaceDN w:val="0"/>
        <w:adjustRightInd w:val="0"/>
        <w:snapToGrid w:val="0"/>
        <w:spacing w:line="360" w:lineRule="auto"/>
        <w:jc w:val="left"/>
        <w:rPr>
          <w:rFonts w:hint="eastAsia" w:ascii="Times New Roman" w:hAnsi="宋体" w:eastAsia="宋体" w:cs="宋体"/>
          <w:b/>
          <w:bCs/>
          <w:kern w:val="0"/>
          <w:sz w:val="21"/>
          <w:szCs w:val="21"/>
          <w:highlight w:val="none"/>
        </w:rPr>
      </w:pPr>
      <w:r>
        <w:rPr>
          <w:rFonts w:hint="eastAsia" w:ascii="Times New Roman" w:hAnsi="宋体" w:eastAsia="宋体" w:cs="宋体"/>
          <w:b/>
          <w:bCs/>
          <w:kern w:val="0"/>
          <w:sz w:val="21"/>
          <w:szCs w:val="21"/>
          <w:highlight w:val="none"/>
        </w:rPr>
        <w:t>十一、争议的解决</w:t>
      </w:r>
    </w:p>
    <w:p w14:paraId="13B35305">
      <w:pPr>
        <w:shd w:val="clear"/>
        <w:autoSpaceDE w:val="0"/>
        <w:autoSpaceDN w:val="0"/>
        <w:adjustRightInd w:val="0"/>
        <w:snapToGrid w:val="0"/>
        <w:spacing w:line="360" w:lineRule="auto"/>
        <w:ind w:firstLine="420" w:firstLineChars="200"/>
        <w:rPr>
          <w:rFonts w:hint="eastAsia" w:ascii="Times New Roman" w:hAnsi="宋体" w:eastAsia="宋体" w:cs="宋体"/>
          <w:kern w:val="0"/>
          <w:sz w:val="21"/>
          <w:szCs w:val="21"/>
          <w:highlight w:val="none"/>
        </w:rPr>
      </w:pPr>
      <w:r>
        <w:rPr>
          <w:rFonts w:hint="eastAsia" w:ascii="Times New Roman" w:hAnsi="宋体" w:eastAsia="宋体" w:cs="宋体"/>
          <w:kern w:val="0"/>
          <w:sz w:val="21"/>
          <w:szCs w:val="21"/>
          <w:highlight w:val="none"/>
        </w:rPr>
        <w:t>本合同适用于中华人民共和国法律，因履行合同而发生的争执，由供需双方直接协商解决，如协商不成，可向甲方所在地人民法院起诉，合同载明地址为法律文书送达地址。</w:t>
      </w:r>
    </w:p>
    <w:p w14:paraId="05E2BDAE">
      <w:pPr>
        <w:shd w:val="clear"/>
        <w:adjustRightInd w:val="0"/>
        <w:snapToGrid w:val="0"/>
        <w:spacing w:line="360" w:lineRule="auto"/>
        <w:rPr>
          <w:rFonts w:hint="eastAsia" w:ascii="Times New Roman" w:hAnsi="宋体" w:eastAsia="宋体" w:cs="宋体"/>
          <w:b/>
          <w:bCs/>
          <w:sz w:val="21"/>
          <w:szCs w:val="21"/>
          <w:highlight w:val="none"/>
        </w:rPr>
      </w:pPr>
      <w:r>
        <w:rPr>
          <w:rFonts w:hint="eastAsia" w:ascii="Times New Roman" w:hAnsi="宋体" w:eastAsia="宋体" w:cs="宋体"/>
          <w:b/>
          <w:bCs/>
          <w:sz w:val="21"/>
          <w:szCs w:val="21"/>
          <w:highlight w:val="none"/>
        </w:rPr>
        <w:t>十二、其他</w:t>
      </w:r>
    </w:p>
    <w:p w14:paraId="4823BB7C">
      <w:pPr>
        <w:shd w:val="clear"/>
        <w:adjustRightInd w:val="0"/>
        <w:snapToGrid w:val="0"/>
        <w:spacing w:line="360" w:lineRule="auto"/>
        <w:ind w:firstLine="420" w:firstLineChars="200"/>
        <w:rPr>
          <w:rFonts w:hint="eastAsia" w:ascii="Times New Roman" w:hAnsi="宋体" w:eastAsia="宋体" w:cs="宋体"/>
          <w:sz w:val="21"/>
          <w:szCs w:val="21"/>
          <w:highlight w:val="none"/>
        </w:rPr>
      </w:pPr>
      <w:r>
        <w:rPr>
          <w:rFonts w:hint="eastAsia" w:ascii="Times New Roman" w:hAnsi="宋体" w:eastAsia="宋体" w:cs="宋体"/>
          <w:sz w:val="21"/>
          <w:szCs w:val="21"/>
          <w:highlight w:val="none"/>
        </w:rPr>
        <w:t>1、本合同一式六份，甲方四份，乙方两份，双方代表签字并加盖公章或合同章后生效。</w:t>
      </w:r>
    </w:p>
    <w:p w14:paraId="15E2A012">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宋体"/>
          <w:sz w:val="21"/>
          <w:szCs w:val="21"/>
          <w:highlight w:val="none"/>
        </w:rPr>
        <w:t>2、合同未尽事宜，双方可签订补充协议及附件，补充协议、合同附件均为合同不可分割的一部分，与本合同具有同等法律效力。招投标文件、合同附件与合同条款有冲突时，以合同条款为准，补充协议与本合同有冲突时，以补充协议约定内容为准。甲方本项目招标文件和乙方本项目投标文件，作为合同的有效补充文件。</w:t>
      </w:r>
    </w:p>
    <w:p w14:paraId="42BAF123">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p>
    <w:p w14:paraId="0E17D477">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甲  方：河南省人民医院                         乙  方：</w:t>
      </w:r>
    </w:p>
    <w:p w14:paraId="051B5FB3">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代表人：                                       代表人：</w:t>
      </w:r>
    </w:p>
    <w:p w14:paraId="2E85DF65">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p>
    <w:p w14:paraId="09EC67CC">
      <w:pPr>
        <w:shd w:val="clear"/>
        <w:adjustRightInd w:val="0"/>
        <w:snapToGrid w:val="0"/>
        <w:spacing w:line="360" w:lineRule="auto"/>
        <w:ind w:firstLine="420" w:firstLineChars="200"/>
        <w:rPr>
          <w:rFonts w:hint="eastAsia" w:ascii="Times New Roman" w:hAnsi="宋体" w:eastAsia="宋体" w:cs="Times New Roman"/>
          <w:sz w:val="21"/>
          <w:szCs w:val="21"/>
          <w:highlight w:val="none"/>
        </w:rPr>
      </w:pPr>
      <w:r>
        <w:rPr>
          <w:rFonts w:hint="eastAsia" w:ascii="Times New Roman" w:hAnsi="宋体" w:eastAsia="宋体" w:cs="Times New Roman"/>
          <w:sz w:val="21"/>
          <w:szCs w:val="21"/>
          <w:highlight w:val="none"/>
        </w:rPr>
        <w:t>日  期：                                       日  期：</w:t>
      </w:r>
    </w:p>
    <w:p w14:paraId="4760D6FD">
      <w:pPr>
        <w:shd w:val="clear"/>
        <w:adjustRightInd w:val="0"/>
        <w:snapToGrid w:val="0"/>
        <w:spacing w:line="360" w:lineRule="auto"/>
        <w:ind w:firstLine="420" w:firstLineChars="200"/>
        <w:rPr>
          <w:rFonts w:hint="eastAsia" w:hAnsi="宋体"/>
          <w:sz w:val="21"/>
          <w:szCs w:val="21"/>
          <w:highlight w:val="none"/>
        </w:rPr>
      </w:pPr>
    </w:p>
    <w:p w14:paraId="57FD661F">
      <w:pPr>
        <w:shd w:val="clear"/>
        <w:jc w:val="center"/>
        <w:rPr>
          <w:rFonts w:ascii="Times New Roman"/>
          <w:sz w:val="21"/>
          <w:szCs w:val="24"/>
          <w:highlight w:val="none"/>
        </w:rPr>
      </w:pPr>
      <w:r>
        <w:rPr>
          <w:rFonts w:ascii="Times New Roman"/>
          <w:sz w:val="21"/>
          <w:szCs w:val="24"/>
          <w:highlight w:val="none"/>
        </w:rPr>
        <w:br w:type="page"/>
      </w:r>
    </w:p>
    <w:p w14:paraId="2F439246">
      <w:pPr>
        <w:shd w:val="clear"/>
        <w:jc w:val="center"/>
        <w:rPr>
          <w:rFonts w:hint="eastAsia" w:hAnsi="宋体" w:cs="宋体"/>
          <w:sz w:val="22"/>
          <w:szCs w:val="22"/>
          <w:highlight w:val="none"/>
        </w:rPr>
      </w:pPr>
      <w:r>
        <w:rPr>
          <w:rFonts w:hAnsi="宋体" w:cs="宋体"/>
          <w:b/>
          <w:bCs/>
          <w:spacing w:val="10"/>
          <w:sz w:val="28"/>
          <w:szCs w:val="28"/>
          <w:highlight w:val="none"/>
        </w:rPr>
        <w:t>配置清单</w:t>
      </w:r>
    </w:p>
    <w:p w14:paraId="4E4F4731">
      <w:pPr>
        <w:shd w:val="clear"/>
        <w:spacing w:before="35"/>
        <w:rPr>
          <w:rFonts w:ascii="Times New Roman"/>
          <w:sz w:val="21"/>
          <w:szCs w:val="24"/>
          <w:highlight w:val="none"/>
        </w:rPr>
      </w:pPr>
    </w:p>
    <w:p w14:paraId="526B12BE">
      <w:pPr>
        <w:shd w:val="clear"/>
        <w:spacing w:line="256" w:lineRule="auto"/>
        <w:rPr>
          <w:rFonts w:ascii="Arial" w:hAnsi="Arial" w:eastAsia="Arial" w:cs="Arial"/>
          <w:sz w:val="21"/>
          <w:szCs w:val="21"/>
          <w:highlight w:val="none"/>
        </w:rPr>
      </w:pPr>
    </w:p>
    <w:p w14:paraId="70BAEB19">
      <w:pPr>
        <w:shd w:val="clear"/>
        <w:jc w:val="center"/>
        <w:rPr>
          <w:rFonts w:ascii="Times New Roman"/>
          <w:sz w:val="21"/>
          <w:szCs w:val="24"/>
          <w:highlight w:val="none"/>
        </w:rPr>
      </w:pPr>
      <w:r>
        <w:rPr>
          <w:rFonts w:hint="eastAsia" w:ascii="Times New Roman"/>
          <w:sz w:val="22"/>
          <w:szCs w:val="28"/>
          <w:highlight w:val="none"/>
        </w:rPr>
        <w:t>科室负责人签字：</w:t>
      </w:r>
    </w:p>
    <w:p w14:paraId="4DDA0362">
      <w:pPr>
        <w:shd w:val="clear"/>
        <w:tabs>
          <w:tab w:val="left" w:pos="6482"/>
        </w:tabs>
        <w:jc w:val="left"/>
        <w:rPr>
          <w:rFonts w:ascii="Times New Roman"/>
          <w:sz w:val="21"/>
          <w:szCs w:val="24"/>
          <w:highlight w:val="none"/>
        </w:rPr>
      </w:pPr>
    </w:p>
    <w:p w14:paraId="5A86071B">
      <w:pPr>
        <w:shd w:val="clear"/>
        <w:jc w:val="center"/>
        <w:rPr>
          <w:rFonts w:ascii="Times New Roman"/>
          <w:kern w:val="0"/>
          <w:szCs w:val="24"/>
          <w:highlight w:val="none"/>
        </w:rPr>
      </w:pPr>
    </w:p>
    <w:p w14:paraId="62CB7E95">
      <w:pPr>
        <w:shd w:val="clear"/>
        <w:autoSpaceDE w:val="0"/>
        <w:autoSpaceDN w:val="0"/>
        <w:adjustRightInd w:val="0"/>
        <w:spacing w:line="480" w:lineRule="exact"/>
        <w:jc w:val="left"/>
        <w:rPr>
          <w:rFonts w:ascii="Times New Roman"/>
          <w:kern w:val="0"/>
          <w:szCs w:val="24"/>
          <w:highlight w:val="none"/>
        </w:rPr>
      </w:pPr>
    </w:p>
    <w:p w14:paraId="33C409EC">
      <w:pPr>
        <w:shd w:val="clear"/>
        <w:autoSpaceDE w:val="0"/>
        <w:autoSpaceDN w:val="0"/>
        <w:adjustRightInd w:val="0"/>
        <w:spacing w:line="480" w:lineRule="exact"/>
        <w:jc w:val="left"/>
        <w:rPr>
          <w:rFonts w:ascii="Times New Roman"/>
          <w:kern w:val="0"/>
          <w:szCs w:val="24"/>
          <w:highlight w:val="none"/>
        </w:rPr>
      </w:pPr>
    </w:p>
    <w:p w14:paraId="02BD7CE1">
      <w:pPr>
        <w:shd w:val="clear"/>
        <w:autoSpaceDE w:val="0"/>
        <w:autoSpaceDN w:val="0"/>
        <w:adjustRightInd w:val="0"/>
        <w:spacing w:line="480" w:lineRule="exact"/>
        <w:jc w:val="left"/>
        <w:rPr>
          <w:rFonts w:ascii="Times New Roman"/>
          <w:kern w:val="0"/>
          <w:szCs w:val="24"/>
          <w:highlight w:val="none"/>
        </w:rPr>
      </w:pPr>
    </w:p>
    <w:p w14:paraId="3A6C648F">
      <w:pPr>
        <w:shd w:val="clear"/>
        <w:autoSpaceDE w:val="0"/>
        <w:autoSpaceDN w:val="0"/>
        <w:adjustRightInd w:val="0"/>
        <w:spacing w:line="480" w:lineRule="exact"/>
        <w:jc w:val="left"/>
        <w:rPr>
          <w:rFonts w:ascii="Times New Roman"/>
          <w:kern w:val="0"/>
          <w:szCs w:val="24"/>
          <w:highlight w:val="none"/>
        </w:rPr>
      </w:pPr>
    </w:p>
    <w:p w14:paraId="6B5A8ADB">
      <w:pPr>
        <w:shd w:val="clear"/>
        <w:autoSpaceDE w:val="0"/>
        <w:autoSpaceDN w:val="0"/>
        <w:adjustRightInd w:val="0"/>
        <w:spacing w:line="480" w:lineRule="exact"/>
        <w:jc w:val="left"/>
        <w:rPr>
          <w:rFonts w:ascii="Times New Roman"/>
          <w:kern w:val="0"/>
          <w:szCs w:val="24"/>
          <w:highlight w:val="none"/>
        </w:rPr>
      </w:pPr>
    </w:p>
    <w:p w14:paraId="0B8DDA4A">
      <w:pPr>
        <w:shd w:val="clear"/>
        <w:autoSpaceDE w:val="0"/>
        <w:autoSpaceDN w:val="0"/>
        <w:adjustRightInd w:val="0"/>
        <w:spacing w:line="480" w:lineRule="exact"/>
        <w:jc w:val="left"/>
        <w:rPr>
          <w:rFonts w:ascii="Times New Roman"/>
          <w:kern w:val="0"/>
          <w:szCs w:val="24"/>
          <w:highlight w:val="none"/>
        </w:rPr>
      </w:pPr>
    </w:p>
    <w:p w14:paraId="5BFBFD8E">
      <w:pPr>
        <w:shd w:val="clear"/>
        <w:autoSpaceDE w:val="0"/>
        <w:autoSpaceDN w:val="0"/>
        <w:adjustRightInd w:val="0"/>
        <w:spacing w:line="480" w:lineRule="exact"/>
        <w:jc w:val="left"/>
        <w:rPr>
          <w:rFonts w:ascii="Times New Roman"/>
          <w:kern w:val="0"/>
          <w:szCs w:val="24"/>
          <w:highlight w:val="none"/>
        </w:rPr>
      </w:pPr>
    </w:p>
    <w:p w14:paraId="6D3B2506">
      <w:pPr>
        <w:shd w:val="clear"/>
        <w:autoSpaceDE w:val="0"/>
        <w:autoSpaceDN w:val="0"/>
        <w:adjustRightInd w:val="0"/>
        <w:spacing w:line="480" w:lineRule="exact"/>
        <w:jc w:val="left"/>
        <w:rPr>
          <w:rFonts w:ascii="Times New Roman"/>
          <w:kern w:val="0"/>
          <w:szCs w:val="24"/>
          <w:highlight w:val="none"/>
        </w:rPr>
      </w:pPr>
    </w:p>
    <w:p w14:paraId="11083B5D">
      <w:pPr>
        <w:shd w:val="clear"/>
        <w:autoSpaceDE w:val="0"/>
        <w:autoSpaceDN w:val="0"/>
        <w:adjustRightInd w:val="0"/>
        <w:spacing w:line="480" w:lineRule="exact"/>
        <w:jc w:val="left"/>
        <w:rPr>
          <w:rFonts w:ascii="Times New Roman"/>
          <w:kern w:val="0"/>
          <w:szCs w:val="24"/>
          <w:highlight w:val="none"/>
        </w:rPr>
      </w:pPr>
    </w:p>
    <w:p w14:paraId="03DA0CB8">
      <w:pPr>
        <w:shd w:val="clear"/>
        <w:autoSpaceDE w:val="0"/>
        <w:autoSpaceDN w:val="0"/>
        <w:adjustRightInd w:val="0"/>
        <w:spacing w:line="480" w:lineRule="exact"/>
        <w:jc w:val="left"/>
        <w:rPr>
          <w:rFonts w:ascii="Times New Roman"/>
          <w:kern w:val="0"/>
          <w:szCs w:val="24"/>
          <w:highlight w:val="none"/>
        </w:rPr>
      </w:pPr>
    </w:p>
    <w:p w14:paraId="5F26AF95">
      <w:pPr>
        <w:shd w:val="clear"/>
        <w:autoSpaceDE w:val="0"/>
        <w:autoSpaceDN w:val="0"/>
        <w:adjustRightInd w:val="0"/>
        <w:spacing w:line="480" w:lineRule="exact"/>
        <w:jc w:val="left"/>
        <w:rPr>
          <w:rFonts w:ascii="Times New Roman"/>
          <w:kern w:val="0"/>
          <w:szCs w:val="24"/>
          <w:highlight w:val="none"/>
        </w:rPr>
      </w:pPr>
    </w:p>
    <w:p w14:paraId="6A2ABE91">
      <w:pPr>
        <w:widowControl/>
        <w:shd w:val="clear"/>
        <w:jc w:val="left"/>
        <w:rPr>
          <w:rFonts w:ascii="Times New Roman"/>
          <w:kern w:val="0"/>
          <w:szCs w:val="24"/>
          <w:highlight w:val="none"/>
        </w:rPr>
      </w:pPr>
      <w:r>
        <w:rPr>
          <w:rFonts w:ascii="Times New Roman"/>
          <w:kern w:val="0"/>
          <w:szCs w:val="24"/>
          <w:highlight w:val="none"/>
        </w:rPr>
        <w:br w:type="page"/>
      </w:r>
    </w:p>
    <w:p w14:paraId="04DDBFE8">
      <w:pPr>
        <w:shd w:val="clear"/>
        <w:spacing w:line="360" w:lineRule="auto"/>
        <w:jc w:val="center"/>
        <w:outlineLvl w:val="0"/>
        <w:rPr>
          <w:rFonts w:hint="eastAsia" w:hAnsi="宋体" w:cs="宋体"/>
          <w:b/>
          <w:bCs/>
          <w:kern w:val="44"/>
          <w:sz w:val="36"/>
          <w:szCs w:val="36"/>
          <w:highlight w:val="none"/>
        </w:rPr>
      </w:pPr>
      <w:r>
        <w:rPr>
          <w:rFonts w:hint="eastAsia" w:hAnsi="宋体" w:cs="宋体"/>
          <w:b/>
          <w:bCs/>
          <w:kern w:val="44"/>
          <w:sz w:val="36"/>
          <w:szCs w:val="36"/>
          <w:highlight w:val="none"/>
        </w:rPr>
        <w:t>第七章  采购项目验收</w:t>
      </w:r>
      <w:bookmarkEnd w:id="295"/>
      <w:bookmarkEnd w:id="296"/>
      <w:bookmarkEnd w:id="297"/>
    </w:p>
    <w:p w14:paraId="4A17EB17">
      <w:pPr>
        <w:shd w:val="clear"/>
        <w:adjustRightInd w:val="0"/>
        <w:snapToGrid w:val="0"/>
        <w:spacing w:line="360" w:lineRule="auto"/>
        <w:ind w:firstLine="422" w:firstLineChars="200"/>
        <w:rPr>
          <w:rFonts w:hint="eastAsia" w:hAnsi="宋体" w:cs="宋体"/>
          <w:b/>
          <w:bCs/>
          <w:sz w:val="21"/>
          <w:szCs w:val="21"/>
          <w:highlight w:val="none"/>
        </w:rPr>
      </w:pPr>
      <w:bookmarkStart w:id="299" w:name="_Toc16052"/>
      <w:bookmarkStart w:id="300" w:name="_Toc108606242"/>
      <w:bookmarkStart w:id="301" w:name="_Toc2568"/>
      <w:bookmarkStart w:id="302" w:name="_Toc32361"/>
      <w:r>
        <w:rPr>
          <w:rFonts w:hint="eastAsia" w:hAnsi="宋体" w:cs="宋体"/>
          <w:b/>
          <w:bCs/>
          <w:sz w:val="21"/>
          <w:szCs w:val="21"/>
          <w:highlight w:val="none"/>
        </w:rPr>
        <w:t>一、验收标准：</w:t>
      </w:r>
      <w:bookmarkEnd w:id="299"/>
      <w:bookmarkEnd w:id="300"/>
      <w:bookmarkEnd w:id="301"/>
      <w:bookmarkEnd w:id="302"/>
    </w:p>
    <w:p w14:paraId="12A2B9F5">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满足国家、行业及采购人验收标准。</w:t>
      </w:r>
    </w:p>
    <w:p w14:paraId="07C4B55D">
      <w:pPr>
        <w:shd w:val="clear"/>
        <w:adjustRightInd w:val="0"/>
        <w:snapToGrid w:val="0"/>
        <w:spacing w:line="360" w:lineRule="auto"/>
        <w:ind w:firstLine="422" w:firstLineChars="200"/>
        <w:rPr>
          <w:rFonts w:hint="eastAsia" w:hAnsi="宋体" w:cs="宋体"/>
          <w:b/>
          <w:bCs/>
          <w:sz w:val="21"/>
          <w:szCs w:val="21"/>
          <w:highlight w:val="none"/>
        </w:rPr>
      </w:pPr>
      <w:bookmarkStart w:id="303" w:name="_Toc2600"/>
      <w:bookmarkStart w:id="304" w:name="_Toc21805"/>
      <w:bookmarkStart w:id="305" w:name="_Toc108606243"/>
      <w:bookmarkStart w:id="306" w:name="_Toc19052"/>
      <w:r>
        <w:rPr>
          <w:rFonts w:hint="eastAsia" w:hAnsi="宋体" w:cs="宋体"/>
          <w:b/>
          <w:bCs/>
          <w:sz w:val="21"/>
          <w:szCs w:val="21"/>
          <w:highlight w:val="none"/>
        </w:rPr>
        <w:t>二、验收内容：</w:t>
      </w:r>
      <w:bookmarkEnd w:id="303"/>
      <w:bookmarkEnd w:id="304"/>
      <w:bookmarkEnd w:id="305"/>
      <w:bookmarkEnd w:id="306"/>
    </w:p>
    <w:p w14:paraId="206E5D98">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2.1验收形式：联合验收。验收工作由各主管职能科室牵头，采供处、医学装备部组成联合验收小组共同验收，签字确认。</w:t>
      </w:r>
    </w:p>
    <w:p w14:paraId="45095B86">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2.2资料验收：验收资料包含：验收报告、采购合同、进口报关单和商检单（进口产品须附）、产品合格证（或质量保证书）、装箱单或随货同行单、使用说明书、中文版操作和维护手册、常见故障说明等资料。</w:t>
      </w:r>
    </w:p>
    <w:p w14:paraId="1308EC37">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2.3设备验收。对设备的到货期是否在合同规定的期限内、生产日期是否在规定的期限、硬件配置是否齐全、软件功能是否能实现、相关信息系统连接是否到位、电气安全等进行验收，确保机器能够安全有效地为临床服务。</w:t>
      </w:r>
    </w:p>
    <w:p w14:paraId="585AA6D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2.4培训验收。中标厂家必须派专业的工程师对相关医护人员进行系统培训，并通过培训考核。</w:t>
      </w:r>
    </w:p>
    <w:p w14:paraId="28C03E8F">
      <w:pPr>
        <w:shd w:val="clear"/>
        <w:adjustRightInd w:val="0"/>
        <w:snapToGrid w:val="0"/>
        <w:spacing w:line="360" w:lineRule="auto"/>
        <w:ind w:firstLine="422" w:firstLineChars="200"/>
        <w:rPr>
          <w:rFonts w:hint="eastAsia" w:hAnsi="宋体" w:cs="宋体"/>
          <w:b/>
          <w:bCs/>
          <w:sz w:val="21"/>
          <w:szCs w:val="21"/>
          <w:highlight w:val="none"/>
        </w:rPr>
      </w:pPr>
      <w:bookmarkStart w:id="307" w:name="_Toc2992"/>
      <w:bookmarkStart w:id="308" w:name="_Toc108606244"/>
      <w:bookmarkStart w:id="309" w:name="_Toc22294"/>
      <w:bookmarkStart w:id="310" w:name="_Toc30010"/>
      <w:r>
        <w:rPr>
          <w:rFonts w:hint="eastAsia" w:hAnsi="宋体" w:cs="宋体"/>
          <w:b/>
          <w:bCs/>
          <w:sz w:val="21"/>
          <w:szCs w:val="21"/>
          <w:highlight w:val="none"/>
        </w:rPr>
        <w:t>三、验收时间：</w:t>
      </w:r>
      <w:bookmarkEnd w:id="307"/>
      <w:bookmarkEnd w:id="308"/>
      <w:bookmarkEnd w:id="309"/>
      <w:bookmarkEnd w:id="310"/>
    </w:p>
    <w:p w14:paraId="722CB85B">
      <w:pPr>
        <w:shd w:val="clear"/>
        <w:adjustRightInd w:val="0"/>
        <w:snapToGrid w:val="0"/>
        <w:spacing w:line="360" w:lineRule="auto"/>
        <w:ind w:firstLine="420" w:firstLineChars="200"/>
        <w:rPr>
          <w:rFonts w:ascii="Times New Roman" w:cs="宋体"/>
          <w:sz w:val="21"/>
          <w:szCs w:val="21"/>
          <w:highlight w:val="none"/>
        </w:rPr>
      </w:pPr>
      <w:bookmarkStart w:id="311" w:name="_Toc26141"/>
      <w:bookmarkStart w:id="312" w:name="_Toc108606245"/>
      <w:bookmarkStart w:id="313" w:name="_Toc20138"/>
      <w:bookmarkStart w:id="314" w:name="_Toc32206"/>
      <w:r>
        <w:rPr>
          <w:rFonts w:hint="eastAsia" w:ascii="Times New Roman" w:cs="宋体"/>
          <w:sz w:val="21"/>
          <w:szCs w:val="21"/>
          <w:highlight w:val="none"/>
          <w:lang w:eastAsia="zh-CN"/>
        </w:rPr>
        <w:t>国产设备合同签订后30日历天内，进口设备合同签订后60日历天内</w:t>
      </w:r>
      <w:r>
        <w:rPr>
          <w:rFonts w:hint="eastAsia" w:ascii="Times New Roman" w:cs="宋体"/>
          <w:sz w:val="21"/>
          <w:szCs w:val="21"/>
          <w:highlight w:val="none"/>
        </w:rPr>
        <w:t>。</w:t>
      </w:r>
    </w:p>
    <w:p w14:paraId="38A9750B">
      <w:pPr>
        <w:shd w:val="clear"/>
        <w:adjustRightInd w:val="0"/>
        <w:snapToGrid w:val="0"/>
        <w:spacing w:line="360" w:lineRule="auto"/>
        <w:ind w:firstLine="422" w:firstLineChars="200"/>
        <w:rPr>
          <w:rFonts w:hint="eastAsia" w:hAnsi="宋体" w:cs="宋体"/>
          <w:b/>
          <w:bCs/>
          <w:sz w:val="21"/>
          <w:szCs w:val="21"/>
          <w:highlight w:val="none"/>
        </w:rPr>
      </w:pPr>
      <w:r>
        <w:rPr>
          <w:rFonts w:hint="eastAsia" w:hAnsi="宋体" w:cs="宋体"/>
          <w:b/>
          <w:bCs/>
          <w:sz w:val="21"/>
          <w:szCs w:val="21"/>
          <w:highlight w:val="none"/>
        </w:rPr>
        <w:t>四、验收报告：</w:t>
      </w:r>
      <w:bookmarkEnd w:id="311"/>
      <w:bookmarkEnd w:id="312"/>
      <w:bookmarkEnd w:id="313"/>
      <w:bookmarkEnd w:id="314"/>
    </w:p>
    <w:p w14:paraId="57FBF5BF">
      <w:pPr>
        <w:shd w:val="clear"/>
        <w:adjustRightInd w:val="0"/>
        <w:snapToGrid w:val="0"/>
        <w:spacing w:line="360" w:lineRule="auto"/>
        <w:ind w:firstLine="420" w:firstLineChars="200"/>
        <w:rPr>
          <w:rFonts w:hint="eastAsia" w:hAnsi="宋体" w:cs="宋体"/>
          <w:b/>
          <w:sz w:val="30"/>
          <w:szCs w:val="30"/>
          <w:highlight w:val="none"/>
        </w:rPr>
      </w:pPr>
      <w:r>
        <w:rPr>
          <w:rFonts w:hint="eastAsia" w:ascii="Times New Roman" w:cs="宋体"/>
          <w:sz w:val="21"/>
          <w:szCs w:val="21"/>
          <w:highlight w:val="none"/>
        </w:rPr>
        <w:t>验收合格后，甲方出具</w:t>
      </w:r>
      <w:r>
        <w:rPr>
          <w:rFonts w:hint="eastAsia" w:hAnsi="宋体" w:cs="宋体"/>
          <w:sz w:val="21"/>
          <w:szCs w:val="21"/>
          <w:highlight w:val="none"/>
        </w:rPr>
        <w:t>《政府采购验收报告》</w:t>
      </w:r>
      <w:r>
        <w:rPr>
          <w:rFonts w:hint="eastAsia" w:ascii="Times New Roman" w:cs="宋体"/>
          <w:sz w:val="21"/>
          <w:szCs w:val="21"/>
          <w:highlight w:val="none"/>
        </w:rPr>
        <w:t>。</w:t>
      </w:r>
    </w:p>
    <w:p w14:paraId="780F768D">
      <w:pPr>
        <w:widowControl/>
        <w:shd w:val="clear"/>
        <w:jc w:val="left"/>
        <w:rPr>
          <w:rFonts w:hint="eastAsia" w:hAnsi="宋体" w:cs="宋体"/>
          <w:b/>
          <w:sz w:val="30"/>
          <w:szCs w:val="30"/>
          <w:highlight w:val="none"/>
        </w:rPr>
      </w:pPr>
      <w:r>
        <w:rPr>
          <w:rFonts w:hAnsi="宋体" w:cs="宋体"/>
          <w:b/>
          <w:sz w:val="30"/>
          <w:szCs w:val="30"/>
          <w:highlight w:val="none"/>
        </w:rPr>
        <w:br w:type="page"/>
      </w:r>
    </w:p>
    <w:p w14:paraId="0443FB15">
      <w:pPr>
        <w:shd w:val="clear"/>
        <w:spacing w:line="360" w:lineRule="auto"/>
        <w:jc w:val="center"/>
        <w:outlineLvl w:val="0"/>
        <w:rPr>
          <w:rFonts w:hint="eastAsia" w:hAnsi="宋体" w:cs="宋体"/>
          <w:b/>
          <w:bCs/>
          <w:kern w:val="44"/>
          <w:sz w:val="36"/>
          <w:szCs w:val="36"/>
          <w:highlight w:val="none"/>
        </w:rPr>
      </w:pPr>
      <w:bookmarkStart w:id="315" w:name="_Toc20220"/>
      <w:bookmarkStart w:id="316" w:name="_Toc23165"/>
      <w:bookmarkStart w:id="317" w:name="_Toc2995"/>
      <w:r>
        <w:rPr>
          <w:rFonts w:hint="eastAsia" w:hAnsi="宋体" w:cs="宋体"/>
          <w:b/>
          <w:bCs/>
          <w:kern w:val="44"/>
          <w:sz w:val="36"/>
          <w:szCs w:val="36"/>
          <w:highlight w:val="none"/>
        </w:rPr>
        <w:t>第八章  货物需求及技术要求</w:t>
      </w:r>
      <w:bookmarkEnd w:id="298"/>
      <w:bookmarkEnd w:id="315"/>
      <w:bookmarkEnd w:id="316"/>
      <w:bookmarkEnd w:id="317"/>
      <w:bookmarkStart w:id="318" w:name="_Toc256363562"/>
    </w:p>
    <w:p w14:paraId="3F0411D9">
      <w:pPr>
        <w:widowControl/>
        <w:shd w:val="clear"/>
        <w:spacing w:line="360" w:lineRule="auto"/>
        <w:contextualSpacing/>
        <w:jc w:val="left"/>
        <w:rPr>
          <w:rFonts w:hint="eastAsia" w:hAnsi="宋体" w:cs="宋体"/>
          <w:b/>
          <w:sz w:val="21"/>
          <w:szCs w:val="21"/>
          <w:highlight w:val="none"/>
        </w:rPr>
      </w:pPr>
      <w:bookmarkStart w:id="319" w:name="_Toc27486"/>
      <w:bookmarkStart w:id="320" w:name="_Toc9573"/>
      <w:bookmarkStart w:id="321" w:name="_Toc108606247"/>
      <w:bookmarkStart w:id="322" w:name="_Toc9890"/>
      <w:r>
        <w:rPr>
          <w:rFonts w:hint="eastAsia" w:hAnsi="宋体" w:cs="宋体"/>
          <w:b/>
          <w:sz w:val="21"/>
          <w:szCs w:val="21"/>
          <w:highlight w:val="none"/>
        </w:rPr>
        <w:t>一、采购需求一览表：</w:t>
      </w:r>
      <w:bookmarkEnd w:id="319"/>
      <w:bookmarkEnd w:id="320"/>
      <w:bookmarkEnd w:id="321"/>
      <w:bookmarkEnd w:id="322"/>
    </w:p>
    <w:tbl>
      <w:tblPr>
        <w:tblStyle w:val="42"/>
        <w:tblW w:w="5000" w:type="pct"/>
        <w:tblInd w:w="0" w:type="dxa"/>
        <w:tblLayout w:type="autofit"/>
        <w:tblCellMar>
          <w:top w:w="0" w:type="dxa"/>
          <w:left w:w="108" w:type="dxa"/>
          <w:bottom w:w="0" w:type="dxa"/>
          <w:right w:w="108" w:type="dxa"/>
        </w:tblCellMar>
      </w:tblPr>
      <w:tblGrid>
        <w:gridCol w:w="488"/>
        <w:gridCol w:w="1829"/>
        <w:gridCol w:w="871"/>
        <w:gridCol w:w="1016"/>
        <w:gridCol w:w="1742"/>
        <w:gridCol w:w="1169"/>
        <w:gridCol w:w="1158"/>
        <w:gridCol w:w="1406"/>
      </w:tblGrid>
      <w:tr w14:paraId="566F7E9A">
        <w:tblPrEx>
          <w:tblCellMar>
            <w:top w:w="0" w:type="dxa"/>
            <w:left w:w="108" w:type="dxa"/>
            <w:bottom w:w="0" w:type="dxa"/>
            <w:right w:w="108" w:type="dxa"/>
          </w:tblCellMar>
        </w:tblPrEx>
        <w:trPr>
          <w:trHeight w:val="624" w:hRule="atLeast"/>
        </w:trPr>
        <w:tc>
          <w:tcPr>
            <w:tcW w:w="477" w:type="dxa"/>
            <w:tcBorders>
              <w:top w:val="single" w:color="auto" w:sz="4" w:space="0"/>
              <w:left w:val="single" w:color="auto" w:sz="4" w:space="0"/>
              <w:bottom w:val="single" w:color="auto" w:sz="4" w:space="0"/>
              <w:right w:val="single" w:color="auto" w:sz="4" w:space="0"/>
            </w:tcBorders>
            <w:vAlign w:val="center"/>
          </w:tcPr>
          <w:p w14:paraId="67699F6A">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序号</w:t>
            </w:r>
          </w:p>
        </w:tc>
        <w:tc>
          <w:tcPr>
            <w:tcW w:w="1786" w:type="dxa"/>
            <w:tcBorders>
              <w:top w:val="single" w:color="auto" w:sz="4" w:space="0"/>
              <w:left w:val="nil"/>
              <w:bottom w:val="single" w:color="auto" w:sz="4" w:space="0"/>
              <w:right w:val="single" w:color="auto" w:sz="4" w:space="0"/>
            </w:tcBorders>
            <w:vAlign w:val="center"/>
          </w:tcPr>
          <w:p w14:paraId="5A15A21D">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产品名称</w:t>
            </w:r>
          </w:p>
        </w:tc>
        <w:tc>
          <w:tcPr>
            <w:tcW w:w="851" w:type="dxa"/>
            <w:tcBorders>
              <w:top w:val="single" w:color="auto" w:sz="4" w:space="0"/>
              <w:left w:val="nil"/>
              <w:bottom w:val="single" w:color="auto" w:sz="4" w:space="0"/>
              <w:right w:val="single" w:color="auto" w:sz="4" w:space="0"/>
            </w:tcBorders>
            <w:vAlign w:val="center"/>
          </w:tcPr>
          <w:p w14:paraId="0AF90F00">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单位</w:t>
            </w:r>
          </w:p>
        </w:tc>
        <w:tc>
          <w:tcPr>
            <w:tcW w:w="992" w:type="dxa"/>
            <w:tcBorders>
              <w:top w:val="single" w:color="auto" w:sz="4" w:space="0"/>
              <w:left w:val="nil"/>
              <w:bottom w:val="single" w:color="auto" w:sz="4" w:space="0"/>
              <w:right w:val="single" w:color="auto" w:sz="4" w:space="0"/>
            </w:tcBorders>
            <w:vAlign w:val="center"/>
          </w:tcPr>
          <w:p w14:paraId="0FC12C06">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数量</w:t>
            </w:r>
          </w:p>
        </w:tc>
        <w:tc>
          <w:tcPr>
            <w:tcW w:w="1701" w:type="dxa"/>
            <w:tcBorders>
              <w:top w:val="single" w:color="auto" w:sz="4" w:space="0"/>
              <w:left w:val="nil"/>
              <w:bottom w:val="single" w:color="auto" w:sz="4" w:space="0"/>
              <w:right w:val="single" w:color="auto" w:sz="4" w:space="0"/>
            </w:tcBorders>
            <w:vAlign w:val="center"/>
          </w:tcPr>
          <w:p w14:paraId="00C29E6D">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预算单价</w:t>
            </w:r>
          </w:p>
          <w:p w14:paraId="45447092">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(万元)</w:t>
            </w:r>
          </w:p>
        </w:tc>
        <w:tc>
          <w:tcPr>
            <w:tcW w:w="1142" w:type="dxa"/>
            <w:tcBorders>
              <w:top w:val="single" w:color="auto" w:sz="4" w:space="0"/>
              <w:left w:val="nil"/>
              <w:bottom w:val="single" w:color="auto" w:sz="4" w:space="0"/>
              <w:right w:val="single" w:color="auto" w:sz="4" w:space="0"/>
            </w:tcBorders>
            <w:vAlign w:val="center"/>
          </w:tcPr>
          <w:p w14:paraId="6D9F7AFD">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总金额(万元)</w:t>
            </w:r>
          </w:p>
        </w:tc>
        <w:tc>
          <w:tcPr>
            <w:tcW w:w="1131" w:type="dxa"/>
            <w:tcBorders>
              <w:top w:val="single" w:color="auto" w:sz="4" w:space="0"/>
              <w:left w:val="nil"/>
              <w:bottom w:val="single" w:color="auto" w:sz="4" w:space="0"/>
              <w:right w:val="single" w:color="auto" w:sz="4" w:space="0"/>
            </w:tcBorders>
            <w:vAlign w:val="center"/>
          </w:tcPr>
          <w:p w14:paraId="1A3E1B12">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单一品目</w:t>
            </w:r>
          </w:p>
        </w:tc>
        <w:tc>
          <w:tcPr>
            <w:tcW w:w="1373" w:type="dxa"/>
            <w:tcBorders>
              <w:top w:val="single" w:color="auto" w:sz="4" w:space="0"/>
              <w:left w:val="nil"/>
              <w:bottom w:val="single" w:color="auto" w:sz="4" w:space="0"/>
              <w:right w:val="single" w:color="auto" w:sz="4" w:space="0"/>
            </w:tcBorders>
            <w:vAlign w:val="center"/>
          </w:tcPr>
          <w:p w14:paraId="5BA14F63">
            <w:pPr>
              <w:widowControl/>
              <w:shd w:val="clear"/>
              <w:jc w:val="center"/>
              <w:rPr>
                <w:rFonts w:hint="eastAsia" w:hAnsi="宋体" w:cs="宋体"/>
                <w:b/>
                <w:bCs/>
                <w:kern w:val="0"/>
                <w:sz w:val="21"/>
                <w:szCs w:val="21"/>
                <w:highlight w:val="none"/>
              </w:rPr>
            </w:pPr>
            <w:r>
              <w:rPr>
                <w:rFonts w:hint="eastAsia" w:hAnsi="宋体" w:cs="宋体"/>
                <w:b/>
                <w:bCs/>
                <w:kern w:val="0"/>
                <w:sz w:val="21"/>
                <w:szCs w:val="21"/>
                <w:highlight w:val="none"/>
              </w:rPr>
              <w:t>备注</w:t>
            </w:r>
          </w:p>
        </w:tc>
      </w:tr>
      <w:tr w14:paraId="031651EB">
        <w:tblPrEx>
          <w:tblCellMar>
            <w:top w:w="0" w:type="dxa"/>
            <w:left w:w="108" w:type="dxa"/>
            <w:bottom w:w="0" w:type="dxa"/>
            <w:right w:w="108" w:type="dxa"/>
          </w:tblCellMar>
        </w:tblPrEx>
        <w:trPr>
          <w:trHeight w:val="624" w:hRule="atLeast"/>
        </w:trPr>
        <w:tc>
          <w:tcPr>
            <w:tcW w:w="477" w:type="dxa"/>
            <w:tcBorders>
              <w:top w:val="nil"/>
              <w:left w:val="single" w:color="auto" w:sz="4" w:space="0"/>
              <w:bottom w:val="single" w:color="auto" w:sz="4" w:space="0"/>
              <w:right w:val="single" w:color="auto" w:sz="4" w:space="0"/>
            </w:tcBorders>
            <w:noWrap/>
            <w:vAlign w:val="center"/>
          </w:tcPr>
          <w:p w14:paraId="0E58BA88">
            <w:pPr>
              <w:widowControl/>
              <w:shd w:val="clear"/>
              <w:jc w:val="center"/>
              <w:rPr>
                <w:rFonts w:hint="eastAsia" w:hAnsi="宋体" w:cs="宋体"/>
                <w:kern w:val="0"/>
                <w:sz w:val="22"/>
                <w:szCs w:val="22"/>
                <w:highlight w:val="none"/>
              </w:rPr>
            </w:pPr>
            <w:r>
              <w:rPr>
                <w:rFonts w:hint="eastAsia" w:hAnsi="宋体" w:cs="宋体"/>
                <w:kern w:val="0"/>
                <w:sz w:val="22"/>
                <w:szCs w:val="22"/>
                <w:highlight w:val="none"/>
              </w:rPr>
              <w:t>1</w:t>
            </w:r>
          </w:p>
        </w:tc>
        <w:tc>
          <w:tcPr>
            <w:tcW w:w="1786" w:type="dxa"/>
            <w:tcBorders>
              <w:top w:val="nil"/>
              <w:left w:val="nil"/>
              <w:bottom w:val="single" w:color="auto" w:sz="4" w:space="0"/>
              <w:right w:val="single" w:color="auto" w:sz="4" w:space="0"/>
            </w:tcBorders>
            <w:noWrap/>
            <w:vAlign w:val="center"/>
          </w:tcPr>
          <w:p w14:paraId="7CF8AC0C">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MRI</w:t>
            </w:r>
          </w:p>
        </w:tc>
        <w:tc>
          <w:tcPr>
            <w:tcW w:w="851" w:type="dxa"/>
            <w:tcBorders>
              <w:top w:val="nil"/>
              <w:left w:val="nil"/>
              <w:bottom w:val="single" w:color="auto" w:sz="4" w:space="0"/>
              <w:right w:val="single" w:color="auto" w:sz="4" w:space="0"/>
            </w:tcBorders>
            <w:noWrap/>
            <w:vAlign w:val="center"/>
          </w:tcPr>
          <w:p w14:paraId="6AED54D9">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992" w:type="dxa"/>
            <w:tcBorders>
              <w:top w:val="nil"/>
              <w:left w:val="nil"/>
              <w:bottom w:val="single" w:color="auto" w:sz="4" w:space="0"/>
              <w:right w:val="single" w:color="auto" w:sz="4" w:space="0"/>
            </w:tcBorders>
            <w:noWrap/>
            <w:vAlign w:val="center"/>
          </w:tcPr>
          <w:p w14:paraId="2DDCF8DA">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1701" w:type="dxa"/>
            <w:tcBorders>
              <w:top w:val="nil"/>
              <w:left w:val="nil"/>
              <w:bottom w:val="single" w:color="auto" w:sz="4" w:space="0"/>
              <w:right w:val="single" w:color="auto" w:sz="4" w:space="0"/>
            </w:tcBorders>
            <w:noWrap/>
            <w:vAlign w:val="center"/>
          </w:tcPr>
          <w:p w14:paraId="11438BF4">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1900</w:t>
            </w:r>
          </w:p>
        </w:tc>
        <w:tc>
          <w:tcPr>
            <w:tcW w:w="1142" w:type="dxa"/>
            <w:tcBorders>
              <w:top w:val="nil"/>
              <w:left w:val="nil"/>
              <w:bottom w:val="single" w:color="auto" w:sz="4" w:space="0"/>
              <w:right w:val="single" w:color="auto" w:sz="4" w:space="0"/>
            </w:tcBorders>
            <w:noWrap/>
            <w:vAlign w:val="center"/>
          </w:tcPr>
          <w:p w14:paraId="675CD16D">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1900</w:t>
            </w:r>
          </w:p>
        </w:tc>
        <w:tc>
          <w:tcPr>
            <w:tcW w:w="1131" w:type="dxa"/>
            <w:tcBorders>
              <w:top w:val="nil"/>
              <w:left w:val="nil"/>
              <w:bottom w:val="single" w:color="auto" w:sz="4" w:space="0"/>
              <w:right w:val="single" w:color="auto" w:sz="4" w:space="0"/>
            </w:tcBorders>
            <w:noWrap/>
            <w:vAlign w:val="center"/>
          </w:tcPr>
          <w:p w14:paraId="6EDB2EDE">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单一品目</w:t>
            </w:r>
          </w:p>
        </w:tc>
        <w:tc>
          <w:tcPr>
            <w:tcW w:w="1373" w:type="dxa"/>
            <w:tcBorders>
              <w:top w:val="nil"/>
              <w:left w:val="nil"/>
              <w:bottom w:val="single" w:color="auto" w:sz="4" w:space="0"/>
              <w:right w:val="single" w:color="auto" w:sz="4" w:space="0"/>
            </w:tcBorders>
            <w:noWrap/>
            <w:vAlign w:val="center"/>
          </w:tcPr>
          <w:p w14:paraId="69A1E68B">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只接受国产</w:t>
            </w:r>
          </w:p>
        </w:tc>
      </w:tr>
      <w:tr w14:paraId="5104A4E0">
        <w:tblPrEx>
          <w:tblCellMar>
            <w:top w:w="0" w:type="dxa"/>
            <w:left w:w="108" w:type="dxa"/>
            <w:bottom w:w="0" w:type="dxa"/>
            <w:right w:w="108" w:type="dxa"/>
          </w:tblCellMar>
        </w:tblPrEx>
        <w:trPr>
          <w:trHeight w:val="624" w:hRule="atLeast"/>
        </w:trPr>
        <w:tc>
          <w:tcPr>
            <w:tcW w:w="477" w:type="dxa"/>
            <w:tcBorders>
              <w:top w:val="nil"/>
              <w:left w:val="single" w:color="auto" w:sz="4" w:space="0"/>
              <w:bottom w:val="single" w:color="auto" w:sz="4" w:space="0"/>
              <w:right w:val="single" w:color="auto" w:sz="4" w:space="0"/>
            </w:tcBorders>
            <w:noWrap/>
            <w:vAlign w:val="center"/>
          </w:tcPr>
          <w:p w14:paraId="0A515BAC">
            <w:pPr>
              <w:widowControl/>
              <w:shd w:val="clear"/>
              <w:jc w:val="center"/>
              <w:rPr>
                <w:rFonts w:hint="eastAsia" w:hAnsi="宋体" w:cs="宋体"/>
                <w:kern w:val="0"/>
                <w:sz w:val="22"/>
                <w:szCs w:val="22"/>
                <w:highlight w:val="none"/>
              </w:rPr>
            </w:pPr>
            <w:r>
              <w:rPr>
                <w:rFonts w:hint="eastAsia" w:hAnsi="宋体" w:cs="宋体"/>
                <w:kern w:val="0"/>
                <w:sz w:val="22"/>
                <w:szCs w:val="22"/>
                <w:highlight w:val="none"/>
              </w:rPr>
              <w:t>2</w:t>
            </w:r>
          </w:p>
        </w:tc>
        <w:tc>
          <w:tcPr>
            <w:tcW w:w="1786" w:type="dxa"/>
            <w:tcBorders>
              <w:top w:val="nil"/>
              <w:left w:val="nil"/>
              <w:bottom w:val="single" w:color="auto" w:sz="4" w:space="0"/>
              <w:right w:val="single" w:color="auto" w:sz="4" w:space="0"/>
            </w:tcBorders>
            <w:noWrap/>
            <w:vAlign w:val="center"/>
          </w:tcPr>
          <w:p w14:paraId="6E368AE8">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CT</w:t>
            </w:r>
          </w:p>
        </w:tc>
        <w:tc>
          <w:tcPr>
            <w:tcW w:w="851" w:type="dxa"/>
            <w:tcBorders>
              <w:top w:val="nil"/>
              <w:left w:val="nil"/>
              <w:bottom w:val="single" w:color="auto" w:sz="4" w:space="0"/>
              <w:right w:val="single" w:color="auto" w:sz="4" w:space="0"/>
            </w:tcBorders>
            <w:noWrap/>
            <w:vAlign w:val="center"/>
          </w:tcPr>
          <w:p w14:paraId="3D7BEAAC">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p>
        </w:tc>
        <w:tc>
          <w:tcPr>
            <w:tcW w:w="992" w:type="dxa"/>
            <w:tcBorders>
              <w:top w:val="nil"/>
              <w:left w:val="nil"/>
              <w:bottom w:val="single" w:color="auto" w:sz="4" w:space="0"/>
              <w:right w:val="single" w:color="auto" w:sz="4" w:space="0"/>
            </w:tcBorders>
            <w:noWrap/>
            <w:vAlign w:val="center"/>
          </w:tcPr>
          <w:p w14:paraId="55E6918A">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台</w:t>
            </w:r>
          </w:p>
        </w:tc>
        <w:tc>
          <w:tcPr>
            <w:tcW w:w="1701" w:type="dxa"/>
            <w:tcBorders>
              <w:top w:val="nil"/>
              <w:left w:val="nil"/>
              <w:bottom w:val="single" w:color="auto" w:sz="4" w:space="0"/>
              <w:right w:val="single" w:color="auto" w:sz="4" w:space="0"/>
            </w:tcBorders>
            <w:noWrap/>
            <w:vAlign w:val="center"/>
          </w:tcPr>
          <w:p w14:paraId="096A38CC">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r>
              <w:rPr>
                <w:rFonts w:hint="eastAsia" w:ascii="宋体" w:hAnsi="宋体" w:eastAsia="宋体" w:cs="宋体"/>
                <w:kern w:val="0"/>
                <w:sz w:val="22"/>
                <w:szCs w:val="22"/>
                <w:highlight w:val="none"/>
                <w:lang w:val="en-US" w:eastAsia="zh-CN"/>
              </w:rPr>
              <w:t>5</w:t>
            </w:r>
            <w:r>
              <w:rPr>
                <w:rFonts w:hint="eastAsia" w:ascii="宋体" w:hAnsi="宋体" w:eastAsia="宋体" w:cs="宋体"/>
                <w:kern w:val="0"/>
                <w:sz w:val="22"/>
                <w:szCs w:val="22"/>
                <w:highlight w:val="none"/>
              </w:rPr>
              <w:t>00</w:t>
            </w:r>
          </w:p>
        </w:tc>
        <w:tc>
          <w:tcPr>
            <w:tcW w:w="1142" w:type="dxa"/>
            <w:tcBorders>
              <w:top w:val="nil"/>
              <w:left w:val="nil"/>
              <w:bottom w:val="single" w:color="auto" w:sz="4" w:space="0"/>
              <w:right w:val="single" w:color="auto" w:sz="4" w:space="0"/>
            </w:tcBorders>
            <w:noWrap/>
            <w:vAlign w:val="center"/>
          </w:tcPr>
          <w:p w14:paraId="4B119F88">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w:t>
            </w:r>
            <w:r>
              <w:rPr>
                <w:rFonts w:hint="eastAsia" w:ascii="宋体" w:hAnsi="宋体" w:eastAsia="宋体" w:cs="宋体"/>
                <w:kern w:val="0"/>
                <w:sz w:val="22"/>
                <w:szCs w:val="22"/>
                <w:highlight w:val="none"/>
                <w:lang w:val="en-US" w:eastAsia="zh-CN"/>
              </w:rPr>
              <w:t>5</w:t>
            </w:r>
            <w:r>
              <w:rPr>
                <w:rFonts w:hint="eastAsia" w:ascii="宋体" w:hAnsi="宋体" w:eastAsia="宋体" w:cs="宋体"/>
                <w:kern w:val="0"/>
                <w:sz w:val="22"/>
                <w:szCs w:val="22"/>
                <w:highlight w:val="none"/>
              </w:rPr>
              <w:t>00</w:t>
            </w:r>
          </w:p>
        </w:tc>
        <w:tc>
          <w:tcPr>
            <w:tcW w:w="1131" w:type="dxa"/>
            <w:tcBorders>
              <w:top w:val="nil"/>
              <w:left w:val="nil"/>
              <w:bottom w:val="single" w:color="auto" w:sz="4" w:space="0"/>
              <w:right w:val="single" w:color="auto" w:sz="4" w:space="0"/>
            </w:tcBorders>
            <w:noWrap/>
            <w:vAlign w:val="center"/>
          </w:tcPr>
          <w:p w14:paraId="7E2211CC">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单一品目</w:t>
            </w:r>
          </w:p>
        </w:tc>
        <w:tc>
          <w:tcPr>
            <w:tcW w:w="1373" w:type="dxa"/>
            <w:tcBorders>
              <w:top w:val="nil"/>
              <w:left w:val="nil"/>
              <w:bottom w:val="single" w:color="auto" w:sz="4" w:space="0"/>
              <w:right w:val="single" w:color="auto" w:sz="4" w:space="0"/>
            </w:tcBorders>
            <w:noWrap/>
            <w:vAlign w:val="center"/>
          </w:tcPr>
          <w:p w14:paraId="7C11C6CD">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只接受国产</w:t>
            </w:r>
          </w:p>
        </w:tc>
      </w:tr>
      <w:tr w14:paraId="6F9779D0">
        <w:tblPrEx>
          <w:tblCellMar>
            <w:top w:w="0" w:type="dxa"/>
            <w:left w:w="108" w:type="dxa"/>
            <w:bottom w:w="0" w:type="dxa"/>
            <w:right w:w="108" w:type="dxa"/>
          </w:tblCellMar>
        </w:tblPrEx>
        <w:trPr>
          <w:trHeight w:val="624" w:hRule="atLeast"/>
        </w:trPr>
        <w:tc>
          <w:tcPr>
            <w:tcW w:w="477" w:type="dxa"/>
            <w:tcBorders>
              <w:top w:val="nil"/>
              <w:left w:val="single" w:color="auto" w:sz="4" w:space="0"/>
              <w:bottom w:val="single" w:color="auto" w:sz="4" w:space="0"/>
              <w:right w:val="single" w:color="auto" w:sz="4" w:space="0"/>
            </w:tcBorders>
            <w:noWrap/>
            <w:vAlign w:val="center"/>
          </w:tcPr>
          <w:p w14:paraId="3A360FB3">
            <w:pPr>
              <w:widowControl/>
              <w:shd w:val="clear"/>
              <w:jc w:val="center"/>
              <w:rPr>
                <w:rFonts w:hint="eastAsia" w:hAnsi="宋体" w:cs="宋体"/>
                <w:kern w:val="0"/>
                <w:sz w:val="22"/>
                <w:szCs w:val="22"/>
                <w:highlight w:val="none"/>
              </w:rPr>
            </w:pPr>
            <w:r>
              <w:rPr>
                <w:rFonts w:hint="eastAsia" w:hAnsi="宋体" w:cs="宋体"/>
                <w:kern w:val="0"/>
                <w:sz w:val="22"/>
                <w:szCs w:val="22"/>
                <w:highlight w:val="none"/>
              </w:rPr>
              <w:t>3</w:t>
            </w:r>
          </w:p>
        </w:tc>
        <w:tc>
          <w:tcPr>
            <w:tcW w:w="1786" w:type="dxa"/>
            <w:tcBorders>
              <w:top w:val="nil"/>
              <w:left w:val="nil"/>
              <w:bottom w:val="single" w:color="auto" w:sz="4" w:space="0"/>
              <w:right w:val="single" w:color="auto" w:sz="4" w:space="0"/>
            </w:tcBorders>
            <w:noWrap/>
            <w:vAlign w:val="center"/>
          </w:tcPr>
          <w:p w14:paraId="47051633">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主动脉球囊反搏泵</w:t>
            </w:r>
          </w:p>
        </w:tc>
        <w:tc>
          <w:tcPr>
            <w:tcW w:w="851" w:type="dxa"/>
            <w:tcBorders>
              <w:top w:val="nil"/>
              <w:left w:val="nil"/>
              <w:bottom w:val="single" w:color="auto" w:sz="4" w:space="0"/>
              <w:right w:val="single" w:color="auto" w:sz="4" w:space="0"/>
            </w:tcBorders>
            <w:noWrap/>
            <w:vAlign w:val="center"/>
          </w:tcPr>
          <w:p w14:paraId="29318A01">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1</w:t>
            </w:r>
          </w:p>
        </w:tc>
        <w:tc>
          <w:tcPr>
            <w:tcW w:w="992" w:type="dxa"/>
            <w:tcBorders>
              <w:top w:val="nil"/>
              <w:left w:val="nil"/>
              <w:bottom w:val="single" w:color="auto" w:sz="4" w:space="0"/>
              <w:right w:val="single" w:color="auto" w:sz="4" w:space="0"/>
            </w:tcBorders>
            <w:noWrap/>
            <w:vAlign w:val="center"/>
          </w:tcPr>
          <w:p w14:paraId="6C881C48">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台</w:t>
            </w:r>
          </w:p>
        </w:tc>
        <w:tc>
          <w:tcPr>
            <w:tcW w:w="1701" w:type="dxa"/>
            <w:tcBorders>
              <w:top w:val="nil"/>
              <w:left w:val="nil"/>
              <w:bottom w:val="single" w:color="auto" w:sz="4" w:space="0"/>
              <w:right w:val="single" w:color="auto" w:sz="4" w:space="0"/>
            </w:tcBorders>
            <w:noWrap/>
            <w:vAlign w:val="center"/>
          </w:tcPr>
          <w:p w14:paraId="3CB1E0C8">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86</w:t>
            </w:r>
          </w:p>
        </w:tc>
        <w:tc>
          <w:tcPr>
            <w:tcW w:w="1142" w:type="dxa"/>
            <w:tcBorders>
              <w:top w:val="nil"/>
              <w:left w:val="nil"/>
              <w:bottom w:val="single" w:color="auto" w:sz="4" w:space="0"/>
              <w:right w:val="single" w:color="auto" w:sz="4" w:space="0"/>
            </w:tcBorders>
            <w:noWrap/>
            <w:vAlign w:val="center"/>
          </w:tcPr>
          <w:p w14:paraId="0F091E6B">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86</w:t>
            </w:r>
          </w:p>
        </w:tc>
        <w:tc>
          <w:tcPr>
            <w:tcW w:w="1131" w:type="dxa"/>
            <w:tcBorders>
              <w:top w:val="nil"/>
              <w:left w:val="nil"/>
              <w:bottom w:val="single" w:color="auto" w:sz="4" w:space="0"/>
              <w:right w:val="single" w:color="auto" w:sz="4" w:space="0"/>
            </w:tcBorders>
            <w:noWrap/>
            <w:vAlign w:val="center"/>
          </w:tcPr>
          <w:p w14:paraId="6BE0A677">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单一品目</w:t>
            </w:r>
          </w:p>
        </w:tc>
        <w:tc>
          <w:tcPr>
            <w:tcW w:w="1373" w:type="dxa"/>
            <w:tcBorders>
              <w:top w:val="nil"/>
              <w:left w:val="nil"/>
              <w:bottom w:val="single" w:color="auto" w:sz="4" w:space="0"/>
              <w:right w:val="single" w:color="auto" w:sz="4" w:space="0"/>
            </w:tcBorders>
            <w:noWrap/>
            <w:vAlign w:val="center"/>
          </w:tcPr>
          <w:p w14:paraId="245F1AE5">
            <w:pPr>
              <w:widowControl/>
              <w:shd w:val="clear"/>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接受进口产品</w:t>
            </w:r>
          </w:p>
        </w:tc>
      </w:tr>
      <w:tr w14:paraId="5BBB5F62">
        <w:tblPrEx>
          <w:tblCellMar>
            <w:top w:w="0" w:type="dxa"/>
            <w:left w:w="108" w:type="dxa"/>
            <w:bottom w:w="0" w:type="dxa"/>
            <w:right w:w="108" w:type="dxa"/>
          </w:tblCellMar>
        </w:tblPrEx>
        <w:trPr>
          <w:trHeight w:val="624" w:hRule="atLeast"/>
        </w:trPr>
        <w:tc>
          <w:tcPr>
            <w:tcW w:w="5807" w:type="dxa"/>
            <w:gridSpan w:val="5"/>
            <w:tcBorders>
              <w:top w:val="single" w:color="auto" w:sz="4" w:space="0"/>
              <w:left w:val="single" w:color="auto" w:sz="4" w:space="0"/>
              <w:bottom w:val="single" w:color="auto" w:sz="4" w:space="0"/>
              <w:right w:val="single" w:color="auto" w:sz="4" w:space="0"/>
            </w:tcBorders>
            <w:noWrap/>
            <w:vAlign w:val="center"/>
          </w:tcPr>
          <w:p w14:paraId="21290A5D">
            <w:pPr>
              <w:widowControl/>
              <w:shd w:val="clear"/>
              <w:jc w:val="center"/>
              <w:rPr>
                <w:rFonts w:hint="eastAsia" w:hAnsi="宋体" w:cs="宋体"/>
                <w:kern w:val="0"/>
                <w:sz w:val="22"/>
                <w:szCs w:val="22"/>
                <w:highlight w:val="none"/>
              </w:rPr>
            </w:pPr>
            <w:r>
              <w:rPr>
                <w:rFonts w:hint="eastAsia" w:hAnsi="宋体" w:cs="宋体"/>
                <w:kern w:val="0"/>
                <w:sz w:val="22"/>
                <w:szCs w:val="22"/>
                <w:highlight w:val="none"/>
              </w:rPr>
              <w:t>总价（元）</w:t>
            </w:r>
          </w:p>
        </w:tc>
        <w:tc>
          <w:tcPr>
            <w:tcW w:w="1142" w:type="dxa"/>
            <w:tcBorders>
              <w:top w:val="nil"/>
              <w:left w:val="nil"/>
              <w:bottom w:val="single" w:color="auto" w:sz="4" w:space="0"/>
              <w:right w:val="single" w:color="auto" w:sz="4" w:space="0"/>
            </w:tcBorders>
            <w:noWrap/>
            <w:vAlign w:val="center"/>
          </w:tcPr>
          <w:p w14:paraId="3E7F578B">
            <w:pPr>
              <w:widowControl/>
              <w:shd w:val="clear"/>
              <w:jc w:val="center"/>
              <w:rPr>
                <w:rFonts w:hint="eastAsia" w:hAnsi="宋体" w:cs="宋体"/>
                <w:kern w:val="0"/>
                <w:sz w:val="22"/>
                <w:szCs w:val="22"/>
                <w:highlight w:val="none"/>
              </w:rPr>
            </w:pPr>
            <w:r>
              <w:rPr>
                <w:rFonts w:hint="eastAsia" w:hAnsi="宋体" w:cs="宋体"/>
                <w:kern w:val="0"/>
                <w:sz w:val="22"/>
                <w:szCs w:val="22"/>
                <w:highlight w:val="none"/>
                <w:lang w:val="en-US" w:eastAsia="zh-CN"/>
              </w:rPr>
              <w:t>3486</w:t>
            </w:r>
          </w:p>
        </w:tc>
        <w:tc>
          <w:tcPr>
            <w:tcW w:w="1131" w:type="dxa"/>
            <w:tcBorders>
              <w:top w:val="nil"/>
              <w:left w:val="nil"/>
              <w:bottom w:val="single" w:color="auto" w:sz="4" w:space="0"/>
              <w:right w:val="single" w:color="auto" w:sz="4" w:space="0"/>
            </w:tcBorders>
            <w:noWrap/>
            <w:vAlign w:val="center"/>
          </w:tcPr>
          <w:p w14:paraId="364E4D75">
            <w:pPr>
              <w:widowControl/>
              <w:shd w:val="clear"/>
              <w:jc w:val="center"/>
              <w:rPr>
                <w:rFonts w:hint="eastAsia" w:hAnsi="宋体" w:cs="宋体"/>
                <w:kern w:val="0"/>
                <w:sz w:val="22"/>
                <w:szCs w:val="22"/>
                <w:highlight w:val="none"/>
              </w:rPr>
            </w:pPr>
          </w:p>
        </w:tc>
        <w:tc>
          <w:tcPr>
            <w:tcW w:w="1373" w:type="dxa"/>
            <w:tcBorders>
              <w:top w:val="nil"/>
              <w:left w:val="nil"/>
              <w:bottom w:val="single" w:color="auto" w:sz="4" w:space="0"/>
              <w:right w:val="single" w:color="auto" w:sz="4" w:space="0"/>
            </w:tcBorders>
            <w:noWrap/>
            <w:vAlign w:val="center"/>
          </w:tcPr>
          <w:p w14:paraId="74FE52CC">
            <w:pPr>
              <w:widowControl/>
              <w:shd w:val="clear"/>
              <w:jc w:val="center"/>
              <w:rPr>
                <w:rFonts w:hint="eastAsia" w:hAnsi="宋体" w:cs="宋体"/>
                <w:kern w:val="0"/>
                <w:sz w:val="22"/>
                <w:szCs w:val="22"/>
                <w:highlight w:val="none"/>
              </w:rPr>
            </w:pPr>
          </w:p>
        </w:tc>
      </w:tr>
    </w:tbl>
    <w:p w14:paraId="1919F41A">
      <w:pPr>
        <w:shd w:val="clear"/>
        <w:spacing w:line="360" w:lineRule="auto"/>
        <w:rPr>
          <w:rFonts w:hint="eastAsia" w:hAnsi="宋体" w:cs="宋体"/>
          <w:b/>
          <w:bCs/>
          <w:sz w:val="21"/>
          <w:szCs w:val="21"/>
          <w:highlight w:val="none"/>
        </w:rPr>
      </w:pPr>
      <w:r>
        <w:rPr>
          <w:rFonts w:hint="eastAsia" w:hAnsi="宋体" w:cs="宋体"/>
          <w:b/>
          <w:bCs/>
          <w:sz w:val="21"/>
          <w:szCs w:val="21"/>
          <w:highlight w:val="none"/>
        </w:rPr>
        <w:t>（注：如第六章合同格式及合同条款中内容与本章内容有冲突，以本章为准。）</w:t>
      </w:r>
      <w:bookmarkStart w:id="323" w:name="_Toc427225772"/>
      <w:bookmarkEnd w:id="323"/>
      <w:bookmarkStart w:id="324" w:name="_Toc427180880"/>
      <w:bookmarkEnd w:id="324"/>
      <w:bookmarkStart w:id="325" w:name="_Toc427223996"/>
      <w:bookmarkEnd w:id="325"/>
      <w:bookmarkStart w:id="326" w:name="_Toc427165756"/>
      <w:bookmarkEnd w:id="326"/>
      <w:bookmarkStart w:id="327" w:name="_Toc427225671"/>
      <w:bookmarkEnd w:id="327"/>
      <w:bookmarkStart w:id="328" w:name="_Toc427223860"/>
      <w:bookmarkEnd w:id="328"/>
      <w:bookmarkStart w:id="329" w:name="_Toc427217558"/>
      <w:bookmarkEnd w:id="329"/>
      <w:bookmarkStart w:id="330" w:name="_Toc427180751"/>
      <w:bookmarkEnd w:id="330"/>
      <w:bookmarkStart w:id="331" w:name="_Toc427223785"/>
      <w:bookmarkEnd w:id="331"/>
    </w:p>
    <w:p w14:paraId="13B64564">
      <w:pPr>
        <w:widowControl/>
        <w:shd w:val="clear"/>
        <w:spacing w:line="360" w:lineRule="auto"/>
        <w:contextualSpacing/>
        <w:jc w:val="left"/>
        <w:rPr>
          <w:rFonts w:hint="eastAsia" w:hAnsi="宋体" w:cs="宋体"/>
          <w:b/>
          <w:sz w:val="21"/>
          <w:szCs w:val="21"/>
          <w:highlight w:val="none"/>
        </w:rPr>
      </w:pPr>
      <w:bookmarkStart w:id="332" w:name="_Toc22065"/>
      <w:bookmarkStart w:id="333" w:name="_Toc13490"/>
      <w:bookmarkStart w:id="334" w:name="_Toc1705"/>
      <w:bookmarkStart w:id="335" w:name="_Toc108606248"/>
      <w:r>
        <w:rPr>
          <w:rFonts w:hint="eastAsia" w:hAnsi="宋体" w:cs="宋体"/>
          <w:b/>
          <w:sz w:val="21"/>
          <w:szCs w:val="21"/>
          <w:highlight w:val="none"/>
        </w:rPr>
        <w:t>二、技术参数</w:t>
      </w:r>
      <w:bookmarkEnd w:id="332"/>
      <w:bookmarkEnd w:id="333"/>
      <w:bookmarkEnd w:id="334"/>
      <w:bookmarkEnd w:id="335"/>
    </w:p>
    <w:p w14:paraId="5290CCCB">
      <w:pPr>
        <w:widowControl/>
        <w:shd w:val="clear"/>
        <w:spacing w:line="360" w:lineRule="auto"/>
        <w:ind w:firstLine="211" w:firstLineChars="100"/>
        <w:contextualSpacing/>
        <w:jc w:val="left"/>
        <w:rPr>
          <w:rFonts w:hint="eastAsia" w:hAnsi="宋体" w:cs="宋体"/>
          <w:b/>
          <w:sz w:val="21"/>
          <w:szCs w:val="21"/>
          <w:highlight w:val="none"/>
        </w:rPr>
      </w:pPr>
      <w:r>
        <w:rPr>
          <w:rFonts w:hint="eastAsia" w:hAnsi="宋体" w:cs="宋体"/>
          <w:b/>
          <w:sz w:val="21"/>
          <w:szCs w:val="21"/>
          <w:highlight w:val="none"/>
        </w:rPr>
        <w:t>详见附件</w:t>
      </w:r>
    </w:p>
    <w:p w14:paraId="180D5BD2">
      <w:pPr>
        <w:widowControl/>
        <w:shd w:val="clear"/>
        <w:spacing w:line="360" w:lineRule="auto"/>
        <w:contextualSpacing/>
        <w:jc w:val="left"/>
        <w:rPr>
          <w:rFonts w:hint="eastAsia" w:hAnsi="宋体" w:cs="宋体"/>
          <w:b/>
          <w:sz w:val="21"/>
          <w:szCs w:val="21"/>
          <w:highlight w:val="none"/>
        </w:rPr>
      </w:pPr>
      <w:bookmarkStart w:id="336" w:name="_Toc15983"/>
      <w:bookmarkStart w:id="337" w:name="_Toc17123"/>
      <w:bookmarkStart w:id="338" w:name="_Toc108606249"/>
      <w:bookmarkStart w:id="339" w:name="_Toc8959"/>
      <w:r>
        <w:rPr>
          <w:rFonts w:hint="eastAsia" w:hAnsi="宋体" w:cs="宋体"/>
          <w:b/>
          <w:sz w:val="21"/>
          <w:szCs w:val="21"/>
          <w:highlight w:val="none"/>
        </w:rPr>
        <w:t>三、安装、调试、试运行</w:t>
      </w:r>
      <w:bookmarkEnd w:id="336"/>
      <w:bookmarkEnd w:id="337"/>
      <w:bookmarkEnd w:id="338"/>
      <w:bookmarkEnd w:id="339"/>
    </w:p>
    <w:p w14:paraId="5388331F">
      <w:pPr>
        <w:shd w:val="clear"/>
        <w:adjustRightInd w:val="0"/>
        <w:snapToGrid w:val="0"/>
        <w:spacing w:line="360" w:lineRule="auto"/>
        <w:ind w:firstLine="420"/>
        <w:jc w:val="left"/>
        <w:rPr>
          <w:rFonts w:hint="eastAsia" w:hAnsi="宋体" w:cs="宋体"/>
          <w:sz w:val="21"/>
          <w:szCs w:val="21"/>
          <w:highlight w:val="none"/>
        </w:rPr>
      </w:pPr>
      <w:r>
        <w:rPr>
          <w:rFonts w:hint="eastAsia" w:hAnsi="宋体" w:cs="宋体"/>
          <w:sz w:val="21"/>
          <w:szCs w:val="21"/>
          <w:highlight w:val="none"/>
        </w:rPr>
        <w:t>3.1在医疗设备安装前，中标人必须做好环境的设计和准备工作。医疗设备的安装使用环境要求，包括供电、温度、湿度、空气净度和磁场、电场和电磁波的干扰，以及机房尺寸、屏蔽情况、缆线辅设等。</w:t>
      </w:r>
    </w:p>
    <w:p w14:paraId="2B1E1011">
      <w:pPr>
        <w:shd w:val="clear"/>
        <w:adjustRightInd w:val="0"/>
        <w:snapToGrid w:val="0"/>
        <w:spacing w:line="360" w:lineRule="auto"/>
        <w:ind w:firstLine="420"/>
        <w:jc w:val="left"/>
        <w:rPr>
          <w:rFonts w:hint="eastAsia" w:hAnsi="宋体" w:cs="宋体"/>
          <w:sz w:val="21"/>
          <w:szCs w:val="21"/>
          <w:highlight w:val="none"/>
        </w:rPr>
      </w:pPr>
      <w:r>
        <w:rPr>
          <w:rFonts w:hint="eastAsia" w:hAnsi="宋体" w:cs="宋体"/>
          <w:sz w:val="21"/>
          <w:szCs w:val="21"/>
          <w:highlight w:val="none"/>
        </w:rPr>
        <w:t>3.2中标人至少派1名商务人员和1名原厂工程师负责安装调试。</w:t>
      </w:r>
    </w:p>
    <w:p w14:paraId="3B5B33EB">
      <w:pPr>
        <w:shd w:val="clear"/>
        <w:adjustRightInd w:val="0"/>
        <w:snapToGrid w:val="0"/>
        <w:spacing w:line="360" w:lineRule="auto"/>
        <w:ind w:firstLine="420"/>
        <w:jc w:val="left"/>
        <w:rPr>
          <w:rFonts w:hint="eastAsia" w:hAnsi="宋体" w:cs="宋体"/>
          <w:sz w:val="21"/>
          <w:szCs w:val="21"/>
          <w:highlight w:val="none"/>
        </w:rPr>
      </w:pPr>
      <w:r>
        <w:rPr>
          <w:rFonts w:hint="eastAsia" w:hAnsi="宋体" w:cs="宋体"/>
          <w:sz w:val="21"/>
          <w:szCs w:val="21"/>
          <w:highlight w:val="none"/>
        </w:rPr>
        <w:t>3.3测试工作所需的仪器仪表、工具、材料均由中标人负责。</w:t>
      </w:r>
    </w:p>
    <w:p w14:paraId="34E38CBF">
      <w:pPr>
        <w:shd w:val="clear"/>
        <w:adjustRightInd w:val="0"/>
        <w:snapToGrid w:val="0"/>
        <w:spacing w:line="360" w:lineRule="auto"/>
        <w:ind w:firstLine="420"/>
        <w:jc w:val="left"/>
        <w:rPr>
          <w:rFonts w:hint="eastAsia" w:hAnsi="宋体" w:cs="宋体"/>
          <w:sz w:val="21"/>
          <w:szCs w:val="21"/>
          <w:highlight w:val="none"/>
        </w:rPr>
      </w:pPr>
      <w:r>
        <w:rPr>
          <w:rFonts w:hint="eastAsia" w:hAnsi="宋体" w:cs="宋体"/>
          <w:sz w:val="21"/>
          <w:szCs w:val="21"/>
          <w:highlight w:val="none"/>
        </w:rPr>
        <w:t>3.4调试须按照说明书的要求进行，应对医疗设备的各项技术功能逐一调试。</w:t>
      </w:r>
    </w:p>
    <w:p w14:paraId="189B5514">
      <w:pPr>
        <w:shd w:val="clear"/>
        <w:adjustRightInd w:val="0"/>
        <w:snapToGrid w:val="0"/>
        <w:spacing w:line="360" w:lineRule="auto"/>
        <w:ind w:firstLine="420"/>
        <w:jc w:val="left"/>
        <w:rPr>
          <w:rFonts w:hint="eastAsia" w:hAnsi="宋体" w:cs="宋体"/>
          <w:sz w:val="21"/>
          <w:szCs w:val="21"/>
          <w:highlight w:val="none"/>
        </w:rPr>
      </w:pPr>
      <w:r>
        <w:rPr>
          <w:rFonts w:hint="eastAsia" w:hAnsi="宋体" w:cs="宋体"/>
          <w:sz w:val="21"/>
          <w:szCs w:val="21"/>
          <w:highlight w:val="none"/>
        </w:rPr>
        <w:t>3.5当医疗设备主要指标（软硬件齐全、技术功能实现、产品稳定性）达到招标文件要求，试运行通过；如果上述条件不满足，需重新进行试运行。</w:t>
      </w:r>
    </w:p>
    <w:p w14:paraId="1A1BA401">
      <w:pPr>
        <w:shd w:val="clear"/>
        <w:adjustRightInd w:val="0"/>
        <w:snapToGrid w:val="0"/>
        <w:spacing w:line="360" w:lineRule="auto"/>
        <w:ind w:firstLine="420"/>
        <w:jc w:val="left"/>
        <w:rPr>
          <w:rFonts w:hint="eastAsia" w:hAnsi="宋体" w:cs="宋体"/>
          <w:sz w:val="21"/>
          <w:szCs w:val="21"/>
          <w:highlight w:val="none"/>
        </w:rPr>
      </w:pPr>
      <w:r>
        <w:rPr>
          <w:rFonts w:hint="eastAsia" w:hAnsi="宋体" w:cs="宋体"/>
          <w:sz w:val="21"/>
          <w:szCs w:val="21"/>
          <w:highlight w:val="none"/>
        </w:rPr>
        <w:t>3.6安装、调试并通过试运行所需时间。</w:t>
      </w:r>
    </w:p>
    <w:p w14:paraId="316F75A2">
      <w:pPr>
        <w:widowControl/>
        <w:shd w:val="clear"/>
        <w:spacing w:line="360" w:lineRule="auto"/>
        <w:contextualSpacing/>
        <w:jc w:val="left"/>
        <w:rPr>
          <w:rFonts w:hint="eastAsia" w:hAnsi="宋体" w:cs="宋体"/>
          <w:b/>
          <w:sz w:val="21"/>
          <w:szCs w:val="21"/>
          <w:highlight w:val="none"/>
        </w:rPr>
      </w:pPr>
      <w:bookmarkStart w:id="340" w:name="_Toc108606250"/>
      <w:bookmarkStart w:id="341" w:name="_Toc1424"/>
      <w:bookmarkStart w:id="342" w:name="_Toc16665"/>
      <w:bookmarkStart w:id="343" w:name="_Toc13310"/>
      <w:r>
        <w:rPr>
          <w:rFonts w:hint="eastAsia" w:hAnsi="宋体" w:cs="宋体"/>
          <w:b/>
          <w:sz w:val="21"/>
          <w:szCs w:val="21"/>
          <w:highlight w:val="none"/>
        </w:rPr>
        <w:t>四、培训</w:t>
      </w:r>
      <w:bookmarkEnd w:id="340"/>
      <w:bookmarkEnd w:id="341"/>
      <w:bookmarkEnd w:id="342"/>
      <w:bookmarkEnd w:id="343"/>
    </w:p>
    <w:p w14:paraId="1C009554">
      <w:pPr>
        <w:shd w:val="clear"/>
        <w:adjustRightInd w:val="0"/>
        <w:snapToGrid w:val="0"/>
        <w:spacing w:line="360" w:lineRule="auto"/>
        <w:ind w:firstLine="420"/>
        <w:jc w:val="left"/>
        <w:rPr>
          <w:rFonts w:hint="eastAsia" w:hAnsi="宋体" w:cs="宋体"/>
          <w:sz w:val="21"/>
          <w:szCs w:val="21"/>
          <w:highlight w:val="none"/>
        </w:rPr>
      </w:pPr>
      <w:r>
        <w:rPr>
          <w:rFonts w:hint="eastAsia" w:hAnsi="宋体" w:cs="宋体"/>
          <w:sz w:val="21"/>
          <w:szCs w:val="21"/>
          <w:highlight w:val="none"/>
        </w:rPr>
        <w:t>4.1中标方应对设备操作及维修人员进行操作及维修培训，直至临床人员熟练掌握操作及维修技能为止。</w:t>
      </w:r>
    </w:p>
    <w:p w14:paraId="5D6D8A4F">
      <w:pPr>
        <w:shd w:val="clear"/>
        <w:adjustRightInd w:val="0"/>
        <w:snapToGrid w:val="0"/>
        <w:spacing w:line="360" w:lineRule="auto"/>
        <w:ind w:firstLine="420"/>
        <w:jc w:val="left"/>
        <w:rPr>
          <w:rFonts w:hint="eastAsia" w:hAnsi="宋体" w:cs="宋体"/>
          <w:snapToGrid w:val="0"/>
          <w:kern w:val="24"/>
          <w:sz w:val="21"/>
          <w:szCs w:val="21"/>
          <w:highlight w:val="none"/>
        </w:rPr>
      </w:pPr>
      <w:r>
        <w:rPr>
          <w:rFonts w:hint="eastAsia" w:hAnsi="宋体" w:cs="宋体"/>
          <w:bCs/>
          <w:sz w:val="21"/>
          <w:szCs w:val="21"/>
          <w:highlight w:val="none"/>
        </w:rPr>
        <w:t>4.2</w:t>
      </w:r>
      <w:r>
        <w:rPr>
          <w:rFonts w:hint="eastAsia" w:hAnsi="宋体" w:cs="宋体"/>
          <w:bCs/>
          <w:snapToGrid w:val="0"/>
          <w:kern w:val="24"/>
          <w:sz w:val="21"/>
          <w:szCs w:val="21"/>
          <w:highlight w:val="none"/>
        </w:rPr>
        <w:t>对我</w:t>
      </w:r>
      <w:r>
        <w:rPr>
          <w:rFonts w:hint="eastAsia" w:hAnsi="宋体" w:cs="宋体"/>
          <w:snapToGrid w:val="0"/>
          <w:kern w:val="24"/>
          <w:sz w:val="21"/>
          <w:szCs w:val="21"/>
          <w:highlight w:val="none"/>
        </w:rPr>
        <w:t>院使用科室及维修人员关于机器常见故障及解决方案进行培训，培训必须达到我方能熟练掌握机器操作流程，能解决常见故障。</w:t>
      </w:r>
    </w:p>
    <w:p w14:paraId="4E5FEDE3">
      <w:pPr>
        <w:shd w:val="clear"/>
        <w:adjustRightInd w:val="0"/>
        <w:snapToGrid w:val="0"/>
        <w:spacing w:line="360" w:lineRule="auto"/>
        <w:ind w:firstLine="420"/>
        <w:jc w:val="left"/>
        <w:rPr>
          <w:rFonts w:hint="eastAsia" w:hAnsi="宋体" w:cs="宋体"/>
          <w:snapToGrid w:val="0"/>
          <w:kern w:val="24"/>
          <w:sz w:val="21"/>
          <w:szCs w:val="21"/>
          <w:highlight w:val="none"/>
        </w:rPr>
      </w:pPr>
      <w:r>
        <w:rPr>
          <w:rFonts w:hint="eastAsia" w:hAnsi="宋体" w:cs="宋体"/>
          <w:snapToGrid w:val="0"/>
          <w:kern w:val="24"/>
          <w:sz w:val="21"/>
          <w:szCs w:val="21"/>
          <w:highlight w:val="none"/>
        </w:rPr>
        <w:t>4.3免费培训操作人员至少两名。</w:t>
      </w:r>
      <w:r>
        <w:rPr>
          <w:rFonts w:hint="eastAsia" w:hAnsi="宋体" w:cs="宋体"/>
          <w:sz w:val="21"/>
          <w:szCs w:val="21"/>
          <w:highlight w:val="none"/>
        </w:rPr>
        <w:t>提供培训人数、培训时长等详细培训记录。</w:t>
      </w:r>
    </w:p>
    <w:p w14:paraId="5135FA9A">
      <w:pPr>
        <w:widowControl/>
        <w:shd w:val="clear"/>
        <w:spacing w:line="360" w:lineRule="auto"/>
        <w:contextualSpacing/>
        <w:jc w:val="left"/>
        <w:rPr>
          <w:rFonts w:hint="eastAsia" w:hAnsi="宋体" w:cs="宋体"/>
          <w:b/>
          <w:sz w:val="21"/>
          <w:szCs w:val="21"/>
          <w:highlight w:val="none"/>
        </w:rPr>
      </w:pPr>
      <w:bookmarkStart w:id="344" w:name="_Toc108606251"/>
      <w:bookmarkStart w:id="345" w:name="_Toc21612"/>
      <w:bookmarkStart w:id="346" w:name="_Toc12907"/>
      <w:bookmarkStart w:id="347" w:name="_Toc11754"/>
      <w:r>
        <w:rPr>
          <w:rFonts w:hint="eastAsia" w:hAnsi="宋体" w:cs="宋体"/>
          <w:b/>
          <w:sz w:val="21"/>
          <w:szCs w:val="21"/>
          <w:highlight w:val="none"/>
        </w:rPr>
        <w:t>五、验收</w:t>
      </w:r>
      <w:bookmarkEnd w:id="344"/>
      <w:bookmarkEnd w:id="345"/>
      <w:bookmarkEnd w:id="346"/>
      <w:bookmarkEnd w:id="347"/>
    </w:p>
    <w:p w14:paraId="1EDBB752">
      <w:pPr>
        <w:shd w:val="clear"/>
        <w:tabs>
          <w:tab w:val="left" w:pos="313"/>
        </w:tabs>
        <w:spacing w:line="360" w:lineRule="auto"/>
        <w:ind w:firstLine="404" w:firstLineChars="200"/>
        <w:jc w:val="left"/>
        <w:rPr>
          <w:rFonts w:hint="eastAsia" w:hAnsi="宋体" w:cs="宋体"/>
          <w:sz w:val="21"/>
          <w:szCs w:val="21"/>
          <w:highlight w:val="none"/>
        </w:rPr>
      </w:pPr>
      <w:r>
        <w:rPr>
          <w:rFonts w:hint="eastAsia" w:hAnsi="宋体" w:cs="宋体"/>
          <w:spacing w:val="-4"/>
          <w:sz w:val="21"/>
          <w:szCs w:val="21"/>
          <w:highlight w:val="none"/>
        </w:rPr>
        <w:t>5.1验收形式：</w:t>
      </w:r>
      <w:r>
        <w:rPr>
          <w:rFonts w:hint="eastAsia" w:hAnsi="宋体" w:cs="宋体"/>
          <w:sz w:val="21"/>
          <w:szCs w:val="21"/>
          <w:highlight w:val="none"/>
        </w:rPr>
        <w:t>联合验收。验收工作由各主管职能科室牵头，采供处、医学装备部组成联合验收小组共同验收，签字确认。</w:t>
      </w:r>
    </w:p>
    <w:p w14:paraId="6E14824D">
      <w:pPr>
        <w:shd w:val="clear"/>
        <w:tabs>
          <w:tab w:val="left" w:pos="313"/>
        </w:tabs>
        <w:spacing w:line="360" w:lineRule="auto"/>
        <w:ind w:firstLine="404" w:firstLineChars="200"/>
        <w:jc w:val="left"/>
        <w:rPr>
          <w:rFonts w:hint="eastAsia" w:hAnsi="宋体" w:cs="宋体"/>
          <w:sz w:val="21"/>
          <w:szCs w:val="21"/>
          <w:highlight w:val="none"/>
        </w:rPr>
      </w:pPr>
      <w:r>
        <w:rPr>
          <w:rFonts w:hint="eastAsia" w:hAnsi="宋体" w:cs="宋体"/>
          <w:spacing w:val="-4"/>
          <w:sz w:val="21"/>
          <w:szCs w:val="21"/>
          <w:highlight w:val="none"/>
        </w:rPr>
        <w:t>5.2</w:t>
      </w:r>
      <w:r>
        <w:rPr>
          <w:rFonts w:hint="eastAsia" w:hAnsi="宋体" w:cs="宋体"/>
          <w:sz w:val="21"/>
          <w:szCs w:val="21"/>
          <w:highlight w:val="none"/>
        </w:rPr>
        <w:t>资料验收：验收资料包含：验收报告、采购合同、进口报关单和商检单（进口产品须附）、产品合格证（或质量保证书）、装箱单或随货同行单、使用说明书、中文版操作和维护手册、常见故障说明等资料。</w:t>
      </w:r>
    </w:p>
    <w:p w14:paraId="23D7C90C">
      <w:pPr>
        <w:shd w:val="clear"/>
        <w:tabs>
          <w:tab w:val="left" w:pos="313"/>
        </w:tabs>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5.3设备验收。对设备的到货期是否在合同规定的期限内、生产日期是否在规定的期限、硬件配置是否齐全、软件功能是否能实现、相关信息系统连接是否到位、电气安全等进行验收，确保机器能够安全有效地为临床服务。</w:t>
      </w:r>
    </w:p>
    <w:p w14:paraId="28489B9D">
      <w:pPr>
        <w:shd w:val="clear"/>
        <w:tabs>
          <w:tab w:val="left" w:pos="313"/>
        </w:tabs>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5.4培训验收。中标厂家必须派专业的工程师对相关医护人员进行系统培训，并通过培训考核。</w:t>
      </w:r>
    </w:p>
    <w:p w14:paraId="0486B01A">
      <w:pPr>
        <w:widowControl/>
        <w:shd w:val="clear"/>
        <w:spacing w:line="360" w:lineRule="auto"/>
        <w:contextualSpacing/>
        <w:jc w:val="left"/>
        <w:rPr>
          <w:rFonts w:hint="eastAsia" w:hAnsi="宋体" w:cs="宋体"/>
          <w:b/>
          <w:sz w:val="21"/>
          <w:szCs w:val="21"/>
          <w:highlight w:val="none"/>
        </w:rPr>
      </w:pPr>
      <w:bookmarkStart w:id="348" w:name="_Hlk73888836"/>
      <w:bookmarkStart w:id="349" w:name="_Toc14223"/>
      <w:bookmarkStart w:id="350" w:name="_Toc108606252"/>
      <w:bookmarkStart w:id="351" w:name="_Toc8192"/>
      <w:bookmarkStart w:id="352" w:name="_Toc31843"/>
      <w:r>
        <w:rPr>
          <w:rFonts w:hint="eastAsia" w:hAnsi="宋体" w:cs="宋体"/>
          <w:b/>
          <w:sz w:val="21"/>
          <w:szCs w:val="21"/>
          <w:highlight w:val="none"/>
        </w:rPr>
        <w:t>六、备品备件</w:t>
      </w:r>
      <w:bookmarkEnd w:id="348"/>
      <w:bookmarkEnd w:id="349"/>
      <w:bookmarkEnd w:id="350"/>
      <w:bookmarkEnd w:id="351"/>
      <w:bookmarkEnd w:id="352"/>
    </w:p>
    <w:p w14:paraId="3E1E95A9">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6.1 质保期内免费提供设备运行和维护所必需的原厂备品备件，质保期外保证备品备件长期稳定供货，质保期内外保证95%的开机率。</w:t>
      </w:r>
    </w:p>
    <w:p w14:paraId="3660416C">
      <w:pPr>
        <w:shd w:val="clea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6.2 所有备品备件在发运前都应进行测试，以保证正常运行。</w:t>
      </w:r>
    </w:p>
    <w:p w14:paraId="25BA9B96">
      <w:pPr>
        <w:shd w:val="clear"/>
        <w:adjustRightInd w:val="0"/>
        <w:snapToGrid w:val="0"/>
        <w:spacing w:after="120" w:line="400" w:lineRule="exact"/>
        <w:rPr>
          <w:rFonts w:hint="eastAsia" w:hAnsi="宋体" w:cs="宋体"/>
          <w:b/>
          <w:bCs/>
          <w:sz w:val="21"/>
          <w:szCs w:val="21"/>
          <w:highlight w:val="none"/>
        </w:rPr>
      </w:pPr>
      <w:r>
        <w:rPr>
          <w:rFonts w:hint="eastAsia" w:hAnsi="宋体" w:cs="宋体"/>
          <w:b/>
          <w:bCs/>
          <w:sz w:val="21"/>
          <w:szCs w:val="21"/>
          <w:highlight w:val="none"/>
        </w:rPr>
        <w:t>附件：</w:t>
      </w:r>
    </w:p>
    <w:p w14:paraId="3FDBB69E">
      <w:pPr>
        <w:shd w:val="clear"/>
        <w:adjustRightInd w:val="0"/>
        <w:snapToGrid w:val="0"/>
        <w:spacing w:line="360" w:lineRule="auto"/>
        <w:rPr>
          <w:rFonts w:hint="eastAsia" w:hAnsi="宋体" w:cs="宋体"/>
          <w:b/>
          <w:bCs/>
          <w:sz w:val="21"/>
          <w:szCs w:val="21"/>
          <w:highlight w:val="none"/>
        </w:rPr>
      </w:pPr>
      <w:r>
        <w:rPr>
          <w:rFonts w:hint="eastAsia" w:hAnsi="宋体" w:cs="宋体"/>
          <w:b/>
          <w:bCs/>
          <w:sz w:val="21"/>
          <w:szCs w:val="21"/>
          <w:highlight w:val="none"/>
        </w:rPr>
        <w:t>1.技术参数</w:t>
      </w:r>
    </w:p>
    <w:p w14:paraId="785436B2">
      <w:pPr>
        <w:keepNext/>
        <w:keepLines/>
        <w:numPr>
          <w:ilvl w:val="2"/>
          <w:numId w:val="0"/>
        </w:numPr>
        <w:shd w:val="clear"/>
        <w:adjustRightInd w:val="0"/>
        <w:snapToGrid w:val="0"/>
        <w:spacing w:line="360" w:lineRule="auto"/>
        <w:textAlignment w:val="baseline"/>
        <w:outlineLvl w:val="2"/>
        <w:rPr>
          <w:rFonts w:hAnsi="宋体" w:cs="宋体"/>
          <w:b/>
          <w:bCs/>
          <w:kern w:val="0"/>
          <w:sz w:val="21"/>
          <w:szCs w:val="21"/>
          <w:highlight w:val="none"/>
        </w:rPr>
      </w:pPr>
      <w:r>
        <w:rPr>
          <w:rFonts w:hint="eastAsia" w:hAnsi="宋体" w:cs="宋体"/>
          <w:b/>
          <w:bCs/>
          <w:kern w:val="0"/>
          <w:sz w:val="21"/>
          <w:szCs w:val="21"/>
          <w:highlight w:val="none"/>
        </w:rPr>
        <w:t>包1：MRI</w:t>
      </w:r>
    </w:p>
    <w:tbl>
      <w:tblPr>
        <w:tblStyle w:val="42"/>
        <w:tblW w:w="11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4"/>
        <w:gridCol w:w="8637"/>
        <w:gridCol w:w="942"/>
      </w:tblGrid>
      <w:tr w14:paraId="1C41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223" w:type="dxa"/>
            <w:gridSpan w:val="3"/>
            <w:tcBorders>
              <w:top w:val="nil"/>
              <w:left w:val="nil"/>
              <w:right w:val="nil"/>
            </w:tcBorders>
            <w:noWrap w:val="0"/>
            <w:vAlign w:val="center"/>
          </w:tcPr>
          <w:p w14:paraId="3F1C2886">
            <w:pPr>
              <w:widowControl/>
              <w:shd w:val="clear"/>
              <w:adjustRightInd w:val="0"/>
              <w:snapToGrid w:val="0"/>
              <w:spacing w:line="240" w:lineRule="atLeast"/>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3.0T MRI</w:t>
            </w:r>
          </w:p>
        </w:tc>
      </w:tr>
      <w:tr w14:paraId="2D3D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tcBorders>
              <w:tl2br w:val="nil"/>
              <w:tr2bl w:val="nil"/>
            </w:tcBorders>
            <w:noWrap w:val="0"/>
            <w:vAlign w:val="center"/>
          </w:tcPr>
          <w:p w14:paraId="486E2930">
            <w:pPr>
              <w:widowControl/>
              <w:shd w:val="clear"/>
              <w:adjustRightInd w:val="0"/>
              <w:snapToGrid w:val="0"/>
              <w:spacing w:line="240" w:lineRule="atLeast"/>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一</w:t>
            </w:r>
          </w:p>
        </w:tc>
        <w:tc>
          <w:tcPr>
            <w:tcW w:w="8637" w:type="dxa"/>
            <w:tcBorders>
              <w:tl2br w:val="nil"/>
              <w:tr2bl w:val="nil"/>
            </w:tcBorders>
            <w:noWrap w:val="0"/>
            <w:vAlign w:val="center"/>
          </w:tcPr>
          <w:p w14:paraId="14363889">
            <w:pPr>
              <w:widowControl/>
              <w:shd w:val="clear"/>
              <w:adjustRightInd w:val="0"/>
              <w:snapToGrid w:val="0"/>
              <w:spacing w:line="240" w:lineRule="atLeast"/>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总体要求</w:t>
            </w:r>
          </w:p>
        </w:tc>
        <w:tc>
          <w:tcPr>
            <w:tcW w:w="942" w:type="dxa"/>
            <w:tcBorders>
              <w:tl2br w:val="nil"/>
              <w:tr2bl w:val="nil"/>
            </w:tcBorders>
            <w:noWrap w:val="0"/>
            <w:vAlign w:val="center"/>
          </w:tcPr>
          <w:p w14:paraId="06ED5B9E">
            <w:pPr>
              <w:widowControl/>
              <w:shd w:val="clear"/>
              <w:adjustRightInd w:val="0"/>
              <w:snapToGrid w:val="0"/>
              <w:spacing w:line="240" w:lineRule="atLeast"/>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　</w:t>
            </w:r>
          </w:p>
        </w:tc>
      </w:tr>
      <w:tr w14:paraId="1F32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tcBorders>
              <w:tl2br w:val="nil"/>
              <w:tr2bl w:val="nil"/>
            </w:tcBorders>
            <w:noWrap w:val="0"/>
            <w:vAlign w:val="center"/>
          </w:tcPr>
          <w:p w14:paraId="53127EC4">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637" w:type="dxa"/>
            <w:tcBorders>
              <w:tl2br w:val="nil"/>
              <w:tr2bl w:val="nil"/>
            </w:tcBorders>
            <w:noWrap w:val="0"/>
            <w:vAlign w:val="center"/>
          </w:tcPr>
          <w:p w14:paraId="071B4791">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满足医院要求，凡涉及设备安装及施工由中标方负责，按照医院要求提供交钥匙工程</w:t>
            </w:r>
          </w:p>
        </w:tc>
        <w:tc>
          <w:tcPr>
            <w:tcW w:w="942" w:type="dxa"/>
            <w:tcBorders>
              <w:tl2br w:val="nil"/>
              <w:tr2bl w:val="nil"/>
            </w:tcBorders>
            <w:noWrap w:val="0"/>
            <w:vAlign w:val="center"/>
          </w:tcPr>
          <w:p w14:paraId="7D873833">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AFE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C4B2503">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8637" w:type="dxa"/>
            <w:tcBorders>
              <w:tl2br w:val="nil"/>
              <w:tr2bl w:val="nil"/>
            </w:tcBorders>
            <w:noWrap w:val="0"/>
            <w:vAlign w:val="center"/>
          </w:tcPr>
          <w:p w14:paraId="494D8C46">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投标时要求提供投标产品注册</w:t>
            </w:r>
            <w:r>
              <w:rPr>
                <w:rFonts w:hint="eastAsia" w:ascii="宋体" w:hAnsi="宋体" w:eastAsia="宋体" w:cs="宋体"/>
                <w:color w:val="000000"/>
                <w:kern w:val="0"/>
                <w:sz w:val="21"/>
                <w:szCs w:val="21"/>
                <w:highlight w:val="none"/>
                <w:lang w:val="en-US" w:eastAsia="zh-CN"/>
              </w:rPr>
              <w:t>所用</w:t>
            </w:r>
            <w:r>
              <w:rPr>
                <w:rFonts w:hint="eastAsia" w:ascii="宋体" w:hAnsi="宋体" w:eastAsia="宋体" w:cs="宋体"/>
                <w:color w:val="000000"/>
                <w:kern w:val="0"/>
                <w:sz w:val="21"/>
                <w:szCs w:val="21"/>
                <w:highlight w:val="none"/>
              </w:rPr>
              <w:t>检验报告、技术参数表（datasheet）及产品彩页</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说明书</w:t>
            </w:r>
          </w:p>
        </w:tc>
        <w:tc>
          <w:tcPr>
            <w:tcW w:w="942" w:type="dxa"/>
            <w:tcBorders>
              <w:tl2br w:val="nil"/>
              <w:tr2bl w:val="nil"/>
            </w:tcBorders>
            <w:noWrap w:val="0"/>
            <w:vAlign w:val="center"/>
          </w:tcPr>
          <w:p w14:paraId="4784198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30B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tcBorders>
              <w:tl2br w:val="nil"/>
              <w:tr2bl w:val="nil"/>
            </w:tcBorders>
            <w:noWrap w:val="0"/>
            <w:vAlign w:val="center"/>
          </w:tcPr>
          <w:p w14:paraId="0E35AA94">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8637" w:type="dxa"/>
            <w:tcBorders>
              <w:tl2br w:val="nil"/>
              <w:tr2bl w:val="nil"/>
            </w:tcBorders>
            <w:noWrap w:val="0"/>
            <w:vAlign w:val="center"/>
          </w:tcPr>
          <w:p w14:paraId="58ADED6E">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w:t>
            </w:r>
            <w:r>
              <w:rPr>
                <w:rFonts w:hint="eastAsia" w:ascii="宋体" w:hAnsi="宋体" w:eastAsia="宋体" w:cs="宋体"/>
                <w:color w:val="000000"/>
                <w:kern w:val="0"/>
                <w:sz w:val="21"/>
                <w:szCs w:val="21"/>
                <w:highlight w:val="none"/>
                <w:lang w:val="en-US" w:eastAsia="zh-CN"/>
              </w:rPr>
              <w:t>所投产品</w:t>
            </w:r>
            <w:r>
              <w:rPr>
                <w:rFonts w:hint="eastAsia" w:ascii="宋体" w:hAnsi="宋体" w:eastAsia="宋体" w:cs="宋体"/>
                <w:color w:val="000000"/>
                <w:kern w:val="0"/>
                <w:sz w:val="21"/>
                <w:szCs w:val="21"/>
                <w:highlight w:val="none"/>
              </w:rPr>
              <w:t>医疗器械注册证</w:t>
            </w:r>
          </w:p>
        </w:tc>
        <w:tc>
          <w:tcPr>
            <w:tcW w:w="942" w:type="dxa"/>
            <w:tcBorders>
              <w:tl2br w:val="nil"/>
              <w:tr2bl w:val="nil"/>
            </w:tcBorders>
            <w:noWrap w:val="0"/>
            <w:vAlign w:val="center"/>
          </w:tcPr>
          <w:p w14:paraId="55B0152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A41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7A4DB4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8637" w:type="dxa"/>
            <w:tcBorders>
              <w:tl2br w:val="nil"/>
              <w:tr2bl w:val="nil"/>
            </w:tcBorders>
            <w:noWrap w:val="0"/>
            <w:vAlign w:val="center"/>
          </w:tcPr>
          <w:p w14:paraId="116E1F3E">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仪器配备所有软件使用最新版本且终身免费升级，端口免费开放，能与我院各信息系统无缝对接</w:t>
            </w:r>
          </w:p>
        </w:tc>
        <w:tc>
          <w:tcPr>
            <w:tcW w:w="942" w:type="dxa"/>
            <w:tcBorders>
              <w:tl2br w:val="nil"/>
              <w:tr2bl w:val="nil"/>
            </w:tcBorders>
            <w:noWrap w:val="0"/>
            <w:vAlign w:val="center"/>
          </w:tcPr>
          <w:p w14:paraId="65EF027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432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tcBorders>
              <w:tl2br w:val="nil"/>
              <w:tr2bl w:val="nil"/>
            </w:tcBorders>
            <w:noWrap w:val="0"/>
            <w:vAlign w:val="center"/>
          </w:tcPr>
          <w:p w14:paraId="388CAE5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8637" w:type="dxa"/>
            <w:tcBorders>
              <w:tl2br w:val="nil"/>
              <w:tr2bl w:val="nil"/>
            </w:tcBorders>
            <w:noWrap w:val="0"/>
            <w:vAlign w:val="center"/>
          </w:tcPr>
          <w:p w14:paraId="27255A5D">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所有项目必须满足现今主流设备的需求，并能根据实际情况以及用户的要求进行及时做出硬件上的调整并负责做好相应设备的安装</w:t>
            </w:r>
          </w:p>
        </w:tc>
        <w:tc>
          <w:tcPr>
            <w:tcW w:w="942" w:type="dxa"/>
            <w:tcBorders>
              <w:tl2br w:val="nil"/>
              <w:tr2bl w:val="nil"/>
            </w:tcBorders>
            <w:noWrap w:val="0"/>
            <w:vAlign w:val="center"/>
          </w:tcPr>
          <w:p w14:paraId="7A2BA94E">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5D95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tcBorders>
              <w:tl2br w:val="nil"/>
              <w:tr2bl w:val="nil"/>
            </w:tcBorders>
            <w:noWrap w:val="0"/>
            <w:vAlign w:val="center"/>
          </w:tcPr>
          <w:p w14:paraId="3A66B280">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8637" w:type="dxa"/>
            <w:tcBorders>
              <w:tl2br w:val="nil"/>
              <w:tr2bl w:val="nil"/>
            </w:tcBorders>
            <w:noWrap w:val="0"/>
            <w:vAlign w:val="center"/>
          </w:tcPr>
          <w:p w14:paraId="46B1DE56">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满足安装场地要求</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所有项目若牵涉到基建工程，投标人均必须配合装修工程的中标单位做好设备安装工程等准备工作</w:t>
            </w:r>
          </w:p>
        </w:tc>
        <w:tc>
          <w:tcPr>
            <w:tcW w:w="942" w:type="dxa"/>
            <w:tcBorders>
              <w:tl2br w:val="nil"/>
              <w:tr2bl w:val="nil"/>
            </w:tcBorders>
            <w:noWrap w:val="0"/>
            <w:vAlign w:val="center"/>
          </w:tcPr>
          <w:p w14:paraId="0CF86FB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E78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tcBorders>
              <w:tl2br w:val="nil"/>
              <w:tr2bl w:val="nil"/>
            </w:tcBorders>
            <w:noWrap w:val="0"/>
            <w:vAlign w:val="center"/>
          </w:tcPr>
          <w:p w14:paraId="1564292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Cs/>
                <w:color w:val="000000"/>
                <w:kern w:val="0"/>
                <w:sz w:val="21"/>
                <w:szCs w:val="21"/>
                <w:highlight w:val="none"/>
              </w:rPr>
              <w:t>7</w:t>
            </w:r>
          </w:p>
        </w:tc>
        <w:tc>
          <w:tcPr>
            <w:tcW w:w="8637" w:type="dxa"/>
            <w:tcBorders>
              <w:tl2br w:val="nil"/>
              <w:tr2bl w:val="nil"/>
            </w:tcBorders>
            <w:noWrap w:val="0"/>
            <w:vAlign w:val="center"/>
          </w:tcPr>
          <w:p w14:paraId="2AD97F59">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提供公司最新、最高、最全的所有软硬件配置清单，如在标书中未列出的软硬件，可 在选购件中加以说明并注明优惠价格，若未提供选购件清单视为均已经提供</w:t>
            </w:r>
          </w:p>
        </w:tc>
        <w:tc>
          <w:tcPr>
            <w:tcW w:w="942" w:type="dxa"/>
            <w:tcBorders>
              <w:tl2br w:val="nil"/>
              <w:tr2bl w:val="nil"/>
            </w:tcBorders>
            <w:noWrap w:val="0"/>
            <w:vAlign w:val="center"/>
          </w:tcPr>
          <w:p w14:paraId="6BC2FBD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BB6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44" w:type="dxa"/>
            <w:tcBorders>
              <w:tl2br w:val="nil"/>
              <w:tr2bl w:val="nil"/>
            </w:tcBorders>
            <w:noWrap w:val="0"/>
            <w:vAlign w:val="center"/>
          </w:tcPr>
          <w:p w14:paraId="76876886">
            <w:pPr>
              <w:widowControl/>
              <w:shd w:val="clear"/>
              <w:adjustRightInd w:val="0"/>
              <w:snapToGrid w:val="0"/>
              <w:spacing w:line="240" w:lineRule="atLeast"/>
              <w:jc w:val="center"/>
              <w:textAlignment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8</w:t>
            </w:r>
          </w:p>
        </w:tc>
        <w:tc>
          <w:tcPr>
            <w:tcW w:w="8637" w:type="dxa"/>
            <w:tcBorders>
              <w:bottom w:val="single" w:color="auto" w:sz="4" w:space="0"/>
              <w:tl2br w:val="nil"/>
              <w:tr2bl w:val="nil"/>
            </w:tcBorders>
            <w:noWrap w:val="0"/>
            <w:vAlign w:val="center"/>
          </w:tcPr>
          <w:p w14:paraId="098A842C">
            <w:pPr>
              <w:widowControl/>
              <w:shd w:val="clear"/>
              <w:adjustRightInd w:val="0"/>
              <w:snapToGrid w:val="0"/>
              <w:spacing w:line="240" w:lineRule="atLeast"/>
              <w:jc w:val="left"/>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rPr>
              <w:t>数量</w:t>
            </w:r>
          </w:p>
        </w:tc>
        <w:tc>
          <w:tcPr>
            <w:tcW w:w="942" w:type="dxa"/>
            <w:tcBorders>
              <w:tl2br w:val="nil"/>
              <w:tr2bl w:val="nil"/>
            </w:tcBorders>
            <w:noWrap w:val="0"/>
            <w:vAlign w:val="center"/>
          </w:tcPr>
          <w:p w14:paraId="182353DB">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台</w:t>
            </w:r>
          </w:p>
        </w:tc>
      </w:tr>
      <w:tr w14:paraId="7CA4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4E347B9">
            <w:pPr>
              <w:widowControl/>
              <w:shd w:val="clear"/>
              <w:adjustRightInd w:val="0"/>
              <w:snapToGrid w:val="0"/>
              <w:spacing w:line="240" w:lineRule="atLeas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二</w:t>
            </w:r>
          </w:p>
        </w:tc>
        <w:tc>
          <w:tcPr>
            <w:tcW w:w="8637" w:type="dxa"/>
            <w:tcBorders>
              <w:tl2br w:val="nil"/>
              <w:tr2bl w:val="nil"/>
            </w:tcBorders>
            <w:noWrap w:val="0"/>
            <w:vAlign w:val="center"/>
          </w:tcPr>
          <w:p w14:paraId="164AEED6">
            <w:pPr>
              <w:widowControl/>
              <w:shd w:val="clear"/>
              <w:adjustRightInd w:val="0"/>
              <w:snapToGrid w:val="0"/>
              <w:spacing w:line="240" w:lineRule="atLeast"/>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技术要求</w:t>
            </w:r>
          </w:p>
        </w:tc>
        <w:tc>
          <w:tcPr>
            <w:tcW w:w="942" w:type="dxa"/>
            <w:tcBorders>
              <w:tl2br w:val="nil"/>
              <w:tr2bl w:val="nil"/>
            </w:tcBorders>
            <w:noWrap w:val="0"/>
            <w:vAlign w:val="center"/>
          </w:tcPr>
          <w:p w14:paraId="6C4B10A3">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1784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0AA6D6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w:t>
            </w:r>
          </w:p>
        </w:tc>
        <w:tc>
          <w:tcPr>
            <w:tcW w:w="8637" w:type="dxa"/>
            <w:tcBorders>
              <w:tl2br w:val="nil"/>
              <w:tr2bl w:val="nil"/>
            </w:tcBorders>
            <w:noWrap w:val="0"/>
            <w:vAlign w:val="center"/>
          </w:tcPr>
          <w:p w14:paraId="13E143F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投标机型为各公司具备FDA和NMPA认证且NMPA认证首次注册时间不早于2022年1月1日以来的高端3.0T磁共振机型。提供FDA和NMPA认证证明。</w:t>
            </w:r>
          </w:p>
          <w:p w14:paraId="435E066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投标产品所搭载的磁共振平台，须集成多源射频发射技术，并配备当前性能最高的梯度系统，以保障全身各部位的高端临床与科研应用，注明技术名称</w:t>
            </w:r>
          </w:p>
        </w:tc>
        <w:tc>
          <w:tcPr>
            <w:tcW w:w="942" w:type="dxa"/>
            <w:tcBorders>
              <w:tl2br w:val="nil"/>
              <w:tr2bl w:val="nil"/>
            </w:tcBorders>
            <w:noWrap w:val="0"/>
            <w:vAlign w:val="center"/>
          </w:tcPr>
          <w:p w14:paraId="60A9378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83A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1D939E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2</w:t>
            </w:r>
          </w:p>
        </w:tc>
        <w:tc>
          <w:tcPr>
            <w:tcW w:w="8637" w:type="dxa"/>
            <w:tcBorders>
              <w:tl2br w:val="nil"/>
              <w:tr2bl w:val="nil"/>
            </w:tcBorders>
            <w:noWrap w:val="0"/>
            <w:vAlign w:val="center"/>
          </w:tcPr>
          <w:p w14:paraId="67E07E3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磁体系统</w:t>
            </w:r>
          </w:p>
        </w:tc>
        <w:tc>
          <w:tcPr>
            <w:tcW w:w="942" w:type="dxa"/>
            <w:tcBorders>
              <w:tl2br w:val="nil"/>
              <w:tr2bl w:val="nil"/>
            </w:tcBorders>
            <w:noWrap w:val="0"/>
            <w:vAlign w:val="center"/>
          </w:tcPr>
          <w:p w14:paraId="079C865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5E5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439590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2.1</w:t>
            </w:r>
          </w:p>
        </w:tc>
        <w:tc>
          <w:tcPr>
            <w:tcW w:w="8637" w:type="dxa"/>
            <w:tcBorders>
              <w:tl2br w:val="nil"/>
              <w:tr2bl w:val="nil"/>
            </w:tcBorders>
            <w:noWrap w:val="0"/>
            <w:vAlign w:val="center"/>
          </w:tcPr>
          <w:p w14:paraId="6EF7E50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磁场强度：3.0T </w:t>
            </w:r>
          </w:p>
        </w:tc>
        <w:tc>
          <w:tcPr>
            <w:tcW w:w="942" w:type="dxa"/>
            <w:tcBorders>
              <w:tl2br w:val="nil"/>
              <w:tr2bl w:val="nil"/>
            </w:tcBorders>
            <w:noWrap w:val="0"/>
            <w:vAlign w:val="center"/>
          </w:tcPr>
          <w:p w14:paraId="2C8D1AD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47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2F0B9E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2.2</w:t>
            </w:r>
          </w:p>
        </w:tc>
        <w:tc>
          <w:tcPr>
            <w:tcW w:w="8637" w:type="dxa"/>
            <w:tcBorders>
              <w:tl2br w:val="nil"/>
              <w:tr2bl w:val="nil"/>
            </w:tcBorders>
            <w:noWrap w:val="0"/>
            <w:vAlign w:val="center"/>
          </w:tcPr>
          <w:p w14:paraId="70CA35B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中心共振频率 ≥127MHz</w:t>
            </w:r>
          </w:p>
        </w:tc>
        <w:tc>
          <w:tcPr>
            <w:tcW w:w="942" w:type="dxa"/>
            <w:tcBorders>
              <w:tl2br w:val="nil"/>
              <w:tr2bl w:val="nil"/>
            </w:tcBorders>
            <w:noWrap w:val="0"/>
            <w:vAlign w:val="center"/>
          </w:tcPr>
          <w:p w14:paraId="3BBFCD3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625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B52C95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2.3</w:t>
            </w:r>
          </w:p>
        </w:tc>
        <w:tc>
          <w:tcPr>
            <w:tcW w:w="8637" w:type="dxa"/>
            <w:tcBorders>
              <w:tl2br w:val="nil"/>
              <w:tr2bl w:val="nil"/>
            </w:tcBorders>
            <w:noWrap w:val="0"/>
            <w:vAlign w:val="center"/>
          </w:tcPr>
          <w:p w14:paraId="7DD1A3C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磁体重量 (含液氦) ≤ 8000kg</w:t>
            </w:r>
          </w:p>
        </w:tc>
        <w:tc>
          <w:tcPr>
            <w:tcW w:w="942" w:type="dxa"/>
            <w:tcBorders>
              <w:tl2br w:val="nil"/>
              <w:tr2bl w:val="nil"/>
            </w:tcBorders>
            <w:noWrap w:val="0"/>
            <w:vAlign w:val="center"/>
          </w:tcPr>
          <w:p w14:paraId="3345973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5B1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283A9E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2.4</w:t>
            </w:r>
          </w:p>
        </w:tc>
        <w:tc>
          <w:tcPr>
            <w:tcW w:w="8637" w:type="dxa"/>
            <w:tcBorders>
              <w:tl2br w:val="nil"/>
              <w:tr2bl w:val="nil"/>
            </w:tcBorders>
            <w:noWrap w:val="0"/>
            <w:vAlign w:val="center"/>
          </w:tcPr>
          <w:p w14:paraId="225A3C2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磁体类型：3.0T超导磁体</w:t>
            </w:r>
          </w:p>
        </w:tc>
        <w:tc>
          <w:tcPr>
            <w:tcW w:w="942" w:type="dxa"/>
            <w:tcBorders>
              <w:tl2br w:val="nil"/>
              <w:tr2bl w:val="nil"/>
            </w:tcBorders>
            <w:noWrap w:val="0"/>
            <w:vAlign w:val="center"/>
          </w:tcPr>
          <w:p w14:paraId="2AD3C48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8E2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C83E82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2.5</w:t>
            </w:r>
          </w:p>
        </w:tc>
        <w:tc>
          <w:tcPr>
            <w:tcW w:w="8637" w:type="dxa"/>
            <w:tcBorders>
              <w:tl2br w:val="nil"/>
              <w:tr2bl w:val="nil"/>
            </w:tcBorders>
            <w:noWrap w:val="0"/>
            <w:vAlign w:val="center"/>
          </w:tcPr>
          <w:p w14:paraId="4BD1293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磁场匀度：V－RMS测量法，Guaranteed保证值</w:t>
            </w:r>
          </w:p>
        </w:tc>
        <w:tc>
          <w:tcPr>
            <w:tcW w:w="942" w:type="dxa"/>
            <w:tcBorders>
              <w:tl2br w:val="nil"/>
              <w:tr2bl w:val="nil"/>
            </w:tcBorders>
            <w:noWrap w:val="0"/>
            <w:vAlign w:val="center"/>
          </w:tcPr>
          <w:p w14:paraId="455F0C6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D24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96450C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2.5.1</w:t>
            </w:r>
          </w:p>
        </w:tc>
        <w:tc>
          <w:tcPr>
            <w:tcW w:w="8637" w:type="dxa"/>
            <w:tcBorders>
              <w:tl2br w:val="nil"/>
              <w:tr2bl w:val="nil"/>
            </w:tcBorders>
            <w:noWrap w:val="0"/>
            <w:vAlign w:val="center"/>
          </w:tcPr>
          <w:p w14:paraId="074511E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10cmDSV≤0.003ppm </w:t>
            </w:r>
          </w:p>
        </w:tc>
        <w:tc>
          <w:tcPr>
            <w:tcW w:w="942" w:type="dxa"/>
            <w:tcBorders>
              <w:tl2br w:val="nil"/>
              <w:tr2bl w:val="nil"/>
            </w:tcBorders>
            <w:noWrap w:val="0"/>
            <w:vAlign w:val="center"/>
          </w:tcPr>
          <w:p w14:paraId="768B6D2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DC8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0779A6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2.5.2</w:t>
            </w:r>
          </w:p>
        </w:tc>
        <w:tc>
          <w:tcPr>
            <w:tcW w:w="8637" w:type="dxa"/>
            <w:tcBorders>
              <w:tl2br w:val="nil"/>
              <w:tr2bl w:val="nil"/>
            </w:tcBorders>
            <w:noWrap w:val="0"/>
            <w:vAlign w:val="center"/>
          </w:tcPr>
          <w:p w14:paraId="18B3F5F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20cmDSV ≤0.05ppm </w:t>
            </w:r>
          </w:p>
        </w:tc>
        <w:tc>
          <w:tcPr>
            <w:tcW w:w="942" w:type="dxa"/>
            <w:tcBorders>
              <w:tl2br w:val="nil"/>
              <w:tr2bl w:val="nil"/>
            </w:tcBorders>
            <w:noWrap w:val="0"/>
            <w:vAlign w:val="center"/>
          </w:tcPr>
          <w:p w14:paraId="357AB0D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B14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AE31D3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2.5.3</w:t>
            </w:r>
          </w:p>
        </w:tc>
        <w:tc>
          <w:tcPr>
            <w:tcW w:w="8637" w:type="dxa"/>
            <w:tcBorders>
              <w:tl2br w:val="nil"/>
              <w:tr2bl w:val="nil"/>
            </w:tcBorders>
            <w:noWrap w:val="0"/>
            <w:vAlign w:val="center"/>
          </w:tcPr>
          <w:p w14:paraId="48705A5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30cmDSV ≤0.15ppm </w:t>
            </w:r>
          </w:p>
        </w:tc>
        <w:tc>
          <w:tcPr>
            <w:tcW w:w="942" w:type="dxa"/>
            <w:tcBorders>
              <w:tl2br w:val="nil"/>
              <w:tr2bl w:val="nil"/>
            </w:tcBorders>
            <w:noWrap w:val="0"/>
            <w:vAlign w:val="center"/>
          </w:tcPr>
          <w:p w14:paraId="41363DF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8C9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308CD9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2.5.4</w:t>
            </w:r>
          </w:p>
        </w:tc>
        <w:tc>
          <w:tcPr>
            <w:tcW w:w="8637" w:type="dxa"/>
            <w:tcBorders>
              <w:tl2br w:val="nil"/>
              <w:tr2bl w:val="nil"/>
            </w:tcBorders>
            <w:noWrap w:val="0"/>
            <w:vAlign w:val="center"/>
          </w:tcPr>
          <w:p w14:paraId="5B0BB95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40cmDSV ≤0.5ppm </w:t>
            </w:r>
          </w:p>
        </w:tc>
        <w:tc>
          <w:tcPr>
            <w:tcW w:w="942" w:type="dxa"/>
            <w:tcBorders>
              <w:tl2br w:val="nil"/>
              <w:tr2bl w:val="nil"/>
            </w:tcBorders>
            <w:noWrap w:val="0"/>
            <w:vAlign w:val="center"/>
          </w:tcPr>
          <w:p w14:paraId="0FE4B3B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46F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389850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2.6</w:t>
            </w:r>
          </w:p>
        </w:tc>
        <w:tc>
          <w:tcPr>
            <w:tcW w:w="8637" w:type="dxa"/>
            <w:tcBorders>
              <w:tl2br w:val="nil"/>
              <w:tr2bl w:val="nil"/>
            </w:tcBorders>
            <w:noWrap w:val="0"/>
            <w:vAlign w:val="center"/>
          </w:tcPr>
          <w:p w14:paraId="55F054C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匀场</w:t>
            </w:r>
          </w:p>
        </w:tc>
        <w:tc>
          <w:tcPr>
            <w:tcW w:w="942" w:type="dxa"/>
            <w:tcBorders>
              <w:tl2br w:val="nil"/>
              <w:tr2bl w:val="nil"/>
            </w:tcBorders>
            <w:noWrap w:val="0"/>
            <w:vAlign w:val="center"/>
          </w:tcPr>
          <w:p w14:paraId="3EF0330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517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1A761A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2.6.1</w:t>
            </w:r>
          </w:p>
        </w:tc>
        <w:tc>
          <w:tcPr>
            <w:tcW w:w="8637" w:type="dxa"/>
            <w:tcBorders>
              <w:tl2br w:val="nil"/>
              <w:tr2bl w:val="nil"/>
            </w:tcBorders>
            <w:noWrap w:val="0"/>
            <w:vAlign w:val="center"/>
          </w:tcPr>
          <w:p w14:paraId="079B467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匀场方式：主动匀场 + 被动匀场 +动态匀场</w:t>
            </w:r>
          </w:p>
        </w:tc>
        <w:tc>
          <w:tcPr>
            <w:tcW w:w="942" w:type="dxa"/>
            <w:tcBorders>
              <w:tl2br w:val="nil"/>
              <w:tr2bl w:val="nil"/>
            </w:tcBorders>
            <w:noWrap w:val="0"/>
            <w:vAlign w:val="center"/>
          </w:tcPr>
          <w:p w14:paraId="7543467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4E6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D53899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2.6.2</w:t>
            </w:r>
          </w:p>
        </w:tc>
        <w:tc>
          <w:tcPr>
            <w:tcW w:w="8637" w:type="dxa"/>
            <w:tcBorders>
              <w:tl2br w:val="nil"/>
              <w:tr2bl w:val="nil"/>
            </w:tcBorders>
            <w:noWrap w:val="0"/>
            <w:vAlign w:val="center"/>
          </w:tcPr>
          <w:p w14:paraId="2CD5D57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一阶线性匀场</w:t>
            </w:r>
          </w:p>
        </w:tc>
        <w:tc>
          <w:tcPr>
            <w:tcW w:w="942" w:type="dxa"/>
            <w:tcBorders>
              <w:tl2br w:val="nil"/>
              <w:tr2bl w:val="nil"/>
            </w:tcBorders>
            <w:noWrap w:val="0"/>
            <w:vAlign w:val="center"/>
          </w:tcPr>
          <w:p w14:paraId="7B88898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AD8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12FDE9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2.6.3</w:t>
            </w:r>
          </w:p>
        </w:tc>
        <w:tc>
          <w:tcPr>
            <w:tcW w:w="8637" w:type="dxa"/>
            <w:tcBorders>
              <w:tl2br w:val="nil"/>
              <w:tr2bl w:val="nil"/>
            </w:tcBorders>
            <w:noWrap w:val="0"/>
            <w:vAlign w:val="center"/>
          </w:tcPr>
          <w:p w14:paraId="24DE0BC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二阶高级匀场</w:t>
            </w:r>
          </w:p>
        </w:tc>
        <w:tc>
          <w:tcPr>
            <w:tcW w:w="942" w:type="dxa"/>
            <w:tcBorders>
              <w:tl2br w:val="nil"/>
              <w:tr2bl w:val="nil"/>
            </w:tcBorders>
            <w:noWrap w:val="0"/>
            <w:vAlign w:val="center"/>
          </w:tcPr>
          <w:p w14:paraId="14FB727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880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88D0D0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2.6.4</w:t>
            </w:r>
          </w:p>
        </w:tc>
        <w:tc>
          <w:tcPr>
            <w:tcW w:w="8637" w:type="dxa"/>
            <w:tcBorders>
              <w:tl2br w:val="nil"/>
              <w:tr2bl w:val="nil"/>
            </w:tcBorders>
            <w:noWrap w:val="0"/>
            <w:vAlign w:val="center"/>
          </w:tcPr>
          <w:p w14:paraId="2764D3A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实时动态匀场技术</w:t>
            </w:r>
          </w:p>
        </w:tc>
        <w:tc>
          <w:tcPr>
            <w:tcW w:w="942" w:type="dxa"/>
            <w:tcBorders>
              <w:tl2br w:val="nil"/>
              <w:tr2bl w:val="nil"/>
            </w:tcBorders>
            <w:noWrap w:val="0"/>
            <w:vAlign w:val="center"/>
          </w:tcPr>
          <w:p w14:paraId="6AA64A1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2AD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851BE4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2.7</w:t>
            </w:r>
          </w:p>
        </w:tc>
        <w:tc>
          <w:tcPr>
            <w:tcW w:w="8637" w:type="dxa"/>
            <w:tcBorders>
              <w:tl2br w:val="nil"/>
              <w:tr2bl w:val="nil"/>
            </w:tcBorders>
            <w:noWrap w:val="0"/>
            <w:vAlign w:val="center"/>
          </w:tcPr>
          <w:p w14:paraId="5099381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磁体长度≤172cm  </w:t>
            </w:r>
          </w:p>
        </w:tc>
        <w:tc>
          <w:tcPr>
            <w:tcW w:w="942" w:type="dxa"/>
            <w:tcBorders>
              <w:tl2br w:val="nil"/>
              <w:tr2bl w:val="nil"/>
            </w:tcBorders>
            <w:noWrap w:val="0"/>
            <w:vAlign w:val="center"/>
          </w:tcPr>
          <w:p w14:paraId="7BA328A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18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004100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2.8</w:t>
            </w:r>
          </w:p>
        </w:tc>
        <w:tc>
          <w:tcPr>
            <w:tcW w:w="8637" w:type="dxa"/>
            <w:tcBorders>
              <w:tl2br w:val="nil"/>
              <w:tr2bl w:val="nil"/>
            </w:tcBorders>
            <w:noWrap w:val="0"/>
            <w:vAlign w:val="center"/>
          </w:tcPr>
          <w:p w14:paraId="157F26D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病人检查孔径 ≥70cm </w:t>
            </w:r>
          </w:p>
        </w:tc>
        <w:tc>
          <w:tcPr>
            <w:tcW w:w="942" w:type="dxa"/>
            <w:tcBorders>
              <w:tl2br w:val="nil"/>
              <w:tr2bl w:val="nil"/>
            </w:tcBorders>
            <w:noWrap w:val="0"/>
            <w:vAlign w:val="center"/>
          </w:tcPr>
          <w:p w14:paraId="19DD94B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D52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DCAA03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2.9</w:t>
            </w:r>
          </w:p>
        </w:tc>
        <w:tc>
          <w:tcPr>
            <w:tcW w:w="8637" w:type="dxa"/>
            <w:tcBorders>
              <w:tl2br w:val="nil"/>
              <w:tr2bl w:val="nil"/>
            </w:tcBorders>
            <w:noWrap w:val="0"/>
            <w:vAlign w:val="center"/>
          </w:tcPr>
          <w:p w14:paraId="54327B1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磁场稳定度 ≤0.1 ppm /h </w:t>
            </w:r>
          </w:p>
        </w:tc>
        <w:tc>
          <w:tcPr>
            <w:tcW w:w="942" w:type="dxa"/>
            <w:tcBorders>
              <w:tl2br w:val="nil"/>
              <w:tr2bl w:val="nil"/>
            </w:tcBorders>
            <w:noWrap w:val="0"/>
            <w:vAlign w:val="center"/>
          </w:tcPr>
          <w:p w14:paraId="4B6B017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8C5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987172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2.10</w:t>
            </w:r>
          </w:p>
        </w:tc>
        <w:tc>
          <w:tcPr>
            <w:tcW w:w="8637" w:type="dxa"/>
            <w:tcBorders>
              <w:tl2br w:val="nil"/>
              <w:tr2bl w:val="nil"/>
            </w:tcBorders>
            <w:noWrap w:val="0"/>
            <w:vAlign w:val="center"/>
          </w:tcPr>
          <w:p w14:paraId="66481DF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液氦挥发量 ≤0L/h</w:t>
            </w:r>
          </w:p>
        </w:tc>
        <w:tc>
          <w:tcPr>
            <w:tcW w:w="942" w:type="dxa"/>
            <w:tcBorders>
              <w:tl2br w:val="nil"/>
              <w:tr2bl w:val="nil"/>
            </w:tcBorders>
            <w:noWrap w:val="0"/>
            <w:vAlign w:val="center"/>
          </w:tcPr>
          <w:p w14:paraId="3646E50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8F7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1087E2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2.11</w:t>
            </w:r>
          </w:p>
        </w:tc>
        <w:tc>
          <w:tcPr>
            <w:tcW w:w="8637" w:type="dxa"/>
            <w:tcBorders>
              <w:tl2br w:val="nil"/>
              <w:tr2bl w:val="nil"/>
            </w:tcBorders>
            <w:noWrap w:val="0"/>
            <w:vAlign w:val="center"/>
          </w:tcPr>
          <w:p w14:paraId="5C2EE4F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抗外界干扰屏蔽</w:t>
            </w:r>
          </w:p>
        </w:tc>
        <w:tc>
          <w:tcPr>
            <w:tcW w:w="942" w:type="dxa"/>
            <w:tcBorders>
              <w:tl2br w:val="nil"/>
              <w:tr2bl w:val="nil"/>
            </w:tcBorders>
            <w:noWrap w:val="0"/>
            <w:vAlign w:val="center"/>
          </w:tcPr>
          <w:p w14:paraId="41C217B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33F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E61C81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2.12</w:t>
            </w:r>
          </w:p>
        </w:tc>
        <w:tc>
          <w:tcPr>
            <w:tcW w:w="8637" w:type="dxa"/>
            <w:tcBorders>
              <w:tl2br w:val="nil"/>
              <w:tr2bl w:val="nil"/>
            </w:tcBorders>
            <w:noWrap w:val="0"/>
            <w:vAlign w:val="center"/>
          </w:tcPr>
          <w:p w14:paraId="6B1135A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主磁场均匀度补偿 </w:t>
            </w:r>
          </w:p>
        </w:tc>
        <w:tc>
          <w:tcPr>
            <w:tcW w:w="942" w:type="dxa"/>
            <w:tcBorders>
              <w:tl2br w:val="nil"/>
              <w:tr2bl w:val="nil"/>
            </w:tcBorders>
            <w:noWrap w:val="0"/>
            <w:vAlign w:val="center"/>
          </w:tcPr>
          <w:p w14:paraId="5ED91DB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F55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FA3AA0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2.13</w:t>
            </w:r>
          </w:p>
        </w:tc>
        <w:tc>
          <w:tcPr>
            <w:tcW w:w="8637" w:type="dxa"/>
            <w:tcBorders>
              <w:tl2br w:val="nil"/>
              <w:tr2bl w:val="nil"/>
            </w:tcBorders>
            <w:noWrap w:val="0"/>
            <w:vAlign w:val="center"/>
          </w:tcPr>
          <w:p w14:paraId="364329C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5G磁力线范围</w:t>
            </w:r>
          </w:p>
        </w:tc>
        <w:tc>
          <w:tcPr>
            <w:tcW w:w="942" w:type="dxa"/>
            <w:tcBorders>
              <w:tl2br w:val="nil"/>
              <w:tr2bl w:val="nil"/>
            </w:tcBorders>
            <w:noWrap w:val="0"/>
            <w:vAlign w:val="center"/>
          </w:tcPr>
          <w:p w14:paraId="0020082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403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E7CF00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2.13.1</w:t>
            </w:r>
          </w:p>
        </w:tc>
        <w:tc>
          <w:tcPr>
            <w:tcW w:w="8637" w:type="dxa"/>
            <w:tcBorders>
              <w:tl2br w:val="nil"/>
              <w:tr2bl w:val="nil"/>
            </w:tcBorders>
            <w:noWrap w:val="0"/>
            <w:vAlign w:val="center"/>
          </w:tcPr>
          <w:p w14:paraId="51261B8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轴向 ≤5.0米</w:t>
            </w:r>
          </w:p>
        </w:tc>
        <w:tc>
          <w:tcPr>
            <w:tcW w:w="942" w:type="dxa"/>
            <w:tcBorders>
              <w:tl2br w:val="nil"/>
              <w:tr2bl w:val="nil"/>
            </w:tcBorders>
            <w:noWrap w:val="0"/>
            <w:vAlign w:val="center"/>
          </w:tcPr>
          <w:p w14:paraId="71EA5EF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417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837D85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2.13.2</w:t>
            </w:r>
          </w:p>
        </w:tc>
        <w:tc>
          <w:tcPr>
            <w:tcW w:w="8637" w:type="dxa"/>
            <w:tcBorders>
              <w:tl2br w:val="nil"/>
              <w:tr2bl w:val="nil"/>
            </w:tcBorders>
            <w:noWrap w:val="0"/>
            <w:vAlign w:val="center"/>
          </w:tcPr>
          <w:p w14:paraId="0A93EE5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径向 ≤3.2米</w:t>
            </w:r>
          </w:p>
        </w:tc>
        <w:tc>
          <w:tcPr>
            <w:tcW w:w="942" w:type="dxa"/>
            <w:tcBorders>
              <w:tl2br w:val="nil"/>
              <w:tr2bl w:val="nil"/>
            </w:tcBorders>
            <w:noWrap w:val="0"/>
            <w:vAlign w:val="center"/>
          </w:tcPr>
          <w:p w14:paraId="3ECFB3F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14E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DD9DD0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2.14</w:t>
            </w:r>
          </w:p>
        </w:tc>
        <w:tc>
          <w:tcPr>
            <w:tcW w:w="8637" w:type="dxa"/>
            <w:tcBorders>
              <w:tl2br w:val="nil"/>
              <w:tr2bl w:val="nil"/>
            </w:tcBorders>
            <w:noWrap w:val="0"/>
            <w:vAlign w:val="center"/>
          </w:tcPr>
          <w:p w14:paraId="663578A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1G磁力线范围</w:t>
            </w:r>
          </w:p>
        </w:tc>
        <w:tc>
          <w:tcPr>
            <w:tcW w:w="942" w:type="dxa"/>
            <w:tcBorders>
              <w:tl2br w:val="nil"/>
              <w:tr2bl w:val="nil"/>
            </w:tcBorders>
            <w:noWrap w:val="0"/>
            <w:vAlign w:val="center"/>
          </w:tcPr>
          <w:p w14:paraId="173779C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B79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65E66A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2.14.1</w:t>
            </w:r>
          </w:p>
        </w:tc>
        <w:tc>
          <w:tcPr>
            <w:tcW w:w="8637" w:type="dxa"/>
            <w:tcBorders>
              <w:tl2br w:val="nil"/>
              <w:tr2bl w:val="nil"/>
            </w:tcBorders>
            <w:noWrap w:val="0"/>
            <w:vAlign w:val="center"/>
          </w:tcPr>
          <w:p w14:paraId="035B2D9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轴向≤7.5米</w:t>
            </w:r>
          </w:p>
        </w:tc>
        <w:tc>
          <w:tcPr>
            <w:tcW w:w="942" w:type="dxa"/>
            <w:tcBorders>
              <w:tl2br w:val="nil"/>
              <w:tr2bl w:val="nil"/>
            </w:tcBorders>
            <w:noWrap w:val="0"/>
            <w:vAlign w:val="center"/>
          </w:tcPr>
          <w:p w14:paraId="6A097E9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9D1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55BE7A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2.14.2</w:t>
            </w:r>
          </w:p>
        </w:tc>
        <w:tc>
          <w:tcPr>
            <w:tcW w:w="8637" w:type="dxa"/>
            <w:tcBorders>
              <w:tl2br w:val="nil"/>
              <w:tr2bl w:val="nil"/>
            </w:tcBorders>
            <w:noWrap w:val="0"/>
            <w:vAlign w:val="center"/>
          </w:tcPr>
          <w:p w14:paraId="61187AC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径向≤4.5米</w:t>
            </w:r>
          </w:p>
        </w:tc>
        <w:tc>
          <w:tcPr>
            <w:tcW w:w="942" w:type="dxa"/>
            <w:tcBorders>
              <w:tl2br w:val="nil"/>
              <w:tr2bl w:val="nil"/>
            </w:tcBorders>
            <w:noWrap w:val="0"/>
            <w:vAlign w:val="center"/>
          </w:tcPr>
          <w:p w14:paraId="0181741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95F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D98954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2.15</w:t>
            </w:r>
          </w:p>
        </w:tc>
        <w:tc>
          <w:tcPr>
            <w:tcW w:w="8637" w:type="dxa"/>
            <w:tcBorders>
              <w:tl2br w:val="nil"/>
              <w:tr2bl w:val="nil"/>
            </w:tcBorders>
            <w:noWrap w:val="0"/>
            <w:vAlign w:val="center"/>
          </w:tcPr>
          <w:p w14:paraId="1E288B9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冷却方式：液氦制冷 </w:t>
            </w:r>
          </w:p>
        </w:tc>
        <w:tc>
          <w:tcPr>
            <w:tcW w:w="942" w:type="dxa"/>
            <w:tcBorders>
              <w:tl2br w:val="nil"/>
              <w:tr2bl w:val="nil"/>
            </w:tcBorders>
            <w:noWrap w:val="0"/>
            <w:vAlign w:val="center"/>
          </w:tcPr>
          <w:p w14:paraId="74426A4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530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64A912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w:t>
            </w:r>
          </w:p>
        </w:tc>
        <w:tc>
          <w:tcPr>
            <w:tcW w:w="8637" w:type="dxa"/>
            <w:tcBorders>
              <w:tl2br w:val="nil"/>
              <w:tr2bl w:val="nil"/>
            </w:tcBorders>
            <w:noWrap w:val="0"/>
            <w:vAlign w:val="center"/>
          </w:tcPr>
          <w:p w14:paraId="07D43BC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梯度系统 </w:t>
            </w:r>
          </w:p>
        </w:tc>
        <w:tc>
          <w:tcPr>
            <w:tcW w:w="942" w:type="dxa"/>
            <w:tcBorders>
              <w:tl2br w:val="nil"/>
              <w:tr2bl w:val="nil"/>
            </w:tcBorders>
            <w:noWrap w:val="0"/>
            <w:vAlign w:val="center"/>
          </w:tcPr>
          <w:p w14:paraId="12EDFE1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AAD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441A2D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3.1</w:t>
            </w:r>
          </w:p>
        </w:tc>
        <w:tc>
          <w:tcPr>
            <w:tcW w:w="8637" w:type="dxa"/>
            <w:tcBorders>
              <w:tl2br w:val="nil"/>
              <w:tr2bl w:val="nil"/>
            </w:tcBorders>
            <w:noWrap w:val="0"/>
            <w:vAlign w:val="center"/>
          </w:tcPr>
          <w:p w14:paraId="7936C3C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最大梯度场强 ≥60mT/m  </w:t>
            </w:r>
          </w:p>
        </w:tc>
        <w:tc>
          <w:tcPr>
            <w:tcW w:w="942" w:type="dxa"/>
            <w:tcBorders>
              <w:tl2br w:val="nil"/>
              <w:tr2bl w:val="nil"/>
            </w:tcBorders>
            <w:noWrap w:val="0"/>
            <w:vAlign w:val="center"/>
          </w:tcPr>
          <w:p w14:paraId="59A5FE5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A0D8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948B04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3.2</w:t>
            </w:r>
          </w:p>
        </w:tc>
        <w:tc>
          <w:tcPr>
            <w:tcW w:w="8637" w:type="dxa"/>
            <w:tcBorders>
              <w:tl2br w:val="nil"/>
              <w:tr2bl w:val="nil"/>
            </w:tcBorders>
            <w:noWrap w:val="0"/>
            <w:vAlign w:val="center"/>
          </w:tcPr>
          <w:p w14:paraId="2C8E9C3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最大梯度切换率 ≥200T/m /s</w:t>
            </w:r>
          </w:p>
        </w:tc>
        <w:tc>
          <w:tcPr>
            <w:tcW w:w="942" w:type="dxa"/>
            <w:tcBorders>
              <w:tl2br w:val="nil"/>
              <w:tr2bl w:val="nil"/>
            </w:tcBorders>
            <w:noWrap w:val="0"/>
            <w:vAlign w:val="center"/>
          </w:tcPr>
          <w:p w14:paraId="47869A0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6B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E649A3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3.3</w:t>
            </w:r>
          </w:p>
        </w:tc>
        <w:tc>
          <w:tcPr>
            <w:tcW w:w="8637" w:type="dxa"/>
            <w:tcBorders>
              <w:tl2br w:val="nil"/>
              <w:tr2bl w:val="nil"/>
            </w:tcBorders>
            <w:noWrap w:val="0"/>
            <w:vAlign w:val="center"/>
          </w:tcPr>
          <w:p w14:paraId="0869575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最大扫描FOV ≥55cm</w:t>
            </w:r>
          </w:p>
        </w:tc>
        <w:tc>
          <w:tcPr>
            <w:tcW w:w="942" w:type="dxa"/>
            <w:tcBorders>
              <w:tl2br w:val="nil"/>
              <w:tr2bl w:val="nil"/>
            </w:tcBorders>
            <w:noWrap w:val="0"/>
            <w:vAlign w:val="center"/>
          </w:tcPr>
          <w:p w14:paraId="1FCF4F1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B4F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C513EF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3.4</w:t>
            </w:r>
          </w:p>
        </w:tc>
        <w:tc>
          <w:tcPr>
            <w:tcW w:w="8637" w:type="dxa"/>
            <w:tcBorders>
              <w:tl2br w:val="nil"/>
              <w:tr2bl w:val="nil"/>
            </w:tcBorders>
            <w:noWrap w:val="0"/>
            <w:vAlign w:val="center"/>
          </w:tcPr>
          <w:p w14:paraId="019040E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最大占空比：100% </w:t>
            </w:r>
          </w:p>
        </w:tc>
        <w:tc>
          <w:tcPr>
            <w:tcW w:w="942" w:type="dxa"/>
            <w:tcBorders>
              <w:tl2br w:val="nil"/>
              <w:tr2bl w:val="nil"/>
            </w:tcBorders>
            <w:noWrap w:val="0"/>
            <w:vAlign w:val="center"/>
          </w:tcPr>
          <w:p w14:paraId="669D2D7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B22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C4FFDF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3.5</w:t>
            </w:r>
          </w:p>
        </w:tc>
        <w:tc>
          <w:tcPr>
            <w:tcW w:w="8637" w:type="dxa"/>
            <w:tcBorders>
              <w:tl2br w:val="nil"/>
              <w:tr2bl w:val="nil"/>
            </w:tcBorders>
            <w:noWrap w:val="0"/>
            <w:vAlign w:val="center"/>
          </w:tcPr>
          <w:p w14:paraId="22F6891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梯度工作方式：非共振式 </w:t>
            </w:r>
          </w:p>
        </w:tc>
        <w:tc>
          <w:tcPr>
            <w:tcW w:w="942" w:type="dxa"/>
            <w:tcBorders>
              <w:tl2br w:val="nil"/>
              <w:tr2bl w:val="nil"/>
            </w:tcBorders>
            <w:noWrap w:val="0"/>
            <w:vAlign w:val="center"/>
          </w:tcPr>
          <w:p w14:paraId="4B36086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50E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0013CA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3.6</w:t>
            </w:r>
          </w:p>
        </w:tc>
        <w:tc>
          <w:tcPr>
            <w:tcW w:w="8637" w:type="dxa"/>
            <w:tcBorders>
              <w:tl2br w:val="nil"/>
              <w:tr2bl w:val="nil"/>
            </w:tcBorders>
            <w:noWrap w:val="0"/>
            <w:vAlign w:val="center"/>
          </w:tcPr>
          <w:p w14:paraId="736CD44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梯度控制技术：全数字实时 </w:t>
            </w:r>
          </w:p>
        </w:tc>
        <w:tc>
          <w:tcPr>
            <w:tcW w:w="942" w:type="dxa"/>
            <w:tcBorders>
              <w:tl2br w:val="nil"/>
              <w:tr2bl w:val="nil"/>
            </w:tcBorders>
            <w:noWrap w:val="0"/>
            <w:vAlign w:val="center"/>
          </w:tcPr>
          <w:p w14:paraId="4BC9E1C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73B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416794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w:t>
            </w:r>
          </w:p>
        </w:tc>
        <w:tc>
          <w:tcPr>
            <w:tcW w:w="8637" w:type="dxa"/>
            <w:tcBorders>
              <w:tl2br w:val="nil"/>
              <w:tr2bl w:val="nil"/>
            </w:tcBorders>
            <w:noWrap w:val="0"/>
            <w:vAlign w:val="center"/>
          </w:tcPr>
          <w:p w14:paraId="48FA3B0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射频系统</w:t>
            </w:r>
          </w:p>
        </w:tc>
        <w:tc>
          <w:tcPr>
            <w:tcW w:w="942" w:type="dxa"/>
            <w:tcBorders>
              <w:tl2br w:val="nil"/>
              <w:tr2bl w:val="nil"/>
            </w:tcBorders>
            <w:noWrap w:val="0"/>
            <w:vAlign w:val="center"/>
          </w:tcPr>
          <w:p w14:paraId="3A4E7BC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635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498F0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4.1</w:t>
            </w:r>
          </w:p>
        </w:tc>
        <w:tc>
          <w:tcPr>
            <w:tcW w:w="8637" w:type="dxa"/>
            <w:tcBorders>
              <w:tl2br w:val="nil"/>
              <w:tr2bl w:val="nil"/>
            </w:tcBorders>
            <w:noWrap w:val="0"/>
            <w:vAlign w:val="center"/>
          </w:tcPr>
          <w:p w14:paraId="5A11EFC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多源射频发射技术</w:t>
            </w:r>
          </w:p>
        </w:tc>
        <w:tc>
          <w:tcPr>
            <w:tcW w:w="942" w:type="dxa"/>
            <w:tcBorders>
              <w:tl2br w:val="nil"/>
              <w:tr2bl w:val="nil"/>
            </w:tcBorders>
            <w:noWrap w:val="0"/>
            <w:vAlign w:val="center"/>
          </w:tcPr>
          <w:p w14:paraId="7A0F698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47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71CEA5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strike/>
                <w:color w:val="000000"/>
                <w:kern w:val="0"/>
                <w:sz w:val="21"/>
                <w:szCs w:val="21"/>
                <w:highlight w:val="none"/>
                <w:lang w:val="en-US" w:eastAsia="zh-CN" w:bidi="ar"/>
              </w:rPr>
            </w:pPr>
            <w:r>
              <w:rPr>
                <w:rFonts w:hint="eastAsia" w:ascii="宋体" w:hAnsi="宋体" w:eastAsia="宋体" w:cs="宋体"/>
                <w:strike w:val="0"/>
                <w:color w:val="000000"/>
                <w:kern w:val="0"/>
                <w:sz w:val="21"/>
                <w:szCs w:val="21"/>
                <w:highlight w:val="none"/>
                <w:lang w:bidi="ar"/>
              </w:rPr>
              <w:t>4.1.1</w:t>
            </w:r>
          </w:p>
        </w:tc>
        <w:tc>
          <w:tcPr>
            <w:tcW w:w="8637" w:type="dxa"/>
            <w:tcBorders>
              <w:tl2br w:val="nil"/>
              <w:tr2bl w:val="nil"/>
            </w:tcBorders>
            <w:noWrap w:val="0"/>
            <w:vAlign w:val="center"/>
          </w:tcPr>
          <w:p w14:paraId="64D86D9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独立射频源个数≥1</w:t>
            </w:r>
          </w:p>
        </w:tc>
        <w:tc>
          <w:tcPr>
            <w:tcW w:w="942" w:type="dxa"/>
            <w:tcBorders>
              <w:tl2br w:val="nil"/>
              <w:tr2bl w:val="nil"/>
            </w:tcBorders>
            <w:noWrap w:val="0"/>
            <w:vAlign w:val="center"/>
          </w:tcPr>
          <w:p w14:paraId="0813FB7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C05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82C859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4.1.2</w:t>
            </w:r>
          </w:p>
        </w:tc>
        <w:tc>
          <w:tcPr>
            <w:tcW w:w="8637" w:type="dxa"/>
            <w:tcBorders>
              <w:tl2br w:val="nil"/>
              <w:tr2bl w:val="nil"/>
            </w:tcBorders>
            <w:noWrap w:val="0"/>
            <w:vAlign w:val="center"/>
          </w:tcPr>
          <w:p w14:paraId="3CB430E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独立射频放大器个数（非转换器）≥1</w:t>
            </w:r>
          </w:p>
        </w:tc>
        <w:tc>
          <w:tcPr>
            <w:tcW w:w="942" w:type="dxa"/>
            <w:tcBorders>
              <w:tl2br w:val="nil"/>
              <w:tr2bl w:val="nil"/>
            </w:tcBorders>
            <w:noWrap w:val="0"/>
            <w:vAlign w:val="center"/>
          </w:tcPr>
          <w:p w14:paraId="39928C9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28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ECBA2C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4.2</w:t>
            </w:r>
          </w:p>
        </w:tc>
        <w:tc>
          <w:tcPr>
            <w:tcW w:w="8637" w:type="dxa"/>
            <w:tcBorders>
              <w:tl2br w:val="nil"/>
              <w:tr2bl w:val="nil"/>
            </w:tcBorders>
            <w:noWrap w:val="0"/>
            <w:vAlign w:val="center"/>
          </w:tcPr>
          <w:p w14:paraId="6958F12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射频功率≥36KW</w:t>
            </w:r>
          </w:p>
        </w:tc>
        <w:tc>
          <w:tcPr>
            <w:tcW w:w="942" w:type="dxa"/>
            <w:tcBorders>
              <w:tl2br w:val="nil"/>
              <w:tr2bl w:val="nil"/>
            </w:tcBorders>
            <w:noWrap w:val="0"/>
            <w:vAlign w:val="center"/>
          </w:tcPr>
          <w:p w14:paraId="0A73E16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63D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814E26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4.3</w:t>
            </w:r>
          </w:p>
        </w:tc>
        <w:tc>
          <w:tcPr>
            <w:tcW w:w="8637" w:type="dxa"/>
            <w:tcBorders>
              <w:tl2br w:val="nil"/>
              <w:tr2bl w:val="nil"/>
            </w:tcBorders>
            <w:noWrap w:val="0"/>
            <w:vAlign w:val="center"/>
          </w:tcPr>
          <w:p w14:paraId="73F095B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发射带宽≥500kHz    </w:t>
            </w:r>
          </w:p>
        </w:tc>
        <w:tc>
          <w:tcPr>
            <w:tcW w:w="942" w:type="dxa"/>
            <w:tcBorders>
              <w:tl2br w:val="nil"/>
              <w:tr2bl w:val="nil"/>
            </w:tcBorders>
            <w:noWrap w:val="0"/>
            <w:vAlign w:val="center"/>
          </w:tcPr>
          <w:p w14:paraId="0ECDCFC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6DF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90FAE2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4.4</w:t>
            </w:r>
          </w:p>
        </w:tc>
        <w:tc>
          <w:tcPr>
            <w:tcW w:w="8637" w:type="dxa"/>
            <w:tcBorders>
              <w:tl2br w:val="nil"/>
              <w:tr2bl w:val="nil"/>
            </w:tcBorders>
            <w:noWrap w:val="0"/>
            <w:vAlign w:val="center"/>
          </w:tcPr>
          <w:p w14:paraId="775BE4E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相控阵射频同时并行接收独立通道数（非系统最大通道数或系统最大线圈单元数）≥128通道</w:t>
            </w:r>
          </w:p>
        </w:tc>
        <w:tc>
          <w:tcPr>
            <w:tcW w:w="942" w:type="dxa"/>
            <w:tcBorders>
              <w:tl2br w:val="nil"/>
              <w:tr2bl w:val="nil"/>
            </w:tcBorders>
            <w:noWrap w:val="0"/>
            <w:vAlign w:val="center"/>
          </w:tcPr>
          <w:p w14:paraId="3C71144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E5D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DAC587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4.5</w:t>
            </w:r>
          </w:p>
        </w:tc>
        <w:tc>
          <w:tcPr>
            <w:tcW w:w="8637" w:type="dxa"/>
            <w:tcBorders>
              <w:tl2br w:val="nil"/>
              <w:tr2bl w:val="nil"/>
            </w:tcBorders>
            <w:noWrap w:val="0"/>
            <w:vAlign w:val="center"/>
          </w:tcPr>
          <w:p w14:paraId="1C66107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数字影像链</w:t>
            </w:r>
          </w:p>
        </w:tc>
        <w:tc>
          <w:tcPr>
            <w:tcW w:w="942" w:type="dxa"/>
            <w:tcBorders>
              <w:tl2br w:val="nil"/>
              <w:tr2bl w:val="nil"/>
            </w:tcBorders>
            <w:noWrap w:val="0"/>
            <w:vAlign w:val="center"/>
          </w:tcPr>
          <w:p w14:paraId="0A76BE6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4C5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11DA6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4.5.1</w:t>
            </w:r>
          </w:p>
        </w:tc>
        <w:tc>
          <w:tcPr>
            <w:tcW w:w="8637" w:type="dxa"/>
            <w:tcBorders>
              <w:tl2br w:val="nil"/>
              <w:tr2bl w:val="nil"/>
            </w:tcBorders>
            <w:noWrap w:val="0"/>
            <w:vAlign w:val="center"/>
          </w:tcPr>
          <w:p w14:paraId="5B067BB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信号传输从线圈至磁体：数字传输</w:t>
            </w:r>
          </w:p>
        </w:tc>
        <w:tc>
          <w:tcPr>
            <w:tcW w:w="942" w:type="dxa"/>
            <w:tcBorders>
              <w:tl2br w:val="nil"/>
              <w:tr2bl w:val="nil"/>
            </w:tcBorders>
            <w:noWrap w:val="0"/>
            <w:vAlign w:val="center"/>
          </w:tcPr>
          <w:p w14:paraId="31C7B82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DA3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4BA439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4.5.2</w:t>
            </w:r>
          </w:p>
        </w:tc>
        <w:tc>
          <w:tcPr>
            <w:tcW w:w="8637" w:type="dxa"/>
            <w:tcBorders>
              <w:tl2br w:val="nil"/>
              <w:tr2bl w:val="nil"/>
            </w:tcBorders>
            <w:noWrap w:val="0"/>
            <w:vAlign w:val="center"/>
          </w:tcPr>
          <w:p w14:paraId="317B66F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信号传输从磁体至重建器：数字传输</w:t>
            </w:r>
          </w:p>
        </w:tc>
        <w:tc>
          <w:tcPr>
            <w:tcW w:w="942" w:type="dxa"/>
            <w:tcBorders>
              <w:tl2br w:val="nil"/>
              <w:tr2bl w:val="nil"/>
            </w:tcBorders>
            <w:noWrap w:val="0"/>
            <w:vAlign w:val="center"/>
          </w:tcPr>
          <w:p w14:paraId="48B215A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8E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CA3728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4.6</w:t>
            </w:r>
          </w:p>
        </w:tc>
        <w:tc>
          <w:tcPr>
            <w:tcW w:w="8637" w:type="dxa"/>
            <w:tcBorders>
              <w:tl2br w:val="nil"/>
              <w:tr2bl w:val="nil"/>
            </w:tcBorders>
            <w:noWrap w:val="0"/>
            <w:vAlign w:val="center"/>
          </w:tcPr>
          <w:p w14:paraId="0E5AAB0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最高接收动态范围≥160dB</w:t>
            </w:r>
          </w:p>
        </w:tc>
        <w:tc>
          <w:tcPr>
            <w:tcW w:w="942" w:type="dxa"/>
            <w:tcBorders>
              <w:tl2br w:val="nil"/>
              <w:tr2bl w:val="nil"/>
            </w:tcBorders>
            <w:noWrap w:val="0"/>
            <w:vAlign w:val="center"/>
          </w:tcPr>
          <w:p w14:paraId="0DBD90B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CBB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FDBB59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w:t>
            </w:r>
          </w:p>
        </w:tc>
        <w:tc>
          <w:tcPr>
            <w:tcW w:w="8637" w:type="dxa"/>
            <w:tcBorders>
              <w:tl2br w:val="nil"/>
              <w:tr2bl w:val="nil"/>
            </w:tcBorders>
            <w:noWrap w:val="0"/>
            <w:vAlign w:val="center"/>
          </w:tcPr>
          <w:p w14:paraId="645501C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射频接收线圈，需达到如下要求，非组合线圈</w:t>
            </w:r>
          </w:p>
        </w:tc>
        <w:tc>
          <w:tcPr>
            <w:tcW w:w="942" w:type="dxa"/>
            <w:tcBorders>
              <w:tl2br w:val="nil"/>
              <w:tr2bl w:val="nil"/>
            </w:tcBorders>
            <w:noWrap w:val="0"/>
            <w:vAlign w:val="center"/>
          </w:tcPr>
          <w:p w14:paraId="7A596D0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C21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2ADF2C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4.7.1</w:t>
            </w:r>
          </w:p>
        </w:tc>
        <w:tc>
          <w:tcPr>
            <w:tcW w:w="8637" w:type="dxa"/>
            <w:tcBorders>
              <w:tl2br w:val="nil"/>
              <w:tr2bl w:val="nil"/>
            </w:tcBorders>
            <w:noWrap w:val="0"/>
            <w:vAlign w:val="center"/>
          </w:tcPr>
          <w:p w14:paraId="55F7BF5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正交发射/接收体线圈</w:t>
            </w:r>
          </w:p>
        </w:tc>
        <w:tc>
          <w:tcPr>
            <w:tcW w:w="942" w:type="dxa"/>
            <w:tcBorders>
              <w:tl2br w:val="nil"/>
              <w:tr2bl w:val="nil"/>
            </w:tcBorders>
            <w:noWrap w:val="0"/>
            <w:vAlign w:val="center"/>
          </w:tcPr>
          <w:p w14:paraId="7E2992E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C72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52FB8E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4.7.2</w:t>
            </w:r>
          </w:p>
        </w:tc>
        <w:tc>
          <w:tcPr>
            <w:tcW w:w="8637" w:type="dxa"/>
            <w:tcBorders>
              <w:tl2br w:val="nil"/>
              <w:tr2bl w:val="nil"/>
            </w:tcBorders>
            <w:noWrap w:val="0"/>
            <w:vAlign w:val="center"/>
          </w:tcPr>
          <w:p w14:paraId="1B33368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头颈联合线圈 ≥20通道</w:t>
            </w:r>
          </w:p>
        </w:tc>
        <w:tc>
          <w:tcPr>
            <w:tcW w:w="942" w:type="dxa"/>
            <w:tcBorders>
              <w:tl2br w:val="nil"/>
              <w:tr2bl w:val="nil"/>
            </w:tcBorders>
            <w:noWrap w:val="0"/>
            <w:vAlign w:val="center"/>
          </w:tcPr>
          <w:p w14:paraId="7B4F7F4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29E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38DBF3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4.7.3</w:t>
            </w:r>
          </w:p>
        </w:tc>
        <w:tc>
          <w:tcPr>
            <w:tcW w:w="8637" w:type="dxa"/>
            <w:tcBorders>
              <w:tl2br w:val="nil"/>
              <w:tr2bl w:val="nil"/>
            </w:tcBorders>
            <w:noWrap w:val="0"/>
            <w:vAlign w:val="center"/>
          </w:tcPr>
          <w:p w14:paraId="261D28C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心胸腹体部线圈 ≥32通道，单片头足方向覆盖范围≥60cm，如覆盖范围不足60cm,为满足胸腹盆腔覆盖，需提供2片以上</w:t>
            </w:r>
          </w:p>
        </w:tc>
        <w:tc>
          <w:tcPr>
            <w:tcW w:w="942" w:type="dxa"/>
            <w:tcBorders>
              <w:tl2br w:val="nil"/>
              <w:tr2bl w:val="nil"/>
            </w:tcBorders>
            <w:noWrap w:val="0"/>
            <w:vAlign w:val="center"/>
          </w:tcPr>
          <w:p w14:paraId="1E77E8B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FF7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CB81DC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4.7.4</w:t>
            </w:r>
          </w:p>
        </w:tc>
        <w:tc>
          <w:tcPr>
            <w:tcW w:w="8637" w:type="dxa"/>
            <w:tcBorders>
              <w:tl2br w:val="nil"/>
              <w:tr2bl w:val="nil"/>
            </w:tcBorders>
            <w:noWrap w:val="0"/>
            <w:vAlign w:val="center"/>
          </w:tcPr>
          <w:p w14:paraId="67D74E8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全脊柱线圈≥32通道</w:t>
            </w:r>
          </w:p>
        </w:tc>
        <w:tc>
          <w:tcPr>
            <w:tcW w:w="942" w:type="dxa"/>
            <w:tcBorders>
              <w:tl2br w:val="nil"/>
              <w:tr2bl w:val="nil"/>
            </w:tcBorders>
            <w:noWrap w:val="0"/>
            <w:vAlign w:val="center"/>
          </w:tcPr>
          <w:p w14:paraId="29CDB35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0CF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1DEAAC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4.7.5</w:t>
            </w:r>
          </w:p>
        </w:tc>
        <w:tc>
          <w:tcPr>
            <w:tcW w:w="8637" w:type="dxa"/>
            <w:tcBorders>
              <w:tl2br w:val="nil"/>
              <w:tr2bl w:val="nil"/>
            </w:tcBorders>
            <w:noWrap w:val="0"/>
            <w:vAlign w:val="center"/>
          </w:tcPr>
          <w:p w14:paraId="50EEBA9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多功能柔性线圈≥16通道</w:t>
            </w:r>
          </w:p>
        </w:tc>
        <w:tc>
          <w:tcPr>
            <w:tcW w:w="942" w:type="dxa"/>
            <w:tcBorders>
              <w:tl2br w:val="nil"/>
              <w:tr2bl w:val="nil"/>
            </w:tcBorders>
            <w:noWrap w:val="0"/>
            <w:vAlign w:val="center"/>
          </w:tcPr>
          <w:p w14:paraId="390392F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16C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6E1092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4.7.6</w:t>
            </w:r>
          </w:p>
        </w:tc>
        <w:tc>
          <w:tcPr>
            <w:tcW w:w="8637" w:type="dxa"/>
            <w:tcBorders>
              <w:tl2br w:val="nil"/>
              <w:tr2bl w:val="nil"/>
            </w:tcBorders>
            <w:noWrap w:val="0"/>
            <w:vAlign w:val="center"/>
          </w:tcPr>
          <w:p w14:paraId="22A7AA4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开放式乳腺专用线圈≥16通道</w:t>
            </w:r>
          </w:p>
        </w:tc>
        <w:tc>
          <w:tcPr>
            <w:tcW w:w="942" w:type="dxa"/>
            <w:tcBorders>
              <w:tl2br w:val="nil"/>
              <w:tr2bl w:val="nil"/>
            </w:tcBorders>
            <w:noWrap w:val="0"/>
            <w:vAlign w:val="center"/>
          </w:tcPr>
          <w:p w14:paraId="42ADB34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79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763969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4.7.7</w:t>
            </w:r>
          </w:p>
        </w:tc>
        <w:tc>
          <w:tcPr>
            <w:tcW w:w="8637" w:type="dxa"/>
            <w:tcBorders>
              <w:tl2br w:val="nil"/>
              <w:tr2bl w:val="nil"/>
            </w:tcBorders>
            <w:noWrap w:val="0"/>
            <w:vAlign w:val="center"/>
          </w:tcPr>
          <w:p w14:paraId="7E40D8F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膝关节专用硬式线圈（不可用柔性线圈代替）≥16通道</w:t>
            </w:r>
          </w:p>
        </w:tc>
        <w:tc>
          <w:tcPr>
            <w:tcW w:w="942" w:type="dxa"/>
            <w:tcBorders>
              <w:tl2br w:val="nil"/>
              <w:tr2bl w:val="nil"/>
            </w:tcBorders>
            <w:noWrap w:val="0"/>
            <w:vAlign w:val="center"/>
          </w:tcPr>
          <w:p w14:paraId="7262563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E5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1D2A2A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4.7.</w:t>
            </w:r>
            <w:r>
              <w:rPr>
                <w:rFonts w:hint="eastAsia" w:ascii="宋体" w:hAnsi="宋体" w:eastAsia="宋体" w:cs="宋体"/>
                <w:color w:val="000000"/>
                <w:kern w:val="0"/>
                <w:sz w:val="21"/>
                <w:szCs w:val="21"/>
                <w:highlight w:val="none"/>
                <w:lang w:val="en-US" w:eastAsia="zh-CN" w:bidi="ar"/>
              </w:rPr>
              <w:t>8</w:t>
            </w:r>
          </w:p>
        </w:tc>
        <w:tc>
          <w:tcPr>
            <w:tcW w:w="8637" w:type="dxa"/>
            <w:tcBorders>
              <w:tl2br w:val="nil"/>
              <w:tr2bl w:val="nil"/>
            </w:tcBorders>
            <w:noWrap w:val="0"/>
            <w:vAlign w:val="center"/>
          </w:tcPr>
          <w:p w14:paraId="49E42AB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肩关节专用线圈≥10通道</w:t>
            </w:r>
          </w:p>
        </w:tc>
        <w:tc>
          <w:tcPr>
            <w:tcW w:w="942" w:type="dxa"/>
            <w:tcBorders>
              <w:tl2br w:val="nil"/>
              <w:tr2bl w:val="nil"/>
            </w:tcBorders>
            <w:noWrap w:val="0"/>
            <w:vAlign w:val="center"/>
          </w:tcPr>
          <w:p w14:paraId="7710D98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p>
        </w:tc>
      </w:tr>
      <w:tr w14:paraId="3A4A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F46A70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w:t>
            </w:r>
            <w:r>
              <w:rPr>
                <w:rFonts w:hint="eastAsia" w:ascii="宋体" w:hAnsi="宋体" w:eastAsia="宋体" w:cs="宋体"/>
                <w:color w:val="000000"/>
                <w:kern w:val="0"/>
                <w:sz w:val="21"/>
                <w:szCs w:val="21"/>
                <w:highlight w:val="none"/>
                <w:lang w:val="en-US" w:eastAsia="zh-CN" w:bidi="ar"/>
              </w:rPr>
              <w:t>9</w:t>
            </w:r>
          </w:p>
        </w:tc>
        <w:tc>
          <w:tcPr>
            <w:tcW w:w="8637" w:type="dxa"/>
            <w:tcBorders>
              <w:tl2br w:val="nil"/>
              <w:tr2bl w:val="nil"/>
            </w:tcBorders>
            <w:noWrap w:val="0"/>
            <w:vAlign w:val="center"/>
          </w:tcPr>
          <w:p w14:paraId="368C417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踝关节专用线圈≥16通道</w:t>
            </w:r>
          </w:p>
        </w:tc>
        <w:tc>
          <w:tcPr>
            <w:tcW w:w="942" w:type="dxa"/>
            <w:tcBorders>
              <w:tl2br w:val="nil"/>
              <w:tr2bl w:val="nil"/>
            </w:tcBorders>
            <w:noWrap w:val="0"/>
            <w:vAlign w:val="center"/>
          </w:tcPr>
          <w:p w14:paraId="7F36D43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p>
        </w:tc>
      </w:tr>
      <w:tr w14:paraId="7D99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DAD598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w:t>
            </w:r>
            <w:r>
              <w:rPr>
                <w:rFonts w:hint="eastAsia" w:ascii="宋体" w:hAnsi="宋体" w:eastAsia="宋体" w:cs="宋体"/>
                <w:color w:val="000000"/>
                <w:kern w:val="0"/>
                <w:sz w:val="21"/>
                <w:szCs w:val="21"/>
                <w:highlight w:val="none"/>
                <w:lang w:val="en-US" w:eastAsia="zh-CN" w:bidi="ar"/>
              </w:rPr>
              <w:t>10</w:t>
            </w:r>
          </w:p>
        </w:tc>
        <w:tc>
          <w:tcPr>
            <w:tcW w:w="8637" w:type="dxa"/>
            <w:tcBorders>
              <w:tl2br w:val="nil"/>
              <w:tr2bl w:val="nil"/>
            </w:tcBorders>
            <w:noWrap w:val="0"/>
            <w:vAlign w:val="center"/>
          </w:tcPr>
          <w:p w14:paraId="20C0E26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全静音平台可用于任何序列及人体任何部位扫描</w:t>
            </w:r>
          </w:p>
        </w:tc>
        <w:tc>
          <w:tcPr>
            <w:tcW w:w="942" w:type="dxa"/>
            <w:tcBorders>
              <w:tl2br w:val="nil"/>
              <w:tr2bl w:val="nil"/>
            </w:tcBorders>
            <w:noWrap w:val="0"/>
            <w:vAlign w:val="center"/>
          </w:tcPr>
          <w:p w14:paraId="4FC63A3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396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ECECBF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w:t>
            </w:r>
          </w:p>
        </w:tc>
        <w:tc>
          <w:tcPr>
            <w:tcW w:w="8637" w:type="dxa"/>
            <w:tcBorders>
              <w:tl2br w:val="nil"/>
              <w:tr2bl w:val="nil"/>
            </w:tcBorders>
            <w:noWrap w:val="0"/>
            <w:vAlign w:val="center"/>
          </w:tcPr>
          <w:p w14:paraId="22DD3F8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主机控制台</w:t>
            </w:r>
          </w:p>
        </w:tc>
        <w:tc>
          <w:tcPr>
            <w:tcW w:w="942" w:type="dxa"/>
            <w:tcBorders>
              <w:tl2br w:val="nil"/>
              <w:tr2bl w:val="nil"/>
            </w:tcBorders>
            <w:noWrap w:val="0"/>
            <w:vAlign w:val="center"/>
          </w:tcPr>
          <w:p w14:paraId="6F65053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723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908405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w:t>
            </w:r>
          </w:p>
        </w:tc>
        <w:tc>
          <w:tcPr>
            <w:tcW w:w="8637" w:type="dxa"/>
            <w:tcBorders>
              <w:tl2br w:val="nil"/>
              <w:tr2bl w:val="nil"/>
            </w:tcBorders>
            <w:noWrap w:val="0"/>
            <w:vAlign w:val="center"/>
          </w:tcPr>
          <w:p w14:paraId="13B4AC0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CPU主频≥3.0GHz</w:t>
            </w:r>
          </w:p>
        </w:tc>
        <w:tc>
          <w:tcPr>
            <w:tcW w:w="942" w:type="dxa"/>
            <w:tcBorders>
              <w:tl2br w:val="nil"/>
              <w:tr2bl w:val="nil"/>
            </w:tcBorders>
            <w:noWrap w:val="0"/>
            <w:vAlign w:val="center"/>
          </w:tcPr>
          <w:p w14:paraId="3A5BF77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B62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217055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5.2</w:t>
            </w:r>
          </w:p>
        </w:tc>
        <w:tc>
          <w:tcPr>
            <w:tcW w:w="8637" w:type="dxa"/>
            <w:tcBorders>
              <w:tl2br w:val="nil"/>
              <w:tr2bl w:val="nil"/>
            </w:tcBorders>
            <w:noWrap w:val="0"/>
            <w:vAlign w:val="center"/>
          </w:tcPr>
          <w:p w14:paraId="49F0D7E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主内存≥32GB</w:t>
            </w:r>
          </w:p>
        </w:tc>
        <w:tc>
          <w:tcPr>
            <w:tcW w:w="942" w:type="dxa"/>
            <w:tcBorders>
              <w:tl2br w:val="nil"/>
              <w:tr2bl w:val="nil"/>
            </w:tcBorders>
            <w:noWrap w:val="0"/>
            <w:vAlign w:val="center"/>
          </w:tcPr>
          <w:p w14:paraId="26207E1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B42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F8668C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5.3</w:t>
            </w:r>
          </w:p>
        </w:tc>
        <w:tc>
          <w:tcPr>
            <w:tcW w:w="8637" w:type="dxa"/>
            <w:tcBorders>
              <w:tl2br w:val="nil"/>
              <w:tr2bl w:val="nil"/>
            </w:tcBorders>
            <w:noWrap w:val="0"/>
            <w:vAlign w:val="center"/>
          </w:tcPr>
          <w:p w14:paraId="7783B67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硬盘容量≥1TB</w:t>
            </w:r>
          </w:p>
        </w:tc>
        <w:tc>
          <w:tcPr>
            <w:tcW w:w="942" w:type="dxa"/>
            <w:tcBorders>
              <w:tl2br w:val="nil"/>
              <w:tr2bl w:val="nil"/>
            </w:tcBorders>
            <w:noWrap w:val="0"/>
            <w:vAlign w:val="center"/>
          </w:tcPr>
          <w:p w14:paraId="61869C3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D0B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661E70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5.4</w:t>
            </w:r>
          </w:p>
        </w:tc>
        <w:tc>
          <w:tcPr>
            <w:tcW w:w="8637" w:type="dxa"/>
            <w:tcBorders>
              <w:tl2br w:val="nil"/>
              <w:tr2bl w:val="nil"/>
            </w:tcBorders>
            <w:noWrap w:val="0"/>
            <w:vAlign w:val="center"/>
          </w:tcPr>
          <w:p w14:paraId="12F96E9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图像重建速度(幅/秒)(256X256矩阵全FOV) ≥80,000幅/秒</w:t>
            </w:r>
          </w:p>
        </w:tc>
        <w:tc>
          <w:tcPr>
            <w:tcW w:w="942" w:type="dxa"/>
            <w:tcBorders>
              <w:tl2br w:val="nil"/>
              <w:tr2bl w:val="nil"/>
            </w:tcBorders>
            <w:noWrap w:val="0"/>
            <w:vAlign w:val="center"/>
          </w:tcPr>
          <w:p w14:paraId="2C83DFA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848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F99661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5.5</w:t>
            </w:r>
          </w:p>
        </w:tc>
        <w:tc>
          <w:tcPr>
            <w:tcW w:w="8637" w:type="dxa"/>
            <w:tcBorders>
              <w:tl2br w:val="nil"/>
              <w:tr2bl w:val="nil"/>
            </w:tcBorders>
            <w:noWrap w:val="0"/>
            <w:vAlign w:val="center"/>
          </w:tcPr>
          <w:p w14:paraId="2178C32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同步扫描重建功能：扫描,采集,重建时可同时进行阅片,后处理,照相和存盘功能</w:t>
            </w:r>
          </w:p>
        </w:tc>
        <w:tc>
          <w:tcPr>
            <w:tcW w:w="942" w:type="dxa"/>
            <w:tcBorders>
              <w:tl2br w:val="nil"/>
              <w:tr2bl w:val="nil"/>
            </w:tcBorders>
            <w:noWrap w:val="0"/>
            <w:vAlign w:val="center"/>
          </w:tcPr>
          <w:p w14:paraId="5F8CF76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C21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9937DF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5.6</w:t>
            </w:r>
          </w:p>
        </w:tc>
        <w:tc>
          <w:tcPr>
            <w:tcW w:w="8637" w:type="dxa"/>
            <w:tcBorders>
              <w:tl2br w:val="nil"/>
              <w:tr2bl w:val="nil"/>
            </w:tcBorders>
            <w:noWrap w:val="0"/>
            <w:vAlign w:val="center"/>
          </w:tcPr>
          <w:p w14:paraId="39B0B0D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显示终端≥2个</w:t>
            </w:r>
          </w:p>
        </w:tc>
        <w:tc>
          <w:tcPr>
            <w:tcW w:w="942" w:type="dxa"/>
            <w:tcBorders>
              <w:tl2br w:val="nil"/>
              <w:tr2bl w:val="nil"/>
            </w:tcBorders>
            <w:noWrap w:val="0"/>
            <w:vAlign w:val="center"/>
          </w:tcPr>
          <w:p w14:paraId="279D248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A60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8E5D8F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5.7</w:t>
            </w:r>
          </w:p>
        </w:tc>
        <w:tc>
          <w:tcPr>
            <w:tcW w:w="8637" w:type="dxa"/>
            <w:tcBorders>
              <w:tl2br w:val="nil"/>
              <w:tr2bl w:val="nil"/>
            </w:tcBorders>
            <w:noWrap w:val="0"/>
            <w:vAlign w:val="center"/>
          </w:tcPr>
          <w:p w14:paraId="75A8AC5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显示终端尺寸≥24英寸</w:t>
            </w:r>
          </w:p>
        </w:tc>
        <w:tc>
          <w:tcPr>
            <w:tcW w:w="942" w:type="dxa"/>
            <w:tcBorders>
              <w:tl2br w:val="nil"/>
              <w:tr2bl w:val="nil"/>
            </w:tcBorders>
            <w:noWrap w:val="0"/>
            <w:vAlign w:val="center"/>
          </w:tcPr>
          <w:p w14:paraId="1A77C9E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575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B62355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5.8</w:t>
            </w:r>
          </w:p>
        </w:tc>
        <w:tc>
          <w:tcPr>
            <w:tcW w:w="8637" w:type="dxa"/>
            <w:tcBorders>
              <w:tl2br w:val="nil"/>
              <w:tr2bl w:val="nil"/>
            </w:tcBorders>
            <w:noWrap w:val="0"/>
            <w:vAlign w:val="center"/>
          </w:tcPr>
          <w:p w14:paraId="6F81AC5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显示图像分辨率≥1920 x1200 </w:t>
            </w:r>
          </w:p>
        </w:tc>
        <w:tc>
          <w:tcPr>
            <w:tcW w:w="942" w:type="dxa"/>
            <w:tcBorders>
              <w:tl2br w:val="nil"/>
              <w:tr2bl w:val="nil"/>
            </w:tcBorders>
            <w:noWrap w:val="0"/>
            <w:vAlign w:val="center"/>
          </w:tcPr>
          <w:p w14:paraId="668457A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0F6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938D1D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6</w:t>
            </w:r>
          </w:p>
        </w:tc>
        <w:tc>
          <w:tcPr>
            <w:tcW w:w="8637" w:type="dxa"/>
            <w:tcBorders>
              <w:tl2br w:val="nil"/>
              <w:tr2bl w:val="nil"/>
            </w:tcBorders>
            <w:noWrap w:val="0"/>
            <w:vAlign w:val="center"/>
          </w:tcPr>
          <w:p w14:paraId="3994C3D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后处理接口</w:t>
            </w:r>
          </w:p>
        </w:tc>
        <w:tc>
          <w:tcPr>
            <w:tcW w:w="942" w:type="dxa"/>
            <w:tcBorders>
              <w:tl2br w:val="nil"/>
              <w:tr2bl w:val="nil"/>
            </w:tcBorders>
            <w:noWrap w:val="0"/>
            <w:vAlign w:val="center"/>
          </w:tcPr>
          <w:p w14:paraId="42BA06A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EE7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47A284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6.1</w:t>
            </w:r>
          </w:p>
        </w:tc>
        <w:tc>
          <w:tcPr>
            <w:tcW w:w="8637" w:type="dxa"/>
            <w:tcBorders>
              <w:tl2br w:val="nil"/>
              <w:tr2bl w:val="nil"/>
            </w:tcBorders>
            <w:noWrap w:val="0"/>
            <w:vAlign w:val="center"/>
          </w:tcPr>
          <w:p w14:paraId="67C4D23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软件控制照相技术</w:t>
            </w:r>
          </w:p>
        </w:tc>
        <w:tc>
          <w:tcPr>
            <w:tcW w:w="942" w:type="dxa"/>
            <w:tcBorders>
              <w:tl2br w:val="nil"/>
              <w:tr2bl w:val="nil"/>
            </w:tcBorders>
            <w:noWrap w:val="0"/>
            <w:vAlign w:val="center"/>
          </w:tcPr>
          <w:p w14:paraId="58D0D80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EE1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23B4BF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6.2</w:t>
            </w:r>
          </w:p>
        </w:tc>
        <w:tc>
          <w:tcPr>
            <w:tcW w:w="8637" w:type="dxa"/>
            <w:tcBorders>
              <w:tl2br w:val="nil"/>
              <w:tr2bl w:val="nil"/>
            </w:tcBorders>
            <w:noWrap w:val="0"/>
            <w:vAlign w:val="center"/>
          </w:tcPr>
          <w:p w14:paraId="6A9F717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DICOM 3.0接口及与PACS网络连接（包括打印，传输，接收，查询,Worklist,MPPS等功能）</w:t>
            </w:r>
          </w:p>
        </w:tc>
        <w:tc>
          <w:tcPr>
            <w:tcW w:w="942" w:type="dxa"/>
            <w:tcBorders>
              <w:tl2br w:val="nil"/>
              <w:tr2bl w:val="nil"/>
            </w:tcBorders>
            <w:noWrap w:val="0"/>
            <w:vAlign w:val="center"/>
          </w:tcPr>
          <w:p w14:paraId="4F06DA3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489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E727A2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6.3</w:t>
            </w:r>
          </w:p>
        </w:tc>
        <w:tc>
          <w:tcPr>
            <w:tcW w:w="8637" w:type="dxa"/>
            <w:tcBorders>
              <w:tl2br w:val="nil"/>
              <w:tr2bl w:val="nil"/>
            </w:tcBorders>
            <w:noWrap w:val="0"/>
            <w:vAlign w:val="center"/>
          </w:tcPr>
          <w:p w14:paraId="632866F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标准激光相机数字接口</w:t>
            </w:r>
          </w:p>
        </w:tc>
        <w:tc>
          <w:tcPr>
            <w:tcW w:w="942" w:type="dxa"/>
            <w:tcBorders>
              <w:tl2br w:val="nil"/>
              <w:tr2bl w:val="nil"/>
            </w:tcBorders>
            <w:noWrap w:val="0"/>
            <w:vAlign w:val="center"/>
          </w:tcPr>
          <w:p w14:paraId="3311494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F87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84E13D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p>
        </w:tc>
        <w:tc>
          <w:tcPr>
            <w:tcW w:w="8637" w:type="dxa"/>
            <w:tcBorders>
              <w:tl2br w:val="nil"/>
              <w:tr2bl w:val="nil"/>
            </w:tcBorders>
            <w:noWrap w:val="0"/>
            <w:vAlign w:val="center"/>
          </w:tcPr>
          <w:p w14:paraId="72EB8DB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磁体智能显示屏系统</w:t>
            </w:r>
          </w:p>
        </w:tc>
        <w:tc>
          <w:tcPr>
            <w:tcW w:w="942" w:type="dxa"/>
            <w:tcBorders>
              <w:tl2br w:val="nil"/>
              <w:tr2bl w:val="nil"/>
            </w:tcBorders>
            <w:noWrap w:val="0"/>
            <w:vAlign w:val="center"/>
          </w:tcPr>
          <w:p w14:paraId="0E35BC8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FCD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7C8B3A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7.1</w:t>
            </w:r>
          </w:p>
        </w:tc>
        <w:tc>
          <w:tcPr>
            <w:tcW w:w="8637" w:type="dxa"/>
            <w:tcBorders>
              <w:tl2br w:val="nil"/>
              <w:tr2bl w:val="nil"/>
            </w:tcBorders>
            <w:noWrap w:val="0"/>
            <w:vAlign w:val="center"/>
          </w:tcPr>
          <w:p w14:paraId="7DAD4EC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显示屏个数≥2个</w:t>
            </w:r>
          </w:p>
        </w:tc>
        <w:tc>
          <w:tcPr>
            <w:tcW w:w="942" w:type="dxa"/>
            <w:tcBorders>
              <w:tl2br w:val="nil"/>
              <w:tr2bl w:val="nil"/>
            </w:tcBorders>
            <w:noWrap w:val="0"/>
            <w:vAlign w:val="center"/>
          </w:tcPr>
          <w:p w14:paraId="23D40B2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D4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5D52E4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7.2</w:t>
            </w:r>
          </w:p>
        </w:tc>
        <w:tc>
          <w:tcPr>
            <w:tcW w:w="8637" w:type="dxa"/>
            <w:tcBorders>
              <w:tl2br w:val="nil"/>
              <w:tr2bl w:val="nil"/>
            </w:tcBorders>
            <w:noWrap w:val="0"/>
            <w:vAlign w:val="center"/>
          </w:tcPr>
          <w:p w14:paraId="47C8042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显示屏位置：分别位于磁体两侧</w:t>
            </w:r>
          </w:p>
        </w:tc>
        <w:tc>
          <w:tcPr>
            <w:tcW w:w="942" w:type="dxa"/>
            <w:tcBorders>
              <w:tl2br w:val="nil"/>
              <w:tr2bl w:val="nil"/>
            </w:tcBorders>
            <w:noWrap w:val="0"/>
            <w:vAlign w:val="center"/>
          </w:tcPr>
          <w:p w14:paraId="4254C37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7AA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A6A0E8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p>
        </w:tc>
        <w:tc>
          <w:tcPr>
            <w:tcW w:w="8637" w:type="dxa"/>
            <w:tcBorders>
              <w:tl2br w:val="nil"/>
              <w:tr2bl w:val="nil"/>
            </w:tcBorders>
            <w:noWrap w:val="0"/>
            <w:vAlign w:val="center"/>
          </w:tcPr>
          <w:p w14:paraId="2F73EDD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多点触屏</w:t>
            </w:r>
          </w:p>
        </w:tc>
        <w:tc>
          <w:tcPr>
            <w:tcW w:w="942" w:type="dxa"/>
            <w:tcBorders>
              <w:tl2br w:val="nil"/>
              <w:tr2bl w:val="nil"/>
            </w:tcBorders>
            <w:noWrap w:val="0"/>
            <w:vAlign w:val="center"/>
          </w:tcPr>
          <w:p w14:paraId="0C751AB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769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5524ED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7.4</w:t>
            </w:r>
          </w:p>
        </w:tc>
        <w:tc>
          <w:tcPr>
            <w:tcW w:w="8637" w:type="dxa"/>
            <w:tcBorders>
              <w:tl2br w:val="nil"/>
              <w:tr2bl w:val="nil"/>
            </w:tcBorders>
            <w:noWrap w:val="0"/>
            <w:vAlign w:val="center"/>
          </w:tcPr>
          <w:p w14:paraId="0705B17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可显示姓名、生日、性别、患者ID、年龄、体重等信息</w:t>
            </w:r>
          </w:p>
        </w:tc>
        <w:tc>
          <w:tcPr>
            <w:tcW w:w="942" w:type="dxa"/>
            <w:tcBorders>
              <w:tl2br w:val="nil"/>
              <w:tr2bl w:val="nil"/>
            </w:tcBorders>
            <w:noWrap w:val="0"/>
            <w:vAlign w:val="center"/>
          </w:tcPr>
          <w:p w14:paraId="0F0C1BB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A25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49C9B5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7.5</w:t>
            </w:r>
          </w:p>
        </w:tc>
        <w:tc>
          <w:tcPr>
            <w:tcW w:w="8637" w:type="dxa"/>
            <w:tcBorders>
              <w:tl2br w:val="nil"/>
              <w:tr2bl w:val="nil"/>
            </w:tcBorders>
            <w:noWrap w:val="0"/>
            <w:vAlign w:val="center"/>
          </w:tcPr>
          <w:p w14:paraId="76ABA65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可显示扫描时长、扫描序列个数、SAR值、屏气等信息</w:t>
            </w:r>
          </w:p>
        </w:tc>
        <w:tc>
          <w:tcPr>
            <w:tcW w:w="942" w:type="dxa"/>
            <w:tcBorders>
              <w:tl2br w:val="nil"/>
              <w:tr2bl w:val="nil"/>
            </w:tcBorders>
            <w:noWrap w:val="0"/>
            <w:vAlign w:val="center"/>
          </w:tcPr>
          <w:p w14:paraId="3E02CEB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1D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6C65D6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7.6</w:t>
            </w:r>
          </w:p>
        </w:tc>
        <w:tc>
          <w:tcPr>
            <w:tcW w:w="8637" w:type="dxa"/>
            <w:tcBorders>
              <w:tl2br w:val="nil"/>
              <w:tr2bl w:val="nil"/>
            </w:tcBorders>
            <w:noWrap w:val="0"/>
            <w:vAlign w:val="center"/>
          </w:tcPr>
          <w:p w14:paraId="6DD882F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可显示推荐使用的线圈</w:t>
            </w:r>
          </w:p>
        </w:tc>
        <w:tc>
          <w:tcPr>
            <w:tcW w:w="942" w:type="dxa"/>
            <w:tcBorders>
              <w:tl2br w:val="nil"/>
              <w:tr2bl w:val="nil"/>
            </w:tcBorders>
            <w:noWrap w:val="0"/>
            <w:vAlign w:val="center"/>
          </w:tcPr>
          <w:p w14:paraId="3521059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0C5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FC46F1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7.7</w:t>
            </w:r>
          </w:p>
        </w:tc>
        <w:tc>
          <w:tcPr>
            <w:tcW w:w="8637" w:type="dxa"/>
            <w:tcBorders>
              <w:tl2br w:val="nil"/>
              <w:tr2bl w:val="nil"/>
            </w:tcBorders>
            <w:noWrap w:val="0"/>
            <w:vAlign w:val="center"/>
          </w:tcPr>
          <w:p w14:paraId="48FF735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可显示推荐的病人摆位信息</w:t>
            </w:r>
          </w:p>
        </w:tc>
        <w:tc>
          <w:tcPr>
            <w:tcW w:w="942" w:type="dxa"/>
            <w:tcBorders>
              <w:tl2br w:val="nil"/>
              <w:tr2bl w:val="nil"/>
            </w:tcBorders>
            <w:noWrap w:val="0"/>
            <w:vAlign w:val="center"/>
          </w:tcPr>
          <w:p w14:paraId="3C5DB7D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8B5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EA5241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7.8</w:t>
            </w:r>
          </w:p>
        </w:tc>
        <w:tc>
          <w:tcPr>
            <w:tcW w:w="8637" w:type="dxa"/>
            <w:tcBorders>
              <w:tl2br w:val="nil"/>
              <w:tr2bl w:val="nil"/>
            </w:tcBorders>
            <w:noWrap w:val="0"/>
            <w:vAlign w:val="center"/>
          </w:tcPr>
          <w:p w14:paraId="724301A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对比剂注射管理：可显示对比剂类型和计量</w:t>
            </w:r>
          </w:p>
        </w:tc>
        <w:tc>
          <w:tcPr>
            <w:tcW w:w="942" w:type="dxa"/>
            <w:tcBorders>
              <w:tl2br w:val="nil"/>
              <w:tr2bl w:val="nil"/>
            </w:tcBorders>
            <w:noWrap w:val="0"/>
            <w:vAlign w:val="center"/>
          </w:tcPr>
          <w:p w14:paraId="1F7041F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F72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6E1FA8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7.9</w:t>
            </w:r>
          </w:p>
        </w:tc>
        <w:tc>
          <w:tcPr>
            <w:tcW w:w="8637" w:type="dxa"/>
            <w:tcBorders>
              <w:tl2br w:val="nil"/>
              <w:tr2bl w:val="nil"/>
            </w:tcBorders>
            <w:noWrap w:val="0"/>
            <w:vAlign w:val="center"/>
          </w:tcPr>
          <w:p w14:paraId="0D202A9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VCG信号显示、呼吸信号显示</w:t>
            </w:r>
          </w:p>
        </w:tc>
        <w:tc>
          <w:tcPr>
            <w:tcW w:w="942" w:type="dxa"/>
            <w:tcBorders>
              <w:tl2br w:val="nil"/>
              <w:tr2bl w:val="nil"/>
            </w:tcBorders>
            <w:noWrap w:val="0"/>
            <w:vAlign w:val="center"/>
          </w:tcPr>
          <w:p w14:paraId="05E00D4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EC2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C6F603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7.10</w:t>
            </w:r>
          </w:p>
        </w:tc>
        <w:tc>
          <w:tcPr>
            <w:tcW w:w="8637" w:type="dxa"/>
            <w:tcBorders>
              <w:tl2br w:val="nil"/>
              <w:tr2bl w:val="nil"/>
            </w:tcBorders>
            <w:noWrap w:val="0"/>
            <w:vAlign w:val="center"/>
          </w:tcPr>
          <w:p w14:paraId="2F29E85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可调试通风、照明、音量等</w:t>
            </w:r>
          </w:p>
        </w:tc>
        <w:tc>
          <w:tcPr>
            <w:tcW w:w="942" w:type="dxa"/>
            <w:tcBorders>
              <w:tl2br w:val="nil"/>
              <w:tr2bl w:val="nil"/>
            </w:tcBorders>
            <w:noWrap w:val="0"/>
            <w:vAlign w:val="center"/>
          </w:tcPr>
          <w:p w14:paraId="33A1ADB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33A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96DCFC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w:t>
            </w:r>
          </w:p>
        </w:tc>
        <w:tc>
          <w:tcPr>
            <w:tcW w:w="8637" w:type="dxa"/>
            <w:tcBorders>
              <w:tl2br w:val="nil"/>
              <w:tr2bl w:val="nil"/>
            </w:tcBorders>
            <w:noWrap w:val="0"/>
            <w:vAlign w:val="center"/>
          </w:tcPr>
          <w:p w14:paraId="7F961BC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具备端到端AI智能影像链，可实现无接触人体感知与定位，自动匹配扫描协议等功能，并可对上述功能进行持续学习与优化。</w:t>
            </w:r>
          </w:p>
        </w:tc>
        <w:tc>
          <w:tcPr>
            <w:tcW w:w="942" w:type="dxa"/>
            <w:tcBorders>
              <w:tl2br w:val="nil"/>
              <w:tr2bl w:val="nil"/>
            </w:tcBorders>
            <w:noWrap w:val="0"/>
            <w:vAlign w:val="center"/>
          </w:tcPr>
          <w:p w14:paraId="6402FCA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B4B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3A3B2A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w:t>
            </w:r>
          </w:p>
        </w:tc>
        <w:tc>
          <w:tcPr>
            <w:tcW w:w="8637" w:type="dxa"/>
            <w:tcBorders>
              <w:tl2br w:val="nil"/>
              <w:tr2bl w:val="nil"/>
            </w:tcBorders>
            <w:noWrap w:val="0"/>
            <w:vAlign w:val="center"/>
          </w:tcPr>
          <w:p w14:paraId="3FBD74B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扫描参数</w:t>
            </w:r>
          </w:p>
        </w:tc>
        <w:tc>
          <w:tcPr>
            <w:tcW w:w="942" w:type="dxa"/>
            <w:tcBorders>
              <w:tl2br w:val="nil"/>
              <w:tr2bl w:val="nil"/>
            </w:tcBorders>
            <w:noWrap w:val="0"/>
            <w:vAlign w:val="center"/>
          </w:tcPr>
          <w:p w14:paraId="16C470A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B21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4E7057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9.1</w:t>
            </w:r>
          </w:p>
        </w:tc>
        <w:tc>
          <w:tcPr>
            <w:tcW w:w="8637" w:type="dxa"/>
            <w:tcBorders>
              <w:tl2br w:val="nil"/>
              <w:tr2bl w:val="nil"/>
            </w:tcBorders>
            <w:noWrap w:val="0"/>
            <w:vAlign w:val="center"/>
          </w:tcPr>
          <w:p w14:paraId="7AA5F26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最小FOV ≤5mm</w:t>
            </w:r>
          </w:p>
        </w:tc>
        <w:tc>
          <w:tcPr>
            <w:tcW w:w="942" w:type="dxa"/>
            <w:tcBorders>
              <w:tl2br w:val="nil"/>
              <w:tr2bl w:val="nil"/>
            </w:tcBorders>
            <w:noWrap w:val="0"/>
            <w:vAlign w:val="center"/>
          </w:tcPr>
          <w:p w14:paraId="22C6C87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E43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54B276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9.2</w:t>
            </w:r>
          </w:p>
        </w:tc>
        <w:tc>
          <w:tcPr>
            <w:tcW w:w="8637" w:type="dxa"/>
            <w:tcBorders>
              <w:tl2br w:val="nil"/>
              <w:tr2bl w:val="nil"/>
            </w:tcBorders>
            <w:noWrap w:val="0"/>
            <w:vAlign w:val="center"/>
          </w:tcPr>
          <w:p w14:paraId="15C7C60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最大FOV ≥550mm</w:t>
            </w:r>
          </w:p>
        </w:tc>
        <w:tc>
          <w:tcPr>
            <w:tcW w:w="942" w:type="dxa"/>
            <w:tcBorders>
              <w:tl2br w:val="nil"/>
              <w:tr2bl w:val="nil"/>
            </w:tcBorders>
            <w:noWrap w:val="0"/>
            <w:vAlign w:val="center"/>
          </w:tcPr>
          <w:p w14:paraId="5686CBC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286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6B71C7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w:t>
            </w:r>
          </w:p>
        </w:tc>
        <w:tc>
          <w:tcPr>
            <w:tcW w:w="8637" w:type="dxa"/>
            <w:tcBorders>
              <w:tl2br w:val="nil"/>
              <w:tr2bl w:val="nil"/>
            </w:tcBorders>
            <w:noWrap w:val="0"/>
            <w:vAlign w:val="center"/>
          </w:tcPr>
          <w:p w14:paraId="3881785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最薄2D层厚 ≤0.2mm</w:t>
            </w:r>
          </w:p>
        </w:tc>
        <w:tc>
          <w:tcPr>
            <w:tcW w:w="942" w:type="dxa"/>
            <w:tcBorders>
              <w:tl2br w:val="nil"/>
              <w:tr2bl w:val="nil"/>
            </w:tcBorders>
            <w:noWrap w:val="0"/>
            <w:vAlign w:val="center"/>
          </w:tcPr>
          <w:p w14:paraId="5F6EBB1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049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A8202B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9.4</w:t>
            </w:r>
          </w:p>
        </w:tc>
        <w:tc>
          <w:tcPr>
            <w:tcW w:w="8637" w:type="dxa"/>
            <w:tcBorders>
              <w:tl2br w:val="nil"/>
              <w:tr2bl w:val="nil"/>
            </w:tcBorders>
            <w:noWrap w:val="0"/>
            <w:vAlign w:val="center"/>
          </w:tcPr>
          <w:p w14:paraId="74EC536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最薄3D层厚 ≤0.05mm</w:t>
            </w:r>
          </w:p>
        </w:tc>
        <w:tc>
          <w:tcPr>
            <w:tcW w:w="942" w:type="dxa"/>
            <w:tcBorders>
              <w:tl2br w:val="nil"/>
              <w:tr2bl w:val="nil"/>
            </w:tcBorders>
            <w:noWrap w:val="0"/>
            <w:vAlign w:val="center"/>
          </w:tcPr>
          <w:p w14:paraId="0EA379D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23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13DF47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9.5</w:t>
            </w:r>
          </w:p>
        </w:tc>
        <w:tc>
          <w:tcPr>
            <w:tcW w:w="8637" w:type="dxa"/>
            <w:tcBorders>
              <w:tl2br w:val="nil"/>
              <w:tr2bl w:val="nil"/>
            </w:tcBorders>
            <w:noWrap w:val="0"/>
            <w:vAlign w:val="center"/>
          </w:tcPr>
          <w:p w14:paraId="4DF7666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最大采集矩阵 ≥1024×1024</w:t>
            </w:r>
          </w:p>
        </w:tc>
        <w:tc>
          <w:tcPr>
            <w:tcW w:w="942" w:type="dxa"/>
            <w:tcBorders>
              <w:tl2br w:val="nil"/>
              <w:tr2bl w:val="nil"/>
            </w:tcBorders>
            <w:noWrap w:val="0"/>
            <w:vAlign w:val="center"/>
          </w:tcPr>
          <w:p w14:paraId="71F8E2E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8E0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16F290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w:t>
            </w:r>
          </w:p>
        </w:tc>
        <w:tc>
          <w:tcPr>
            <w:tcW w:w="8637" w:type="dxa"/>
            <w:tcBorders>
              <w:tl2br w:val="nil"/>
              <w:tr2bl w:val="nil"/>
            </w:tcBorders>
            <w:noWrap w:val="0"/>
            <w:vAlign w:val="center"/>
          </w:tcPr>
          <w:p w14:paraId="3015E57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最短EPI TR (ms) (256*256矩阵) ≤6.0</w:t>
            </w:r>
          </w:p>
        </w:tc>
        <w:tc>
          <w:tcPr>
            <w:tcW w:w="942" w:type="dxa"/>
            <w:tcBorders>
              <w:tl2br w:val="nil"/>
              <w:tr2bl w:val="nil"/>
            </w:tcBorders>
            <w:noWrap w:val="0"/>
            <w:vAlign w:val="center"/>
          </w:tcPr>
          <w:p w14:paraId="7BDF9D4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4C8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82EC3A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9.7</w:t>
            </w:r>
          </w:p>
        </w:tc>
        <w:tc>
          <w:tcPr>
            <w:tcW w:w="8637" w:type="dxa"/>
            <w:tcBorders>
              <w:tl2br w:val="nil"/>
              <w:tr2bl w:val="nil"/>
            </w:tcBorders>
            <w:noWrap w:val="0"/>
            <w:vAlign w:val="center"/>
          </w:tcPr>
          <w:p w14:paraId="7419413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最短EPI TE (ms) (256*256矩阵) ≤1.5</w:t>
            </w:r>
          </w:p>
        </w:tc>
        <w:tc>
          <w:tcPr>
            <w:tcW w:w="942" w:type="dxa"/>
            <w:tcBorders>
              <w:tl2br w:val="nil"/>
              <w:tr2bl w:val="nil"/>
            </w:tcBorders>
            <w:noWrap w:val="0"/>
            <w:vAlign w:val="center"/>
          </w:tcPr>
          <w:p w14:paraId="33FF5B7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C3E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4EE4CE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9.8</w:t>
            </w:r>
          </w:p>
        </w:tc>
        <w:tc>
          <w:tcPr>
            <w:tcW w:w="8637" w:type="dxa"/>
            <w:tcBorders>
              <w:tl2br w:val="nil"/>
              <w:tr2bl w:val="nil"/>
            </w:tcBorders>
            <w:noWrap w:val="0"/>
            <w:vAlign w:val="center"/>
          </w:tcPr>
          <w:p w14:paraId="5FC58D5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strike w:val="0"/>
                <w:color w:val="000000"/>
                <w:kern w:val="0"/>
                <w:sz w:val="21"/>
                <w:szCs w:val="21"/>
                <w:highlight w:val="none"/>
                <w:lang w:val="en-US" w:eastAsia="zh-CN"/>
              </w:rPr>
              <w:t>3D GRE最短TR(256 x256矩阵) ≤1.1ms</w:t>
            </w:r>
          </w:p>
        </w:tc>
        <w:tc>
          <w:tcPr>
            <w:tcW w:w="942" w:type="dxa"/>
            <w:tcBorders>
              <w:tl2br w:val="nil"/>
              <w:tr2bl w:val="nil"/>
            </w:tcBorders>
            <w:noWrap w:val="0"/>
            <w:vAlign w:val="center"/>
          </w:tcPr>
          <w:p w14:paraId="01C63DF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5B8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4B95D2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9.9</w:t>
            </w:r>
          </w:p>
        </w:tc>
        <w:tc>
          <w:tcPr>
            <w:tcW w:w="8637" w:type="dxa"/>
            <w:tcBorders>
              <w:tl2br w:val="nil"/>
              <w:tr2bl w:val="nil"/>
            </w:tcBorders>
            <w:noWrap w:val="0"/>
            <w:vAlign w:val="center"/>
          </w:tcPr>
          <w:p w14:paraId="786F22D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3D GRE最短TE (256 x256矩阵)≤ 0.22ms</w:t>
            </w:r>
          </w:p>
        </w:tc>
        <w:tc>
          <w:tcPr>
            <w:tcW w:w="942" w:type="dxa"/>
            <w:tcBorders>
              <w:tl2br w:val="nil"/>
              <w:tr2bl w:val="nil"/>
            </w:tcBorders>
            <w:noWrap w:val="0"/>
            <w:vAlign w:val="center"/>
          </w:tcPr>
          <w:p w14:paraId="72D50BC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97C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89A4BC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9.10</w:t>
            </w:r>
          </w:p>
        </w:tc>
        <w:tc>
          <w:tcPr>
            <w:tcW w:w="8637" w:type="dxa"/>
            <w:tcBorders>
              <w:tl2br w:val="nil"/>
              <w:tr2bl w:val="nil"/>
            </w:tcBorders>
            <w:noWrap w:val="0"/>
            <w:vAlign w:val="center"/>
          </w:tcPr>
          <w:p w14:paraId="6EB50EF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最大弥散加权系数B值  ≥10,000</w:t>
            </w:r>
          </w:p>
        </w:tc>
        <w:tc>
          <w:tcPr>
            <w:tcW w:w="942" w:type="dxa"/>
            <w:tcBorders>
              <w:tl2br w:val="nil"/>
              <w:tr2bl w:val="nil"/>
            </w:tcBorders>
            <w:noWrap w:val="0"/>
            <w:vAlign w:val="center"/>
          </w:tcPr>
          <w:p w14:paraId="7A5030B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21B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4E0FB9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9.11</w:t>
            </w:r>
          </w:p>
        </w:tc>
        <w:tc>
          <w:tcPr>
            <w:tcW w:w="8637" w:type="dxa"/>
            <w:tcBorders>
              <w:tl2br w:val="nil"/>
              <w:tr2bl w:val="nil"/>
            </w:tcBorders>
            <w:noWrap w:val="0"/>
            <w:vAlign w:val="center"/>
          </w:tcPr>
          <w:p w14:paraId="79104F4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TSE最大因子≥512</w:t>
            </w:r>
          </w:p>
        </w:tc>
        <w:tc>
          <w:tcPr>
            <w:tcW w:w="942" w:type="dxa"/>
            <w:tcBorders>
              <w:tl2br w:val="nil"/>
              <w:tr2bl w:val="nil"/>
            </w:tcBorders>
            <w:noWrap w:val="0"/>
            <w:vAlign w:val="center"/>
          </w:tcPr>
          <w:p w14:paraId="1CCA932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6AC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0EB0B9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9.12</w:t>
            </w:r>
          </w:p>
        </w:tc>
        <w:tc>
          <w:tcPr>
            <w:tcW w:w="8637" w:type="dxa"/>
            <w:tcBorders>
              <w:tl2br w:val="nil"/>
              <w:tr2bl w:val="nil"/>
            </w:tcBorders>
            <w:noWrap w:val="0"/>
            <w:vAlign w:val="center"/>
          </w:tcPr>
          <w:p w14:paraId="58ED71E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EPI最大因子≥256</w:t>
            </w:r>
          </w:p>
        </w:tc>
        <w:tc>
          <w:tcPr>
            <w:tcW w:w="942" w:type="dxa"/>
            <w:tcBorders>
              <w:tl2br w:val="nil"/>
              <w:tr2bl w:val="nil"/>
            </w:tcBorders>
            <w:noWrap w:val="0"/>
            <w:vAlign w:val="center"/>
          </w:tcPr>
          <w:p w14:paraId="328F8EC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2C5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CA48CD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w:t>
            </w:r>
          </w:p>
        </w:tc>
        <w:tc>
          <w:tcPr>
            <w:tcW w:w="8637" w:type="dxa"/>
            <w:tcBorders>
              <w:tl2br w:val="nil"/>
              <w:tr2bl w:val="nil"/>
            </w:tcBorders>
            <w:noWrap w:val="0"/>
            <w:vAlign w:val="center"/>
          </w:tcPr>
          <w:p w14:paraId="3720C2A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扫描技术与序列</w:t>
            </w:r>
          </w:p>
        </w:tc>
        <w:tc>
          <w:tcPr>
            <w:tcW w:w="942" w:type="dxa"/>
            <w:tcBorders>
              <w:tl2br w:val="nil"/>
              <w:tr2bl w:val="nil"/>
            </w:tcBorders>
            <w:noWrap w:val="0"/>
            <w:vAlign w:val="center"/>
          </w:tcPr>
          <w:p w14:paraId="1B9011F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798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3A3895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w:t>
            </w:r>
          </w:p>
        </w:tc>
        <w:tc>
          <w:tcPr>
            <w:tcW w:w="8637" w:type="dxa"/>
            <w:tcBorders>
              <w:tl2br w:val="nil"/>
              <w:tr2bl w:val="nil"/>
            </w:tcBorders>
            <w:noWrap w:val="0"/>
            <w:vAlign w:val="center"/>
          </w:tcPr>
          <w:p w14:paraId="146DE56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自旋回波序列</w:t>
            </w:r>
          </w:p>
        </w:tc>
        <w:tc>
          <w:tcPr>
            <w:tcW w:w="942" w:type="dxa"/>
            <w:tcBorders>
              <w:tl2br w:val="nil"/>
              <w:tr2bl w:val="nil"/>
            </w:tcBorders>
            <w:noWrap w:val="0"/>
            <w:vAlign w:val="center"/>
          </w:tcPr>
          <w:p w14:paraId="21FB6E2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B78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4F5BEE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10.1.1</w:t>
            </w:r>
          </w:p>
        </w:tc>
        <w:tc>
          <w:tcPr>
            <w:tcW w:w="8637" w:type="dxa"/>
            <w:tcBorders>
              <w:tl2br w:val="nil"/>
              <w:tr2bl w:val="nil"/>
            </w:tcBorders>
            <w:noWrap w:val="0"/>
            <w:vAlign w:val="center"/>
          </w:tcPr>
          <w:p w14:paraId="6008CA4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2D/3D自旋回波序列</w:t>
            </w:r>
          </w:p>
        </w:tc>
        <w:tc>
          <w:tcPr>
            <w:tcW w:w="942" w:type="dxa"/>
            <w:tcBorders>
              <w:tl2br w:val="nil"/>
              <w:tr2bl w:val="nil"/>
            </w:tcBorders>
            <w:noWrap w:val="0"/>
            <w:vAlign w:val="center"/>
          </w:tcPr>
          <w:p w14:paraId="3132F7F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4B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EFDA6C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10.1.2</w:t>
            </w:r>
          </w:p>
        </w:tc>
        <w:tc>
          <w:tcPr>
            <w:tcW w:w="8637" w:type="dxa"/>
            <w:tcBorders>
              <w:tl2br w:val="nil"/>
              <w:tr2bl w:val="nil"/>
            </w:tcBorders>
            <w:noWrap w:val="0"/>
            <w:vAlign w:val="center"/>
          </w:tcPr>
          <w:p w14:paraId="6C38FE7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组织弛豫时间测量自旋回波序列</w:t>
            </w:r>
          </w:p>
        </w:tc>
        <w:tc>
          <w:tcPr>
            <w:tcW w:w="942" w:type="dxa"/>
            <w:tcBorders>
              <w:tl2br w:val="nil"/>
              <w:tr2bl w:val="nil"/>
            </w:tcBorders>
            <w:noWrap w:val="0"/>
            <w:vAlign w:val="center"/>
          </w:tcPr>
          <w:p w14:paraId="3C4329C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BC0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DCE43C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w:t>
            </w:r>
          </w:p>
        </w:tc>
        <w:tc>
          <w:tcPr>
            <w:tcW w:w="8637" w:type="dxa"/>
            <w:tcBorders>
              <w:tl2br w:val="nil"/>
              <w:tr2bl w:val="nil"/>
            </w:tcBorders>
            <w:noWrap w:val="0"/>
            <w:vAlign w:val="center"/>
          </w:tcPr>
          <w:p w14:paraId="0F2EF9F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可选择角度的自旋回波</w:t>
            </w:r>
          </w:p>
        </w:tc>
        <w:tc>
          <w:tcPr>
            <w:tcW w:w="942" w:type="dxa"/>
            <w:tcBorders>
              <w:tl2br w:val="nil"/>
              <w:tr2bl w:val="nil"/>
            </w:tcBorders>
            <w:noWrap w:val="0"/>
            <w:vAlign w:val="center"/>
          </w:tcPr>
          <w:p w14:paraId="5EEBFE3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5B6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AEBDAF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w:t>
            </w:r>
          </w:p>
        </w:tc>
        <w:tc>
          <w:tcPr>
            <w:tcW w:w="8637" w:type="dxa"/>
            <w:tcBorders>
              <w:tl2br w:val="nil"/>
              <w:tr2bl w:val="nil"/>
            </w:tcBorders>
            <w:noWrap w:val="0"/>
            <w:vAlign w:val="center"/>
          </w:tcPr>
          <w:p w14:paraId="129A5E1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反转恢复序列</w:t>
            </w:r>
          </w:p>
        </w:tc>
        <w:tc>
          <w:tcPr>
            <w:tcW w:w="942" w:type="dxa"/>
            <w:tcBorders>
              <w:tl2br w:val="nil"/>
              <w:tr2bl w:val="nil"/>
            </w:tcBorders>
            <w:noWrap w:val="0"/>
            <w:vAlign w:val="center"/>
          </w:tcPr>
          <w:p w14:paraId="1B720C9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709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140280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w:t>
            </w:r>
          </w:p>
        </w:tc>
        <w:tc>
          <w:tcPr>
            <w:tcW w:w="8637" w:type="dxa"/>
            <w:tcBorders>
              <w:tl2br w:val="nil"/>
              <w:tr2bl w:val="nil"/>
            </w:tcBorders>
            <w:noWrap w:val="0"/>
            <w:vAlign w:val="center"/>
          </w:tcPr>
          <w:p w14:paraId="38CBA58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脂肪抑制序列</w:t>
            </w:r>
          </w:p>
        </w:tc>
        <w:tc>
          <w:tcPr>
            <w:tcW w:w="942" w:type="dxa"/>
            <w:tcBorders>
              <w:tl2br w:val="nil"/>
              <w:tr2bl w:val="nil"/>
            </w:tcBorders>
            <w:noWrap w:val="0"/>
            <w:vAlign w:val="center"/>
          </w:tcPr>
          <w:p w14:paraId="7E40E6A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F28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2DC8EC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10.5</w:t>
            </w:r>
          </w:p>
        </w:tc>
        <w:tc>
          <w:tcPr>
            <w:tcW w:w="8637" w:type="dxa"/>
            <w:tcBorders>
              <w:tl2br w:val="nil"/>
              <w:tr2bl w:val="nil"/>
            </w:tcBorders>
            <w:noWrap w:val="0"/>
            <w:vAlign w:val="center"/>
          </w:tcPr>
          <w:p w14:paraId="4BBC755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频谱特异式大范围脂肪抑制</w:t>
            </w:r>
          </w:p>
        </w:tc>
        <w:tc>
          <w:tcPr>
            <w:tcW w:w="942" w:type="dxa"/>
            <w:tcBorders>
              <w:tl2br w:val="nil"/>
              <w:tr2bl w:val="nil"/>
            </w:tcBorders>
            <w:noWrap w:val="0"/>
            <w:vAlign w:val="center"/>
          </w:tcPr>
          <w:p w14:paraId="5D0ACEE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A11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A79893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10.6</w:t>
            </w:r>
          </w:p>
        </w:tc>
        <w:tc>
          <w:tcPr>
            <w:tcW w:w="8637" w:type="dxa"/>
            <w:tcBorders>
              <w:tl2br w:val="nil"/>
              <w:tr2bl w:val="nil"/>
            </w:tcBorders>
            <w:noWrap w:val="0"/>
            <w:vAlign w:val="center"/>
          </w:tcPr>
          <w:p w14:paraId="42903BF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快速自由水抑制序列</w:t>
            </w:r>
          </w:p>
        </w:tc>
        <w:tc>
          <w:tcPr>
            <w:tcW w:w="942" w:type="dxa"/>
            <w:tcBorders>
              <w:tl2br w:val="nil"/>
              <w:tr2bl w:val="nil"/>
            </w:tcBorders>
            <w:noWrap w:val="0"/>
            <w:vAlign w:val="center"/>
          </w:tcPr>
          <w:p w14:paraId="5F1BA23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C5B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74A360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10.6.1</w:t>
            </w:r>
          </w:p>
        </w:tc>
        <w:tc>
          <w:tcPr>
            <w:tcW w:w="8637" w:type="dxa"/>
            <w:tcBorders>
              <w:tl2br w:val="nil"/>
              <w:tr2bl w:val="nil"/>
            </w:tcBorders>
            <w:noWrap w:val="0"/>
            <w:vAlign w:val="center"/>
          </w:tcPr>
          <w:p w14:paraId="7F83A3A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快速自由水抑制T2W成像技术</w:t>
            </w:r>
          </w:p>
        </w:tc>
        <w:tc>
          <w:tcPr>
            <w:tcW w:w="942" w:type="dxa"/>
            <w:tcBorders>
              <w:tl2br w:val="nil"/>
              <w:tr2bl w:val="nil"/>
            </w:tcBorders>
            <w:noWrap w:val="0"/>
            <w:vAlign w:val="center"/>
          </w:tcPr>
          <w:p w14:paraId="0B56CAA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B6E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61DC68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10.6.2</w:t>
            </w:r>
          </w:p>
        </w:tc>
        <w:tc>
          <w:tcPr>
            <w:tcW w:w="8637" w:type="dxa"/>
            <w:tcBorders>
              <w:tl2br w:val="nil"/>
              <w:tr2bl w:val="nil"/>
            </w:tcBorders>
            <w:noWrap w:val="0"/>
            <w:vAlign w:val="center"/>
          </w:tcPr>
          <w:p w14:paraId="1E5323F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快速自由水抑制T1W成像技术</w:t>
            </w:r>
          </w:p>
        </w:tc>
        <w:tc>
          <w:tcPr>
            <w:tcW w:w="942" w:type="dxa"/>
            <w:tcBorders>
              <w:tl2br w:val="nil"/>
              <w:tr2bl w:val="nil"/>
            </w:tcBorders>
            <w:noWrap w:val="0"/>
            <w:vAlign w:val="center"/>
          </w:tcPr>
          <w:p w14:paraId="387EAF4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F59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697E14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10.7</w:t>
            </w:r>
          </w:p>
        </w:tc>
        <w:tc>
          <w:tcPr>
            <w:tcW w:w="8637" w:type="dxa"/>
            <w:tcBorders>
              <w:tl2br w:val="nil"/>
              <w:tr2bl w:val="nil"/>
            </w:tcBorders>
            <w:noWrap w:val="0"/>
            <w:vAlign w:val="center"/>
          </w:tcPr>
          <w:p w14:paraId="589D221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快速反转恢复序列(脂肪、水抑制)</w:t>
            </w:r>
          </w:p>
        </w:tc>
        <w:tc>
          <w:tcPr>
            <w:tcW w:w="942" w:type="dxa"/>
            <w:tcBorders>
              <w:tl2br w:val="nil"/>
              <w:tr2bl w:val="nil"/>
            </w:tcBorders>
            <w:noWrap w:val="0"/>
            <w:vAlign w:val="center"/>
          </w:tcPr>
          <w:p w14:paraId="756B517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C3F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07884A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10.8</w:t>
            </w:r>
          </w:p>
        </w:tc>
        <w:tc>
          <w:tcPr>
            <w:tcW w:w="8637" w:type="dxa"/>
            <w:tcBorders>
              <w:tl2br w:val="nil"/>
              <w:tr2bl w:val="nil"/>
            </w:tcBorders>
            <w:noWrap w:val="0"/>
            <w:vAlign w:val="center"/>
          </w:tcPr>
          <w:p w14:paraId="6ECA4E5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单独灰质或白质成像技术</w:t>
            </w:r>
          </w:p>
        </w:tc>
        <w:tc>
          <w:tcPr>
            <w:tcW w:w="942" w:type="dxa"/>
            <w:tcBorders>
              <w:tl2br w:val="nil"/>
              <w:tr2bl w:val="nil"/>
            </w:tcBorders>
            <w:noWrap w:val="0"/>
            <w:vAlign w:val="center"/>
          </w:tcPr>
          <w:p w14:paraId="6CB627B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477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968DBC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10.9</w:t>
            </w:r>
          </w:p>
        </w:tc>
        <w:tc>
          <w:tcPr>
            <w:tcW w:w="8637" w:type="dxa"/>
            <w:tcBorders>
              <w:tl2br w:val="nil"/>
              <w:tr2bl w:val="nil"/>
            </w:tcBorders>
            <w:noWrap w:val="0"/>
            <w:vAlign w:val="center"/>
          </w:tcPr>
          <w:p w14:paraId="551A6DB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梯度回波序列(2D/3D)</w:t>
            </w:r>
          </w:p>
        </w:tc>
        <w:tc>
          <w:tcPr>
            <w:tcW w:w="942" w:type="dxa"/>
            <w:tcBorders>
              <w:tl2br w:val="nil"/>
              <w:tr2bl w:val="nil"/>
            </w:tcBorders>
            <w:noWrap w:val="0"/>
            <w:vAlign w:val="center"/>
          </w:tcPr>
          <w:p w14:paraId="2A98F63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A08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E18079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10.9.1</w:t>
            </w:r>
          </w:p>
        </w:tc>
        <w:tc>
          <w:tcPr>
            <w:tcW w:w="8637" w:type="dxa"/>
            <w:tcBorders>
              <w:tl2br w:val="nil"/>
              <w:tr2bl w:val="nil"/>
            </w:tcBorders>
            <w:noWrap w:val="0"/>
            <w:vAlign w:val="center"/>
          </w:tcPr>
          <w:p w14:paraId="7FF0BB5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亚秒T1加权技术</w:t>
            </w:r>
          </w:p>
        </w:tc>
        <w:tc>
          <w:tcPr>
            <w:tcW w:w="942" w:type="dxa"/>
            <w:tcBorders>
              <w:tl2br w:val="nil"/>
              <w:tr2bl w:val="nil"/>
            </w:tcBorders>
            <w:noWrap w:val="0"/>
            <w:vAlign w:val="center"/>
          </w:tcPr>
          <w:p w14:paraId="27A4126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3F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1EEF83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10.9.2</w:t>
            </w:r>
          </w:p>
        </w:tc>
        <w:tc>
          <w:tcPr>
            <w:tcW w:w="8637" w:type="dxa"/>
            <w:tcBorders>
              <w:tl2br w:val="nil"/>
              <w:tr2bl w:val="nil"/>
            </w:tcBorders>
            <w:noWrap w:val="0"/>
            <w:vAlign w:val="center"/>
          </w:tcPr>
          <w:p w14:paraId="11F8308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亚秒T2加权技术</w:t>
            </w:r>
          </w:p>
        </w:tc>
        <w:tc>
          <w:tcPr>
            <w:tcW w:w="942" w:type="dxa"/>
            <w:tcBorders>
              <w:tl2br w:val="nil"/>
              <w:tr2bl w:val="nil"/>
            </w:tcBorders>
            <w:noWrap w:val="0"/>
            <w:vAlign w:val="center"/>
          </w:tcPr>
          <w:p w14:paraId="1C15DAD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ADC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D702C8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10.10</w:t>
            </w:r>
          </w:p>
        </w:tc>
        <w:tc>
          <w:tcPr>
            <w:tcW w:w="8637" w:type="dxa"/>
            <w:tcBorders>
              <w:tl2br w:val="nil"/>
              <w:tr2bl w:val="nil"/>
            </w:tcBorders>
            <w:noWrap w:val="0"/>
            <w:vAlign w:val="center"/>
          </w:tcPr>
          <w:p w14:paraId="29D662C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2D平衡式梯度回波序列（提供各品牌最新技术，注明技术名称）</w:t>
            </w:r>
          </w:p>
        </w:tc>
        <w:tc>
          <w:tcPr>
            <w:tcW w:w="942" w:type="dxa"/>
            <w:tcBorders>
              <w:tl2br w:val="nil"/>
              <w:tr2bl w:val="nil"/>
            </w:tcBorders>
            <w:noWrap w:val="0"/>
            <w:vAlign w:val="center"/>
          </w:tcPr>
          <w:p w14:paraId="21E95D2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ED5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901350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10.11</w:t>
            </w:r>
          </w:p>
        </w:tc>
        <w:tc>
          <w:tcPr>
            <w:tcW w:w="8637" w:type="dxa"/>
            <w:tcBorders>
              <w:tl2br w:val="nil"/>
              <w:tr2bl w:val="nil"/>
            </w:tcBorders>
            <w:noWrap w:val="0"/>
            <w:vAlign w:val="center"/>
          </w:tcPr>
          <w:p w14:paraId="596C3FB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3D平衡式梯度回波序列（提供各品牌最新技术，注明技术名称）</w:t>
            </w:r>
          </w:p>
        </w:tc>
        <w:tc>
          <w:tcPr>
            <w:tcW w:w="942" w:type="dxa"/>
            <w:tcBorders>
              <w:tl2br w:val="nil"/>
              <w:tr2bl w:val="nil"/>
            </w:tcBorders>
            <w:noWrap w:val="0"/>
            <w:vAlign w:val="center"/>
          </w:tcPr>
          <w:p w14:paraId="15C30D0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1C4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316452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10.12</w:t>
            </w:r>
          </w:p>
        </w:tc>
        <w:tc>
          <w:tcPr>
            <w:tcW w:w="8637" w:type="dxa"/>
            <w:tcBorders>
              <w:tl2br w:val="nil"/>
              <w:tr2bl w:val="nil"/>
            </w:tcBorders>
            <w:noWrap w:val="0"/>
            <w:vAlign w:val="center"/>
          </w:tcPr>
          <w:p w14:paraId="136DF81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超快速场回波序列</w:t>
            </w:r>
          </w:p>
        </w:tc>
        <w:tc>
          <w:tcPr>
            <w:tcW w:w="942" w:type="dxa"/>
            <w:tcBorders>
              <w:tl2br w:val="nil"/>
              <w:tr2bl w:val="nil"/>
            </w:tcBorders>
            <w:noWrap w:val="0"/>
            <w:vAlign w:val="center"/>
          </w:tcPr>
          <w:p w14:paraId="7213AE9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3F1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A954D9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10.13</w:t>
            </w:r>
          </w:p>
        </w:tc>
        <w:tc>
          <w:tcPr>
            <w:tcW w:w="8637" w:type="dxa"/>
            <w:tcBorders>
              <w:tl2br w:val="nil"/>
              <w:tr2bl w:val="nil"/>
            </w:tcBorders>
            <w:noWrap w:val="0"/>
            <w:vAlign w:val="center"/>
          </w:tcPr>
          <w:p w14:paraId="0487AC2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多层快速动态成像</w:t>
            </w:r>
          </w:p>
        </w:tc>
        <w:tc>
          <w:tcPr>
            <w:tcW w:w="942" w:type="dxa"/>
            <w:tcBorders>
              <w:tl2br w:val="nil"/>
              <w:tr2bl w:val="nil"/>
            </w:tcBorders>
            <w:noWrap w:val="0"/>
            <w:vAlign w:val="center"/>
          </w:tcPr>
          <w:p w14:paraId="7B669B3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D12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99E973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10.14</w:t>
            </w:r>
          </w:p>
        </w:tc>
        <w:tc>
          <w:tcPr>
            <w:tcW w:w="8637" w:type="dxa"/>
            <w:tcBorders>
              <w:tl2br w:val="nil"/>
              <w:tr2bl w:val="nil"/>
            </w:tcBorders>
            <w:noWrap w:val="0"/>
            <w:vAlign w:val="center"/>
          </w:tcPr>
          <w:p w14:paraId="1CDBCA3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匙孔成像技术</w:t>
            </w:r>
          </w:p>
        </w:tc>
        <w:tc>
          <w:tcPr>
            <w:tcW w:w="942" w:type="dxa"/>
            <w:tcBorders>
              <w:tl2br w:val="nil"/>
              <w:tr2bl w:val="nil"/>
            </w:tcBorders>
            <w:noWrap w:val="0"/>
            <w:vAlign w:val="center"/>
          </w:tcPr>
          <w:p w14:paraId="7B89C4B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A33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D9EB9A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10.15</w:t>
            </w:r>
          </w:p>
        </w:tc>
        <w:tc>
          <w:tcPr>
            <w:tcW w:w="8637" w:type="dxa"/>
            <w:tcBorders>
              <w:tl2br w:val="nil"/>
              <w:tr2bl w:val="nil"/>
            </w:tcBorders>
            <w:noWrap w:val="0"/>
            <w:vAlign w:val="center"/>
          </w:tcPr>
          <w:p w14:paraId="3E98E67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三维成像</w:t>
            </w:r>
          </w:p>
        </w:tc>
        <w:tc>
          <w:tcPr>
            <w:tcW w:w="942" w:type="dxa"/>
            <w:tcBorders>
              <w:tl2br w:val="nil"/>
              <w:tr2bl w:val="nil"/>
            </w:tcBorders>
            <w:noWrap w:val="0"/>
            <w:vAlign w:val="center"/>
          </w:tcPr>
          <w:p w14:paraId="73F07C3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B4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EA402C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10.16</w:t>
            </w:r>
          </w:p>
        </w:tc>
        <w:tc>
          <w:tcPr>
            <w:tcW w:w="8637" w:type="dxa"/>
            <w:tcBorders>
              <w:tl2br w:val="nil"/>
              <w:tr2bl w:val="nil"/>
            </w:tcBorders>
            <w:noWrap w:val="0"/>
            <w:vAlign w:val="center"/>
          </w:tcPr>
          <w:p w14:paraId="1905FF7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多块三维</w:t>
            </w:r>
          </w:p>
        </w:tc>
        <w:tc>
          <w:tcPr>
            <w:tcW w:w="942" w:type="dxa"/>
            <w:tcBorders>
              <w:tl2br w:val="nil"/>
              <w:tr2bl w:val="nil"/>
            </w:tcBorders>
            <w:noWrap w:val="0"/>
            <w:vAlign w:val="center"/>
          </w:tcPr>
          <w:p w14:paraId="3A68D45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D19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B50D35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10.17</w:t>
            </w:r>
          </w:p>
        </w:tc>
        <w:tc>
          <w:tcPr>
            <w:tcW w:w="8637" w:type="dxa"/>
            <w:tcBorders>
              <w:tl2br w:val="nil"/>
              <w:tr2bl w:val="nil"/>
            </w:tcBorders>
            <w:noWrap w:val="0"/>
            <w:vAlign w:val="center"/>
          </w:tcPr>
          <w:p w14:paraId="5807D45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多叠三维</w:t>
            </w:r>
          </w:p>
        </w:tc>
        <w:tc>
          <w:tcPr>
            <w:tcW w:w="942" w:type="dxa"/>
            <w:tcBorders>
              <w:tl2br w:val="nil"/>
              <w:tr2bl w:val="nil"/>
            </w:tcBorders>
            <w:noWrap w:val="0"/>
            <w:vAlign w:val="center"/>
          </w:tcPr>
          <w:p w14:paraId="383C586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73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C0F708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10.18</w:t>
            </w:r>
          </w:p>
        </w:tc>
        <w:tc>
          <w:tcPr>
            <w:tcW w:w="8637" w:type="dxa"/>
            <w:tcBorders>
              <w:tl2br w:val="nil"/>
              <w:tr2bl w:val="nil"/>
            </w:tcBorders>
            <w:noWrap w:val="0"/>
            <w:vAlign w:val="center"/>
          </w:tcPr>
          <w:p w14:paraId="673C1AB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智能化K空间快门成像</w:t>
            </w:r>
          </w:p>
        </w:tc>
        <w:tc>
          <w:tcPr>
            <w:tcW w:w="942" w:type="dxa"/>
            <w:tcBorders>
              <w:tl2br w:val="nil"/>
              <w:tr2bl w:val="nil"/>
            </w:tcBorders>
            <w:noWrap w:val="0"/>
            <w:vAlign w:val="center"/>
          </w:tcPr>
          <w:p w14:paraId="14FE5F4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EA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9BB7CA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10.19</w:t>
            </w:r>
          </w:p>
        </w:tc>
        <w:tc>
          <w:tcPr>
            <w:tcW w:w="8637" w:type="dxa"/>
            <w:tcBorders>
              <w:tl2br w:val="nil"/>
              <w:tr2bl w:val="nil"/>
            </w:tcBorders>
            <w:noWrap w:val="0"/>
            <w:vAlign w:val="center"/>
          </w:tcPr>
          <w:p w14:paraId="3ED6F48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磁化转移对比</w:t>
            </w:r>
          </w:p>
        </w:tc>
        <w:tc>
          <w:tcPr>
            <w:tcW w:w="942" w:type="dxa"/>
            <w:tcBorders>
              <w:tl2br w:val="nil"/>
              <w:tr2bl w:val="nil"/>
            </w:tcBorders>
            <w:noWrap w:val="0"/>
            <w:vAlign w:val="center"/>
          </w:tcPr>
          <w:p w14:paraId="77BB69C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9E1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B9D1E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10.20</w:t>
            </w:r>
          </w:p>
        </w:tc>
        <w:tc>
          <w:tcPr>
            <w:tcW w:w="8637" w:type="dxa"/>
            <w:tcBorders>
              <w:tl2br w:val="nil"/>
              <w:tr2bl w:val="nil"/>
            </w:tcBorders>
            <w:noWrap w:val="0"/>
            <w:vAlign w:val="center"/>
          </w:tcPr>
          <w:p w14:paraId="09D4ED0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单次激发EPI技术</w:t>
            </w:r>
          </w:p>
        </w:tc>
        <w:tc>
          <w:tcPr>
            <w:tcW w:w="942" w:type="dxa"/>
            <w:tcBorders>
              <w:tl2br w:val="nil"/>
              <w:tr2bl w:val="nil"/>
            </w:tcBorders>
            <w:noWrap w:val="0"/>
            <w:vAlign w:val="center"/>
          </w:tcPr>
          <w:p w14:paraId="28D9D8A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3A3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748DFA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10.21</w:t>
            </w:r>
          </w:p>
        </w:tc>
        <w:tc>
          <w:tcPr>
            <w:tcW w:w="8637" w:type="dxa"/>
            <w:tcBorders>
              <w:tl2br w:val="nil"/>
              <w:tr2bl w:val="nil"/>
            </w:tcBorders>
            <w:noWrap w:val="0"/>
            <w:vAlign w:val="center"/>
          </w:tcPr>
          <w:p w14:paraId="6056D51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多次激发EPI技术</w:t>
            </w:r>
          </w:p>
        </w:tc>
        <w:tc>
          <w:tcPr>
            <w:tcW w:w="942" w:type="dxa"/>
            <w:tcBorders>
              <w:tl2br w:val="nil"/>
              <w:tr2bl w:val="nil"/>
            </w:tcBorders>
            <w:noWrap w:val="0"/>
            <w:vAlign w:val="center"/>
          </w:tcPr>
          <w:p w14:paraId="473C35D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456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843FE4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10.22</w:t>
            </w:r>
          </w:p>
        </w:tc>
        <w:tc>
          <w:tcPr>
            <w:tcW w:w="8637" w:type="dxa"/>
            <w:tcBorders>
              <w:tl2br w:val="nil"/>
              <w:tr2bl w:val="nil"/>
            </w:tcBorders>
            <w:noWrap w:val="0"/>
            <w:vAlign w:val="center"/>
          </w:tcPr>
          <w:p w14:paraId="7050C5F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流入法血管造影</w:t>
            </w:r>
          </w:p>
        </w:tc>
        <w:tc>
          <w:tcPr>
            <w:tcW w:w="942" w:type="dxa"/>
            <w:tcBorders>
              <w:tl2br w:val="nil"/>
              <w:tr2bl w:val="nil"/>
            </w:tcBorders>
            <w:noWrap w:val="0"/>
            <w:vAlign w:val="center"/>
          </w:tcPr>
          <w:p w14:paraId="713D43B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098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3E3BC9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10.23</w:t>
            </w:r>
          </w:p>
        </w:tc>
        <w:tc>
          <w:tcPr>
            <w:tcW w:w="8637" w:type="dxa"/>
            <w:tcBorders>
              <w:tl2br w:val="nil"/>
              <w:tr2bl w:val="nil"/>
            </w:tcBorders>
            <w:noWrap w:val="0"/>
            <w:vAlign w:val="center"/>
          </w:tcPr>
          <w:p w14:paraId="4A56A54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快速流入法血管造影</w:t>
            </w:r>
          </w:p>
        </w:tc>
        <w:tc>
          <w:tcPr>
            <w:tcW w:w="942" w:type="dxa"/>
            <w:tcBorders>
              <w:tl2br w:val="nil"/>
              <w:tr2bl w:val="nil"/>
            </w:tcBorders>
            <w:noWrap w:val="0"/>
            <w:vAlign w:val="center"/>
          </w:tcPr>
          <w:p w14:paraId="55B7B2B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C15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F38CB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10.24</w:t>
            </w:r>
          </w:p>
        </w:tc>
        <w:tc>
          <w:tcPr>
            <w:tcW w:w="8637" w:type="dxa"/>
            <w:tcBorders>
              <w:tl2br w:val="nil"/>
              <w:tr2bl w:val="nil"/>
            </w:tcBorders>
            <w:noWrap w:val="0"/>
            <w:vAlign w:val="center"/>
          </w:tcPr>
          <w:p w14:paraId="2E2DE96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造影剂增强MRA</w:t>
            </w:r>
          </w:p>
        </w:tc>
        <w:tc>
          <w:tcPr>
            <w:tcW w:w="942" w:type="dxa"/>
            <w:tcBorders>
              <w:tl2br w:val="nil"/>
              <w:tr2bl w:val="nil"/>
            </w:tcBorders>
            <w:noWrap w:val="0"/>
            <w:vAlign w:val="center"/>
          </w:tcPr>
          <w:p w14:paraId="01D89EE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46A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0688FF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10.25</w:t>
            </w:r>
          </w:p>
        </w:tc>
        <w:tc>
          <w:tcPr>
            <w:tcW w:w="8637" w:type="dxa"/>
            <w:tcBorders>
              <w:tl2br w:val="nil"/>
              <w:tr2bl w:val="nil"/>
            </w:tcBorders>
            <w:noWrap w:val="0"/>
            <w:vAlign w:val="center"/>
          </w:tcPr>
          <w:p w14:paraId="6F8D1AE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倾角优化非饱和激发技术</w:t>
            </w:r>
          </w:p>
        </w:tc>
        <w:tc>
          <w:tcPr>
            <w:tcW w:w="942" w:type="dxa"/>
            <w:tcBorders>
              <w:tl2br w:val="nil"/>
              <w:tr2bl w:val="nil"/>
            </w:tcBorders>
            <w:noWrap w:val="0"/>
            <w:vAlign w:val="center"/>
          </w:tcPr>
          <w:p w14:paraId="5AD966D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14A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B2BAB5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10.26</w:t>
            </w:r>
          </w:p>
        </w:tc>
        <w:tc>
          <w:tcPr>
            <w:tcW w:w="8637" w:type="dxa"/>
            <w:tcBorders>
              <w:tl2br w:val="nil"/>
              <w:tr2bl w:val="nil"/>
            </w:tcBorders>
            <w:noWrap w:val="0"/>
            <w:vAlign w:val="center"/>
          </w:tcPr>
          <w:p w14:paraId="34E6253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相位对比血管造影</w:t>
            </w:r>
          </w:p>
        </w:tc>
        <w:tc>
          <w:tcPr>
            <w:tcW w:w="942" w:type="dxa"/>
            <w:tcBorders>
              <w:tl2br w:val="nil"/>
              <w:tr2bl w:val="nil"/>
            </w:tcBorders>
            <w:noWrap w:val="0"/>
            <w:vAlign w:val="center"/>
          </w:tcPr>
          <w:p w14:paraId="2F378A3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61D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368A68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10.27</w:t>
            </w:r>
          </w:p>
        </w:tc>
        <w:tc>
          <w:tcPr>
            <w:tcW w:w="8637" w:type="dxa"/>
            <w:tcBorders>
              <w:tl2br w:val="nil"/>
              <w:tr2bl w:val="nil"/>
            </w:tcBorders>
            <w:noWrap w:val="0"/>
            <w:vAlign w:val="center"/>
          </w:tcPr>
          <w:p w14:paraId="479753B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快速相位对比血管造影</w:t>
            </w:r>
          </w:p>
        </w:tc>
        <w:tc>
          <w:tcPr>
            <w:tcW w:w="942" w:type="dxa"/>
            <w:tcBorders>
              <w:tl2br w:val="nil"/>
              <w:tr2bl w:val="nil"/>
            </w:tcBorders>
            <w:noWrap w:val="0"/>
            <w:vAlign w:val="center"/>
          </w:tcPr>
          <w:p w14:paraId="5946CB3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512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95D71C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w:t>
            </w:r>
          </w:p>
        </w:tc>
        <w:tc>
          <w:tcPr>
            <w:tcW w:w="8637" w:type="dxa"/>
            <w:tcBorders>
              <w:tl2br w:val="nil"/>
              <w:tr2bl w:val="nil"/>
            </w:tcBorders>
            <w:noWrap w:val="0"/>
            <w:vAlign w:val="center"/>
          </w:tcPr>
          <w:p w14:paraId="3F020E9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伪影消除技术</w:t>
            </w:r>
          </w:p>
        </w:tc>
        <w:tc>
          <w:tcPr>
            <w:tcW w:w="942" w:type="dxa"/>
            <w:tcBorders>
              <w:tl2br w:val="nil"/>
              <w:tr2bl w:val="nil"/>
            </w:tcBorders>
            <w:noWrap w:val="0"/>
            <w:vAlign w:val="center"/>
          </w:tcPr>
          <w:p w14:paraId="1412D28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141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6B4842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10.28.1</w:t>
            </w:r>
          </w:p>
        </w:tc>
        <w:tc>
          <w:tcPr>
            <w:tcW w:w="8637" w:type="dxa"/>
            <w:tcBorders>
              <w:tl2br w:val="nil"/>
              <w:tr2bl w:val="nil"/>
            </w:tcBorders>
            <w:noWrap w:val="0"/>
            <w:vAlign w:val="center"/>
          </w:tcPr>
          <w:p w14:paraId="5E5F840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恒定信号技术</w:t>
            </w:r>
          </w:p>
        </w:tc>
        <w:tc>
          <w:tcPr>
            <w:tcW w:w="942" w:type="dxa"/>
            <w:tcBorders>
              <w:tl2br w:val="nil"/>
              <w:tr2bl w:val="nil"/>
            </w:tcBorders>
            <w:noWrap w:val="0"/>
            <w:vAlign w:val="center"/>
          </w:tcPr>
          <w:p w14:paraId="7895747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362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CD8284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10.28.2</w:t>
            </w:r>
          </w:p>
        </w:tc>
        <w:tc>
          <w:tcPr>
            <w:tcW w:w="8637" w:type="dxa"/>
            <w:tcBorders>
              <w:tl2br w:val="nil"/>
              <w:tr2bl w:val="nil"/>
            </w:tcBorders>
            <w:noWrap w:val="0"/>
            <w:vAlign w:val="center"/>
          </w:tcPr>
          <w:p w14:paraId="43D6900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流动校正梯度波形技术</w:t>
            </w:r>
          </w:p>
        </w:tc>
        <w:tc>
          <w:tcPr>
            <w:tcW w:w="942" w:type="dxa"/>
            <w:tcBorders>
              <w:tl2br w:val="nil"/>
              <w:tr2bl w:val="nil"/>
            </w:tcBorders>
            <w:noWrap w:val="0"/>
            <w:vAlign w:val="center"/>
          </w:tcPr>
          <w:p w14:paraId="56E247F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C7B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364858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10.28.3</w:t>
            </w:r>
          </w:p>
        </w:tc>
        <w:tc>
          <w:tcPr>
            <w:tcW w:w="8637" w:type="dxa"/>
            <w:tcBorders>
              <w:tl2br w:val="nil"/>
              <w:tr2bl w:val="nil"/>
            </w:tcBorders>
            <w:noWrap w:val="0"/>
            <w:vAlign w:val="center"/>
          </w:tcPr>
          <w:p w14:paraId="13A9998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区域饱和技术</w:t>
            </w:r>
          </w:p>
        </w:tc>
        <w:tc>
          <w:tcPr>
            <w:tcW w:w="942" w:type="dxa"/>
            <w:tcBorders>
              <w:tl2br w:val="nil"/>
              <w:tr2bl w:val="nil"/>
            </w:tcBorders>
            <w:noWrap w:val="0"/>
            <w:vAlign w:val="center"/>
          </w:tcPr>
          <w:p w14:paraId="0443539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665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BF4EF9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10.28.4</w:t>
            </w:r>
          </w:p>
        </w:tc>
        <w:tc>
          <w:tcPr>
            <w:tcW w:w="8637" w:type="dxa"/>
            <w:tcBorders>
              <w:tl2br w:val="nil"/>
              <w:tr2bl w:val="nil"/>
            </w:tcBorders>
            <w:noWrap w:val="0"/>
            <w:vAlign w:val="center"/>
          </w:tcPr>
          <w:p w14:paraId="7E92036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卷积伪影去除技术</w:t>
            </w:r>
          </w:p>
        </w:tc>
        <w:tc>
          <w:tcPr>
            <w:tcW w:w="942" w:type="dxa"/>
            <w:tcBorders>
              <w:tl2br w:val="nil"/>
              <w:tr2bl w:val="nil"/>
            </w:tcBorders>
            <w:noWrap w:val="0"/>
            <w:vAlign w:val="center"/>
          </w:tcPr>
          <w:p w14:paraId="088B2B7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A88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9FF600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10.28.5</w:t>
            </w:r>
          </w:p>
        </w:tc>
        <w:tc>
          <w:tcPr>
            <w:tcW w:w="8637" w:type="dxa"/>
            <w:tcBorders>
              <w:tl2br w:val="nil"/>
              <w:tr2bl w:val="nil"/>
            </w:tcBorders>
            <w:noWrap w:val="0"/>
            <w:vAlign w:val="center"/>
          </w:tcPr>
          <w:p w14:paraId="7ADD4A4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周边脉动触发技术</w:t>
            </w:r>
          </w:p>
        </w:tc>
        <w:tc>
          <w:tcPr>
            <w:tcW w:w="942" w:type="dxa"/>
            <w:tcBorders>
              <w:tl2br w:val="nil"/>
              <w:tr2bl w:val="nil"/>
            </w:tcBorders>
            <w:noWrap w:val="0"/>
            <w:vAlign w:val="center"/>
          </w:tcPr>
          <w:p w14:paraId="69B92B8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FA0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5EEF8C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10.28.6</w:t>
            </w:r>
          </w:p>
        </w:tc>
        <w:tc>
          <w:tcPr>
            <w:tcW w:w="8637" w:type="dxa"/>
            <w:tcBorders>
              <w:tl2br w:val="nil"/>
              <w:tr2bl w:val="nil"/>
            </w:tcBorders>
            <w:noWrap w:val="0"/>
            <w:vAlign w:val="center"/>
          </w:tcPr>
          <w:p w14:paraId="6D4C954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呼吸触发技术</w:t>
            </w:r>
          </w:p>
        </w:tc>
        <w:tc>
          <w:tcPr>
            <w:tcW w:w="942" w:type="dxa"/>
            <w:tcBorders>
              <w:tl2br w:val="nil"/>
              <w:tr2bl w:val="nil"/>
            </w:tcBorders>
            <w:noWrap w:val="0"/>
            <w:vAlign w:val="center"/>
          </w:tcPr>
          <w:p w14:paraId="56A92E2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F0A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760B44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10.28.7</w:t>
            </w:r>
          </w:p>
        </w:tc>
        <w:tc>
          <w:tcPr>
            <w:tcW w:w="8637" w:type="dxa"/>
            <w:tcBorders>
              <w:tl2br w:val="nil"/>
              <w:tr2bl w:val="nil"/>
            </w:tcBorders>
            <w:noWrap w:val="0"/>
            <w:vAlign w:val="center"/>
          </w:tcPr>
          <w:p w14:paraId="633B284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减少呼吸运动伪影不增加扫描时间技术</w:t>
            </w:r>
          </w:p>
        </w:tc>
        <w:tc>
          <w:tcPr>
            <w:tcW w:w="942" w:type="dxa"/>
            <w:tcBorders>
              <w:tl2br w:val="nil"/>
              <w:tr2bl w:val="nil"/>
            </w:tcBorders>
            <w:noWrap w:val="0"/>
            <w:vAlign w:val="center"/>
          </w:tcPr>
          <w:p w14:paraId="073085B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D18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AF9344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10.28.8</w:t>
            </w:r>
          </w:p>
        </w:tc>
        <w:tc>
          <w:tcPr>
            <w:tcW w:w="8637" w:type="dxa"/>
            <w:tcBorders>
              <w:tl2br w:val="nil"/>
              <w:tr2bl w:val="nil"/>
            </w:tcBorders>
            <w:noWrap w:val="0"/>
            <w:vAlign w:val="center"/>
          </w:tcPr>
          <w:p w14:paraId="08633FE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智能伪影消除技术</w:t>
            </w:r>
          </w:p>
        </w:tc>
        <w:tc>
          <w:tcPr>
            <w:tcW w:w="942" w:type="dxa"/>
            <w:tcBorders>
              <w:tl2br w:val="nil"/>
              <w:tr2bl w:val="nil"/>
            </w:tcBorders>
            <w:noWrap w:val="0"/>
            <w:vAlign w:val="center"/>
          </w:tcPr>
          <w:p w14:paraId="31E453A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8DA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E681EB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10.28.9</w:t>
            </w:r>
          </w:p>
        </w:tc>
        <w:tc>
          <w:tcPr>
            <w:tcW w:w="8637" w:type="dxa"/>
            <w:tcBorders>
              <w:tl2br w:val="nil"/>
              <w:tr2bl w:val="nil"/>
            </w:tcBorders>
            <w:noWrap w:val="0"/>
            <w:vAlign w:val="center"/>
          </w:tcPr>
          <w:p w14:paraId="58A2DB7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手动启动和停止</w:t>
            </w:r>
          </w:p>
        </w:tc>
        <w:tc>
          <w:tcPr>
            <w:tcW w:w="942" w:type="dxa"/>
            <w:tcBorders>
              <w:tl2br w:val="nil"/>
              <w:tr2bl w:val="nil"/>
            </w:tcBorders>
            <w:noWrap w:val="0"/>
            <w:vAlign w:val="center"/>
          </w:tcPr>
          <w:p w14:paraId="485D39F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913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E6443E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10.29</w:t>
            </w:r>
          </w:p>
        </w:tc>
        <w:tc>
          <w:tcPr>
            <w:tcW w:w="8637" w:type="dxa"/>
            <w:tcBorders>
              <w:tl2br w:val="nil"/>
              <w:tr2bl w:val="nil"/>
            </w:tcBorders>
            <w:noWrap w:val="0"/>
            <w:vAlign w:val="center"/>
          </w:tcPr>
          <w:p w14:paraId="2060D47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节时技术</w:t>
            </w:r>
          </w:p>
        </w:tc>
        <w:tc>
          <w:tcPr>
            <w:tcW w:w="942" w:type="dxa"/>
            <w:tcBorders>
              <w:tl2br w:val="nil"/>
              <w:tr2bl w:val="nil"/>
            </w:tcBorders>
            <w:noWrap w:val="0"/>
            <w:vAlign w:val="center"/>
          </w:tcPr>
          <w:p w14:paraId="60D7D2D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733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4B9259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10.29.1</w:t>
            </w:r>
          </w:p>
        </w:tc>
        <w:tc>
          <w:tcPr>
            <w:tcW w:w="8637" w:type="dxa"/>
            <w:tcBorders>
              <w:tl2br w:val="nil"/>
              <w:tr2bl w:val="nil"/>
            </w:tcBorders>
            <w:noWrap w:val="0"/>
            <w:vAlign w:val="center"/>
          </w:tcPr>
          <w:p w14:paraId="42EEECC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半扫描技术</w:t>
            </w:r>
          </w:p>
        </w:tc>
        <w:tc>
          <w:tcPr>
            <w:tcW w:w="942" w:type="dxa"/>
            <w:tcBorders>
              <w:tl2br w:val="nil"/>
              <w:tr2bl w:val="nil"/>
            </w:tcBorders>
            <w:noWrap w:val="0"/>
            <w:vAlign w:val="center"/>
          </w:tcPr>
          <w:p w14:paraId="44E21F8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3E8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89BF5A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 xml:space="preserve">10.29.2 </w:t>
            </w:r>
          </w:p>
        </w:tc>
        <w:tc>
          <w:tcPr>
            <w:tcW w:w="8637" w:type="dxa"/>
            <w:tcBorders>
              <w:tl2br w:val="nil"/>
              <w:tr2bl w:val="nil"/>
            </w:tcBorders>
            <w:noWrap w:val="0"/>
            <w:vAlign w:val="center"/>
          </w:tcPr>
          <w:p w14:paraId="32533B6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部分扫描采集技术</w:t>
            </w:r>
          </w:p>
        </w:tc>
        <w:tc>
          <w:tcPr>
            <w:tcW w:w="942" w:type="dxa"/>
            <w:tcBorders>
              <w:tl2br w:val="nil"/>
              <w:tr2bl w:val="nil"/>
            </w:tcBorders>
            <w:noWrap w:val="0"/>
            <w:vAlign w:val="center"/>
          </w:tcPr>
          <w:p w14:paraId="5C40AC3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82C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73B495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10.29.3</w:t>
            </w:r>
          </w:p>
        </w:tc>
        <w:tc>
          <w:tcPr>
            <w:tcW w:w="8637" w:type="dxa"/>
            <w:tcBorders>
              <w:tl2br w:val="nil"/>
              <w:tr2bl w:val="nil"/>
            </w:tcBorders>
            <w:noWrap w:val="0"/>
            <w:vAlign w:val="center"/>
          </w:tcPr>
          <w:p w14:paraId="167E608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矩形视野采集技术</w:t>
            </w:r>
          </w:p>
        </w:tc>
        <w:tc>
          <w:tcPr>
            <w:tcW w:w="942" w:type="dxa"/>
            <w:tcBorders>
              <w:tl2br w:val="nil"/>
              <w:tr2bl w:val="nil"/>
            </w:tcBorders>
            <w:noWrap w:val="0"/>
            <w:vAlign w:val="center"/>
          </w:tcPr>
          <w:p w14:paraId="1CDCF58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F94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F44BCB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10.29.4</w:t>
            </w:r>
          </w:p>
        </w:tc>
        <w:tc>
          <w:tcPr>
            <w:tcW w:w="8637" w:type="dxa"/>
            <w:tcBorders>
              <w:tl2br w:val="nil"/>
              <w:tr2bl w:val="nil"/>
            </w:tcBorders>
            <w:noWrap w:val="0"/>
            <w:vAlign w:val="center"/>
          </w:tcPr>
          <w:p w14:paraId="35B3572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三维重叠连续采集技术</w:t>
            </w:r>
          </w:p>
        </w:tc>
        <w:tc>
          <w:tcPr>
            <w:tcW w:w="942" w:type="dxa"/>
            <w:tcBorders>
              <w:tl2br w:val="nil"/>
              <w:tr2bl w:val="nil"/>
            </w:tcBorders>
            <w:noWrap w:val="0"/>
            <w:vAlign w:val="center"/>
          </w:tcPr>
          <w:p w14:paraId="6786D8A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3C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2CC5AC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10.29.5</w:t>
            </w:r>
          </w:p>
        </w:tc>
        <w:tc>
          <w:tcPr>
            <w:tcW w:w="8637" w:type="dxa"/>
            <w:tcBorders>
              <w:tl2br w:val="nil"/>
              <w:tr2bl w:val="nil"/>
            </w:tcBorders>
            <w:noWrap w:val="0"/>
            <w:vAlign w:val="center"/>
          </w:tcPr>
          <w:p w14:paraId="6E8865C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预备相位极小化扫描技术</w:t>
            </w:r>
          </w:p>
        </w:tc>
        <w:tc>
          <w:tcPr>
            <w:tcW w:w="942" w:type="dxa"/>
            <w:tcBorders>
              <w:tl2br w:val="nil"/>
              <w:tr2bl w:val="nil"/>
            </w:tcBorders>
            <w:noWrap w:val="0"/>
            <w:vAlign w:val="center"/>
          </w:tcPr>
          <w:p w14:paraId="4DEB63C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58C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75CB70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w:t>
            </w:r>
          </w:p>
        </w:tc>
        <w:tc>
          <w:tcPr>
            <w:tcW w:w="8637" w:type="dxa"/>
            <w:tcBorders>
              <w:tl2br w:val="nil"/>
              <w:tr2bl w:val="nil"/>
            </w:tcBorders>
            <w:noWrap w:val="0"/>
            <w:vAlign w:val="center"/>
          </w:tcPr>
          <w:p w14:paraId="00A72C3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神经系统成像技术</w:t>
            </w:r>
          </w:p>
        </w:tc>
        <w:tc>
          <w:tcPr>
            <w:tcW w:w="942" w:type="dxa"/>
            <w:tcBorders>
              <w:tl2br w:val="nil"/>
              <w:tr2bl w:val="nil"/>
            </w:tcBorders>
            <w:noWrap w:val="0"/>
            <w:vAlign w:val="center"/>
          </w:tcPr>
          <w:p w14:paraId="02D6AA8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191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5FE5F4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w:t>
            </w:r>
          </w:p>
        </w:tc>
        <w:tc>
          <w:tcPr>
            <w:tcW w:w="8637" w:type="dxa"/>
            <w:tcBorders>
              <w:tl2br w:val="nil"/>
              <w:tr2bl w:val="nil"/>
            </w:tcBorders>
            <w:noWrap w:val="0"/>
            <w:vAlign w:val="center"/>
          </w:tcPr>
          <w:p w14:paraId="5057FAF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高分辨解剖成像</w:t>
            </w:r>
          </w:p>
        </w:tc>
        <w:tc>
          <w:tcPr>
            <w:tcW w:w="942" w:type="dxa"/>
            <w:tcBorders>
              <w:tl2br w:val="nil"/>
              <w:tr2bl w:val="nil"/>
            </w:tcBorders>
            <w:noWrap w:val="0"/>
            <w:vAlign w:val="center"/>
          </w:tcPr>
          <w:p w14:paraId="4AC99C7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782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80E93A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10.30.2</w:t>
            </w:r>
          </w:p>
        </w:tc>
        <w:tc>
          <w:tcPr>
            <w:tcW w:w="8637" w:type="dxa"/>
            <w:tcBorders>
              <w:tl2br w:val="nil"/>
              <w:tr2bl w:val="nil"/>
            </w:tcBorders>
            <w:noWrap w:val="0"/>
            <w:vAlign w:val="center"/>
          </w:tcPr>
          <w:p w14:paraId="21E5656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脊髓成像</w:t>
            </w:r>
          </w:p>
        </w:tc>
        <w:tc>
          <w:tcPr>
            <w:tcW w:w="942" w:type="dxa"/>
            <w:tcBorders>
              <w:tl2br w:val="nil"/>
              <w:tr2bl w:val="nil"/>
            </w:tcBorders>
            <w:noWrap w:val="0"/>
            <w:vAlign w:val="center"/>
          </w:tcPr>
          <w:p w14:paraId="0BCAFC5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63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DA88B5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10.30.3</w:t>
            </w:r>
          </w:p>
        </w:tc>
        <w:tc>
          <w:tcPr>
            <w:tcW w:w="8637" w:type="dxa"/>
            <w:tcBorders>
              <w:tl2br w:val="nil"/>
              <w:tr2bl w:val="nil"/>
            </w:tcBorders>
            <w:noWrap w:val="0"/>
            <w:vAlign w:val="center"/>
          </w:tcPr>
          <w:p w14:paraId="3E1F3E8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脑脊液抑制技术</w:t>
            </w:r>
          </w:p>
        </w:tc>
        <w:tc>
          <w:tcPr>
            <w:tcW w:w="942" w:type="dxa"/>
            <w:tcBorders>
              <w:tl2br w:val="nil"/>
              <w:tr2bl w:val="nil"/>
            </w:tcBorders>
            <w:noWrap w:val="0"/>
            <w:vAlign w:val="center"/>
          </w:tcPr>
          <w:p w14:paraId="7683FDB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166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0C02C2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10.30.4</w:t>
            </w:r>
          </w:p>
        </w:tc>
        <w:tc>
          <w:tcPr>
            <w:tcW w:w="8637" w:type="dxa"/>
            <w:tcBorders>
              <w:tl2br w:val="nil"/>
              <w:tr2bl w:val="nil"/>
            </w:tcBorders>
            <w:noWrap w:val="0"/>
            <w:vAlign w:val="center"/>
          </w:tcPr>
          <w:p w14:paraId="31F5621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脂肪抑制</w:t>
            </w:r>
          </w:p>
        </w:tc>
        <w:tc>
          <w:tcPr>
            <w:tcW w:w="942" w:type="dxa"/>
            <w:tcBorders>
              <w:tl2br w:val="nil"/>
              <w:tr2bl w:val="nil"/>
            </w:tcBorders>
            <w:noWrap w:val="0"/>
            <w:vAlign w:val="center"/>
          </w:tcPr>
          <w:p w14:paraId="17631A4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CC9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3077EC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10.30.5</w:t>
            </w:r>
          </w:p>
        </w:tc>
        <w:tc>
          <w:tcPr>
            <w:tcW w:w="8637" w:type="dxa"/>
            <w:tcBorders>
              <w:tl2br w:val="nil"/>
              <w:tr2bl w:val="nil"/>
            </w:tcBorders>
            <w:noWrap w:val="0"/>
            <w:vAlign w:val="center"/>
          </w:tcPr>
          <w:p w14:paraId="1094D6A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灰、白质最佳显示成像</w:t>
            </w:r>
          </w:p>
        </w:tc>
        <w:tc>
          <w:tcPr>
            <w:tcW w:w="942" w:type="dxa"/>
            <w:tcBorders>
              <w:tl2br w:val="nil"/>
              <w:tr2bl w:val="nil"/>
            </w:tcBorders>
            <w:noWrap w:val="0"/>
            <w:vAlign w:val="center"/>
          </w:tcPr>
          <w:p w14:paraId="1BF4ECD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A5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7BB1E8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10.30.6</w:t>
            </w:r>
          </w:p>
        </w:tc>
        <w:tc>
          <w:tcPr>
            <w:tcW w:w="8637" w:type="dxa"/>
            <w:tcBorders>
              <w:tl2br w:val="nil"/>
              <w:tr2bl w:val="nil"/>
            </w:tcBorders>
            <w:noWrap w:val="0"/>
            <w:vAlign w:val="center"/>
          </w:tcPr>
          <w:p w14:paraId="5386290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弥散成像技术</w:t>
            </w:r>
          </w:p>
        </w:tc>
        <w:tc>
          <w:tcPr>
            <w:tcW w:w="942" w:type="dxa"/>
            <w:tcBorders>
              <w:tl2br w:val="nil"/>
              <w:tr2bl w:val="nil"/>
            </w:tcBorders>
            <w:noWrap w:val="0"/>
            <w:vAlign w:val="center"/>
          </w:tcPr>
          <w:p w14:paraId="50B68A4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F6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A7D75F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10.30.7</w:t>
            </w:r>
          </w:p>
        </w:tc>
        <w:tc>
          <w:tcPr>
            <w:tcW w:w="8637" w:type="dxa"/>
            <w:tcBorders>
              <w:tl2br w:val="nil"/>
              <w:tr2bl w:val="nil"/>
            </w:tcBorders>
            <w:noWrap w:val="0"/>
            <w:vAlign w:val="center"/>
          </w:tcPr>
          <w:p w14:paraId="0A68A67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ADC成像</w:t>
            </w:r>
          </w:p>
        </w:tc>
        <w:tc>
          <w:tcPr>
            <w:tcW w:w="942" w:type="dxa"/>
            <w:tcBorders>
              <w:tl2br w:val="nil"/>
              <w:tr2bl w:val="nil"/>
            </w:tcBorders>
            <w:noWrap w:val="0"/>
            <w:vAlign w:val="center"/>
          </w:tcPr>
          <w:p w14:paraId="7098101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39D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1D9360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10.30.8</w:t>
            </w:r>
          </w:p>
        </w:tc>
        <w:tc>
          <w:tcPr>
            <w:tcW w:w="8637" w:type="dxa"/>
            <w:tcBorders>
              <w:tl2br w:val="nil"/>
              <w:tr2bl w:val="nil"/>
            </w:tcBorders>
            <w:noWrap w:val="0"/>
            <w:vAlign w:val="center"/>
          </w:tcPr>
          <w:p w14:paraId="4E70AC3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各向同性采集</w:t>
            </w:r>
          </w:p>
        </w:tc>
        <w:tc>
          <w:tcPr>
            <w:tcW w:w="942" w:type="dxa"/>
            <w:tcBorders>
              <w:tl2br w:val="nil"/>
              <w:tr2bl w:val="nil"/>
            </w:tcBorders>
            <w:noWrap w:val="0"/>
            <w:vAlign w:val="center"/>
          </w:tcPr>
          <w:p w14:paraId="09CABD5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C15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4897E0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10.30.9</w:t>
            </w:r>
          </w:p>
        </w:tc>
        <w:tc>
          <w:tcPr>
            <w:tcW w:w="8637" w:type="dxa"/>
            <w:tcBorders>
              <w:tl2br w:val="nil"/>
              <w:tr2bl w:val="nil"/>
            </w:tcBorders>
            <w:noWrap w:val="0"/>
            <w:vAlign w:val="center"/>
          </w:tcPr>
          <w:p w14:paraId="5947B98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各向异性采集</w:t>
            </w:r>
          </w:p>
        </w:tc>
        <w:tc>
          <w:tcPr>
            <w:tcW w:w="942" w:type="dxa"/>
            <w:tcBorders>
              <w:tl2br w:val="nil"/>
              <w:tr2bl w:val="nil"/>
            </w:tcBorders>
            <w:noWrap w:val="0"/>
            <w:vAlign w:val="center"/>
          </w:tcPr>
          <w:p w14:paraId="2D0FA84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5DA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292D06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10.30.10</w:t>
            </w:r>
          </w:p>
        </w:tc>
        <w:tc>
          <w:tcPr>
            <w:tcW w:w="8637" w:type="dxa"/>
            <w:tcBorders>
              <w:tl2br w:val="nil"/>
              <w:tr2bl w:val="nil"/>
            </w:tcBorders>
            <w:noWrap w:val="0"/>
            <w:vAlign w:val="center"/>
          </w:tcPr>
          <w:p w14:paraId="662D813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一次扫描完成三弥散方向采集</w:t>
            </w:r>
          </w:p>
        </w:tc>
        <w:tc>
          <w:tcPr>
            <w:tcW w:w="942" w:type="dxa"/>
            <w:tcBorders>
              <w:tl2br w:val="nil"/>
              <w:tr2bl w:val="nil"/>
            </w:tcBorders>
            <w:noWrap w:val="0"/>
            <w:vAlign w:val="center"/>
          </w:tcPr>
          <w:p w14:paraId="1663122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AD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C6D8BA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10.30.11</w:t>
            </w:r>
          </w:p>
        </w:tc>
        <w:tc>
          <w:tcPr>
            <w:tcW w:w="8637" w:type="dxa"/>
            <w:tcBorders>
              <w:tl2br w:val="nil"/>
              <w:tr2bl w:val="nil"/>
            </w:tcBorders>
            <w:noWrap w:val="0"/>
            <w:vAlign w:val="center"/>
          </w:tcPr>
          <w:p w14:paraId="3EF7B8C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灌注成像技术</w:t>
            </w:r>
          </w:p>
        </w:tc>
        <w:tc>
          <w:tcPr>
            <w:tcW w:w="942" w:type="dxa"/>
            <w:tcBorders>
              <w:tl2br w:val="nil"/>
              <w:tr2bl w:val="nil"/>
            </w:tcBorders>
            <w:noWrap w:val="0"/>
            <w:vAlign w:val="center"/>
          </w:tcPr>
          <w:p w14:paraId="4F70B6C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624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337D8A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10.30.11.1</w:t>
            </w:r>
          </w:p>
        </w:tc>
        <w:tc>
          <w:tcPr>
            <w:tcW w:w="8637" w:type="dxa"/>
            <w:tcBorders>
              <w:tl2br w:val="nil"/>
              <w:tr2bl w:val="nil"/>
            </w:tcBorders>
            <w:noWrap w:val="0"/>
            <w:vAlign w:val="center"/>
          </w:tcPr>
          <w:p w14:paraId="096325A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线上计算血流动态图</w:t>
            </w:r>
          </w:p>
        </w:tc>
        <w:tc>
          <w:tcPr>
            <w:tcW w:w="942" w:type="dxa"/>
            <w:tcBorders>
              <w:tl2br w:val="nil"/>
              <w:tr2bl w:val="nil"/>
            </w:tcBorders>
            <w:noWrap w:val="0"/>
            <w:vAlign w:val="center"/>
          </w:tcPr>
          <w:p w14:paraId="0C20EEE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E77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F4F163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10.30.11.2</w:t>
            </w:r>
          </w:p>
        </w:tc>
        <w:tc>
          <w:tcPr>
            <w:tcW w:w="8637" w:type="dxa"/>
            <w:tcBorders>
              <w:tl2br w:val="nil"/>
              <w:tr2bl w:val="nil"/>
            </w:tcBorders>
            <w:noWrap w:val="0"/>
            <w:vAlign w:val="center"/>
          </w:tcPr>
          <w:p w14:paraId="6AC540B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平均通过时间</w:t>
            </w:r>
          </w:p>
        </w:tc>
        <w:tc>
          <w:tcPr>
            <w:tcW w:w="942" w:type="dxa"/>
            <w:tcBorders>
              <w:tl2br w:val="nil"/>
              <w:tr2bl w:val="nil"/>
            </w:tcBorders>
            <w:noWrap w:val="0"/>
            <w:vAlign w:val="center"/>
          </w:tcPr>
          <w:p w14:paraId="4545A65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5D2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C0D5ED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10.30.11.3</w:t>
            </w:r>
          </w:p>
        </w:tc>
        <w:tc>
          <w:tcPr>
            <w:tcW w:w="8637" w:type="dxa"/>
            <w:tcBorders>
              <w:tl2br w:val="nil"/>
              <w:tr2bl w:val="nil"/>
            </w:tcBorders>
            <w:noWrap w:val="0"/>
            <w:vAlign w:val="center"/>
          </w:tcPr>
          <w:p w14:paraId="5762E66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到达峰值时间</w:t>
            </w:r>
          </w:p>
        </w:tc>
        <w:tc>
          <w:tcPr>
            <w:tcW w:w="942" w:type="dxa"/>
            <w:tcBorders>
              <w:tl2br w:val="nil"/>
              <w:tr2bl w:val="nil"/>
            </w:tcBorders>
            <w:noWrap w:val="0"/>
            <w:vAlign w:val="center"/>
          </w:tcPr>
          <w:p w14:paraId="5596E01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D80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AC2C19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10.30.11.4</w:t>
            </w:r>
          </w:p>
        </w:tc>
        <w:tc>
          <w:tcPr>
            <w:tcW w:w="8637" w:type="dxa"/>
            <w:tcBorders>
              <w:tl2br w:val="nil"/>
              <w:tr2bl w:val="nil"/>
            </w:tcBorders>
            <w:noWrap w:val="0"/>
            <w:vAlign w:val="center"/>
          </w:tcPr>
          <w:p w14:paraId="082BF46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负积分图</w:t>
            </w:r>
          </w:p>
        </w:tc>
        <w:tc>
          <w:tcPr>
            <w:tcW w:w="942" w:type="dxa"/>
            <w:tcBorders>
              <w:tl2br w:val="nil"/>
              <w:tr2bl w:val="nil"/>
            </w:tcBorders>
            <w:noWrap w:val="0"/>
            <w:vAlign w:val="center"/>
          </w:tcPr>
          <w:p w14:paraId="2791338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F3D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AB6535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10.30.11.5</w:t>
            </w:r>
          </w:p>
        </w:tc>
        <w:tc>
          <w:tcPr>
            <w:tcW w:w="8637" w:type="dxa"/>
            <w:tcBorders>
              <w:tl2br w:val="nil"/>
              <w:tr2bl w:val="nil"/>
            </w:tcBorders>
            <w:noWrap w:val="0"/>
            <w:vAlign w:val="center"/>
          </w:tcPr>
          <w:p w14:paraId="5401D6C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索引图</w:t>
            </w:r>
          </w:p>
        </w:tc>
        <w:tc>
          <w:tcPr>
            <w:tcW w:w="942" w:type="dxa"/>
            <w:tcBorders>
              <w:tl2br w:val="nil"/>
              <w:tr2bl w:val="nil"/>
            </w:tcBorders>
            <w:noWrap w:val="0"/>
            <w:vAlign w:val="center"/>
          </w:tcPr>
          <w:p w14:paraId="419A0D8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130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BBC7C4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w:t>
            </w:r>
          </w:p>
        </w:tc>
        <w:tc>
          <w:tcPr>
            <w:tcW w:w="8637" w:type="dxa"/>
            <w:tcBorders>
              <w:tl2br w:val="nil"/>
              <w:tr2bl w:val="nil"/>
            </w:tcBorders>
            <w:noWrap w:val="0"/>
            <w:vAlign w:val="center"/>
          </w:tcPr>
          <w:p w14:paraId="075BDE2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心血管成像技术</w:t>
            </w:r>
          </w:p>
        </w:tc>
        <w:tc>
          <w:tcPr>
            <w:tcW w:w="942" w:type="dxa"/>
            <w:tcBorders>
              <w:tl2br w:val="nil"/>
              <w:tr2bl w:val="nil"/>
            </w:tcBorders>
            <w:noWrap w:val="0"/>
            <w:vAlign w:val="center"/>
          </w:tcPr>
          <w:p w14:paraId="51BF3A7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205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1735B0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w:t>
            </w:r>
          </w:p>
        </w:tc>
        <w:tc>
          <w:tcPr>
            <w:tcW w:w="8637" w:type="dxa"/>
            <w:tcBorders>
              <w:tl2br w:val="nil"/>
              <w:tr2bl w:val="nil"/>
            </w:tcBorders>
            <w:noWrap w:val="0"/>
            <w:vAlign w:val="center"/>
          </w:tcPr>
          <w:p w14:paraId="1A686C4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2D/3D时飞法技术</w:t>
            </w:r>
          </w:p>
        </w:tc>
        <w:tc>
          <w:tcPr>
            <w:tcW w:w="942" w:type="dxa"/>
            <w:tcBorders>
              <w:tl2br w:val="nil"/>
              <w:tr2bl w:val="nil"/>
            </w:tcBorders>
            <w:noWrap w:val="0"/>
            <w:vAlign w:val="center"/>
          </w:tcPr>
          <w:p w14:paraId="2E3711A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3A7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F40096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10.31.2</w:t>
            </w:r>
          </w:p>
        </w:tc>
        <w:tc>
          <w:tcPr>
            <w:tcW w:w="8637" w:type="dxa"/>
            <w:tcBorders>
              <w:tl2br w:val="nil"/>
              <w:tr2bl w:val="nil"/>
            </w:tcBorders>
            <w:noWrap w:val="0"/>
            <w:vAlign w:val="center"/>
          </w:tcPr>
          <w:p w14:paraId="6AB9DFF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连续多层3D时飞法技术</w:t>
            </w:r>
          </w:p>
        </w:tc>
        <w:tc>
          <w:tcPr>
            <w:tcW w:w="942" w:type="dxa"/>
            <w:tcBorders>
              <w:tl2br w:val="nil"/>
              <w:tr2bl w:val="nil"/>
            </w:tcBorders>
            <w:noWrap w:val="0"/>
            <w:vAlign w:val="center"/>
          </w:tcPr>
          <w:p w14:paraId="3ED7478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962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8D0C51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10.31.3</w:t>
            </w:r>
          </w:p>
        </w:tc>
        <w:tc>
          <w:tcPr>
            <w:tcW w:w="8637" w:type="dxa"/>
            <w:tcBorders>
              <w:tl2br w:val="nil"/>
              <w:tr2bl w:val="nil"/>
            </w:tcBorders>
            <w:noWrap w:val="0"/>
            <w:vAlign w:val="center"/>
          </w:tcPr>
          <w:p w14:paraId="3908E8C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门控流入技术</w:t>
            </w:r>
          </w:p>
        </w:tc>
        <w:tc>
          <w:tcPr>
            <w:tcW w:w="942" w:type="dxa"/>
            <w:tcBorders>
              <w:tl2br w:val="nil"/>
              <w:tr2bl w:val="nil"/>
            </w:tcBorders>
            <w:noWrap w:val="0"/>
            <w:vAlign w:val="center"/>
          </w:tcPr>
          <w:p w14:paraId="07F687F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B99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84459B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10.31.4</w:t>
            </w:r>
          </w:p>
        </w:tc>
        <w:tc>
          <w:tcPr>
            <w:tcW w:w="8637" w:type="dxa"/>
            <w:tcBorders>
              <w:tl2br w:val="nil"/>
              <w:tr2bl w:val="nil"/>
            </w:tcBorders>
            <w:noWrap w:val="0"/>
            <w:vAlign w:val="center"/>
          </w:tcPr>
          <w:p w14:paraId="44AAD30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2D/3D相位对比技术</w:t>
            </w:r>
          </w:p>
        </w:tc>
        <w:tc>
          <w:tcPr>
            <w:tcW w:w="942" w:type="dxa"/>
            <w:tcBorders>
              <w:tl2br w:val="nil"/>
              <w:tr2bl w:val="nil"/>
            </w:tcBorders>
            <w:noWrap w:val="0"/>
            <w:vAlign w:val="center"/>
          </w:tcPr>
          <w:p w14:paraId="4C21021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50A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95B090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10.31.5</w:t>
            </w:r>
          </w:p>
        </w:tc>
        <w:tc>
          <w:tcPr>
            <w:tcW w:w="8637" w:type="dxa"/>
            <w:tcBorders>
              <w:tl2br w:val="nil"/>
              <w:tr2bl w:val="nil"/>
            </w:tcBorders>
            <w:noWrap w:val="0"/>
            <w:vAlign w:val="center"/>
          </w:tcPr>
          <w:p w14:paraId="5ADCB30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相位对比MRA技术</w:t>
            </w:r>
          </w:p>
        </w:tc>
        <w:tc>
          <w:tcPr>
            <w:tcW w:w="942" w:type="dxa"/>
            <w:tcBorders>
              <w:tl2br w:val="nil"/>
              <w:tr2bl w:val="nil"/>
            </w:tcBorders>
            <w:noWrap w:val="0"/>
            <w:vAlign w:val="center"/>
          </w:tcPr>
          <w:p w14:paraId="6728938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4D6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889FD2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10.31.6</w:t>
            </w:r>
          </w:p>
        </w:tc>
        <w:tc>
          <w:tcPr>
            <w:tcW w:w="8637" w:type="dxa"/>
            <w:tcBorders>
              <w:tl2br w:val="nil"/>
              <w:tr2bl w:val="nil"/>
            </w:tcBorders>
            <w:noWrap w:val="0"/>
            <w:vAlign w:val="center"/>
          </w:tcPr>
          <w:p w14:paraId="6778466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磁化传递(MTC法)血管造影</w:t>
            </w:r>
          </w:p>
        </w:tc>
        <w:tc>
          <w:tcPr>
            <w:tcW w:w="942" w:type="dxa"/>
            <w:tcBorders>
              <w:tl2br w:val="nil"/>
              <w:tr2bl w:val="nil"/>
            </w:tcBorders>
            <w:noWrap w:val="0"/>
            <w:vAlign w:val="center"/>
          </w:tcPr>
          <w:p w14:paraId="6A3C5B2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738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F0B058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10.31.7</w:t>
            </w:r>
          </w:p>
        </w:tc>
        <w:tc>
          <w:tcPr>
            <w:tcW w:w="8637" w:type="dxa"/>
            <w:tcBorders>
              <w:tl2br w:val="nil"/>
              <w:tr2bl w:val="nil"/>
            </w:tcBorders>
            <w:noWrap w:val="0"/>
            <w:vAlign w:val="center"/>
          </w:tcPr>
          <w:p w14:paraId="0663AFC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智能化实时透视减影造影剂追踪血管成像技术</w:t>
            </w:r>
          </w:p>
        </w:tc>
        <w:tc>
          <w:tcPr>
            <w:tcW w:w="942" w:type="dxa"/>
            <w:tcBorders>
              <w:tl2br w:val="nil"/>
              <w:tr2bl w:val="nil"/>
            </w:tcBorders>
            <w:noWrap w:val="0"/>
            <w:vAlign w:val="center"/>
          </w:tcPr>
          <w:p w14:paraId="6D46FF6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07F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60ED8C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10.31.8</w:t>
            </w:r>
          </w:p>
        </w:tc>
        <w:tc>
          <w:tcPr>
            <w:tcW w:w="8637" w:type="dxa"/>
            <w:tcBorders>
              <w:tl2br w:val="nil"/>
              <w:tr2bl w:val="nil"/>
            </w:tcBorders>
            <w:noWrap w:val="0"/>
            <w:vAlign w:val="center"/>
          </w:tcPr>
          <w:p w14:paraId="0D9F548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智能化自动床移造影剂跟踪技术</w:t>
            </w:r>
          </w:p>
        </w:tc>
        <w:tc>
          <w:tcPr>
            <w:tcW w:w="942" w:type="dxa"/>
            <w:tcBorders>
              <w:tl2br w:val="nil"/>
              <w:tr2bl w:val="nil"/>
            </w:tcBorders>
            <w:noWrap w:val="0"/>
            <w:vAlign w:val="center"/>
          </w:tcPr>
          <w:p w14:paraId="3669D3B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2C2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C87621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10.31.9</w:t>
            </w:r>
          </w:p>
        </w:tc>
        <w:tc>
          <w:tcPr>
            <w:tcW w:w="8637" w:type="dxa"/>
            <w:tcBorders>
              <w:tl2br w:val="nil"/>
              <w:tr2bl w:val="nil"/>
            </w:tcBorders>
            <w:noWrap w:val="0"/>
            <w:vAlign w:val="center"/>
          </w:tcPr>
          <w:p w14:paraId="0A18DD0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3D多层重叠成像技术</w:t>
            </w:r>
          </w:p>
        </w:tc>
        <w:tc>
          <w:tcPr>
            <w:tcW w:w="942" w:type="dxa"/>
            <w:tcBorders>
              <w:tl2br w:val="nil"/>
              <w:tr2bl w:val="nil"/>
            </w:tcBorders>
            <w:noWrap w:val="0"/>
            <w:vAlign w:val="center"/>
          </w:tcPr>
          <w:p w14:paraId="133EF4F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6EF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3551A5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10.31.10</w:t>
            </w:r>
          </w:p>
        </w:tc>
        <w:tc>
          <w:tcPr>
            <w:tcW w:w="8637" w:type="dxa"/>
            <w:tcBorders>
              <w:tl2br w:val="nil"/>
              <w:tr2bl w:val="nil"/>
            </w:tcBorders>
            <w:noWrap w:val="0"/>
            <w:vAlign w:val="center"/>
          </w:tcPr>
          <w:p w14:paraId="2B74481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可变反转角度射频技术</w:t>
            </w:r>
          </w:p>
        </w:tc>
        <w:tc>
          <w:tcPr>
            <w:tcW w:w="942" w:type="dxa"/>
            <w:tcBorders>
              <w:tl2br w:val="nil"/>
              <w:tr2bl w:val="nil"/>
            </w:tcBorders>
            <w:noWrap w:val="0"/>
            <w:vAlign w:val="center"/>
          </w:tcPr>
          <w:p w14:paraId="35A2C2E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A3C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62C64B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10.31.11</w:t>
            </w:r>
          </w:p>
        </w:tc>
        <w:tc>
          <w:tcPr>
            <w:tcW w:w="8637" w:type="dxa"/>
            <w:tcBorders>
              <w:tl2br w:val="nil"/>
              <w:tr2bl w:val="nil"/>
            </w:tcBorders>
            <w:noWrap w:val="0"/>
            <w:vAlign w:val="center"/>
          </w:tcPr>
          <w:p w14:paraId="0C493F3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血管选择技术</w:t>
            </w:r>
          </w:p>
        </w:tc>
        <w:tc>
          <w:tcPr>
            <w:tcW w:w="942" w:type="dxa"/>
            <w:tcBorders>
              <w:tl2br w:val="nil"/>
              <w:tr2bl w:val="nil"/>
            </w:tcBorders>
            <w:noWrap w:val="0"/>
            <w:vAlign w:val="center"/>
          </w:tcPr>
          <w:p w14:paraId="77E7290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902C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01CDF1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10.31.12</w:t>
            </w:r>
          </w:p>
        </w:tc>
        <w:tc>
          <w:tcPr>
            <w:tcW w:w="8637" w:type="dxa"/>
            <w:tcBorders>
              <w:tl2br w:val="nil"/>
              <w:tr2bl w:val="nil"/>
            </w:tcBorders>
            <w:noWrap w:val="0"/>
            <w:vAlign w:val="center"/>
          </w:tcPr>
          <w:p w14:paraId="3C347BC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最大强度投影技术</w:t>
            </w:r>
          </w:p>
        </w:tc>
        <w:tc>
          <w:tcPr>
            <w:tcW w:w="942" w:type="dxa"/>
            <w:tcBorders>
              <w:tl2br w:val="nil"/>
              <w:tr2bl w:val="nil"/>
            </w:tcBorders>
            <w:noWrap w:val="0"/>
            <w:vAlign w:val="center"/>
          </w:tcPr>
          <w:p w14:paraId="6E37129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678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FB51DB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10.31.13</w:t>
            </w:r>
          </w:p>
        </w:tc>
        <w:tc>
          <w:tcPr>
            <w:tcW w:w="8637" w:type="dxa"/>
            <w:tcBorders>
              <w:tl2br w:val="nil"/>
              <w:tr2bl w:val="nil"/>
            </w:tcBorders>
            <w:noWrap w:val="0"/>
            <w:vAlign w:val="center"/>
          </w:tcPr>
          <w:p w14:paraId="4CD7895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多层面重建技术</w:t>
            </w:r>
          </w:p>
        </w:tc>
        <w:tc>
          <w:tcPr>
            <w:tcW w:w="942" w:type="dxa"/>
            <w:tcBorders>
              <w:tl2br w:val="nil"/>
              <w:tr2bl w:val="nil"/>
            </w:tcBorders>
            <w:noWrap w:val="0"/>
            <w:vAlign w:val="center"/>
          </w:tcPr>
          <w:p w14:paraId="6073F60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3C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907FAE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10.31.14</w:t>
            </w:r>
          </w:p>
        </w:tc>
        <w:tc>
          <w:tcPr>
            <w:tcW w:w="8637" w:type="dxa"/>
            <w:tcBorders>
              <w:tl2br w:val="nil"/>
              <w:tr2bl w:val="nil"/>
            </w:tcBorders>
            <w:noWrap w:val="0"/>
            <w:vAlign w:val="center"/>
          </w:tcPr>
          <w:p w14:paraId="69FD4BA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实时交互式血管图像处理</w:t>
            </w:r>
          </w:p>
        </w:tc>
        <w:tc>
          <w:tcPr>
            <w:tcW w:w="942" w:type="dxa"/>
            <w:tcBorders>
              <w:tl2br w:val="nil"/>
              <w:tr2bl w:val="nil"/>
            </w:tcBorders>
            <w:noWrap w:val="0"/>
            <w:vAlign w:val="center"/>
          </w:tcPr>
          <w:p w14:paraId="6FA1B77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CF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E3884B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10.31.15</w:t>
            </w:r>
          </w:p>
        </w:tc>
        <w:tc>
          <w:tcPr>
            <w:tcW w:w="8637" w:type="dxa"/>
            <w:tcBorders>
              <w:tl2br w:val="nil"/>
              <w:tr2bl w:val="nil"/>
            </w:tcBorders>
            <w:noWrap w:val="0"/>
            <w:vAlign w:val="center"/>
          </w:tcPr>
          <w:p w14:paraId="6E3CBB6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流量定量分析技术</w:t>
            </w:r>
          </w:p>
        </w:tc>
        <w:tc>
          <w:tcPr>
            <w:tcW w:w="942" w:type="dxa"/>
            <w:tcBorders>
              <w:tl2br w:val="nil"/>
              <w:tr2bl w:val="nil"/>
            </w:tcBorders>
            <w:noWrap w:val="0"/>
            <w:vAlign w:val="center"/>
          </w:tcPr>
          <w:p w14:paraId="357A206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576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F376C2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10.31.16</w:t>
            </w:r>
          </w:p>
        </w:tc>
        <w:tc>
          <w:tcPr>
            <w:tcW w:w="8637" w:type="dxa"/>
            <w:tcBorders>
              <w:tl2br w:val="nil"/>
              <w:tr2bl w:val="nil"/>
            </w:tcBorders>
            <w:noWrap w:val="0"/>
            <w:vAlign w:val="center"/>
          </w:tcPr>
          <w:p w14:paraId="4037E20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高时间分辨率的血管成像</w:t>
            </w:r>
          </w:p>
        </w:tc>
        <w:tc>
          <w:tcPr>
            <w:tcW w:w="942" w:type="dxa"/>
            <w:tcBorders>
              <w:tl2br w:val="nil"/>
              <w:tr2bl w:val="nil"/>
            </w:tcBorders>
            <w:noWrap w:val="0"/>
            <w:vAlign w:val="center"/>
          </w:tcPr>
          <w:p w14:paraId="09FD2D6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D2E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D4145F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10.31.17</w:t>
            </w:r>
          </w:p>
        </w:tc>
        <w:tc>
          <w:tcPr>
            <w:tcW w:w="8637" w:type="dxa"/>
            <w:tcBorders>
              <w:tl2br w:val="nil"/>
              <w:tr2bl w:val="nil"/>
            </w:tcBorders>
            <w:noWrap w:val="0"/>
            <w:vAlign w:val="center"/>
          </w:tcPr>
          <w:p w14:paraId="3C66B35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区域饱和技术</w:t>
            </w:r>
          </w:p>
        </w:tc>
        <w:tc>
          <w:tcPr>
            <w:tcW w:w="942" w:type="dxa"/>
            <w:tcBorders>
              <w:tl2br w:val="nil"/>
              <w:tr2bl w:val="nil"/>
            </w:tcBorders>
            <w:noWrap w:val="0"/>
            <w:vAlign w:val="center"/>
          </w:tcPr>
          <w:p w14:paraId="18AB12C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3B1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6B65E5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10.31.18</w:t>
            </w:r>
          </w:p>
        </w:tc>
        <w:tc>
          <w:tcPr>
            <w:tcW w:w="8637" w:type="dxa"/>
            <w:tcBorders>
              <w:tl2br w:val="nil"/>
              <w:tr2bl w:val="nil"/>
            </w:tcBorders>
            <w:noWrap w:val="0"/>
            <w:vAlign w:val="center"/>
          </w:tcPr>
          <w:p w14:paraId="134F4E1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心脏成像白血、黑血技术</w:t>
            </w:r>
          </w:p>
        </w:tc>
        <w:tc>
          <w:tcPr>
            <w:tcW w:w="942" w:type="dxa"/>
            <w:tcBorders>
              <w:tl2br w:val="nil"/>
              <w:tr2bl w:val="nil"/>
            </w:tcBorders>
            <w:noWrap w:val="0"/>
            <w:vAlign w:val="center"/>
          </w:tcPr>
          <w:p w14:paraId="7EB6D45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4C6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919567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10.31.19</w:t>
            </w:r>
          </w:p>
        </w:tc>
        <w:tc>
          <w:tcPr>
            <w:tcW w:w="8637" w:type="dxa"/>
            <w:tcBorders>
              <w:tl2br w:val="nil"/>
              <w:tr2bl w:val="nil"/>
            </w:tcBorders>
            <w:noWrap w:val="0"/>
            <w:vAlign w:val="center"/>
          </w:tcPr>
          <w:p w14:paraId="6A29443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二维、三维多相位心脏电影成像</w:t>
            </w:r>
          </w:p>
        </w:tc>
        <w:tc>
          <w:tcPr>
            <w:tcW w:w="942" w:type="dxa"/>
            <w:tcBorders>
              <w:tl2br w:val="nil"/>
              <w:tr2bl w:val="nil"/>
            </w:tcBorders>
            <w:noWrap w:val="0"/>
            <w:vAlign w:val="center"/>
          </w:tcPr>
          <w:p w14:paraId="4942F77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59C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FEDD5A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10.31.20</w:t>
            </w:r>
          </w:p>
        </w:tc>
        <w:tc>
          <w:tcPr>
            <w:tcW w:w="8637" w:type="dxa"/>
            <w:tcBorders>
              <w:tl2br w:val="nil"/>
              <w:tr2bl w:val="nil"/>
            </w:tcBorders>
            <w:noWrap w:val="0"/>
            <w:vAlign w:val="center"/>
          </w:tcPr>
          <w:p w14:paraId="6993439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无线蓝牙传输呼吸门控</w:t>
            </w:r>
          </w:p>
        </w:tc>
        <w:tc>
          <w:tcPr>
            <w:tcW w:w="942" w:type="dxa"/>
            <w:tcBorders>
              <w:tl2br w:val="nil"/>
              <w:tr2bl w:val="nil"/>
            </w:tcBorders>
            <w:noWrap w:val="0"/>
            <w:vAlign w:val="center"/>
          </w:tcPr>
          <w:p w14:paraId="44041DD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A7F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32C98B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10.31.21</w:t>
            </w:r>
          </w:p>
        </w:tc>
        <w:tc>
          <w:tcPr>
            <w:tcW w:w="8637" w:type="dxa"/>
            <w:tcBorders>
              <w:tl2br w:val="nil"/>
              <w:tr2bl w:val="nil"/>
            </w:tcBorders>
            <w:noWrap w:val="0"/>
            <w:vAlign w:val="center"/>
          </w:tcPr>
          <w:p w14:paraId="094E5A1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无线蓝牙传输外周门控</w:t>
            </w:r>
          </w:p>
        </w:tc>
        <w:tc>
          <w:tcPr>
            <w:tcW w:w="942" w:type="dxa"/>
            <w:tcBorders>
              <w:tl2br w:val="nil"/>
              <w:tr2bl w:val="nil"/>
            </w:tcBorders>
            <w:noWrap w:val="0"/>
            <w:vAlign w:val="center"/>
          </w:tcPr>
          <w:p w14:paraId="39E7E91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8FC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F49890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10.31.22</w:t>
            </w:r>
          </w:p>
        </w:tc>
        <w:tc>
          <w:tcPr>
            <w:tcW w:w="8637" w:type="dxa"/>
            <w:tcBorders>
              <w:tl2br w:val="nil"/>
              <w:tr2bl w:val="nil"/>
            </w:tcBorders>
            <w:noWrap w:val="0"/>
            <w:vAlign w:val="center"/>
          </w:tcPr>
          <w:p w14:paraId="614E912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频率编码方向扩大采集</w:t>
            </w:r>
          </w:p>
        </w:tc>
        <w:tc>
          <w:tcPr>
            <w:tcW w:w="942" w:type="dxa"/>
            <w:tcBorders>
              <w:tl2br w:val="nil"/>
              <w:tr2bl w:val="nil"/>
            </w:tcBorders>
            <w:noWrap w:val="0"/>
            <w:vAlign w:val="center"/>
          </w:tcPr>
          <w:p w14:paraId="2663615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A8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E9ED4B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10.31.23</w:t>
            </w:r>
          </w:p>
        </w:tc>
        <w:tc>
          <w:tcPr>
            <w:tcW w:w="8637" w:type="dxa"/>
            <w:tcBorders>
              <w:tl2br w:val="nil"/>
              <w:tr2bl w:val="nil"/>
            </w:tcBorders>
            <w:noWrap w:val="0"/>
            <w:vAlign w:val="center"/>
          </w:tcPr>
          <w:p w14:paraId="5AD8508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相位编码方向扩大采集</w:t>
            </w:r>
          </w:p>
        </w:tc>
        <w:tc>
          <w:tcPr>
            <w:tcW w:w="942" w:type="dxa"/>
            <w:tcBorders>
              <w:tl2br w:val="nil"/>
              <w:tr2bl w:val="nil"/>
            </w:tcBorders>
            <w:noWrap w:val="0"/>
            <w:vAlign w:val="center"/>
          </w:tcPr>
          <w:p w14:paraId="070A1C9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A8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B09C6C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10.31.24</w:t>
            </w:r>
          </w:p>
        </w:tc>
        <w:tc>
          <w:tcPr>
            <w:tcW w:w="8637" w:type="dxa"/>
            <w:tcBorders>
              <w:tl2br w:val="nil"/>
              <w:tr2bl w:val="nil"/>
            </w:tcBorders>
            <w:noWrap w:val="0"/>
            <w:vAlign w:val="center"/>
          </w:tcPr>
          <w:p w14:paraId="0C259B4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饱和带数目≥6</w:t>
            </w:r>
          </w:p>
        </w:tc>
        <w:tc>
          <w:tcPr>
            <w:tcW w:w="942" w:type="dxa"/>
            <w:tcBorders>
              <w:tl2br w:val="nil"/>
              <w:tr2bl w:val="nil"/>
            </w:tcBorders>
            <w:noWrap w:val="0"/>
            <w:vAlign w:val="center"/>
          </w:tcPr>
          <w:p w14:paraId="656E514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848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121E28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10.31.25</w:t>
            </w:r>
          </w:p>
        </w:tc>
        <w:tc>
          <w:tcPr>
            <w:tcW w:w="8637" w:type="dxa"/>
            <w:tcBorders>
              <w:tl2br w:val="nil"/>
              <w:tr2bl w:val="nil"/>
            </w:tcBorders>
            <w:noWrap w:val="0"/>
            <w:vAlign w:val="center"/>
          </w:tcPr>
          <w:p w14:paraId="5FF1BF0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脂肪饱和技术</w:t>
            </w:r>
          </w:p>
        </w:tc>
        <w:tc>
          <w:tcPr>
            <w:tcW w:w="942" w:type="dxa"/>
            <w:tcBorders>
              <w:tl2br w:val="nil"/>
              <w:tr2bl w:val="nil"/>
            </w:tcBorders>
            <w:noWrap w:val="0"/>
            <w:vAlign w:val="center"/>
          </w:tcPr>
          <w:p w14:paraId="17459A4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093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0181AB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10.32</w:t>
            </w:r>
          </w:p>
        </w:tc>
        <w:tc>
          <w:tcPr>
            <w:tcW w:w="8637" w:type="dxa"/>
            <w:tcBorders>
              <w:tl2br w:val="nil"/>
              <w:tr2bl w:val="nil"/>
            </w:tcBorders>
            <w:noWrap w:val="0"/>
            <w:vAlign w:val="center"/>
          </w:tcPr>
          <w:p w14:paraId="2BEB0BC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并行采集技术成像（提供各品牌最新技术，注明技术名称）</w:t>
            </w:r>
          </w:p>
        </w:tc>
        <w:tc>
          <w:tcPr>
            <w:tcW w:w="942" w:type="dxa"/>
            <w:tcBorders>
              <w:tl2br w:val="nil"/>
              <w:tr2bl w:val="nil"/>
            </w:tcBorders>
            <w:noWrap w:val="0"/>
            <w:vAlign w:val="center"/>
          </w:tcPr>
          <w:p w14:paraId="099BC0E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82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9AD033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10.33</w:t>
            </w:r>
          </w:p>
        </w:tc>
        <w:tc>
          <w:tcPr>
            <w:tcW w:w="8637" w:type="dxa"/>
            <w:tcBorders>
              <w:tl2br w:val="nil"/>
              <w:tr2bl w:val="nil"/>
            </w:tcBorders>
            <w:noWrap w:val="0"/>
            <w:vAlign w:val="center"/>
          </w:tcPr>
          <w:p w14:paraId="0E531AA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运动伪影校正技术（提供各品牌最新技术，注明技术名称）</w:t>
            </w:r>
          </w:p>
        </w:tc>
        <w:tc>
          <w:tcPr>
            <w:tcW w:w="942" w:type="dxa"/>
            <w:tcBorders>
              <w:tl2br w:val="nil"/>
              <w:tr2bl w:val="nil"/>
            </w:tcBorders>
            <w:noWrap w:val="0"/>
            <w:vAlign w:val="center"/>
          </w:tcPr>
          <w:p w14:paraId="204E775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4D8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BFDEAF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10.34</w:t>
            </w:r>
          </w:p>
        </w:tc>
        <w:tc>
          <w:tcPr>
            <w:tcW w:w="8637" w:type="dxa"/>
            <w:tcBorders>
              <w:tl2br w:val="nil"/>
              <w:tr2bl w:val="nil"/>
            </w:tcBorders>
            <w:noWrap w:val="0"/>
            <w:vAlign w:val="center"/>
          </w:tcPr>
          <w:p w14:paraId="377436D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水成像</w:t>
            </w:r>
          </w:p>
        </w:tc>
        <w:tc>
          <w:tcPr>
            <w:tcW w:w="942" w:type="dxa"/>
            <w:tcBorders>
              <w:tl2br w:val="nil"/>
              <w:tr2bl w:val="nil"/>
            </w:tcBorders>
            <w:noWrap w:val="0"/>
            <w:vAlign w:val="center"/>
          </w:tcPr>
          <w:p w14:paraId="1EA98CC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203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A1454F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10.35</w:t>
            </w:r>
          </w:p>
        </w:tc>
        <w:tc>
          <w:tcPr>
            <w:tcW w:w="8637" w:type="dxa"/>
            <w:tcBorders>
              <w:tl2br w:val="nil"/>
              <w:tr2bl w:val="nil"/>
            </w:tcBorders>
            <w:noWrap w:val="0"/>
            <w:vAlign w:val="center"/>
          </w:tcPr>
          <w:p w14:paraId="48C6611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信/噪指示器</w:t>
            </w:r>
          </w:p>
        </w:tc>
        <w:tc>
          <w:tcPr>
            <w:tcW w:w="942" w:type="dxa"/>
            <w:tcBorders>
              <w:tl2br w:val="nil"/>
              <w:tr2bl w:val="nil"/>
            </w:tcBorders>
            <w:noWrap w:val="0"/>
            <w:vAlign w:val="center"/>
          </w:tcPr>
          <w:p w14:paraId="5207F1E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3A4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2985F5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10.36</w:t>
            </w:r>
          </w:p>
        </w:tc>
        <w:tc>
          <w:tcPr>
            <w:tcW w:w="8637" w:type="dxa"/>
            <w:tcBorders>
              <w:tl2br w:val="nil"/>
              <w:tr2bl w:val="nil"/>
            </w:tcBorders>
            <w:noWrap w:val="0"/>
            <w:vAlign w:val="center"/>
          </w:tcPr>
          <w:p w14:paraId="32D76DF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预扫描技术</w:t>
            </w:r>
          </w:p>
        </w:tc>
        <w:tc>
          <w:tcPr>
            <w:tcW w:w="942" w:type="dxa"/>
            <w:tcBorders>
              <w:tl2br w:val="nil"/>
              <w:tr2bl w:val="nil"/>
            </w:tcBorders>
            <w:noWrap w:val="0"/>
            <w:vAlign w:val="center"/>
          </w:tcPr>
          <w:p w14:paraId="5722787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0AE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1C60BA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10.37</w:t>
            </w:r>
          </w:p>
        </w:tc>
        <w:tc>
          <w:tcPr>
            <w:tcW w:w="8637" w:type="dxa"/>
            <w:tcBorders>
              <w:tl2br w:val="nil"/>
              <w:tr2bl w:val="nil"/>
            </w:tcBorders>
            <w:noWrap w:val="0"/>
            <w:vAlign w:val="center"/>
          </w:tcPr>
          <w:p w14:paraId="604222B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高分辨采集及重建技术：具备1024*1024采集及重建矩阵</w:t>
            </w:r>
          </w:p>
        </w:tc>
        <w:tc>
          <w:tcPr>
            <w:tcW w:w="942" w:type="dxa"/>
            <w:tcBorders>
              <w:tl2br w:val="nil"/>
              <w:tr2bl w:val="nil"/>
            </w:tcBorders>
            <w:noWrap w:val="0"/>
            <w:vAlign w:val="center"/>
          </w:tcPr>
          <w:p w14:paraId="72F72D5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33D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92FC63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10.38</w:t>
            </w:r>
          </w:p>
        </w:tc>
        <w:tc>
          <w:tcPr>
            <w:tcW w:w="8637" w:type="dxa"/>
            <w:tcBorders>
              <w:tl2br w:val="nil"/>
              <w:tr2bl w:val="nil"/>
            </w:tcBorders>
            <w:noWrap w:val="0"/>
            <w:vAlign w:val="center"/>
          </w:tcPr>
          <w:p w14:paraId="0A511D5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心电向量门控技术</w:t>
            </w:r>
          </w:p>
        </w:tc>
        <w:tc>
          <w:tcPr>
            <w:tcW w:w="942" w:type="dxa"/>
            <w:tcBorders>
              <w:tl2br w:val="nil"/>
              <w:tr2bl w:val="nil"/>
            </w:tcBorders>
            <w:noWrap w:val="0"/>
            <w:vAlign w:val="center"/>
          </w:tcPr>
          <w:p w14:paraId="03A4582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5F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17D3B6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10.39</w:t>
            </w:r>
          </w:p>
        </w:tc>
        <w:tc>
          <w:tcPr>
            <w:tcW w:w="8637" w:type="dxa"/>
            <w:tcBorders>
              <w:tl2br w:val="nil"/>
              <w:tr2bl w:val="nil"/>
            </w:tcBorders>
            <w:noWrap w:val="0"/>
            <w:vAlign w:val="center"/>
          </w:tcPr>
          <w:p w14:paraId="787AF55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3D腹部、盆部、乳腺增强扫描（提供各品牌最新技术，注明技术名称）</w:t>
            </w:r>
          </w:p>
        </w:tc>
        <w:tc>
          <w:tcPr>
            <w:tcW w:w="942" w:type="dxa"/>
            <w:tcBorders>
              <w:tl2br w:val="nil"/>
              <w:tr2bl w:val="nil"/>
            </w:tcBorders>
            <w:noWrap w:val="0"/>
            <w:vAlign w:val="center"/>
          </w:tcPr>
          <w:p w14:paraId="3FD1D96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8D2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706461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10.40</w:t>
            </w:r>
          </w:p>
        </w:tc>
        <w:tc>
          <w:tcPr>
            <w:tcW w:w="8637" w:type="dxa"/>
            <w:tcBorders>
              <w:tl2br w:val="nil"/>
              <w:tr2bl w:val="nil"/>
            </w:tcBorders>
            <w:noWrap w:val="0"/>
            <w:vAlign w:val="center"/>
          </w:tcPr>
          <w:p w14:paraId="2E0197F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一键式扫描卡片</w:t>
            </w:r>
          </w:p>
        </w:tc>
        <w:tc>
          <w:tcPr>
            <w:tcW w:w="942" w:type="dxa"/>
            <w:tcBorders>
              <w:tl2br w:val="nil"/>
              <w:tr2bl w:val="nil"/>
            </w:tcBorders>
            <w:noWrap w:val="0"/>
            <w:vAlign w:val="center"/>
          </w:tcPr>
          <w:p w14:paraId="1BFE79C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882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9791C7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10.41</w:t>
            </w:r>
          </w:p>
        </w:tc>
        <w:tc>
          <w:tcPr>
            <w:tcW w:w="8637" w:type="dxa"/>
            <w:tcBorders>
              <w:tl2br w:val="nil"/>
              <w:tr2bl w:val="nil"/>
            </w:tcBorders>
            <w:noWrap w:val="0"/>
            <w:vAlign w:val="center"/>
          </w:tcPr>
          <w:p w14:paraId="18CF68E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背景抑制弥散（提供各品牌最新技术，注明技术名称）</w:t>
            </w:r>
          </w:p>
        </w:tc>
        <w:tc>
          <w:tcPr>
            <w:tcW w:w="942" w:type="dxa"/>
            <w:tcBorders>
              <w:tl2br w:val="nil"/>
              <w:tr2bl w:val="nil"/>
            </w:tcBorders>
            <w:noWrap w:val="0"/>
            <w:vAlign w:val="center"/>
          </w:tcPr>
          <w:p w14:paraId="72B6EFD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FBA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5C243C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10.41.1</w:t>
            </w:r>
          </w:p>
        </w:tc>
        <w:tc>
          <w:tcPr>
            <w:tcW w:w="8637" w:type="dxa"/>
            <w:tcBorders>
              <w:tl2br w:val="nil"/>
              <w:tr2bl w:val="nil"/>
            </w:tcBorders>
            <w:noWrap w:val="0"/>
            <w:vAlign w:val="center"/>
          </w:tcPr>
          <w:p w14:paraId="5BC3F4E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直接冠状位采集背景抑制弥散，非横断位重建</w:t>
            </w:r>
          </w:p>
        </w:tc>
        <w:tc>
          <w:tcPr>
            <w:tcW w:w="942" w:type="dxa"/>
            <w:tcBorders>
              <w:tl2br w:val="nil"/>
              <w:tr2bl w:val="nil"/>
            </w:tcBorders>
            <w:noWrap w:val="0"/>
            <w:vAlign w:val="center"/>
          </w:tcPr>
          <w:p w14:paraId="71B7D6D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BD5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BF7354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10.42</w:t>
            </w:r>
          </w:p>
        </w:tc>
        <w:tc>
          <w:tcPr>
            <w:tcW w:w="8637" w:type="dxa"/>
            <w:tcBorders>
              <w:tl2br w:val="nil"/>
              <w:tr2bl w:val="nil"/>
            </w:tcBorders>
            <w:noWrap w:val="0"/>
            <w:vAlign w:val="center"/>
          </w:tcPr>
          <w:p w14:paraId="6227773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非造影增强外周血管成像</w:t>
            </w:r>
          </w:p>
        </w:tc>
        <w:tc>
          <w:tcPr>
            <w:tcW w:w="942" w:type="dxa"/>
            <w:tcBorders>
              <w:tl2br w:val="nil"/>
              <w:tr2bl w:val="nil"/>
            </w:tcBorders>
            <w:noWrap w:val="0"/>
            <w:vAlign w:val="center"/>
          </w:tcPr>
          <w:p w14:paraId="4898B73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2B0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C8C1BA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10.43</w:t>
            </w:r>
          </w:p>
        </w:tc>
        <w:tc>
          <w:tcPr>
            <w:tcW w:w="8637" w:type="dxa"/>
            <w:tcBorders>
              <w:tl2br w:val="nil"/>
              <w:tr2bl w:val="nil"/>
            </w:tcBorders>
            <w:noWrap w:val="0"/>
            <w:vAlign w:val="center"/>
          </w:tcPr>
          <w:p w14:paraId="405EE3D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全身各部位智能扫描技术（提供各品牌最新技术，注明技术名称）</w:t>
            </w:r>
          </w:p>
        </w:tc>
        <w:tc>
          <w:tcPr>
            <w:tcW w:w="942" w:type="dxa"/>
            <w:tcBorders>
              <w:tl2br w:val="nil"/>
              <w:tr2bl w:val="nil"/>
            </w:tcBorders>
            <w:noWrap w:val="0"/>
            <w:vAlign w:val="center"/>
          </w:tcPr>
          <w:p w14:paraId="077C853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FF1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B026FD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10.43.1</w:t>
            </w:r>
          </w:p>
        </w:tc>
        <w:tc>
          <w:tcPr>
            <w:tcW w:w="8637" w:type="dxa"/>
            <w:tcBorders>
              <w:tl2br w:val="nil"/>
              <w:tr2bl w:val="nil"/>
            </w:tcBorders>
            <w:noWrap w:val="0"/>
            <w:vAlign w:val="center"/>
          </w:tcPr>
          <w:p w14:paraId="15CA84D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智能扫描技术可用于头颅检查</w:t>
            </w:r>
          </w:p>
        </w:tc>
        <w:tc>
          <w:tcPr>
            <w:tcW w:w="942" w:type="dxa"/>
            <w:tcBorders>
              <w:tl2br w:val="nil"/>
              <w:tr2bl w:val="nil"/>
            </w:tcBorders>
            <w:noWrap w:val="0"/>
            <w:vAlign w:val="center"/>
          </w:tcPr>
          <w:p w14:paraId="5F212A2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BD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B7482E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10.43.2</w:t>
            </w:r>
          </w:p>
        </w:tc>
        <w:tc>
          <w:tcPr>
            <w:tcW w:w="8637" w:type="dxa"/>
            <w:tcBorders>
              <w:tl2br w:val="nil"/>
              <w:tr2bl w:val="nil"/>
            </w:tcBorders>
            <w:noWrap w:val="0"/>
            <w:vAlign w:val="center"/>
          </w:tcPr>
          <w:p w14:paraId="4D8FEFA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智能扫描技术可用于脊柱检查</w:t>
            </w:r>
          </w:p>
        </w:tc>
        <w:tc>
          <w:tcPr>
            <w:tcW w:w="942" w:type="dxa"/>
            <w:tcBorders>
              <w:tl2br w:val="nil"/>
              <w:tr2bl w:val="nil"/>
            </w:tcBorders>
            <w:noWrap w:val="0"/>
            <w:vAlign w:val="center"/>
          </w:tcPr>
          <w:p w14:paraId="462E177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905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F06561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10.43.3</w:t>
            </w:r>
          </w:p>
        </w:tc>
        <w:tc>
          <w:tcPr>
            <w:tcW w:w="8637" w:type="dxa"/>
            <w:tcBorders>
              <w:tl2br w:val="nil"/>
              <w:tr2bl w:val="nil"/>
            </w:tcBorders>
            <w:noWrap w:val="0"/>
            <w:vAlign w:val="center"/>
          </w:tcPr>
          <w:p w14:paraId="7712CF2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智能扫描技术可用于膝关节检查</w:t>
            </w:r>
          </w:p>
        </w:tc>
        <w:tc>
          <w:tcPr>
            <w:tcW w:w="942" w:type="dxa"/>
            <w:tcBorders>
              <w:tl2br w:val="nil"/>
              <w:tr2bl w:val="nil"/>
            </w:tcBorders>
            <w:noWrap w:val="0"/>
            <w:vAlign w:val="center"/>
          </w:tcPr>
          <w:p w14:paraId="3252F6A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C3E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775199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10.43.4</w:t>
            </w:r>
          </w:p>
        </w:tc>
        <w:tc>
          <w:tcPr>
            <w:tcW w:w="8637" w:type="dxa"/>
            <w:tcBorders>
              <w:tl2br w:val="nil"/>
              <w:tr2bl w:val="nil"/>
            </w:tcBorders>
            <w:noWrap w:val="0"/>
            <w:vAlign w:val="center"/>
          </w:tcPr>
          <w:p w14:paraId="11E911E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智能扫描技术可用于肩关节检查</w:t>
            </w:r>
          </w:p>
        </w:tc>
        <w:tc>
          <w:tcPr>
            <w:tcW w:w="942" w:type="dxa"/>
            <w:tcBorders>
              <w:tl2br w:val="nil"/>
              <w:tr2bl w:val="nil"/>
            </w:tcBorders>
            <w:noWrap w:val="0"/>
            <w:vAlign w:val="center"/>
          </w:tcPr>
          <w:p w14:paraId="6CF25BC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31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4DD77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10.43.5</w:t>
            </w:r>
          </w:p>
        </w:tc>
        <w:tc>
          <w:tcPr>
            <w:tcW w:w="8637" w:type="dxa"/>
            <w:tcBorders>
              <w:tl2br w:val="nil"/>
              <w:tr2bl w:val="nil"/>
            </w:tcBorders>
            <w:noWrap w:val="0"/>
            <w:vAlign w:val="center"/>
          </w:tcPr>
          <w:p w14:paraId="1923A92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智能扫描技术可用于心脏检查</w:t>
            </w:r>
          </w:p>
        </w:tc>
        <w:tc>
          <w:tcPr>
            <w:tcW w:w="942" w:type="dxa"/>
            <w:tcBorders>
              <w:tl2br w:val="nil"/>
              <w:tr2bl w:val="nil"/>
            </w:tcBorders>
            <w:noWrap w:val="0"/>
            <w:vAlign w:val="center"/>
          </w:tcPr>
          <w:p w14:paraId="7618B91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325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D25A08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10.44</w:t>
            </w:r>
          </w:p>
        </w:tc>
        <w:tc>
          <w:tcPr>
            <w:tcW w:w="8637" w:type="dxa"/>
            <w:tcBorders>
              <w:tl2br w:val="nil"/>
              <w:tr2bl w:val="nil"/>
            </w:tcBorders>
            <w:noWrap w:val="0"/>
            <w:vAlign w:val="center"/>
          </w:tcPr>
          <w:p w14:paraId="0A8E8F2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全身3D定位系统</w:t>
            </w:r>
          </w:p>
        </w:tc>
        <w:tc>
          <w:tcPr>
            <w:tcW w:w="942" w:type="dxa"/>
            <w:tcBorders>
              <w:tl2br w:val="nil"/>
              <w:tr2bl w:val="nil"/>
            </w:tcBorders>
            <w:noWrap w:val="0"/>
            <w:vAlign w:val="center"/>
          </w:tcPr>
          <w:p w14:paraId="65B3041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9B6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512DDF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10.45</w:t>
            </w:r>
          </w:p>
        </w:tc>
        <w:tc>
          <w:tcPr>
            <w:tcW w:w="8637" w:type="dxa"/>
            <w:tcBorders>
              <w:tl2br w:val="nil"/>
              <w:tr2bl w:val="nil"/>
            </w:tcBorders>
            <w:noWrap w:val="0"/>
            <w:vAlign w:val="center"/>
          </w:tcPr>
          <w:p w14:paraId="75BE1B2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非造影剂增强全身一站式动静脉成像</w:t>
            </w:r>
          </w:p>
        </w:tc>
        <w:tc>
          <w:tcPr>
            <w:tcW w:w="942" w:type="dxa"/>
            <w:tcBorders>
              <w:tl2br w:val="nil"/>
              <w:tr2bl w:val="nil"/>
            </w:tcBorders>
            <w:noWrap w:val="0"/>
            <w:vAlign w:val="center"/>
          </w:tcPr>
          <w:p w14:paraId="110FF11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0C2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CF2E4A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10.46</w:t>
            </w:r>
          </w:p>
        </w:tc>
        <w:tc>
          <w:tcPr>
            <w:tcW w:w="8637" w:type="dxa"/>
            <w:tcBorders>
              <w:tl2br w:val="nil"/>
              <w:tr2bl w:val="nil"/>
            </w:tcBorders>
            <w:noWrap w:val="0"/>
            <w:vAlign w:val="center"/>
          </w:tcPr>
          <w:p w14:paraId="0C84F3A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心脏金属植入物伪影抑制技术</w:t>
            </w:r>
          </w:p>
        </w:tc>
        <w:tc>
          <w:tcPr>
            <w:tcW w:w="942" w:type="dxa"/>
            <w:tcBorders>
              <w:tl2br w:val="nil"/>
              <w:tr2bl w:val="nil"/>
            </w:tcBorders>
            <w:noWrap w:val="0"/>
            <w:vAlign w:val="center"/>
          </w:tcPr>
          <w:p w14:paraId="0CE9C73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A4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40AA74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w:t>
            </w:r>
          </w:p>
        </w:tc>
        <w:tc>
          <w:tcPr>
            <w:tcW w:w="8637" w:type="dxa"/>
            <w:tcBorders>
              <w:tl2br w:val="nil"/>
              <w:tr2bl w:val="nil"/>
            </w:tcBorders>
            <w:noWrap w:val="0"/>
            <w:vAlign w:val="center"/>
          </w:tcPr>
          <w:p w14:paraId="27783D8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高级功能成像</w:t>
            </w:r>
          </w:p>
        </w:tc>
        <w:tc>
          <w:tcPr>
            <w:tcW w:w="942" w:type="dxa"/>
            <w:tcBorders>
              <w:tl2br w:val="nil"/>
              <w:tr2bl w:val="nil"/>
            </w:tcBorders>
            <w:noWrap w:val="0"/>
            <w:vAlign w:val="center"/>
          </w:tcPr>
          <w:p w14:paraId="78392D2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80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084E2B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w:t>
            </w:r>
          </w:p>
        </w:tc>
        <w:tc>
          <w:tcPr>
            <w:tcW w:w="8637" w:type="dxa"/>
            <w:tcBorders>
              <w:tl2br w:val="nil"/>
              <w:tr2bl w:val="nil"/>
            </w:tcBorders>
            <w:noWrap w:val="0"/>
            <w:vAlign w:val="center"/>
          </w:tcPr>
          <w:p w14:paraId="4C40B39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脑功能成像BOLD</w:t>
            </w:r>
          </w:p>
        </w:tc>
        <w:tc>
          <w:tcPr>
            <w:tcW w:w="942" w:type="dxa"/>
            <w:tcBorders>
              <w:tl2br w:val="nil"/>
              <w:tr2bl w:val="nil"/>
            </w:tcBorders>
            <w:noWrap w:val="0"/>
            <w:vAlign w:val="center"/>
          </w:tcPr>
          <w:p w14:paraId="6193772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FC8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F17315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11.2</w:t>
            </w:r>
          </w:p>
        </w:tc>
        <w:tc>
          <w:tcPr>
            <w:tcW w:w="8637" w:type="dxa"/>
            <w:tcBorders>
              <w:tl2br w:val="nil"/>
              <w:tr2bl w:val="nil"/>
            </w:tcBorders>
            <w:noWrap w:val="0"/>
            <w:vAlign w:val="center"/>
          </w:tcPr>
          <w:p w14:paraId="285372D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波谱成像</w:t>
            </w:r>
          </w:p>
        </w:tc>
        <w:tc>
          <w:tcPr>
            <w:tcW w:w="942" w:type="dxa"/>
            <w:tcBorders>
              <w:tl2br w:val="nil"/>
              <w:tr2bl w:val="nil"/>
            </w:tcBorders>
            <w:noWrap w:val="0"/>
            <w:vAlign w:val="center"/>
          </w:tcPr>
          <w:p w14:paraId="56B1973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0E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48E813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11.2.1</w:t>
            </w:r>
          </w:p>
        </w:tc>
        <w:tc>
          <w:tcPr>
            <w:tcW w:w="8637" w:type="dxa"/>
            <w:tcBorders>
              <w:tl2br w:val="nil"/>
              <w:tr2bl w:val="nil"/>
            </w:tcBorders>
            <w:noWrap w:val="0"/>
            <w:vAlign w:val="center"/>
          </w:tcPr>
          <w:p w14:paraId="149DA1F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单体素波谱</w:t>
            </w:r>
          </w:p>
        </w:tc>
        <w:tc>
          <w:tcPr>
            <w:tcW w:w="942" w:type="dxa"/>
            <w:tcBorders>
              <w:tl2br w:val="nil"/>
              <w:tr2bl w:val="nil"/>
            </w:tcBorders>
            <w:noWrap w:val="0"/>
            <w:vAlign w:val="center"/>
          </w:tcPr>
          <w:p w14:paraId="61317D3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8FA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DB230B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11.2.2</w:t>
            </w:r>
          </w:p>
        </w:tc>
        <w:tc>
          <w:tcPr>
            <w:tcW w:w="8637" w:type="dxa"/>
            <w:tcBorders>
              <w:tl2br w:val="nil"/>
              <w:tr2bl w:val="nil"/>
            </w:tcBorders>
            <w:noWrap w:val="0"/>
            <w:vAlign w:val="center"/>
          </w:tcPr>
          <w:p w14:paraId="595798B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多体素波谱</w:t>
            </w:r>
          </w:p>
        </w:tc>
        <w:tc>
          <w:tcPr>
            <w:tcW w:w="942" w:type="dxa"/>
            <w:tcBorders>
              <w:tl2br w:val="nil"/>
              <w:tr2bl w:val="nil"/>
            </w:tcBorders>
            <w:noWrap w:val="0"/>
            <w:vAlign w:val="center"/>
          </w:tcPr>
          <w:p w14:paraId="1E6C102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BB3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34D54E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11.2.3</w:t>
            </w:r>
          </w:p>
        </w:tc>
        <w:tc>
          <w:tcPr>
            <w:tcW w:w="8637" w:type="dxa"/>
            <w:tcBorders>
              <w:tl2br w:val="nil"/>
              <w:tr2bl w:val="nil"/>
            </w:tcBorders>
            <w:noWrap w:val="0"/>
            <w:vAlign w:val="center"/>
          </w:tcPr>
          <w:p w14:paraId="5E9122F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3D波谱</w:t>
            </w:r>
          </w:p>
        </w:tc>
        <w:tc>
          <w:tcPr>
            <w:tcW w:w="942" w:type="dxa"/>
            <w:tcBorders>
              <w:tl2br w:val="nil"/>
              <w:tr2bl w:val="nil"/>
            </w:tcBorders>
            <w:noWrap w:val="0"/>
            <w:vAlign w:val="center"/>
          </w:tcPr>
          <w:p w14:paraId="32FC3FD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A0D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5C4F497">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11.2.4</w:t>
            </w:r>
          </w:p>
        </w:tc>
        <w:tc>
          <w:tcPr>
            <w:tcW w:w="8637" w:type="dxa"/>
            <w:tcBorders>
              <w:tl2br w:val="nil"/>
              <w:tr2bl w:val="nil"/>
            </w:tcBorders>
            <w:noWrap w:val="0"/>
            <w:vAlign w:val="center"/>
          </w:tcPr>
          <w:p w14:paraId="5794E63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头部波谱分析</w:t>
            </w:r>
          </w:p>
        </w:tc>
        <w:tc>
          <w:tcPr>
            <w:tcW w:w="942" w:type="dxa"/>
            <w:tcBorders>
              <w:tl2br w:val="nil"/>
              <w:tr2bl w:val="nil"/>
            </w:tcBorders>
            <w:noWrap w:val="0"/>
            <w:vAlign w:val="center"/>
          </w:tcPr>
          <w:p w14:paraId="78601D7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84D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A0BFCD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11.2.5</w:t>
            </w:r>
          </w:p>
        </w:tc>
        <w:tc>
          <w:tcPr>
            <w:tcW w:w="8637" w:type="dxa"/>
            <w:tcBorders>
              <w:tl2br w:val="nil"/>
              <w:tr2bl w:val="nil"/>
            </w:tcBorders>
            <w:noWrap w:val="0"/>
            <w:vAlign w:val="center"/>
          </w:tcPr>
          <w:p w14:paraId="0BBA0C9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乳腺波谱分析</w:t>
            </w:r>
          </w:p>
        </w:tc>
        <w:tc>
          <w:tcPr>
            <w:tcW w:w="942" w:type="dxa"/>
            <w:tcBorders>
              <w:tl2br w:val="nil"/>
              <w:tr2bl w:val="nil"/>
            </w:tcBorders>
            <w:noWrap w:val="0"/>
            <w:vAlign w:val="center"/>
          </w:tcPr>
          <w:p w14:paraId="060804E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D01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0EB5EE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11.2.6</w:t>
            </w:r>
          </w:p>
        </w:tc>
        <w:tc>
          <w:tcPr>
            <w:tcW w:w="8637" w:type="dxa"/>
            <w:tcBorders>
              <w:tl2br w:val="nil"/>
              <w:tr2bl w:val="nil"/>
            </w:tcBorders>
            <w:noWrap w:val="0"/>
            <w:vAlign w:val="center"/>
          </w:tcPr>
          <w:p w14:paraId="45B92C0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前列腺波谱分析</w:t>
            </w:r>
          </w:p>
        </w:tc>
        <w:tc>
          <w:tcPr>
            <w:tcW w:w="942" w:type="dxa"/>
            <w:tcBorders>
              <w:tl2br w:val="nil"/>
              <w:tr2bl w:val="nil"/>
            </w:tcBorders>
            <w:noWrap w:val="0"/>
            <w:vAlign w:val="center"/>
          </w:tcPr>
          <w:p w14:paraId="6F57A3A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A81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1D1B9D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11.3</w:t>
            </w:r>
          </w:p>
        </w:tc>
        <w:tc>
          <w:tcPr>
            <w:tcW w:w="8637" w:type="dxa"/>
            <w:tcBorders>
              <w:tl2br w:val="nil"/>
              <w:tr2bl w:val="nil"/>
            </w:tcBorders>
            <w:noWrap w:val="0"/>
            <w:vAlign w:val="center"/>
          </w:tcPr>
          <w:p w14:paraId="2F69368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DTI神经纤维束成像</w:t>
            </w:r>
          </w:p>
        </w:tc>
        <w:tc>
          <w:tcPr>
            <w:tcW w:w="942" w:type="dxa"/>
            <w:tcBorders>
              <w:tl2br w:val="nil"/>
              <w:tr2bl w:val="nil"/>
            </w:tcBorders>
            <w:noWrap w:val="0"/>
            <w:vAlign w:val="center"/>
          </w:tcPr>
          <w:p w14:paraId="1EDA09B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FAB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244E8D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11.4</w:t>
            </w:r>
          </w:p>
        </w:tc>
        <w:tc>
          <w:tcPr>
            <w:tcW w:w="8637" w:type="dxa"/>
            <w:tcBorders>
              <w:tl2br w:val="nil"/>
              <w:tr2bl w:val="nil"/>
            </w:tcBorders>
            <w:noWrap w:val="0"/>
            <w:vAlign w:val="center"/>
          </w:tcPr>
          <w:p w14:paraId="3241DFA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 xml:space="preserve">快速自旋回波水脂分离成像（提供各品牌最新技术，注明技术名称） </w:t>
            </w:r>
          </w:p>
        </w:tc>
        <w:tc>
          <w:tcPr>
            <w:tcW w:w="942" w:type="dxa"/>
            <w:tcBorders>
              <w:tl2br w:val="nil"/>
              <w:tr2bl w:val="nil"/>
            </w:tcBorders>
            <w:noWrap w:val="0"/>
            <w:vAlign w:val="center"/>
          </w:tcPr>
          <w:p w14:paraId="48DAF54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E1B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28734C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11.5</w:t>
            </w:r>
          </w:p>
        </w:tc>
        <w:tc>
          <w:tcPr>
            <w:tcW w:w="8637" w:type="dxa"/>
            <w:tcBorders>
              <w:tl2br w:val="nil"/>
              <w:tr2bl w:val="nil"/>
            </w:tcBorders>
            <w:noWrap w:val="0"/>
            <w:vAlign w:val="center"/>
          </w:tcPr>
          <w:p w14:paraId="70DF98F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梯度回波水脂分离成像 （提供各品牌最新技术，注明技术名称）</w:t>
            </w:r>
          </w:p>
        </w:tc>
        <w:tc>
          <w:tcPr>
            <w:tcW w:w="942" w:type="dxa"/>
            <w:tcBorders>
              <w:tl2br w:val="nil"/>
              <w:tr2bl w:val="nil"/>
            </w:tcBorders>
            <w:noWrap w:val="0"/>
            <w:vAlign w:val="center"/>
          </w:tcPr>
          <w:p w14:paraId="7753CA4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5C7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9FF7B4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11.6</w:t>
            </w:r>
          </w:p>
        </w:tc>
        <w:tc>
          <w:tcPr>
            <w:tcW w:w="8637" w:type="dxa"/>
            <w:tcBorders>
              <w:tl2br w:val="nil"/>
              <w:tr2bl w:val="nil"/>
            </w:tcBorders>
            <w:noWrap w:val="0"/>
            <w:vAlign w:val="center"/>
          </w:tcPr>
          <w:p w14:paraId="7EB4648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不打药灌注3D ASL</w:t>
            </w:r>
          </w:p>
        </w:tc>
        <w:tc>
          <w:tcPr>
            <w:tcW w:w="942" w:type="dxa"/>
            <w:tcBorders>
              <w:tl2br w:val="nil"/>
              <w:tr2bl w:val="nil"/>
            </w:tcBorders>
            <w:noWrap w:val="0"/>
            <w:vAlign w:val="center"/>
          </w:tcPr>
          <w:p w14:paraId="67C97EF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87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A9097A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11.6.1</w:t>
            </w:r>
          </w:p>
        </w:tc>
        <w:tc>
          <w:tcPr>
            <w:tcW w:w="8637" w:type="dxa"/>
            <w:tcBorders>
              <w:tl2br w:val="nil"/>
              <w:tr2bl w:val="nil"/>
            </w:tcBorders>
            <w:noWrap w:val="0"/>
            <w:vAlign w:val="center"/>
          </w:tcPr>
          <w:p w14:paraId="08C49CF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提供rCBF兴趣区测量功能，同时彩图自动优化处理（非手工调整）功能</w:t>
            </w:r>
          </w:p>
        </w:tc>
        <w:tc>
          <w:tcPr>
            <w:tcW w:w="942" w:type="dxa"/>
            <w:tcBorders>
              <w:tl2br w:val="nil"/>
              <w:tr2bl w:val="nil"/>
            </w:tcBorders>
            <w:noWrap w:val="0"/>
            <w:vAlign w:val="center"/>
          </w:tcPr>
          <w:p w14:paraId="40E8EF6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6E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9275B4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11.7</w:t>
            </w:r>
          </w:p>
        </w:tc>
        <w:tc>
          <w:tcPr>
            <w:tcW w:w="8637" w:type="dxa"/>
            <w:tcBorders>
              <w:tl2br w:val="nil"/>
              <w:tr2bl w:val="nil"/>
            </w:tcBorders>
            <w:noWrap w:val="0"/>
            <w:vAlign w:val="center"/>
          </w:tcPr>
          <w:p w14:paraId="28F1C9D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磁敏感成像</w:t>
            </w:r>
          </w:p>
        </w:tc>
        <w:tc>
          <w:tcPr>
            <w:tcW w:w="942" w:type="dxa"/>
            <w:tcBorders>
              <w:tl2br w:val="nil"/>
              <w:tr2bl w:val="nil"/>
            </w:tcBorders>
            <w:noWrap w:val="0"/>
            <w:vAlign w:val="center"/>
          </w:tcPr>
          <w:p w14:paraId="4605BED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CC4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46A390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11.7.1</w:t>
            </w:r>
          </w:p>
        </w:tc>
        <w:tc>
          <w:tcPr>
            <w:tcW w:w="8637" w:type="dxa"/>
            <w:tcBorders>
              <w:tl2br w:val="nil"/>
              <w:tr2bl w:val="nil"/>
            </w:tcBorders>
            <w:noWrap w:val="0"/>
            <w:vAlign w:val="center"/>
          </w:tcPr>
          <w:p w14:paraId="203C1DD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磁敏感成像具备相位图</w:t>
            </w:r>
          </w:p>
        </w:tc>
        <w:tc>
          <w:tcPr>
            <w:tcW w:w="942" w:type="dxa"/>
            <w:tcBorders>
              <w:tl2br w:val="nil"/>
              <w:tr2bl w:val="nil"/>
            </w:tcBorders>
            <w:noWrap w:val="0"/>
            <w:vAlign w:val="center"/>
          </w:tcPr>
          <w:p w14:paraId="420852A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56E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215461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11.8</w:t>
            </w:r>
          </w:p>
        </w:tc>
        <w:tc>
          <w:tcPr>
            <w:tcW w:w="8637" w:type="dxa"/>
            <w:tcBorders>
              <w:tl2br w:val="nil"/>
              <w:tr2bl w:val="nil"/>
            </w:tcBorders>
            <w:noWrap w:val="0"/>
            <w:vAlign w:val="center"/>
          </w:tcPr>
          <w:p w14:paraId="7659231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去金属伪影扫描技术（提供各品牌最新技术，注明技术名称）</w:t>
            </w:r>
          </w:p>
        </w:tc>
        <w:tc>
          <w:tcPr>
            <w:tcW w:w="942" w:type="dxa"/>
            <w:tcBorders>
              <w:tl2br w:val="nil"/>
              <w:tr2bl w:val="nil"/>
            </w:tcBorders>
            <w:noWrap w:val="0"/>
            <w:vAlign w:val="center"/>
          </w:tcPr>
          <w:p w14:paraId="6CDE974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060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3A84D1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11.9</w:t>
            </w:r>
          </w:p>
        </w:tc>
        <w:tc>
          <w:tcPr>
            <w:tcW w:w="8637" w:type="dxa"/>
            <w:tcBorders>
              <w:tl2br w:val="nil"/>
              <w:tr2bl w:val="nil"/>
            </w:tcBorders>
            <w:noWrap w:val="0"/>
            <w:vAlign w:val="center"/>
          </w:tcPr>
          <w:p w14:paraId="363B095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金属植入物定制化扫描技术</w:t>
            </w:r>
          </w:p>
        </w:tc>
        <w:tc>
          <w:tcPr>
            <w:tcW w:w="942" w:type="dxa"/>
            <w:tcBorders>
              <w:tl2br w:val="nil"/>
              <w:tr2bl w:val="nil"/>
            </w:tcBorders>
            <w:noWrap w:val="0"/>
            <w:vAlign w:val="center"/>
          </w:tcPr>
          <w:p w14:paraId="1F0B440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A28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C8910B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11.10</w:t>
            </w:r>
          </w:p>
        </w:tc>
        <w:tc>
          <w:tcPr>
            <w:tcW w:w="8637" w:type="dxa"/>
            <w:tcBorders>
              <w:tl2br w:val="nil"/>
              <w:tr2bl w:val="nil"/>
            </w:tcBorders>
            <w:noWrap w:val="0"/>
            <w:vAlign w:val="center"/>
          </w:tcPr>
          <w:p w14:paraId="29C00D2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高b值弥散成像，最大b值≥20000</w:t>
            </w:r>
          </w:p>
        </w:tc>
        <w:tc>
          <w:tcPr>
            <w:tcW w:w="942" w:type="dxa"/>
            <w:tcBorders>
              <w:tl2br w:val="nil"/>
              <w:tr2bl w:val="nil"/>
            </w:tcBorders>
            <w:noWrap w:val="0"/>
            <w:vAlign w:val="center"/>
          </w:tcPr>
          <w:p w14:paraId="4738C4D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9DB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8D2962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w:t>
            </w:r>
          </w:p>
        </w:tc>
        <w:tc>
          <w:tcPr>
            <w:tcW w:w="8637" w:type="dxa"/>
            <w:tcBorders>
              <w:tl2br w:val="nil"/>
              <w:tr2bl w:val="nil"/>
            </w:tcBorders>
            <w:noWrap w:val="0"/>
            <w:vAlign w:val="center"/>
          </w:tcPr>
          <w:p w14:paraId="4A10E41B">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压缩感知成像</w:t>
            </w:r>
          </w:p>
        </w:tc>
        <w:tc>
          <w:tcPr>
            <w:tcW w:w="942" w:type="dxa"/>
            <w:tcBorders>
              <w:tl2br w:val="nil"/>
              <w:tr2bl w:val="nil"/>
            </w:tcBorders>
            <w:noWrap w:val="0"/>
            <w:vAlign w:val="center"/>
          </w:tcPr>
          <w:p w14:paraId="2A334CD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A8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B9EB7B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11.11.1</w:t>
            </w:r>
          </w:p>
        </w:tc>
        <w:tc>
          <w:tcPr>
            <w:tcW w:w="8637" w:type="dxa"/>
            <w:tcBorders>
              <w:tl2br w:val="nil"/>
              <w:tr2bl w:val="nil"/>
            </w:tcBorders>
            <w:noWrap w:val="0"/>
            <w:vAlign w:val="center"/>
          </w:tcPr>
          <w:p w14:paraId="44D4A28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压缩感知神经成像</w:t>
            </w:r>
          </w:p>
        </w:tc>
        <w:tc>
          <w:tcPr>
            <w:tcW w:w="942" w:type="dxa"/>
            <w:tcBorders>
              <w:tl2br w:val="nil"/>
              <w:tr2bl w:val="nil"/>
            </w:tcBorders>
            <w:noWrap w:val="0"/>
            <w:vAlign w:val="center"/>
          </w:tcPr>
          <w:p w14:paraId="1C559EB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A8C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0297CB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11.11.1.1</w:t>
            </w:r>
          </w:p>
        </w:tc>
        <w:tc>
          <w:tcPr>
            <w:tcW w:w="8637" w:type="dxa"/>
            <w:tcBorders>
              <w:tl2br w:val="nil"/>
              <w:tr2bl w:val="nil"/>
            </w:tcBorders>
            <w:noWrap w:val="0"/>
            <w:vAlign w:val="center"/>
          </w:tcPr>
          <w:p w14:paraId="1102677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压缩感知神经2D成像</w:t>
            </w:r>
          </w:p>
        </w:tc>
        <w:tc>
          <w:tcPr>
            <w:tcW w:w="942" w:type="dxa"/>
            <w:tcBorders>
              <w:tl2br w:val="nil"/>
              <w:tr2bl w:val="nil"/>
            </w:tcBorders>
            <w:noWrap w:val="0"/>
            <w:vAlign w:val="center"/>
          </w:tcPr>
          <w:p w14:paraId="49CC638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948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FB2897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11.11.1.2</w:t>
            </w:r>
          </w:p>
        </w:tc>
        <w:tc>
          <w:tcPr>
            <w:tcW w:w="8637" w:type="dxa"/>
            <w:tcBorders>
              <w:tl2br w:val="nil"/>
              <w:tr2bl w:val="nil"/>
            </w:tcBorders>
            <w:noWrap w:val="0"/>
            <w:vAlign w:val="center"/>
          </w:tcPr>
          <w:p w14:paraId="25CBD5B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压缩感知神经3D成像</w:t>
            </w:r>
          </w:p>
        </w:tc>
        <w:tc>
          <w:tcPr>
            <w:tcW w:w="942" w:type="dxa"/>
            <w:tcBorders>
              <w:tl2br w:val="nil"/>
              <w:tr2bl w:val="nil"/>
            </w:tcBorders>
            <w:noWrap w:val="0"/>
            <w:vAlign w:val="center"/>
          </w:tcPr>
          <w:p w14:paraId="0798FC8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13D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40EA5C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11.11.2</w:t>
            </w:r>
          </w:p>
        </w:tc>
        <w:tc>
          <w:tcPr>
            <w:tcW w:w="8637" w:type="dxa"/>
            <w:tcBorders>
              <w:tl2br w:val="nil"/>
              <w:tr2bl w:val="nil"/>
            </w:tcBorders>
            <w:noWrap w:val="0"/>
            <w:vAlign w:val="center"/>
          </w:tcPr>
          <w:p w14:paraId="7F5C80F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压缩感知脊柱成像</w:t>
            </w:r>
          </w:p>
        </w:tc>
        <w:tc>
          <w:tcPr>
            <w:tcW w:w="942" w:type="dxa"/>
            <w:tcBorders>
              <w:tl2br w:val="nil"/>
              <w:tr2bl w:val="nil"/>
            </w:tcBorders>
            <w:noWrap w:val="0"/>
            <w:vAlign w:val="center"/>
          </w:tcPr>
          <w:p w14:paraId="0AB5418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BE5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6B0589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11.11.2.1</w:t>
            </w:r>
          </w:p>
        </w:tc>
        <w:tc>
          <w:tcPr>
            <w:tcW w:w="8637" w:type="dxa"/>
            <w:tcBorders>
              <w:tl2br w:val="nil"/>
              <w:tr2bl w:val="nil"/>
            </w:tcBorders>
            <w:noWrap w:val="0"/>
            <w:vAlign w:val="center"/>
          </w:tcPr>
          <w:p w14:paraId="3966357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压缩感知脊柱2D成像</w:t>
            </w:r>
          </w:p>
        </w:tc>
        <w:tc>
          <w:tcPr>
            <w:tcW w:w="942" w:type="dxa"/>
            <w:tcBorders>
              <w:tl2br w:val="nil"/>
              <w:tr2bl w:val="nil"/>
            </w:tcBorders>
            <w:noWrap w:val="0"/>
            <w:vAlign w:val="center"/>
          </w:tcPr>
          <w:p w14:paraId="349DD8A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8DB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31BBE5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11.11.2.2</w:t>
            </w:r>
          </w:p>
        </w:tc>
        <w:tc>
          <w:tcPr>
            <w:tcW w:w="8637" w:type="dxa"/>
            <w:tcBorders>
              <w:tl2br w:val="nil"/>
              <w:tr2bl w:val="nil"/>
            </w:tcBorders>
            <w:noWrap w:val="0"/>
            <w:vAlign w:val="center"/>
          </w:tcPr>
          <w:p w14:paraId="0DF300C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压缩感知脊柱3D成像</w:t>
            </w:r>
          </w:p>
        </w:tc>
        <w:tc>
          <w:tcPr>
            <w:tcW w:w="942" w:type="dxa"/>
            <w:tcBorders>
              <w:tl2br w:val="nil"/>
              <w:tr2bl w:val="nil"/>
            </w:tcBorders>
            <w:noWrap w:val="0"/>
            <w:vAlign w:val="center"/>
          </w:tcPr>
          <w:p w14:paraId="551884E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CF5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9D27E2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11.11.3</w:t>
            </w:r>
          </w:p>
        </w:tc>
        <w:tc>
          <w:tcPr>
            <w:tcW w:w="8637" w:type="dxa"/>
            <w:tcBorders>
              <w:tl2br w:val="nil"/>
              <w:tr2bl w:val="nil"/>
            </w:tcBorders>
            <w:noWrap w:val="0"/>
            <w:vAlign w:val="center"/>
          </w:tcPr>
          <w:p w14:paraId="4AF6164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压缩感知血管成像</w:t>
            </w:r>
          </w:p>
        </w:tc>
        <w:tc>
          <w:tcPr>
            <w:tcW w:w="942" w:type="dxa"/>
            <w:tcBorders>
              <w:tl2br w:val="nil"/>
              <w:tr2bl w:val="nil"/>
            </w:tcBorders>
            <w:noWrap w:val="0"/>
            <w:vAlign w:val="center"/>
          </w:tcPr>
          <w:p w14:paraId="105D2FC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2A5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26CA63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11.11.3.1</w:t>
            </w:r>
          </w:p>
        </w:tc>
        <w:tc>
          <w:tcPr>
            <w:tcW w:w="8637" w:type="dxa"/>
            <w:tcBorders>
              <w:tl2br w:val="nil"/>
              <w:tr2bl w:val="nil"/>
            </w:tcBorders>
            <w:noWrap w:val="0"/>
            <w:vAlign w:val="center"/>
          </w:tcPr>
          <w:p w14:paraId="38CACE1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压缩感知血管2D成像</w:t>
            </w:r>
          </w:p>
        </w:tc>
        <w:tc>
          <w:tcPr>
            <w:tcW w:w="942" w:type="dxa"/>
            <w:tcBorders>
              <w:tl2br w:val="nil"/>
              <w:tr2bl w:val="nil"/>
            </w:tcBorders>
            <w:noWrap w:val="0"/>
            <w:vAlign w:val="center"/>
          </w:tcPr>
          <w:p w14:paraId="74CFE33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C67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DCD299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11.11.3.2</w:t>
            </w:r>
          </w:p>
        </w:tc>
        <w:tc>
          <w:tcPr>
            <w:tcW w:w="8637" w:type="dxa"/>
            <w:tcBorders>
              <w:tl2br w:val="nil"/>
              <w:tr2bl w:val="nil"/>
            </w:tcBorders>
            <w:noWrap w:val="0"/>
            <w:vAlign w:val="center"/>
          </w:tcPr>
          <w:p w14:paraId="54D0AEA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压缩感知血管3D成像</w:t>
            </w:r>
          </w:p>
        </w:tc>
        <w:tc>
          <w:tcPr>
            <w:tcW w:w="942" w:type="dxa"/>
            <w:tcBorders>
              <w:tl2br w:val="nil"/>
              <w:tr2bl w:val="nil"/>
            </w:tcBorders>
            <w:noWrap w:val="0"/>
            <w:vAlign w:val="center"/>
          </w:tcPr>
          <w:p w14:paraId="114DAF4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E65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CD2687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11.11.3.3</w:t>
            </w:r>
          </w:p>
        </w:tc>
        <w:tc>
          <w:tcPr>
            <w:tcW w:w="8637" w:type="dxa"/>
            <w:tcBorders>
              <w:tl2br w:val="nil"/>
              <w:tr2bl w:val="nil"/>
            </w:tcBorders>
            <w:noWrap w:val="0"/>
            <w:vAlign w:val="center"/>
          </w:tcPr>
          <w:p w14:paraId="4DEF61A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压缩感知血管4D成像</w:t>
            </w:r>
          </w:p>
        </w:tc>
        <w:tc>
          <w:tcPr>
            <w:tcW w:w="942" w:type="dxa"/>
            <w:tcBorders>
              <w:tl2br w:val="nil"/>
              <w:tr2bl w:val="nil"/>
            </w:tcBorders>
            <w:noWrap w:val="0"/>
            <w:vAlign w:val="center"/>
          </w:tcPr>
          <w:p w14:paraId="196CAB3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3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535E60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11.12</w:t>
            </w:r>
          </w:p>
        </w:tc>
        <w:tc>
          <w:tcPr>
            <w:tcW w:w="8637" w:type="dxa"/>
            <w:tcBorders>
              <w:tl2br w:val="nil"/>
              <w:tr2bl w:val="nil"/>
            </w:tcBorders>
            <w:noWrap w:val="0"/>
            <w:vAlign w:val="center"/>
          </w:tcPr>
          <w:p w14:paraId="4634332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提供基于深度学习技术的</w:t>
            </w:r>
            <w:r>
              <w:rPr>
                <w:rFonts w:hint="eastAsia" w:ascii="宋体" w:hAnsi="宋体" w:eastAsia="宋体" w:cs="宋体"/>
                <w:color w:val="000000"/>
                <w:kern w:val="0"/>
                <w:sz w:val="21"/>
                <w:szCs w:val="21"/>
                <w:highlight w:val="none"/>
                <w:lang w:val="en-US" w:eastAsia="zh-CN"/>
              </w:rPr>
              <w:t>的加速技术，技术至少可用于神经成像、血管成像、定量成像、黑血成像、扩散成像、自由呼吸成像、去金属伪影成像，要求各品牌需提供最新技术，并注明技术名称</w:t>
            </w:r>
          </w:p>
        </w:tc>
        <w:tc>
          <w:tcPr>
            <w:tcW w:w="942" w:type="dxa"/>
            <w:tcBorders>
              <w:tl2br w:val="nil"/>
              <w:tr2bl w:val="nil"/>
            </w:tcBorders>
            <w:noWrap w:val="0"/>
            <w:vAlign w:val="center"/>
          </w:tcPr>
          <w:p w14:paraId="6B92A4B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3F0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B8791F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11.13</w:t>
            </w:r>
          </w:p>
        </w:tc>
        <w:tc>
          <w:tcPr>
            <w:tcW w:w="8637" w:type="dxa"/>
            <w:tcBorders>
              <w:tl2br w:val="nil"/>
              <w:tr2bl w:val="nil"/>
            </w:tcBorders>
            <w:noWrap w:val="0"/>
            <w:vAlign w:val="center"/>
          </w:tcPr>
          <w:p w14:paraId="534B505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时间依赖扩散（OGSE）成像</w:t>
            </w:r>
          </w:p>
        </w:tc>
        <w:tc>
          <w:tcPr>
            <w:tcW w:w="942" w:type="dxa"/>
            <w:tcBorders>
              <w:tl2br w:val="nil"/>
              <w:tr2bl w:val="nil"/>
            </w:tcBorders>
            <w:noWrap w:val="0"/>
            <w:vAlign w:val="center"/>
          </w:tcPr>
          <w:p w14:paraId="1AE8A82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13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C4389B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11.14</w:t>
            </w:r>
          </w:p>
        </w:tc>
        <w:tc>
          <w:tcPr>
            <w:tcW w:w="8637" w:type="dxa"/>
            <w:tcBorders>
              <w:tl2br w:val="nil"/>
              <w:tr2bl w:val="nil"/>
            </w:tcBorders>
            <w:noWrap w:val="0"/>
            <w:vAlign w:val="center"/>
          </w:tcPr>
          <w:p w14:paraId="53D7778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酰胺质子转移成像</w:t>
            </w:r>
          </w:p>
        </w:tc>
        <w:tc>
          <w:tcPr>
            <w:tcW w:w="942" w:type="dxa"/>
            <w:tcBorders>
              <w:tl2br w:val="nil"/>
              <w:tr2bl w:val="nil"/>
            </w:tcBorders>
            <w:noWrap w:val="0"/>
            <w:vAlign w:val="center"/>
          </w:tcPr>
          <w:p w14:paraId="26A8EC1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A54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4CCF834">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w:t>
            </w:r>
          </w:p>
        </w:tc>
        <w:tc>
          <w:tcPr>
            <w:tcW w:w="8637" w:type="dxa"/>
            <w:tcBorders>
              <w:tl2br w:val="nil"/>
              <w:tr2bl w:val="nil"/>
            </w:tcBorders>
            <w:noWrap w:val="0"/>
            <w:vAlign w:val="center"/>
          </w:tcPr>
          <w:p w14:paraId="388D457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检查环境</w:t>
            </w:r>
          </w:p>
        </w:tc>
        <w:tc>
          <w:tcPr>
            <w:tcW w:w="942" w:type="dxa"/>
            <w:tcBorders>
              <w:tl2br w:val="nil"/>
              <w:tr2bl w:val="nil"/>
            </w:tcBorders>
            <w:noWrap w:val="0"/>
            <w:vAlign w:val="center"/>
          </w:tcPr>
          <w:p w14:paraId="6CD12CA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51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4F8DA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12.1</w:t>
            </w:r>
          </w:p>
        </w:tc>
        <w:tc>
          <w:tcPr>
            <w:tcW w:w="8637" w:type="dxa"/>
            <w:tcBorders>
              <w:tl2br w:val="nil"/>
              <w:tr2bl w:val="nil"/>
            </w:tcBorders>
            <w:noWrap w:val="0"/>
            <w:vAlign w:val="center"/>
          </w:tcPr>
          <w:p w14:paraId="470D6E5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双向病人通话系统</w:t>
            </w:r>
          </w:p>
        </w:tc>
        <w:tc>
          <w:tcPr>
            <w:tcW w:w="942" w:type="dxa"/>
            <w:tcBorders>
              <w:tl2br w:val="nil"/>
              <w:tr2bl w:val="nil"/>
            </w:tcBorders>
            <w:noWrap w:val="0"/>
            <w:vAlign w:val="center"/>
          </w:tcPr>
          <w:p w14:paraId="0B0CA7F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467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04A136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12.2</w:t>
            </w:r>
          </w:p>
        </w:tc>
        <w:tc>
          <w:tcPr>
            <w:tcW w:w="8637" w:type="dxa"/>
            <w:tcBorders>
              <w:tl2br w:val="nil"/>
              <w:tr2bl w:val="nil"/>
            </w:tcBorders>
            <w:noWrap w:val="0"/>
            <w:vAlign w:val="center"/>
          </w:tcPr>
          <w:p w14:paraId="66FD30E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提供防磁气动通话耳机</w:t>
            </w:r>
          </w:p>
        </w:tc>
        <w:tc>
          <w:tcPr>
            <w:tcW w:w="942" w:type="dxa"/>
            <w:tcBorders>
              <w:tl2br w:val="nil"/>
              <w:tr2bl w:val="nil"/>
            </w:tcBorders>
            <w:noWrap w:val="0"/>
            <w:vAlign w:val="center"/>
          </w:tcPr>
          <w:p w14:paraId="2D1AE79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6A6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316826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12.3</w:t>
            </w:r>
          </w:p>
        </w:tc>
        <w:tc>
          <w:tcPr>
            <w:tcW w:w="8637" w:type="dxa"/>
            <w:tcBorders>
              <w:tl2br w:val="nil"/>
              <w:tr2bl w:val="nil"/>
            </w:tcBorders>
            <w:noWrap w:val="0"/>
            <w:vAlign w:val="center"/>
          </w:tcPr>
          <w:p w14:paraId="2AB2D9A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磁体内可调试病人通风系统</w:t>
            </w:r>
          </w:p>
        </w:tc>
        <w:tc>
          <w:tcPr>
            <w:tcW w:w="942" w:type="dxa"/>
            <w:tcBorders>
              <w:tl2br w:val="nil"/>
              <w:tr2bl w:val="nil"/>
            </w:tcBorders>
            <w:noWrap w:val="0"/>
            <w:vAlign w:val="center"/>
          </w:tcPr>
          <w:p w14:paraId="70FF4FC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2AD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B94B78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12.4</w:t>
            </w:r>
          </w:p>
        </w:tc>
        <w:tc>
          <w:tcPr>
            <w:tcW w:w="8637" w:type="dxa"/>
            <w:tcBorders>
              <w:tl2br w:val="nil"/>
              <w:tr2bl w:val="nil"/>
            </w:tcBorders>
            <w:noWrap w:val="0"/>
            <w:vAlign w:val="center"/>
          </w:tcPr>
          <w:p w14:paraId="1250642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可调试磁孔内病人照明系统</w:t>
            </w:r>
          </w:p>
        </w:tc>
        <w:tc>
          <w:tcPr>
            <w:tcW w:w="942" w:type="dxa"/>
            <w:tcBorders>
              <w:tl2br w:val="nil"/>
              <w:tr2bl w:val="nil"/>
            </w:tcBorders>
            <w:noWrap w:val="0"/>
            <w:vAlign w:val="center"/>
          </w:tcPr>
          <w:p w14:paraId="76A1161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C8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DA4CDB5">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12.5</w:t>
            </w:r>
          </w:p>
        </w:tc>
        <w:tc>
          <w:tcPr>
            <w:tcW w:w="8637" w:type="dxa"/>
            <w:tcBorders>
              <w:tl2br w:val="nil"/>
              <w:tr2bl w:val="nil"/>
            </w:tcBorders>
            <w:noWrap w:val="0"/>
            <w:vAlign w:val="center"/>
          </w:tcPr>
          <w:p w14:paraId="6A50A52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磁体内病人双向通话麦克风及扩音器系统</w:t>
            </w:r>
          </w:p>
        </w:tc>
        <w:tc>
          <w:tcPr>
            <w:tcW w:w="942" w:type="dxa"/>
            <w:tcBorders>
              <w:tl2br w:val="nil"/>
              <w:tr2bl w:val="nil"/>
            </w:tcBorders>
            <w:noWrap w:val="0"/>
            <w:vAlign w:val="center"/>
          </w:tcPr>
          <w:p w14:paraId="7DD0EE5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352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814100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12.6</w:t>
            </w:r>
          </w:p>
        </w:tc>
        <w:tc>
          <w:tcPr>
            <w:tcW w:w="8637" w:type="dxa"/>
            <w:tcBorders>
              <w:tl2br w:val="nil"/>
              <w:tr2bl w:val="nil"/>
            </w:tcBorders>
            <w:noWrap w:val="0"/>
            <w:vAlign w:val="center"/>
          </w:tcPr>
          <w:p w14:paraId="397338D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检查床垂直运动时最大病人承受重量≥250KG</w:t>
            </w:r>
          </w:p>
        </w:tc>
        <w:tc>
          <w:tcPr>
            <w:tcW w:w="942" w:type="dxa"/>
            <w:tcBorders>
              <w:tl2br w:val="nil"/>
              <w:tr2bl w:val="nil"/>
            </w:tcBorders>
            <w:noWrap w:val="0"/>
            <w:vAlign w:val="center"/>
          </w:tcPr>
          <w:p w14:paraId="6A13E53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45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3EA9C6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12.7</w:t>
            </w:r>
          </w:p>
        </w:tc>
        <w:tc>
          <w:tcPr>
            <w:tcW w:w="8637" w:type="dxa"/>
            <w:tcBorders>
              <w:tl2br w:val="nil"/>
              <w:tr2bl w:val="nil"/>
            </w:tcBorders>
            <w:noWrap w:val="0"/>
            <w:vAlign w:val="center"/>
          </w:tcPr>
          <w:p w14:paraId="5CDAE3AD">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检查床最低位置≤60cm</w:t>
            </w:r>
          </w:p>
        </w:tc>
        <w:tc>
          <w:tcPr>
            <w:tcW w:w="942" w:type="dxa"/>
            <w:tcBorders>
              <w:tl2br w:val="nil"/>
              <w:tr2bl w:val="nil"/>
            </w:tcBorders>
            <w:noWrap w:val="0"/>
            <w:vAlign w:val="center"/>
          </w:tcPr>
          <w:p w14:paraId="00C1133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2B5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C48F3E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12.8</w:t>
            </w:r>
          </w:p>
        </w:tc>
        <w:tc>
          <w:tcPr>
            <w:tcW w:w="8637" w:type="dxa"/>
            <w:tcBorders>
              <w:tl2br w:val="nil"/>
              <w:tr2bl w:val="nil"/>
            </w:tcBorders>
            <w:noWrap w:val="0"/>
            <w:vAlign w:val="center"/>
          </w:tcPr>
          <w:p w14:paraId="40AA5C0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扫描床水平进床最大速度≥250mm/sec</w:t>
            </w:r>
          </w:p>
        </w:tc>
        <w:tc>
          <w:tcPr>
            <w:tcW w:w="942" w:type="dxa"/>
            <w:tcBorders>
              <w:tl2br w:val="nil"/>
              <w:tr2bl w:val="nil"/>
            </w:tcBorders>
            <w:noWrap w:val="0"/>
            <w:vAlign w:val="center"/>
          </w:tcPr>
          <w:p w14:paraId="230EA5E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F0F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051F8ED">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12.9</w:t>
            </w:r>
          </w:p>
        </w:tc>
        <w:tc>
          <w:tcPr>
            <w:tcW w:w="8637" w:type="dxa"/>
            <w:tcBorders>
              <w:tl2br w:val="nil"/>
              <w:tr2bl w:val="nil"/>
            </w:tcBorders>
            <w:noWrap w:val="0"/>
            <w:vAlign w:val="center"/>
          </w:tcPr>
          <w:p w14:paraId="50E5E64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自动语音提醒功能</w:t>
            </w:r>
          </w:p>
        </w:tc>
        <w:tc>
          <w:tcPr>
            <w:tcW w:w="942" w:type="dxa"/>
            <w:tcBorders>
              <w:tl2br w:val="nil"/>
              <w:tr2bl w:val="nil"/>
            </w:tcBorders>
            <w:noWrap w:val="0"/>
            <w:vAlign w:val="center"/>
          </w:tcPr>
          <w:p w14:paraId="603F536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051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44436B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12.9.1</w:t>
            </w:r>
          </w:p>
        </w:tc>
        <w:tc>
          <w:tcPr>
            <w:tcW w:w="8637" w:type="dxa"/>
            <w:tcBorders>
              <w:tl2br w:val="nil"/>
              <w:tr2bl w:val="nil"/>
            </w:tcBorders>
            <w:noWrap w:val="0"/>
            <w:vAlign w:val="center"/>
          </w:tcPr>
          <w:p w14:paraId="1CDB1F8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检查时间提醒</w:t>
            </w:r>
          </w:p>
        </w:tc>
        <w:tc>
          <w:tcPr>
            <w:tcW w:w="942" w:type="dxa"/>
            <w:tcBorders>
              <w:tl2br w:val="nil"/>
              <w:tr2bl w:val="nil"/>
            </w:tcBorders>
            <w:noWrap w:val="0"/>
            <w:vAlign w:val="center"/>
          </w:tcPr>
          <w:p w14:paraId="65B8ECA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3CD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FE024D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12.9.2</w:t>
            </w:r>
          </w:p>
        </w:tc>
        <w:tc>
          <w:tcPr>
            <w:tcW w:w="8637" w:type="dxa"/>
            <w:tcBorders>
              <w:tl2br w:val="nil"/>
              <w:tr2bl w:val="nil"/>
            </w:tcBorders>
            <w:noWrap w:val="0"/>
            <w:vAlign w:val="center"/>
          </w:tcPr>
          <w:p w14:paraId="4F01F95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移床语音提醒</w:t>
            </w:r>
          </w:p>
        </w:tc>
        <w:tc>
          <w:tcPr>
            <w:tcW w:w="942" w:type="dxa"/>
            <w:tcBorders>
              <w:tl2br w:val="nil"/>
              <w:tr2bl w:val="nil"/>
            </w:tcBorders>
            <w:noWrap w:val="0"/>
            <w:vAlign w:val="center"/>
          </w:tcPr>
          <w:p w14:paraId="0544028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3F2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33A916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12.9.3</w:t>
            </w:r>
          </w:p>
        </w:tc>
        <w:tc>
          <w:tcPr>
            <w:tcW w:w="8637" w:type="dxa"/>
            <w:tcBorders>
              <w:tl2br w:val="nil"/>
              <w:tr2bl w:val="nil"/>
            </w:tcBorders>
            <w:noWrap w:val="0"/>
            <w:vAlign w:val="center"/>
          </w:tcPr>
          <w:p w14:paraId="08269A1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呼吸屏气配合语音提醒</w:t>
            </w:r>
          </w:p>
        </w:tc>
        <w:tc>
          <w:tcPr>
            <w:tcW w:w="942" w:type="dxa"/>
            <w:tcBorders>
              <w:tl2br w:val="nil"/>
              <w:tr2bl w:val="nil"/>
            </w:tcBorders>
            <w:noWrap w:val="0"/>
            <w:vAlign w:val="center"/>
          </w:tcPr>
          <w:p w14:paraId="527949A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DAF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3EA961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12.9.4</w:t>
            </w:r>
          </w:p>
        </w:tc>
        <w:tc>
          <w:tcPr>
            <w:tcW w:w="8637" w:type="dxa"/>
            <w:tcBorders>
              <w:tl2br w:val="nil"/>
              <w:tr2bl w:val="nil"/>
            </w:tcBorders>
            <w:noWrap w:val="0"/>
            <w:vAlign w:val="center"/>
          </w:tcPr>
          <w:p w14:paraId="17FCE8B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多种语言提醒</w:t>
            </w:r>
          </w:p>
        </w:tc>
        <w:tc>
          <w:tcPr>
            <w:tcW w:w="942" w:type="dxa"/>
            <w:tcBorders>
              <w:tl2br w:val="nil"/>
              <w:tr2bl w:val="nil"/>
            </w:tcBorders>
            <w:noWrap w:val="0"/>
            <w:vAlign w:val="center"/>
          </w:tcPr>
          <w:p w14:paraId="52BB035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AC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B023B6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w:t>
            </w:r>
          </w:p>
        </w:tc>
        <w:tc>
          <w:tcPr>
            <w:tcW w:w="8637" w:type="dxa"/>
            <w:tcBorders>
              <w:tl2br w:val="nil"/>
              <w:tr2bl w:val="nil"/>
            </w:tcBorders>
            <w:noWrap w:val="0"/>
            <w:vAlign w:val="center"/>
          </w:tcPr>
          <w:p w14:paraId="2304C66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后处理工作站2套</w:t>
            </w:r>
          </w:p>
        </w:tc>
        <w:tc>
          <w:tcPr>
            <w:tcW w:w="942" w:type="dxa"/>
            <w:tcBorders>
              <w:tl2br w:val="nil"/>
              <w:tr2bl w:val="nil"/>
            </w:tcBorders>
            <w:noWrap w:val="0"/>
            <w:vAlign w:val="center"/>
          </w:tcPr>
          <w:p w14:paraId="70B80EE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92F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40F289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13.1</w:t>
            </w:r>
          </w:p>
        </w:tc>
        <w:tc>
          <w:tcPr>
            <w:tcW w:w="8637" w:type="dxa"/>
            <w:tcBorders>
              <w:tl2br w:val="nil"/>
              <w:tr2bl w:val="nil"/>
            </w:tcBorders>
            <w:noWrap w:val="0"/>
            <w:vAlign w:val="center"/>
          </w:tcPr>
          <w:p w14:paraId="02371EF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双CPU处理系统</w:t>
            </w:r>
          </w:p>
        </w:tc>
        <w:tc>
          <w:tcPr>
            <w:tcW w:w="942" w:type="dxa"/>
            <w:tcBorders>
              <w:tl2br w:val="nil"/>
              <w:tr2bl w:val="nil"/>
            </w:tcBorders>
            <w:noWrap w:val="0"/>
            <w:vAlign w:val="center"/>
          </w:tcPr>
          <w:p w14:paraId="1C0EA66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4D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1FE34C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13.2</w:t>
            </w:r>
          </w:p>
        </w:tc>
        <w:tc>
          <w:tcPr>
            <w:tcW w:w="8637" w:type="dxa"/>
            <w:tcBorders>
              <w:tl2br w:val="nil"/>
              <w:tr2bl w:val="nil"/>
            </w:tcBorders>
            <w:noWrap w:val="0"/>
            <w:vAlign w:val="center"/>
          </w:tcPr>
          <w:p w14:paraId="4854800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显示终端≥24英寸</w:t>
            </w:r>
          </w:p>
        </w:tc>
        <w:tc>
          <w:tcPr>
            <w:tcW w:w="942" w:type="dxa"/>
            <w:tcBorders>
              <w:tl2br w:val="nil"/>
              <w:tr2bl w:val="nil"/>
            </w:tcBorders>
            <w:noWrap w:val="0"/>
            <w:vAlign w:val="center"/>
          </w:tcPr>
          <w:p w14:paraId="2F4E953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830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A768A7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13.3</w:t>
            </w:r>
          </w:p>
        </w:tc>
        <w:tc>
          <w:tcPr>
            <w:tcW w:w="8637" w:type="dxa"/>
            <w:tcBorders>
              <w:tl2br w:val="nil"/>
              <w:tr2bl w:val="nil"/>
            </w:tcBorders>
            <w:noWrap w:val="0"/>
            <w:vAlign w:val="center"/>
          </w:tcPr>
          <w:p w14:paraId="0EF8665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双处理器</w:t>
            </w:r>
          </w:p>
        </w:tc>
        <w:tc>
          <w:tcPr>
            <w:tcW w:w="942" w:type="dxa"/>
            <w:tcBorders>
              <w:tl2br w:val="nil"/>
              <w:tr2bl w:val="nil"/>
            </w:tcBorders>
            <w:noWrap w:val="0"/>
            <w:vAlign w:val="center"/>
          </w:tcPr>
          <w:p w14:paraId="3D3787A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400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529A24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13.4</w:t>
            </w:r>
          </w:p>
        </w:tc>
        <w:tc>
          <w:tcPr>
            <w:tcW w:w="8637" w:type="dxa"/>
            <w:tcBorders>
              <w:tl2br w:val="nil"/>
              <w:tr2bl w:val="nil"/>
            </w:tcBorders>
            <w:noWrap w:val="0"/>
            <w:vAlign w:val="center"/>
          </w:tcPr>
          <w:p w14:paraId="0FB471F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内存≥16GB</w:t>
            </w:r>
          </w:p>
        </w:tc>
        <w:tc>
          <w:tcPr>
            <w:tcW w:w="942" w:type="dxa"/>
            <w:tcBorders>
              <w:tl2br w:val="nil"/>
              <w:tr2bl w:val="nil"/>
            </w:tcBorders>
            <w:noWrap w:val="0"/>
            <w:vAlign w:val="center"/>
          </w:tcPr>
          <w:p w14:paraId="7FACAE1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420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57CF2D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13.5</w:t>
            </w:r>
          </w:p>
        </w:tc>
        <w:tc>
          <w:tcPr>
            <w:tcW w:w="8637" w:type="dxa"/>
            <w:tcBorders>
              <w:tl2br w:val="nil"/>
              <w:tr2bl w:val="nil"/>
            </w:tcBorders>
            <w:noWrap w:val="0"/>
            <w:vAlign w:val="center"/>
          </w:tcPr>
          <w:p w14:paraId="3D05C05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硬盘容量≥1TB</w:t>
            </w:r>
          </w:p>
        </w:tc>
        <w:tc>
          <w:tcPr>
            <w:tcW w:w="942" w:type="dxa"/>
            <w:tcBorders>
              <w:tl2br w:val="nil"/>
              <w:tr2bl w:val="nil"/>
            </w:tcBorders>
            <w:noWrap w:val="0"/>
            <w:vAlign w:val="center"/>
          </w:tcPr>
          <w:p w14:paraId="526E759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B44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DC37EE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13.6</w:t>
            </w:r>
          </w:p>
        </w:tc>
        <w:tc>
          <w:tcPr>
            <w:tcW w:w="8637" w:type="dxa"/>
            <w:tcBorders>
              <w:tl2br w:val="nil"/>
              <w:tr2bl w:val="nil"/>
            </w:tcBorders>
            <w:noWrap w:val="0"/>
            <w:vAlign w:val="center"/>
          </w:tcPr>
          <w:p w14:paraId="1B3FC40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多种方式显示和处理图像</w:t>
            </w:r>
          </w:p>
        </w:tc>
        <w:tc>
          <w:tcPr>
            <w:tcW w:w="942" w:type="dxa"/>
            <w:tcBorders>
              <w:tl2br w:val="nil"/>
              <w:tr2bl w:val="nil"/>
            </w:tcBorders>
            <w:noWrap w:val="0"/>
            <w:vAlign w:val="center"/>
          </w:tcPr>
          <w:p w14:paraId="7E2F2DE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1B8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B434C6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13.7</w:t>
            </w:r>
          </w:p>
        </w:tc>
        <w:tc>
          <w:tcPr>
            <w:tcW w:w="8637" w:type="dxa"/>
            <w:tcBorders>
              <w:tl2br w:val="nil"/>
              <w:tr2bl w:val="nil"/>
            </w:tcBorders>
            <w:noWrap w:val="0"/>
            <w:vAlign w:val="center"/>
          </w:tcPr>
          <w:p w14:paraId="3D19F1F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提供DICOM标准，包括DICOM打印、存储、调用/查询等功能</w:t>
            </w:r>
          </w:p>
        </w:tc>
        <w:tc>
          <w:tcPr>
            <w:tcW w:w="942" w:type="dxa"/>
            <w:tcBorders>
              <w:tl2br w:val="nil"/>
              <w:tr2bl w:val="nil"/>
            </w:tcBorders>
            <w:noWrap w:val="0"/>
            <w:vAlign w:val="center"/>
          </w:tcPr>
          <w:p w14:paraId="20C7A89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EB1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D2504E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13.8</w:t>
            </w:r>
          </w:p>
        </w:tc>
        <w:tc>
          <w:tcPr>
            <w:tcW w:w="8637" w:type="dxa"/>
            <w:tcBorders>
              <w:tl2br w:val="nil"/>
              <w:tr2bl w:val="nil"/>
            </w:tcBorders>
            <w:noWrap w:val="0"/>
            <w:vAlign w:val="center"/>
          </w:tcPr>
          <w:p w14:paraId="1A40E0B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光盘刻录</w:t>
            </w:r>
          </w:p>
        </w:tc>
        <w:tc>
          <w:tcPr>
            <w:tcW w:w="942" w:type="dxa"/>
            <w:tcBorders>
              <w:tl2br w:val="nil"/>
              <w:tr2bl w:val="nil"/>
            </w:tcBorders>
            <w:noWrap w:val="0"/>
            <w:vAlign w:val="center"/>
          </w:tcPr>
          <w:p w14:paraId="51B3189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F59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7708AC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13.9</w:t>
            </w:r>
          </w:p>
        </w:tc>
        <w:tc>
          <w:tcPr>
            <w:tcW w:w="8637" w:type="dxa"/>
            <w:tcBorders>
              <w:tl2br w:val="nil"/>
              <w:tr2bl w:val="nil"/>
            </w:tcBorders>
            <w:noWrap w:val="0"/>
            <w:vAlign w:val="center"/>
          </w:tcPr>
          <w:p w14:paraId="6F63A73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三维表面及容积重建</w:t>
            </w:r>
          </w:p>
        </w:tc>
        <w:tc>
          <w:tcPr>
            <w:tcW w:w="942" w:type="dxa"/>
            <w:tcBorders>
              <w:tl2br w:val="nil"/>
              <w:tr2bl w:val="nil"/>
            </w:tcBorders>
            <w:noWrap w:val="0"/>
            <w:vAlign w:val="center"/>
          </w:tcPr>
          <w:p w14:paraId="29AF38E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8F1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F912B7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13.10</w:t>
            </w:r>
          </w:p>
        </w:tc>
        <w:tc>
          <w:tcPr>
            <w:tcW w:w="8637" w:type="dxa"/>
            <w:tcBorders>
              <w:tl2br w:val="nil"/>
              <w:tr2bl w:val="nil"/>
            </w:tcBorders>
            <w:noWrap w:val="0"/>
            <w:vAlign w:val="center"/>
          </w:tcPr>
          <w:p w14:paraId="59F513D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最大/最小强度重建</w:t>
            </w:r>
          </w:p>
        </w:tc>
        <w:tc>
          <w:tcPr>
            <w:tcW w:w="942" w:type="dxa"/>
            <w:tcBorders>
              <w:tl2br w:val="nil"/>
              <w:tr2bl w:val="nil"/>
            </w:tcBorders>
            <w:noWrap w:val="0"/>
            <w:vAlign w:val="center"/>
          </w:tcPr>
          <w:p w14:paraId="0F71AF9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CB1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6C9F62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13.11</w:t>
            </w:r>
          </w:p>
        </w:tc>
        <w:tc>
          <w:tcPr>
            <w:tcW w:w="8637" w:type="dxa"/>
            <w:tcBorders>
              <w:tl2br w:val="nil"/>
              <w:tr2bl w:val="nil"/>
            </w:tcBorders>
            <w:noWrap w:val="0"/>
            <w:vAlign w:val="center"/>
          </w:tcPr>
          <w:p w14:paraId="7B3EB848">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多平面重建</w:t>
            </w:r>
          </w:p>
        </w:tc>
        <w:tc>
          <w:tcPr>
            <w:tcW w:w="942" w:type="dxa"/>
            <w:tcBorders>
              <w:tl2br w:val="nil"/>
              <w:tr2bl w:val="nil"/>
            </w:tcBorders>
            <w:noWrap w:val="0"/>
            <w:vAlign w:val="center"/>
          </w:tcPr>
          <w:p w14:paraId="766BF95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462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704728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13.12</w:t>
            </w:r>
          </w:p>
        </w:tc>
        <w:tc>
          <w:tcPr>
            <w:tcW w:w="8637" w:type="dxa"/>
            <w:tcBorders>
              <w:tl2br w:val="nil"/>
              <w:tr2bl w:val="nil"/>
            </w:tcBorders>
            <w:noWrap w:val="0"/>
            <w:vAlign w:val="center"/>
          </w:tcPr>
          <w:p w14:paraId="43ABCBB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弥散分析软件包</w:t>
            </w:r>
          </w:p>
        </w:tc>
        <w:tc>
          <w:tcPr>
            <w:tcW w:w="942" w:type="dxa"/>
            <w:tcBorders>
              <w:tl2br w:val="nil"/>
              <w:tr2bl w:val="nil"/>
            </w:tcBorders>
            <w:noWrap w:val="0"/>
            <w:vAlign w:val="center"/>
          </w:tcPr>
          <w:p w14:paraId="1E0805D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A82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FB3420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13.13</w:t>
            </w:r>
          </w:p>
        </w:tc>
        <w:tc>
          <w:tcPr>
            <w:tcW w:w="8637" w:type="dxa"/>
            <w:tcBorders>
              <w:tl2br w:val="nil"/>
              <w:tr2bl w:val="nil"/>
            </w:tcBorders>
            <w:noWrap w:val="0"/>
            <w:vAlign w:val="center"/>
          </w:tcPr>
          <w:p w14:paraId="217E4F4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灌注分析软件包</w:t>
            </w:r>
          </w:p>
        </w:tc>
        <w:tc>
          <w:tcPr>
            <w:tcW w:w="942" w:type="dxa"/>
            <w:tcBorders>
              <w:tl2br w:val="nil"/>
              <w:tr2bl w:val="nil"/>
            </w:tcBorders>
            <w:noWrap w:val="0"/>
            <w:vAlign w:val="center"/>
          </w:tcPr>
          <w:p w14:paraId="77CA32E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3AC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0937223">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13.14</w:t>
            </w:r>
          </w:p>
        </w:tc>
        <w:tc>
          <w:tcPr>
            <w:tcW w:w="8637" w:type="dxa"/>
            <w:tcBorders>
              <w:tl2br w:val="nil"/>
              <w:tr2bl w:val="nil"/>
            </w:tcBorders>
            <w:noWrap w:val="0"/>
            <w:vAlign w:val="center"/>
          </w:tcPr>
          <w:p w14:paraId="7C1B1F8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氢频谱分析软件包</w:t>
            </w:r>
          </w:p>
        </w:tc>
        <w:tc>
          <w:tcPr>
            <w:tcW w:w="942" w:type="dxa"/>
            <w:tcBorders>
              <w:tl2br w:val="nil"/>
              <w:tr2bl w:val="nil"/>
            </w:tcBorders>
            <w:noWrap w:val="0"/>
            <w:vAlign w:val="center"/>
          </w:tcPr>
          <w:p w14:paraId="22EB186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00F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B96991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13.15</w:t>
            </w:r>
          </w:p>
        </w:tc>
        <w:tc>
          <w:tcPr>
            <w:tcW w:w="8637" w:type="dxa"/>
            <w:tcBorders>
              <w:tl2br w:val="nil"/>
              <w:tr2bl w:val="nil"/>
            </w:tcBorders>
            <w:noWrap w:val="0"/>
            <w:vAlign w:val="center"/>
          </w:tcPr>
          <w:p w14:paraId="083F6B9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纤维束追踪软件包</w:t>
            </w:r>
          </w:p>
        </w:tc>
        <w:tc>
          <w:tcPr>
            <w:tcW w:w="942" w:type="dxa"/>
            <w:tcBorders>
              <w:tl2br w:val="nil"/>
              <w:tr2bl w:val="nil"/>
            </w:tcBorders>
            <w:noWrap w:val="0"/>
            <w:vAlign w:val="center"/>
          </w:tcPr>
          <w:p w14:paraId="1B7F775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42A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6E99DFA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14</w:t>
            </w:r>
          </w:p>
        </w:tc>
        <w:tc>
          <w:tcPr>
            <w:tcW w:w="8637" w:type="dxa"/>
            <w:tcBorders>
              <w:tl2br w:val="nil"/>
              <w:tr2bl w:val="nil"/>
            </w:tcBorders>
            <w:noWrap w:val="0"/>
            <w:vAlign w:val="center"/>
          </w:tcPr>
          <w:p w14:paraId="407F9BD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其他要求</w:t>
            </w:r>
          </w:p>
        </w:tc>
        <w:tc>
          <w:tcPr>
            <w:tcW w:w="942" w:type="dxa"/>
            <w:tcBorders>
              <w:tl2br w:val="nil"/>
              <w:tr2bl w:val="nil"/>
            </w:tcBorders>
            <w:noWrap w:val="0"/>
            <w:vAlign w:val="center"/>
          </w:tcPr>
          <w:p w14:paraId="5FCC989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101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151880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14.1</w:t>
            </w:r>
          </w:p>
        </w:tc>
        <w:tc>
          <w:tcPr>
            <w:tcW w:w="8637" w:type="dxa"/>
            <w:tcBorders>
              <w:tl2br w:val="nil"/>
              <w:tr2bl w:val="nil"/>
            </w:tcBorders>
            <w:noWrap w:val="0"/>
            <w:vAlign w:val="center"/>
          </w:tcPr>
          <w:p w14:paraId="03AE3DC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机房屏蔽与装修，交钥匙工程</w:t>
            </w:r>
          </w:p>
        </w:tc>
        <w:tc>
          <w:tcPr>
            <w:tcW w:w="942" w:type="dxa"/>
            <w:tcBorders>
              <w:tl2br w:val="nil"/>
              <w:tr2bl w:val="nil"/>
            </w:tcBorders>
            <w:noWrap w:val="0"/>
            <w:vAlign w:val="center"/>
          </w:tcPr>
          <w:p w14:paraId="10763E3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D07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8243BB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14.2</w:t>
            </w:r>
          </w:p>
        </w:tc>
        <w:tc>
          <w:tcPr>
            <w:tcW w:w="8637" w:type="dxa"/>
            <w:tcBorders>
              <w:tl2br w:val="nil"/>
              <w:tr2bl w:val="nil"/>
            </w:tcBorders>
            <w:noWrap w:val="0"/>
            <w:vAlign w:val="center"/>
          </w:tcPr>
          <w:p w14:paraId="3D9D1AF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原厂线圈专用储存车1辆,提供品牌型号及配置</w:t>
            </w:r>
          </w:p>
        </w:tc>
        <w:tc>
          <w:tcPr>
            <w:tcW w:w="942" w:type="dxa"/>
            <w:tcBorders>
              <w:tl2br w:val="nil"/>
              <w:tr2bl w:val="nil"/>
            </w:tcBorders>
            <w:noWrap w:val="0"/>
            <w:vAlign w:val="center"/>
          </w:tcPr>
          <w:p w14:paraId="2ED3994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EDF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1EB9F2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14.3</w:t>
            </w:r>
          </w:p>
        </w:tc>
        <w:tc>
          <w:tcPr>
            <w:tcW w:w="8637" w:type="dxa"/>
            <w:tcBorders>
              <w:tl2br w:val="nil"/>
              <w:tr2bl w:val="nil"/>
            </w:tcBorders>
            <w:noWrap w:val="0"/>
            <w:vAlign w:val="center"/>
          </w:tcPr>
          <w:p w14:paraId="6A22932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线圈支架1套,提供品牌型号及配置</w:t>
            </w:r>
          </w:p>
        </w:tc>
        <w:tc>
          <w:tcPr>
            <w:tcW w:w="942" w:type="dxa"/>
            <w:tcBorders>
              <w:tl2br w:val="nil"/>
              <w:tr2bl w:val="nil"/>
            </w:tcBorders>
            <w:noWrap w:val="0"/>
            <w:vAlign w:val="center"/>
          </w:tcPr>
          <w:p w14:paraId="6DBCC33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DFA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3E93DB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14.4</w:t>
            </w:r>
          </w:p>
        </w:tc>
        <w:tc>
          <w:tcPr>
            <w:tcW w:w="8637" w:type="dxa"/>
            <w:tcBorders>
              <w:tl2br w:val="nil"/>
              <w:tr2bl w:val="nil"/>
            </w:tcBorders>
            <w:noWrap w:val="0"/>
            <w:vAlign w:val="center"/>
          </w:tcPr>
          <w:p w14:paraId="7446EDB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双机组冷水机1套,提供品牌型号及配置</w:t>
            </w:r>
          </w:p>
        </w:tc>
        <w:tc>
          <w:tcPr>
            <w:tcW w:w="942" w:type="dxa"/>
            <w:tcBorders>
              <w:tl2br w:val="nil"/>
              <w:tr2bl w:val="nil"/>
            </w:tcBorders>
            <w:noWrap w:val="0"/>
            <w:vAlign w:val="center"/>
          </w:tcPr>
          <w:p w14:paraId="403EB67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DC8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C7EAA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14.5</w:t>
            </w:r>
          </w:p>
        </w:tc>
        <w:tc>
          <w:tcPr>
            <w:tcW w:w="8637" w:type="dxa"/>
            <w:tcBorders>
              <w:tl2br w:val="nil"/>
              <w:tr2bl w:val="nil"/>
            </w:tcBorders>
            <w:noWrap w:val="0"/>
            <w:vAlign w:val="center"/>
          </w:tcPr>
          <w:p w14:paraId="4504E2F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磁共振专用高压注射器1套,提供品牌型号及配置</w:t>
            </w:r>
          </w:p>
        </w:tc>
        <w:tc>
          <w:tcPr>
            <w:tcW w:w="942" w:type="dxa"/>
            <w:tcBorders>
              <w:tl2br w:val="nil"/>
              <w:tr2bl w:val="nil"/>
            </w:tcBorders>
            <w:noWrap w:val="0"/>
            <w:vAlign w:val="center"/>
          </w:tcPr>
          <w:p w14:paraId="1115965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9E9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E027CC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bidi="ar"/>
              </w:rPr>
              <w:t>6</w:t>
            </w:r>
          </w:p>
        </w:tc>
        <w:tc>
          <w:tcPr>
            <w:tcW w:w="8637" w:type="dxa"/>
            <w:tcBorders>
              <w:tl2br w:val="nil"/>
              <w:tr2bl w:val="nil"/>
            </w:tcBorders>
            <w:noWrap w:val="0"/>
            <w:vAlign w:val="center"/>
          </w:tcPr>
          <w:p w14:paraId="6ECEBDA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安全铁磁探测门2套,提供品牌型号及配置</w:t>
            </w:r>
          </w:p>
        </w:tc>
        <w:tc>
          <w:tcPr>
            <w:tcW w:w="942" w:type="dxa"/>
            <w:tcBorders>
              <w:tl2br w:val="nil"/>
              <w:tr2bl w:val="nil"/>
            </w:tcBorders>
            <w:noWrap w:val="0"/>
            <w:vAlign w:val="center"/>
          </w:tcPr>
          <w:p w14:paraId="58DB08E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593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6194D12">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bidi="ar"/>
              </w:rPr>
              <w:t>7</w:t>
            </w:r>
          </w:p>
        </w:tc>
        <w:tc>
          <w:tcPr>
            <w:tcW w:w="8637" w:type="dxa"/>
            <w:tcBorders>
              <w:tl2br w:val="nil"/>
              <w:tr2bl w:val="nil"/>
            </w:tcBorders>
            <w:noWrap w:val="0"/>
            <w:vAlign w:val="center"/>
          </w:tcPr>
          <w:p w14:paraId="14995B9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无磁监控带对讲1套,提供品牌型号及配置</w:t>
            </w:r>
          </w:p>
        </w:tc>
        <w:tc>
          <w:tcPr>
            <w:tcW w:w="942" w:type="dxa"/>
            <w:tcBorders>
              <w:tl2br w:val="nil"/>
              <w:tr2bl w:val="nil"/>
            </w:tcBorders>
            <w:noWrap w:val="0"/>
            <w:vAlign w:val="center"/>
          </w:tcPr>
          <w:p w14:paraId="78F6668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9DB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28831E0">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bidi="ar"/>
              </w:rPr>
              <w:t>8</w:t>
            </w:r>
          </w:p>
        </w:tc>
        <w:tc>
          <w:tcPr>
            <w:tcW w:w="8637" w:type="dxa"/>
            <w:tcBorders>
              <w:tl2br w:val="nil"/>
              <w:tr2bl w:val="nil"/>
            </w:tcBorders>
            <w:noWrap w:val="0"/>
            <w:vAlign w:val="center"/>
          </w:tcPr>
          <w:p w14:paraId="608449A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线圈柜1个,提供品牌型号及配置</w:t>
            </w:r>
          </w:p>
        </w:tc>
        <w:tc>
          <w:tcPr>
            <w:tcW w:w="942" w:type="dxa"/>
            <w:tcBorders>
              <w:tl2br w:val="nil"/>
              <w:tr2bl w:val="nil"/>
            </w:tcBorders>
            <w:noWrap w:val="0"/>
            <w:vAlign w:val="center"/>
          </w:tcPr>
          <w:p w14:paraId="0DC9968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370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3310C3EF">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rPr>
              <w:t>#</w:t>
            </w: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bidi="ar"/>
              </w:rPr>
              <w:t>9</w:t>
            </w:r>
          </w:p>
        </w:tc>
        <w:tc>
          <w:tcPr>
            <w:tcW w:w="8637" w:type="dxa"/>
            <w:tcBorders>
              <w:tl2br w:val="nil"/>
              <w:tr2bl w:val="nil"/>
            </w:tcBorders>
            <w:noWrap w:val="0"/>
            <w:vAlign w:val="center"/>
          </w:tcPr>
          <w:p w14:paraId="1480029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trike w:val="0"/>
                <w:dstrike w:val="0"/>
                <w:color w:val="000000"/>
                <w:kern w:val="0"/>
                <w:sz w:val="21"/>
                <w:szCs w:val="21"/>
                <w:highlight w:val="none"/>
                <w:lang w:val="en-US" w:eastAsia="zh-CN"/>
              </w:rPr>
              <w:t>安全保护措施：突发断电后，保障整机设备可继续运行≥45分钟</w:t>
            </w:r>
          </w:p>
        </w:tc>
        <w:tc>
          <w:tcPr>
            <w:tcW w:w="942" w:type="dxa"/>
            <w:tcBorders>
              <w:tl2br w:val="nil"/>
              <w:tr2bl w:val="nil"/>
            </w:tcBorders>
            <w:noWrap w:val="0"/>
            <w:vAlign w:val="center"/>
          </w:tcPr>
          <w:p w14:paraId="70DC6EE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EA1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6E87166">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bidi="ar"/>
              </w:rPr>
              <w:t>10</w:t>
            </w:r>
          </w:p>
        </w:tc>
        <w:tc>
          <w:tcPr>
            <w:tcW w:w="8637" w:type="dxa"/>
            <w:tcBorders>
              <w:tl2br w:val="nil"/>
              <w:tr2bl w:val="nil"/>
            </w:tcBorders>
            <w:noWrap w:val="0"/>
            <w:vAlign w:val="center"/>
          </w:tcPr>
          <w:p w14:paraId="297E07A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提供维修工具1套</w:t>
            </w:r>
          </w:p>
        </w:tc>
        <w:tc>
          <w:tcPr>
            <w:tcW w:w="942" w:type="dxa"/>
            <w:tcBorders>
              <w:tl2br w:val="nil"/>
              <w:tr2bl w:val="nil"/>
            </w:tcBorders>
            <w:noWrap w:val="0"/>
            <w:vAlign w:val="center"/>
          </w:tcPr>
          <w:p w14:paraId="48154EE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79D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D75AA78">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bidi="ar"/>
              </w:rPr>
              <w:t>11</w:t>
            </w:r>
          </w:p>
        </w:tc>
        <w:tc>
          <w:tcPr>
            <w:tcW w:w="8637" w:type="dxa"/>
            <w:tcBorders>
              <w:tl2br w:val="nil"/>
              <w:tr2bl w:val="nil"/>
            </w:tcBorders>
            <w:noWrap w:val="0"/>
            <w:vAlign w:val="center"/>
          </w:tcPr>
          <w:p w14:paraId="125D2825">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无磁转运床1张,提供品牌型号</w:t>
            </w:r>
          </w:p>
        </w:tc>
        <w:tc>
          <w:tcPr>
            <w:tcW w:w="942" w:type="dxa"/>
            <w:tcBorders>
              <w:tl2br w:val="nil"/>
              <w:tr2bl w:val="nil"/>
            </w:tcBorders>
            <w:noWrap w:val="0"/>
            <w:vAlign w:val="center"/>
          </w:tcPr>
          <w:p w14:paraId="4E0F984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B4E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91A909B">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bidi="ar"/>
              </w:rPr>
              <w:t>12</w:t>
            </w:r>
          </w:p>
        </w:tc>
        <w:tc>
          <w:tcPr>
            <w:tcW w:w="8637" w:type="dxa"/>
            <w:tcBorders>
              <w:tl2br w:val="nil"/>
              <w:tr2bl w:val="nil"/>
            </w:tcBorders>
            <w:noWrap w:val="0"/>
            <w:vAlign w:val="center"/>
          </w:tcPr>
          <w:p w14:paraId="6A14A793">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无磁转运轮椅1辆,提供品牌型号</w:t>
            </w:r>
          </w:p>
        </w:tc>
        <w:tc>
          <w:tcPr>
            <w:tcW w:w="942" w:type="dxa"/>
            <w:tcBorders>
              <w:tl2br w:val="nil"/>
              <w:tr2bl w:val="nil"/>
            </w:tcBorders>
            <w:noWrap w:val="0"/>
            <w:vAlign w:val="center"/>
          </w:tcPr>
          <w:p w14:paraId="2568C14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7B89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737A8781">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val="en-US" w:eastAsia="zh-CN" w:bidi="ar"/>
              </w:rPr>
              <w:t>13</w:t>
            </w:r>
          </w:p>
        </w:tc>
        <w:tc>
          <w:tcPr>
            <w:tcW w:w="8637" w:type="dxa"/>
            <w:tcBorders>
              <w:tl2br w:val="nil"/>
              <w:tr2bl w:val="nil"/>
            </w:tcBorders>
            <w:noWrap w:val="0"/>
            <w:vAlign w:val="center"/>
          </w:tcPr>
          <w:p w14:paraId="50F1CB0A">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无磁消毒机1台,提供品牌型号</w:t>
            </w:r>
          </w:p>
        </w:tc>
        <w:tc>
          <w:tcPr>
            <w:tcW w:w="942" w:type="dxa"/>
            <w:tcBorders>
              <w:tl2br w:val="nil"/>
              <w:tr2bl w:val="nil"/>
            </w:tcBorders>
            <w:noWrap w:val="0"/>
            <w:vAlign w:val="center"/>
          </w:tcPr>
          <w:p w14:paraId="33E45DF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9AD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1A155F99">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val="en-US" w:eastAsia="zh-CN" w:bidi="ar"/>
              </w:rPr>
              <w:t>14</w:t>
            </w:r>
          </w:p>
        </w:tc>
        <w:tc>
          <w:tcPr>
            <w:tcW w:w="8637" w:type="dxa"/>
            <w:tcBorders>
              <w:tl2br w:val="nil"/>
              <w:tr2bl w:val="nil"/>
            </w:tcBorders>
            <w:noWrap w:val="0"/>
            <w:vAlign w:val="center"/>
          </w:tcPr>
          <w:p w14:paraId="4E600C0F">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无磁治疗车1辆,</w:t>
            </w:r>
            <w:r>
              <w:rPr>
                <w:rFonts w:hint="eastAsia" w:ascii="宋体" w:hAnsi="宋体" w:eastAsia="宋体" w:cs="宋体"/>
                <w:color w:val="000000"/>
                <w:kern w:val="0"/>
                <w:sz w:val="21"/>
                <w:szCs w:val="21"/>
                <w:highlight w:val="none"/>
                <w:lang w:val="en-US" w:eastAsia="zh-CN"/>
              </w:rPr>
              <w:t>无磁治疗柜1个，</w:t>
            </w:r>
            <w:r>
              <w:rPr>
                <w:rFonts w:hint="eastAsia" w:ascii="宋体" w:hAnsi="宋体" w:eastAsia="宋体" w:cs="宋体"/>
                <w:color w:val="000000"/>
                <w:kern w:val="0"/>
                <w:sz w:val="21"/>
                <w:szCs w:val="21"/>
                <w:highlight w:val="none"/>
                <w:lang w:val="en-US" w:eastAsia="zh-CN"/>
              </w:rPr>
              <w:t>提供品牌型号</w:t>
            </w:r>
          </w:p>
        </w:tc>
        <w:tc>
          <w:tcPr>
            <w:tcW w:w="942" w:type="dxa"/>
            <w:tcBorders>
              <w:tl2br w:val="nil"/>
              <w:tr2bl w:val="nil"/>
            </w:tcBorders>
            <w:noWrap w:val="0"/>
            <w:vAlign w:val="center"/>
          </w:tcPr>
          <w:p w14:paraId="6489088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D84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5A8A233A">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val="en-US" w:eastAsia="zh-CN" w:bidi="ar"/>
              </w:rPr>
              <w:t>15</w:t>
            </w:r>
          </w:p>
        </w:tc>
        <w:tc>
          <w:tcPr>
            <w:tcW w:w="8637" w:type="dxa"/>
            <w:tcBorders>
              <w:tl2br w:val="nil"/>
              <w:tr2bl w:val="nil"/>
            </w:tcBorders>
            <w:noWrap w:val="0"/>
            <w:vAlign w:val="center"/>
          </w:tcPr>
          <w:p w14:paraId="3FBB9DAC">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无磁氧气瓶1个,提供品牌型号</w:t>
            </w:r>
          </w:p>
        </w:tc>
        <w:tc>
          <w:tcPr>
            <w:tcW w:w="942" w:type="dxa"/>
            <w:tcBorders>
              <w:tl2br w:val="nil"/>
              <w:tr2bl w:val="nil"/>
            </w:tcBorders>
            <w:noWrap w:val="0"/>
            <w:vAlign w:val="center"/>
          </w:tcPr>
          <w:p w14:paraId="309A044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44A5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02947AAC">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val="en-US" w:eastAsia="zh-CN" w:bidi="ar"/>
              </w:rPr>
              <w:t>16</w:t>
            </w:r>
          </w:p>
        </w:tc>
        <w:tc>
          <w:tcPr>
            <w:tcW w:w="8637" w:type="dxa"/>
            <w:tcBorders>
              <w:tl2br w:val="nil"/>
              <w:tr2bl w:val="nil"/>
            </w:tcBorders>
            <w:noWrap w:val="0"/>
            <w:vAlign w:val="center"/>
          </w:tcPr>
          <w:p w14:paraId="00A7E9E9">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无磁吸痰器1台,提供品牌型号</w:t>
            </w:r>
          </w:p>
        </w:tc>
        <w:tc>
          <w:tcPr>
            <w:tcW w:w="942" w:type="dxa"/>
            <w:tcBorders>
              <w:tl2br w:val="nil"/>
              <w:tr2bl w:val="nil"/>
            </w:tcBorders>
            <w:noWrap w:val="0"/>
            <w:vAlign w:val="center"/>
          </w:tcPr>
          <w:p w14:paraId="6D64C56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B70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4ACEAADE">
            <w:pPr>
              <w:keepNext w:val="0"/>
              <w:keepLines w:val="0"/>
              <w:pageBreakBefore w:val="0"/>
              <w:widowControl/>
              <w:shd w:val="clear"/>
              <w:kinsoku/>
              <w:wordWrap/>
              <w:overflowPunct/>
              <w:topLinePunct w:val="0"/>
              <w:autoSpaceDE/>
              <w:autoSpaceDN/>
              <w:bidi w:val="0"/>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eastAsia="zh-CN" w:bidi="ar"/>
              </w:rPr>
              <w:t>14.</w:t>
            </w:r>
            <w:r>
              <w:rPr>
                <w:rFonts w:hint="eastAsia" w:ascii="宋体" w:hAnsi="宋体" w:eastAsia="宋体" w:cs="宋体"/>
                <w:color w:val="000000"/>
                <w:kern w:val="0"/>
                <w:sz w:val="21"/>
                <w:szCs w:val="21"/>
                <w:highlight w:val="none"/>
                <w:lang w:val="en-US" w:eastAsia="zh-CN" w:bidi="ar"/>
              </w:rPr>
              <w:t>17</w:t>
            </w:r>
          </w:p>
        </w:tc>
        <w:tc>
          <w:tcPr>
            <w:tcW w:w="8637" w:type="dxa"/>
            <w:tcBorders>
              <w:tl2br w:val="nil"/>
              <w:tr2bl w:val="nil"/>
            </w:tcBorders>
            <w:noWrap w:val="0"/>
            <w:vAlign w:val="center"/>
          </w:tcPr>
          <w:p w14:paraId="0C99BD5E">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无磁输液架1个,提供品牌型号</w:t>
            </w:r>
          </w:p>
        </w:tc>
        <w:tc>
          <w:tcPr>
            <w:tcW w:w="942" w:type="dxa"/>
            <w:tcBorders>
              <w:tl2br w:val="nil"/>
              <w:tr2bl w:val="nil"/>
            </w:tcBorders>
            <w:noWrap w:val="0"/>
            <w:vAlign w:val="center"/>
          </w:tcPr>
          <w:p w14:paraId="297CD4C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3A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center"/>
          </w:tcPr>
          <w:p w14:paraId="26CB997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14.18</w:t>
            </w:r>
          </w:p>
        </w:tc>
        <w:tc>
          <w:tcPr>
            <w:tcW w:w="8637" w:type="dxa"/>
            <w:tcBorders>
              <w:tl2br w:val="nil"/>
              <w:tr2bl w:val="nil"/>
            </w:tcBorders>
            <w:noWrap w:val="0"/>
            <w:vAlign w:val="center"/>
          </w:tcPr>
          <w:p w14:paraId="61D97840">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无磁心电监护仪1套,提供品牌型号</w:t>
            </w:r>
          </w:p>
        </w:tc>
        <w:tc>
          <w:tcPr>
            <w:tcW w:w="942" w:type="dxa"/>
            <w:tcBorders>
              <w:tl2br w:val="nil"/>
              <w:tr2bl w:val="nil"/>
            </w:tcBorders>
            <w:noWrap w:val="0"/>
            <w:vAlign w:val="center"/>
          </w:tcPr>
          <w:p w14:paraId="7A6EA9F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具备</w:t>
            </w:r>
          </w:p>
        </w:tc>
      </w:tr>
      <w:tr w14:paraId="755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0AA897D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14.19</w:t>
            </w:r>
          </w:p>
        </w:tc>
        <w:tc>
          <w:tcPr>
            <w:tcW w:w="8637" w:type="dxa"/>
            <w:tcBorders>
              <w:tl2br w:val="nil"/>
              <w:tr2bl w:val="nil"/>
            </w:tcBorders>
            <w:noWrap w:val="0"/>
            <w:vAlign w:val="center"/>
          </w:tcPr>
          <w:p w14:paraId="1DC58974">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无磁呼吸机1套,提供品牌型号</w:t>
            </w:r>
          </w:p>
        </w:tc>
        <w:tc>
          <w:tcPr>
            <w:tcW w:w="942" w:type="dxa"/>
            <w:tcBorders>
              <w:tl2br w:val="nil"/>
              <w:tr2bl w:val="nil"/>
            </w:tcBorders>
            <w:noWrap w:val="0"/>
            <w:vAlign w:val="center"/>
          </w:tcPr>
          <w:p w14:paraId="58BBADF7">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5B60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2D85C27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14.20</w:t>
            </w:r>
          </w:p>
        </w:tc>
        <w:tc>
          <w:tcPr>
            <w:tcW w:w="8637" w:type="dxa"/>
            <w:tcBorders>
              <w:tl2br w:val="nil"/>
              <w:tr2bl w:val="nil"/>
            </w:tcBorders>
            <w:noWrap w:val="0"/>
            <w:vAlign w:val="center"/>
          </w:tcPr>
          <w:p w14:paraId="56520B51">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3套PACS报告工作站（包括显示器及主机）,提供品牌型号</w:t>
            </w:r>
          </w:p>
        </w:tc>
        <w:tc>
          <w:tcPr>
            <w:tcW w:w="942" w:type="dxa"/>
            <w:tcBorders>
              <w:tl2br w:val="nil"/>
              <w:tr2bl w:val="nil"/>
            </w:tcBorders>
            <w:noWrap w:val="0"/>
            <w:vAlign w:val="center"/>
          </w:tcPr>
          <w:p w14:paraId="4F2AC140">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4F5D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50208AA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14.21</w:t>
            </w:r>
          </w:p>
        </w:tc>
        <w:tc>
          <w:tcPr>
            <w:tcW w:w="8637" w:type="dxa"/>
            <w:tcBorders>
              <w:tl2br w:val="nil"/>
              <w:tr2bl w:val="nil"/>
            </w:tcBorders>
            <w:noWrap w:val="0"/>
            <w:vAlign w:val="center"/>
          </w:tcPr>
          <w:p w14:paraId="195BAA42">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精密空调1套,提供品牌型号</w:t>
            </w:r>
          </w:p>
        </w:tc>
        <w:tc>
          <w:tcPr>
            <w:tcW w:w="942" w:type="dxa"/>
            <w:tcBorders>
              <w:tl2br w:val="nil"/>
              <w:tr2bl w:val="nil"/>
            </w:tcBorders>
            <w:noWrap w:val="0"/>
            <w:vAlign w:val="center"/>
          </w:tcPr>
          <w:p w14:paraId="3C24DD4D">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27A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2667036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14.22</w:t>
            </w:r>
          </w:p>
        </w:tc>
        <w:tc>
          <w:tcPr>
            <w:tcW w:w="8637" w:type="dxa"/>
            <w:tcBorders>
              <w:tl2br w:val="nil"/>
              <w:tr2bl w:val="nil"/>
            </w:tcBorders>
            <w:noWrap w:val="0"/>
            <w:vAlign w:val="center"/>
          </w:tcPr>
          <w:p w14:paraId="347B2597">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无磁输注泵1套,提供品牌型号</w:t>
            </w:r>
          </w:p>
        </w:tc>
        <w:tc>
          <w:tcPr>
            <w:tcW w:w="942" w:type="dxa"/>
            <w:tcBorders>
              <w:tl2br w:val="nil"/>
              <w:tr2bl w:val="nil"/>
            </w:tcBorders>
            <w:noWrap w:val="0"/>
            <w:vAlign w:val="center"/>
          </w:tcPr>
          <w:p w14:paraId="6817EE97">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2ED7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4684D90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14.23</w:t>
            </w:r>
          </w:p>
        </w:tc>
        <w:tc>
          <w:tcPr>
            <w:tcW w:w="8637" w:type="dxa"/>
            <w:tcBorders>
              <w:tl2br w:val="nil"/>
              <w:tr2bl w:val="nil"/>
            </w:tcBorders>
            <w:noWrap w:val="0"/>
            <w:vAlign w:val="center"/>
          </w:tcPr>
          <w:p w14:paraId="011B88D6">
            <w:pPr>
              <w:keepNext w:val="0"/>
              <w:keepLines w:val="0"/>
              <w:pageBreakBefore w:val="0"/>
              <w:widowControl/>
              <w:shd w:val="clear"/>
              <w:kinsoku/>
              <w:wordWrap/>
              <w:overflowPunct/>
              <w:topLinePunct w:val="0"/>
              <w:autoSpaceDE/>
              <w:autoSpaceDN/>
              <w:bidi w:val="0"/>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工作台及工作椅2套</w:t>
            </w:r>
          </w:p>
        </w:tc>
        <w:tc>
          <w:tcPr>
            <w:tcW w:w="942" w:type="dxa"/>
            <w:tcBorders>
              <w:tl2br w:val="nil"/>
              <w:tr2bl w:val="nil"/>
            </w:tcBorders>
            <w:noWrap w:val="0"/>
            <w:vAlign w:val="center"/>
          </w:tcPr>
          <w:p w14:paraId="683329EF">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448C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0F765A9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15</w:t>
            </w:r>
          </w:p>
        </w:tc>
        <w:tc>
          <w:tcPr>
            <w:tcW w:w="8637" w:type="dxa"/>
            <w:tcBorders>
              <w:tl2br w:val="nil"/>
              <w:tr2bl w:val="nil"/>
            </w:tcBorders>
            <w:noWrap w:val="0"/>
            <w:vAlign w:val="center"/>
          </w:tcPr>
          <w:p w14:paraId="601B3581">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使用年限≥</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年，提供铭牌或说明书证明</w:t>
            </w:r>
          </w:p>
        </w:tc>
        <w:tc>
          <w:tcPr>
            <w:tcW w:w="942" w:type="dxa"/>
            <w:tcBorders>
              <w:tl2br w:val="nil"/>
              <w:tr2bl w:val="nil"/>
            </w:tcBorders>
            <w:noWrap w:val="0"/>
            <w:vAlign w:val="center"/>
          </w:tcPr>
          <w:p w14:paraId="55E4E9EB">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1176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4" w:type="dxa"/>
            <w:tcBorders>
              <w:tl2br w:val="nil"/>
              <w:tr2bl w:val="nil"/>
            </w:tcBorders>
            <w:noWrap w:val="0"/>
            <w:vAlign w:val="top"/>
          </w:tcPr>
          <w:p w14:paraId="7618983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16</w:t>
            </w:r>
          </w:p>
        </w:tc>
        <w:tc>
          <w:tcPr>
            <w:tcW w:w="8637" w:type="dxa"/>
            <w:tcBorders>
              <w:tl2br w:val="nil"/>
              <w:tr2bl w:val="nil"/>
            </w:tcBorders>
            <w:noWrap w:val="0"/>
            <w:vAlign w:val="center"/>
          </w:tcPr>
          <w:p w14:paraId="17F1C405">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提供详细配置清单及分项报价(含名称、品牌、规格型号、数量、单价)</w:t>
            </w:r>
          </w:p>
        </w:tc>
        <w:tc>
          <w:tcPr>
            <w:tcW w:w="942" w:type="dxa"/>
            <w:tcBorders>
              <w:tl2br w:val="nil"/>
              <w:tr2bl w:val="nil"/>
            </w:tcBorders>
            <w:noWrap w:val="0"/>
            <w:vAlign w:val="center"/>
          </w:tcPr>
          <w:p w14:paraId="1724B82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023C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4369A64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17</w:t>
            </w:r>
          </w:p>
        </w:tc>
        <w:tc>
          <w:tcPr>
            <w:tcW w:w="8637" w:type="dxa"/>
            <w:tcBorders>
              <w:tl2br w:val="nil"/>
              <w:tr2bl w:val="nil"/>
            </w:tcBorders>
            <w:noWrap w:val="0"/>
            <w:vAlign w:val="center"/>
          </w:tcPr>
          <w:p w14:paraId="0ECBDEA6">
            <w:pPr>
              <w:widowControl/>
              <w:shd w:val="clear"/>
              <w:adjustRightInd w:val="0"/>
              <w:snapToGrid w:val="0"/>
              <w:jc w:val="left"/>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rPr>
              <w:t>提供</w:t>
            </w:r>
            <w:r>
              <w:rPr>
                <w:rFonts w:hint="eastAsia" w:ascii="宋体" w:hAnsi="宋体" w:eastAsia="宋体" w:cs="宋体"/>
                <w:color w:val="000000"/>
                <w:kern w:val="0"/>
                <w:sz w:val="21"/>
                <w:szCs w:val="21"/>
                <w:highlight w:val="none"/>
              </w:rPr>
              <w:t>设备附件及各类配件详细报价（</w:t>
            </w:r>
            <w:r>
              <w:rPr>
                <w:rFonts w:hint="eastAsia" w:ascii="宋体" w:hAnsi="宋体" w:eastAsia="宋体" w:cs="宋体"/>
                <w:bCs/>
                <w:color w:val="000000"/>
                <w:kern w:val="0"/>
                <w:sz w:val="21"/>
                <w:szCs w:val="21"/>
                <w:highlight w:val="none"/>
              </w:rPr>
              <w:t>含名称、</w:t>
            </w:r>
            <w:r>
              <w:rPr>
                <w:rFonts w:hint="eastAsia" w:ascii="宋体" w:hAnsi="宋体" w:eastAsia="宋体" w:cs="宋体"/>
                <w:color w:val="000000"/>
                <w:kern w:val="0"/>
                <w:sz w:val="21"/>
                <w:szCs w:val="21"/>
                <w:highlight w:val="none"/>
              </w:rPr>
              <w:t>品牌、规格型号、</w:t>
            </w:r>
            <w:r>
              <w:rPr>
                <w:rFonts w:hint="eastAsia" w:ascii="宋体" w:hAnsi="宋体" w:eastAsia="宋体" w:cs="宋体"/>
                <w:bCs/>
                <w:color w:val="000000"/>
                <w:kern w:val="0"/>
                <w:sz w:val="21"/>
                <w:szCs w:val="21"/>
                <w:highlight w:val="none"/>
              </w:rPr>
              <w:t>数量、单价)</w:t>
            </w:r>
          </w:p>
        </w:tc>
        <w:tc>
          <w:tcPr>
            <w:tcW w:w="942" w:type="dxa"/>
            <w:tcBorders>
              <w:tl2br w:val="nil"/>
              <w:tr2bl w:val="nil"/>
            </w:tcBorders>
            <w:noWrap w:val="0"/>
            <w:vAlign w:val="center"/>
          </w:tcPr>
          <w:p w14:paraId="2EF1FA63">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243B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4" w:type="dxa"/>
            <w:tcBorders>
              <w:tl2br w:val="nil"/>
              <w:tr2bl w:val="nil"/>
            </w:tcBorders>
            <w:noWrap w:val="0"/>
            <w:vAlign w:val="top"/>
          </w:tcPr>
          <w:p w14:paraId="4FA0277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18</w:t>
            </w:r>
          </w:p>
        </w:tc>
        <w:tc>
          <w:tcPr>
            <w:tcW w:w="8637" w:type="dxa"/>
            <w:tcBorders>
              <w:tl2br w:val="nil"/>
              <w:tr2bl w:val="nil"/>
            </w:tcBorders>
            <w:noWrap w:val="0"/>
            <w:vAlign w:val="top"/>
          </w:tcPr>
          <w:p w14:paraId="43A334FC">
            <w:pPr>
              <w:widowControl/>
              <w:shd w:val="clear"/>
              <w:adjustRightInd w:val="0"/>
              <w:snapToGrid w:val="0"/>
              <w:spacing w:line="240" w:lineRule="atLeast"/>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zh-CN" w:eastAsia="zh-CN" w:bidi="zh-CN"/>
              </w:rPr>
              <w:t>提供</w:t>
            </w:r>
            <w:r>
              <w:rPr>
                <w:rFonts w:hint="eastAsia" w:ascii="宋体" w:hAnsi="宋体" w:eastAsia="宋体" w:cs="宋体"/>
                <w:color w:val="000000"/>
                <w:kern w:val="0"/>
                <w:sz w:val="21"/>
                <w:szCs w:val="21"/>
                <w:highlight w:val="none"/>
                <w:lang w:val="zh-CN" w:eastAsia="zh-CN" w:bidi="zh-CN"/>
              </w:rPr>
              <w:t>质保期外原装常用</w:t>
            </w:r>
            <w:r>
              <w:rPr>
                <w:rFonts w:hint="eastAsia" w:ascii="宋体" w:hAnsi="宋体" w:eastAsia="宋体" w:cs="宋体"/>
                <w:bCs/>
                <w:color w:val="000000"/>
                <w:kern w:val="0"/>
                <w:sz w:val="21"/>
                <w:szCs w:val="21"/>
                <w:highlight w:val="none"/>
                <w:lang w:val="zh-CN" w:eastAsia="zh-CN" w:bidi="zh-CN"/>
              </w:rPr>
              <w:t>损耗性配件及维修零配件优惠供应价格（含名称、品牌、规格型号、单价）</w:t>
            </w:r>
          </w:p>
        </w:tc>
        <w:tc>
          <w:tcPr>
            <w:tcW w:w="942" w:type="dxa"/>
            <w:tcBorders>
              <w:tl2br w:val="nil"/>
              <w:tr2bl w:val="nil"/>
            </w:tcBorders>
            <w:noWrap w:val="0"/>
            <w:vAlign w:val="center"/>
          </w:tcPr>
          <w:p w14:paraId="45B28DE4">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具备</w:t>
            </w:r>
          </w:p>
        </w:tc>
      </w:tr>
      <w:tr w14:paraId="30AC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2B1BCB2C">
            <w:pPr>
              <w:widowControl/>
              <w:shd w:val="clear"/>
              <w:adjustRightInd w:val="0"/>
              <w:snapToGrid w:val="0"/>
              <w:spacing w:line="240" w:lineRule="atLeas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三</w:t>
            </w:r>
          </w:p>
        </w:tc>
        <w:tc>
          <w:tcPr>
            <w:tcW w:w="8637" w:type="dxa"/>
            <w:tcBorders>
              <w:tl2br w:val="nil"/>
              <w:tr2bl w:val="nil"/>
            </w:tcBorders>
            <w:noWrap w:val="0"/>
            <w:vAlign w:val="center"/>
          </w:tcPr>
          <w:p w14:paraId="2B25FC39">
            <w:pPr>
              <w:widowControl/>
              <w:shd w:val="clear"/>
              <w:adjustRightInd w:val="0"/>
              <w:snapToGrid w:val="0"/>
              <w:spacing w:line="240" w:lineRule="atLeast"/>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售后服务</w:t>
            </w:r>
          </w:p>
        </w:tc>
        <w:tc>
          <w:tcPr>
            <w:tcW w:w="942" w:type="dxa"/>
            <w:tcBorders>
              <w:tl2br w:val="nil"/>
              <w:tr2bl w:val="nil"/>
            </w:tcBorders>
            <w:noWrap w:val="0"/>
            <w:vAlign w:val="center"/>
          </w:tcPr>
          <w:p w14:paraId="7BD0D62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p>
        </w:tc>
      </w:tr>
      <w:tr w14:paraId="6F8A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0C2DF8F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8637" w:type="dxa"/>
            <w:tcBorders>
              <w:tl2br w:val="nil"/>
              <w:tr2bl w:val="nil"/>
            </w:tcBorders>
            <w:noWrap w:val="0"/>
            <w:vAlign w:val="center"/>
          </w:tcPr>
          <w:p w14:paraId="7A5B359A">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整机质保期≥</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年，在质保期内每年由维修工程师提供至少</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次的上门维护保养工作</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并根据医院要求提供相应记录</w:t>
            </w:r>
          </w:p>
        </w:tc>
        <w:tc>
          <w:tcPr>
            <w:tcW w:w="942" w:type="dxa"/>
            <w:tcBorders>
              <w:tl2br w:val="nil"/>
              <w:tr2bl w:val="nil"/>
            </w:tcBorders>
            <w:noWrap w:val="0"/>
            <w:vAlign w:val="center"/>
          </w:tcPr>
          <w:p w14:paraId="5CFEC417">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879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66717C39">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2</w:t>
            </w:r>
          </w:p>
        </w:tc>
        <w:tc>
          <w:tcPr>
            <w:tcW w:w="8637" w:type="dxa"/>
            <w:tcBorders>
              <w:tl2br w:val="nil"/>
              <w:tr2bl w:val="nil"/>
            </w:tcBorders>
            <w:noWrap w:val="0"/>
            <w:vAlign w:val="center"/>
          </w:tcPr>
          <w:p w14:paraId="5EB3D5FF">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中标后，提供厂家保修承诺</w:t>
            </w:r>
          </w:p>
        </w:tc>
        <w:tc>
          <w:tcPr>
            <w:tcW w:w="942" w:type="dxa"/>
            <w:tcBorders>
              <w:tl2br w:val="nil"/>
              <w:tr2bl w:val="nil"/>
            </w:tcBorders>
            <w:noWrap w:val="0"/>
            <w:vAlign w:val="center"/>
          </w:tcPr>
          <w:p w14:paraId="6E6E762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029F8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6E3381F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3</w:t>
            </w:r>
          </w:p>
        </w:tc>
        <w:tc>
          <w:tcPr>
            <w:tcW w:w="8637" w:type="dxa"/>
            <w:tcBorders>
              <w:tl2br w:val="nil"/>
              <w:tr2bl w:val="nil"/>
            </w:tcBorders>
            <w:noWrap w:val="0"/>
            <w:vAlign w:val="center"/>
          </w:tcPr>
          <w:p w14:paraId="691FEB33">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设备第三方检测费用(含设备计量、验收检测费用)包含在本项目报价内</w:t>
            </w:r>
          </w:p>
        </w:tc>
        <w:tc>
          <w:tcPr>
            <w:tcW w:w="942" w:type="dxa"/>
            <w:tcBorders>
              <w:tl2br w:val="nil"/>
              <w:tr2bl w:val="nil"/>
            </w:tcBorders>
            <w:noWrap w:val="0"/>
            <w:vAlign w:val="center"/>
          </w:tcPr>
          <w:p w14:paraId="78C818C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456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6E526725">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4</w:t>
            </w:r>
          </w:p>
        </w:tc>
        <w:tc>
          <w:tcPr>
            <w:tcW w:w="8637" w:type="dxa"/>
            <w:tcBorders>
              <w:tl2br w:val="nil"/>
              <w:tr2bl w:val="nil"/>
            </w:tcBorders>
            <w:noWrap w:val="0"/>
            <w:vAlign w:val="center"/>
          </w:tcPr>
          <w:p w14:paraId="51136A00">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中标方应对设备操作及维修人员进行操作及维修培训，直至技术人员熟练掌握使用及维修技能为止，提供详细培训记录</w:t>
            </w:r>
          </w:p>
        </w:tc>
        <w:tc>
          <w:tcPr>
            <w:tcW w:w="942" w:type="dxa"/>
            <w:tcBorders>
              <w:tl2br w:val="nil"/>
              <w:tr2bl w:val="nil"/>
            </w:tcBorders>
            <w:noWrap w:val="0"/>
            <w:vAlign w:val="center"/>
          </w:tcPr>
          <w:p w14:paraId="62E8F8C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7C62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685A7FA8">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5</w:t>
            </w:r>
          </w:p>
        </w:tc>
        <w:tc>
          <w:tcPr>
            <w:tcW w:w="8637" w:type="dxa"/>
            <w:tcBorders>
              <w:tl2br w:val="nil"/>
              <w:tr2bl w:val="nil"/>
            </w:tcBorders>
            <w:noWrap w:val="0"/>
            <w:vAlign w:val="center"/>
          </w:tcPr>
          <w:p w14:paraId="2FCFAED8">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国内有800或400免费电话维修系统，提供800或400免费电话号码</w:t>
            </w:r>
          </w:p>
        </w:tc>
        <w:tc>
          <w:tcPr>
            <w:tcW w:w="942" w:type="dxa"/>
            <w:tcBorders>
              <w:tl2br w:val="nil"/>
              <w:tr2bl w:val="nil"/>
            </w:tcBorders>
            <w:noWrap w:val="0"/>
            <w:vAlign w:val="center"/>
          </w:tcPr>
          <w:p w14:paraId="116451E7">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32AC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21064A38">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6</w:t>
            </w:r>
          </w:p>
        </w:tc>
        <w:tc>
          <w:tcPr>
            <w:tcW w:w="8637" w:type="dxa"/>
            <w:tcBorders>
              <w:tl2br w:val="nil"/>
              <w:tr2bl w:val="nil"/>
            </w:tcBorders>
            <w:noWrap w:val="0"/>
            <w:vAlign w:val="center"/>
          </w:tcPr>
          <w:p w14:paraId="09AF3DF7">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配件仓库：国内有固定的配件仓库，提供国内配件总金额及仓库详细地址，列出国内备货的配件</w:t>
            </w:r>
          </w:p>
        </w:tc>
        <w:tc>
          <w:tcPr>
            <w:tcW w:w="942" w:type="dxa"/>
            <w:tcBorders>
              <w:tl2br w:val="nil"/>
              <w:tr2bl w:val="nil"/>
            </w:tcBorders>
            <w:noWrap w:val="0"/>
            <w:vAlign w:val="center"/>
          </w:tcPr>
          <w:p w14:paraId="3859D9FF">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7EF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434D4613">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7</w:t>
            </w:r>
          </w:p>
        </w:tc>
        <w:tc>
          <w:tcPr>
            <w:tcW w:w="8637" w:type="dxa"/>
            <w:tcBorders>
              <w:tl2br w:val="nil"/>
              <w:tr2bl w:val="nil"/>
            </w:tcBorders>
            <w:noWrap w:val="0"/>
            <w:vAlign w:val="center"/>
          </w:tcPr>
          <w:p w14:paraId="57D3AFA4">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设备停产后的备件供应：≥8年</w:t>
            </w:r>
          </w:p>
        </w:tc>
        <w:tc>
          <w:tcPr>
            <w:tcW w:w="942" w:type="dxa"/>
            <w:tcBorders>
              <w:tl2br w:val="nil"/>
              <w:tr2bl w:val="nil"/>
            </w:tcBorders>
            <w:noWrap w:val="0"/>
            <w:vAlign w:val="center"/>
          </w:tcPr>
          <w:p w14:paraId="13C4EBC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C6A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199FC7E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8</w:t>
            </w:r>
          </w:p>
        </w:tc>
        <w:tc>
          <w:tcPr>
            <w:tcW w:w="8637" w:type="dxa"/>
            <w:tcBorders>
              <w:tl2br w:val="nil"/>
              <w:tr2bl w:val="nil"/>
            </w:tcBorders>
            <w:noWrap w:val="0"/>
            <w:vAlign w:val="center"/>
          </w:tcPr>
          <w:p w14:paraId="24B42F78">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备件送达期限：国内不超过3天，国外不超过7天</w:t>
            </w:r>
          </w:p>
        </w:tc>
        <w:tc>
          <w:tcPr>
            <w:tcW w:w="942" w:type="dxa"/>
            <w:tcBorders>
              <w:tl2br w:val="nil"/>
              <w:tr2bl w:val="nil"/>
            </w:tcBorders>
            <w:noWrap w:val="0"/>
            <w:vAlign w:val="center"/>
          </w:tcPr>
          <w:p w14:paraId="2AC6D31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1F7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00AF87B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9</w:t>
            </w:r>
          </w:p>
        </w:tc>
        <w:tc>
          <w:tcPr>
            <w:tcW w:w="8637" w:type="dxa"/>
            <w:tcBorders>
              <w:tl2br w:val="nil"/>
              <w:tr2bl w:val="nil"/>
            </w:tcBorders>
            <w:noWrap w:val="0"/>
            <w:vAlign w:val="center"/>
          </w:tcPr>
          <w:p w14:paraId="768A861C">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保修期内的开机率：投标方保证开机率≥95%（按一年365天计算）</w:t>
            </w:r>
          </w:p>
        </w:tc>
        <w:tc>
          <w:tcPr>
            <w:tcW w:w="942" w:type="dxa"/>
            <w:tcBorders>
              <w:tl2br w:val="nil"/>
              <w:tr2bl w:val="nil"/>
            </w:tcBorders>
            <w:noWrap w:val="0"/>
            <w:vAlign w:val="center"/>
          </w:tcPr>
          <w:p w14:paraId="67E03CF9">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A32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0008C264">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10</w:t>
            </w:r>
          </w:p>
        </w:tc>
        <w:tc>
          <w:tcPr>
            <w:tcW w:w="8637" w:type="dxa"/>
            <w:tcBorders>
              <w:tl2br w:val="nil"/>
              <w:tr2bl w:val="nil"/>
            </w:tcBorders>
            <w:noWrap w:val="0"/>
            <w:vAlign w:val="center"/>
          </w:tcPr>
          <w:p w14:paraId="0F68F262">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维修点：国内有固定维修点，提供详细地址及联系电话，郑州有常驻专职工程师，提供工程师姓名及联系方式</w:t>
            </w:r>
          </w:p>
        </w:tc>
        <w:tc>
          <w:tcPr>
            <w:tcW w:w="942" w:type="dxa"/>
            <w:tcBorders>
              <w:tl2br w:val="nil"/>
              <w:tr2bl w:val="nil"/>
            </w:tcBorders>
            <w:noWrap w:val="0"/>
            <w:vAlign w:val="center"/>
          </w:tcPr>
          <w:p w14:paraId="232FA6E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CDB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6C8A554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11</w:t>
            </w:r>
          </w:p>
        </w:tc>
        <w:tc>
          <w:tcPr>
            <w:tcW w:w="8637" w:type="dxa"/>
            <w:tcBorders>
              <w:tl2br w:val="nil"/>
              <w:tr2bl w:val="nil"/>
            </w:tcBorders>
            <w:noWrap w:val="0"/>
            <w:vAlign w:val="center"/>
          </w:tcPr>
          <w:p w14:paraId="1F102096">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维修响应速度：一小时内作出维修方案决定；如2小时内无法通过电话解决问题，维修人员必须在接到故障报告后24小时内到达医院，不管是否节假日</w:t>
            </w:r>
          </w:p>
        </w:tc>
        <w:tc>
          <w:tcPr>
            <w:tcW w:w="942" w:type="dxa"/>
            <w:tcBorders>
              <w:tl2br w:val="nil"/>
              <w:tr2bl w:val="nil"/>
            </w:tcBorders>
            <w:noWrap w:val="0"/>
            <w:vAlign w:val="center"/>
          </w:tcPr>
          <w:p w14:paraId="3DC90739">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F65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2CA6BD53">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12</w:t>
            </w:r>
          </w:p>
        </w:tc>
        <w:tc>
          <w:tcPr>
            <w:tcW w:w="8637" w:type="dxa"/>
            <w:tcBorders>
              <w:tl2br w:val="nil"/>
              <w:tr2bl w:val="nil"/>
            </w:tcBorders>
            <w:noWrap w:val="0"/>
            <w:vAlign w:val="center"/>
          </w:tcPr>
          <w:p w14:paraId="2C95C3D8">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维修保障：中标方应提供中文说明书、操作手册、详细维修手册、整机线路图、系统安装软件及维修密码，软件终身免费升级</w:t>
            </w:r>
          </w:p>
        </w:tc>
        <w:tc>
          <w:tcPr>
            <w:tcW w:w="942" w:type="dxa"/>
            <w:tcBorders>
              <w:tl2br w:val="nil"/>
              <w:tr2bl w:val="nil"/>
            </w:tcBorders>
            <w:noWrap w:val="0"/>
            <w:vAlign w:val="center"/>
          </w:tcPr>
          <w:p w14:paraId="5A7CB19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A16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44" w:type="dxa"/>
            <w:tcBorders>
              <w:tl2br w:val="nil"/>
              <w:tr2bl w:val="nil"/>
            </w:tcBorders>
            <w:noWrap w:val="0"/>
            <w:vAlign w:val="center"/>
          </w:tcPr>
          <w:p w14:paraId="125C7F18">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w:t>
            </w:r>
          </w:p>
        </w:tc>
        <w:tc>
          <w:tcPr>
            <w:tcW w:w="8637" w:type="dxa"/>
            <w:tcBorders>
              <w:tl2br w:val="nil"/>
              <w:tr2bl w:val="nil"/>
            </w:tcBorders>
            <w:noWrap w:val="0"/>
            <w:vAlign w:val="center"/>
          </w:tcPr>
          <w:p w14:paraId="7731DD95">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到货时间：</w:t>
            </w:r>
            <w:r>
              <w:rPr>
                <w:rFonts w:hint="eastAsia" w:ascii="宋体" w:hAnsi="宋体" w:eastAsia="宋体" w:cs="宋体"/>
                <w:color w:val="auto"/>
                <w:kern w:val="0"/>
                <w:sz w:val="21"/>
                <w:szCs w:val="21"/>
                <w:highlight w:val="none"/>
              </w:rPr>
              <w:t>国产设备合同签订后30日历天内，进口设备合同签订后60日历天内</w:t>
            </w:r>
          </w:p>
        </w:tc>
        <w:tc>
          <w:tcPr>
            <w:tcW w:w="942" w:type="dxa"/>
            <w:tcBorders>
              <w:tl2br w:val="nil"/>
              <w:tr2bl w:val="nil"/>
            </w:tcBorders>
            <w:noWrap w:val="0"/>
            <w:vAlign w:val="center"/>
          </w:tcPr>
          <w:p w14:paraId="6D63E82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bl>
    <w:p w14:paraId="34EC403A">
      <w:pPr>
        <w:keepNext/>
        <w:keepLines/>
        <w:numPr>
          <w:ilvl w:val="2"/>
          <w:numId w:val="0"/>
        </w:numPr>
        <w:shd w:val="clear"/>
        <w:adjustRightInd w:val="0"/>
        <w:snapToGrid w:val="0"/>
        <w:spacing w:line="360" w:lineRule="auto"/>
        <w:textAlignment w:val="baseline"/>
        <w:outlineLvl w:val="2"/>
        <w:rPr>
          <w:rFonts w:hAnsi="宋体" w:cs="宋体"/>
          <w:b/>
          <w:bCs/>
          <w:kern w:val="0"/>
          <w:sz w:val="21"/>
          <w:szCs w:val="21"/>
          <w:highlight w:val="none"/>
        </w:rPr>
      </w:pPr>
    </w:p>
    <w:p w14:paraId="7EAC8E4A">
      <w:pPr>
        <w:keepNext/>
        <w:keepLines/>
        <w:numPr>
          <w:ilvl w:val="2"/>
          <w:numId w:val="0"/>
        </w:numPr>
        <w:shd w:val="clear"/>
        <w:adjustRightInd w:val="0"/>
        <w:snapToGrid w:val="0"/>
        <w:spacing w:line="360" w:lineRule="auto"/>
        <w:textAlignment w:val="baseline"/>
        <w:outlineLvl w:val="2"/>
        <w:rPr>
          <w:rFonts w:hAnsi="宋体" w:cs="宋体"/>
          <w:b/>
          <w:bCs/>
          <w:kern w:val="0"/>
          <w:sz w:val="21"/>
          <w:szCs w:val="21"/>
          <w:highlight w:val="none"/>
        </w:rPr>
      </w:pPr>
      <w:r>
        <w:rPr>
          <w:rFonts w:hint="eastAsia" w:hAnsi="宋体" w:cs="宋体"/>
          <w:b/>
          <w:bCs/>
          <w:kern w:val="0"/>
          <w:sz w:val="21"/>
          <w:szCs w:val="21"/>
          <w:highlight w:val="none"/>
        </w:rPr>
        <w:t>包2：CT</w:t>
      </w:r>
    </w:p>
    <w:tbl>
      <w:tblPr>
        <w:tblStyle w:val="42"/>
        <w:tblW w:w="10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8622"/>
        <w:gridCol w:w="942"/>
      </w:tblGrid>
      <w:tr w14:paraId="58D1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967" w:type="dxa"/>
            <w:gridSpan w:val="3"/>
            <w:tcBorders>
              <w:top w:val="nil"/>
              <w:left w:val="nil"/>
              <w:right w:val="nil"/>
            </w:tcBorders>
            <w:noWrap w:val="0"/>
            <w:vAlign w:val="center"/>
          </w:tcPr>
          <w:p w14:paraId="10BEDE49">
            <w:pPr>
              <w:widowControl/>
              <w:shd w:val="clear"/>
              <w:adjustRightInd w:val="0"/>
              <w:snapToGrid w:val="0"/>
              <w:spacing w:line="240" w:lineRule="atLeast"/>
              <w:jc w:val="center"/>
              <w:rPr>
                <w:rFonts w:hint="eastAsia"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CT</w:t>
            </w:r>
          </w:p>
        </w:tc>
      </w:tr>
      <w:tr w14:paraId="2A7B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3" w:type="dxa"/>
            <w:tcBorders>
              <w:tl2br w:val="nil"/>
              <w:tr2bl w:val="nil"/>
            </w:tcBorders>
            <w:noWrap w:val="0"/>
            <w:vAlign w:val="center"/>
          </w:tcPr>
          <w:p w14:paraId="65FA6D23">
            <w:pPr>
              <w:widowControl/>
              <w:shd w:val="clear"/>
              <w:adjustRightInd w:val="0"/>
              <w:snapToGrid w:val="0"/>
              <w:spacing w:line="240" w:lineRule="atLeast"/>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一</w:t>
            </w:r>
          </w:p>
        </w:tc>
        <w:tc>
          <w:tcPr>
            <w:tcW w:w="8622" w:type="dxa"/>
            <w:tcBorders>
              <w:tl2br w:val="nil"/>
              <w:tr2bl w:val="nil"/>
            </w:tcBorders>
            <w:noWrap w:val="0"/>
            <w:vAlign w:val="center"/>
          </w:tcPr>
          <w:p w14:paraId="10B006DE">
            <w:pPr>
              <w:widowControl/>
              <w:shd w:val="clear"/>
              <w:adjustRightInd w:val="0"/>
              <w:snapToGrid w:val="0"/>
              <w:spacing w:line="240" w:lineRule="atLeast"/>
              <w:jc w:val="left"/>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总体要求</w:t>
            </w:r>
          </w:p>
        </w:tc>
        <w:tc>
          <w:tcPr>
            <w:tcW w:w="942" w:type="dxa"/>
            <w:tcBorders>
              <w:tl2br w:val="nil"/>
              <w:tr2bl w:val="nil"/>
            </w:tcBorders>
            <w:noWrap w:val="0"/>
            <w:vAlign w:val="center"/>
          </w:tcPr>
          <w:p w14:paraId="1B1AA8F8">
            <w:pPr>
              <w:widowControl/>
              <w:shd w:val="clear"/>
              <w:adjustRightInd w:val="0"/>
              <w:snapToGrid w:val="0"/>
              <w:spacing w:line="240" w:lineRule="atLeast"/>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　</w:t>
            </w:r>
          </w:p>
        </w:tc>
      </w:tr>
      <w:tr w14:paraId="7E96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3" w:type="dxa"/>
            <w:tcBorders>
              <w:tl2br w:val="nil"/>
              <w:tr2bl w:val="nil"/>
            </w:tcBorders>
            <w:noWrap w:val="0"/>
            <w:vAlign w:val="center"/>
          </w:tcPr>
          <w:p w14:paraId="31A6AB45">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8622" w:type="dxa"/>
            <w:tcBorders>
              <w:tl2br w:val="nil"/>
              <w:tr2bl w:val="nil"/>
            </w:tcBorders>
            <w:noWrap w:val="0"/>
            <w:vAlign w:val="center"/>
          </w:tcPr>
          <w:p w14:paraId="34FD6E7F">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满足医院要求，凡涉及设备安装及施工由中标方负责，按照医院要求提供交钥匙工程</w:t>
            </w:r>
          </w:p>
        </w:tc>
        <w:tc>
          <w:tcPr>
            <w:tcW w:w="942" w:type="dxa"/>
            <w:tcBorders>
              <w:tl2br w:val="nil"/>
              <w:tr2bl w:val="nil"/>
            </w:tcBorders>
            <w:noWrap w:val="0"/>
            <w:vAlign w:val="center"/>
          </w:tcPr>
          <w:p w14:paraId="1135783D">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70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CC0028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8622" w:type="dxa"/>
            <w:tcBorders>
              <w:tl2br w:val="nil"/>
              <w:tr2bl w:val="nil"/>
            </w:tcBorders>
            <w:noWrap w:val="0"/>
            <w:vAlign w:val="center"/>
          </w:tcPr>
          <w:p w14:paraId="28707CF7">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rPr>
              <w:t>投标时要求提供投标产品注册</w:t>
            </w:r>
            <w:r>
              <w:rPr>
                <w:rFonts w:hint="eastAsia" w:ascii="宋体" w:hAnsi="宋体" w:eastAsia="宋体" w:cs="宋体"/>
                <w:color w:val="000000"/>
                <w:kern w:val="0"/>
                <w:sz w:val="21"/>
                <w:szCs w:val="21"/>
                <w:highlight w:val="none"/>
                <w:lang w:val="en-US" w:eastAsia="zh-CN"/>
              </w:rPr>
              <w:t>所用</w:t>
            </w:r>
            <w:r>
              <w:rPr>
                <w:rFonts w:hint="eastAsia" w:ascii="宋体" w:hAnsi="宋体" w:eastAsia="宋体" w:cs="宋体"/>
                <w:color w:val="000000"/>
                <w:kern w:val="0"/>
                <w:sz w:val="21"/>
                <w:szCs w:val="21"/>
                <w:highlight w:val="none"/>
              </w:rPr>
              <w:t>检验报告、技术参数表（datasheet）及产品彩页</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说明书</w:t>
            </w:r>
          </w:p>
        </w:tc>
        <w:tc>
          <w:tcPr>
            <w:tcW w:w="942" w:type="dxa"/>
            <w:tcBorders>
              <w:tl2br w:val="nil"/>
              <w:tr2bl w:val="nil"/>
            </w:tcBorders>
            <w:noWrap w:val="0"/>
            <w:vAlign w:val="center"/>
          </w:tcPr>
          <w:p w14:paraId="280CAC8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628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3" w:type="dxa"/>
            <w:tcBorders>
              <w:tl2br w:val="nil"/>
              <w:tr2bl w:val="nil"/>
            </w:tcBorders>
            <w:noWrap w:val="0"/>
            <w:vAlign w:val="center"/>
          </w:tcPr>
          <w:p w14:paraId="2FF7812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8622" w:type="dxa"/>
            <w:tcBorders>
              <w:tl2br w:val="nil"/>
              <w:tr2bl w:val="nil"/>
            </w:tcBorders>
            <w:noWrap w:val="0"/>
            <w:vAlign w:val="center"/>
          </w:tcPr>
          <w:p w14:paraId="5870D464">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w:t>
            </w:r>
            <w:r>
              <w:rPr>
                <w:rFonts w:hint="eastAsia" w:ascii="宋体" w:hAnsi="宋体" w:eastAsia="宋体" w:cs="宋体"/>
                <w:color w:val="000000"/>
                <w:kern w:val="0"/>
                <w:sz w:val="21"/>
                <w:szCs w:val="21"/>
                <w:highlight w:val="none"/>
                <w:lang w:val="en-US" w:eastAsia="zh-CN"/>
              </w:rPr>
              <w:t>所投产品</w:t>
            </w:r>
            <w:r>
              <w:rPr>
                <w:rFonts w:hint="eastAsia" w:ascii="宋体" w:hAnsi="宋体" w:eastAsia="宋体" w:cs="宋体"/>
                <w:color w:val="000000"/>
                <w:kern w:val="0"/>
                <w:sz w:val="21"/>
                <w:szCs w:val="21"/>
                <w:highlight w:val="none"/>
              </w:rPr>
              <w:t>医疗器械注册证</w:t>
            </w:r>
          </w:p>
        </w:tc>
        <w:tc>
          <w:tcPr>
            <w:tcW w:w="942" w:type="dxa"/>
            <w:tcBorders>
              <w:tl2br w:val="nil"/>
              <w:tr2bl w:val="nil"/>
            </w:tcBorders>
            <w:noWrap w:val="0"/>
            <w:vAlign w:val="center"/>
          </w:tcPr>
          <w:p w14:paraId="1743EBB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C7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E61E297">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8622" w:type="dxa"/>
            <w:tcBorders>
              <w:tl2br w:val="nil"/>
              <w:tr2bl w:val="nil"/>
            </w:tcBorders>
            <w:noWrap w:val="0"/>
            <w:vAlign w:val="center"/>
          </w:tcPr>
          <w:p w14:paraId="4F685EE0">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仪器配备所有软件使用最新版本且终身免费升级，端口免费开放，能与我院各信息系统无缝对接</w:t>
            </w:r>
          </w:p>
        </w:tc>
        <w:tc>
          <w:tcPr>
            <w:tcW w:w="942" w:type="dxa"/>
            <w:tcBorders>
              <w:tl2br w:val="nil"/>
              <w:tr2bl w:val="nil"/>
            </w:tcBorders>
            <w:noWrap w:val="0"/>
            <w:vAlign w:val="center"/>
          </w:tcPr>
          <w:p w14:paraId="6A744AB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A4C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3" w:type="dxa"/>
            <w:tcBorders>
              <w:tl2br w:val="nil"/>
              <w:tr2bl w:val="nil"/>
            </w:tcBorders>
            <w:noWrap w:val="0"/>
            <w:vAlign w:val="center"/>
          </w:tcPr>
          <w:p w14:paraId="0FE82135">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8622" w:type="dxa"/>
            <w:tcBorders>
              <w:tl2br w:val="nil"/>
              <w:tr2bl w:val="nil"/>
            </w:tcBorders>
            <w:noWrap w:val="0"/>
            <w:vAlign w:val="center"/>
          </w:tcPr>
          <w:p w14:paraId="171D08FA">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所有项目必须满足现今主流设备的需求，并能根据实际情况以及用户的要求进行及时做出硬件上的调整并负责做好相应设备的安装</w:t>
            </w:r>
          </w:p>
        </w:tc>
        <w:tc>
          <w:tcPr>
            <w:tcW w:w="942" w:type="dxa"/>
            <w:tcBorders>
              <w:tl2br w:val="nil"/>
              <w:tr2bl w:val="nil"/>
            </w:tcBorders>
            <w:noWrap w:val="0"/>
            <w:vAlign w:val="center"/>
          </w:tcPr>
          <w:p w14:paraId="632317EF">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497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3" w:type="dxa"/>
            <w:tcBorders>
              <w:tl2br w:val="nil"/>
              <w:tr2bl w:val="nil"/>
            </w:tcBorders>
            <w:noWrap w:val="0"/>
            <w:vAlign w:val="center"/>
          </w:tcPr>
          <w:p w14:paraId="3E988884">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8622" w:type="dxa"/>
            <w:tcBorders>
              <w:tl2br w:val="nil"/>
              <w:tr2bl w:val="nil"/>
            </w:tcBorders>
            <w:noWrap w:val="0"/>
            <w:vAlign w:val="center"/>
          </w:tcPr>
          <w:p w14:paraId="54E61FE9">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满足安装场地要求</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所有项目若牵涉到基建工程，投标人均必须配合装修工程的中标单位做好设备安装工程等准备工作</w:t>
            </w:r>
          </w:p>
        </w:tc>
        <w:tc>
          <w:tcPr>
            <w:tcW w:w="942" w:type="dxa"/>
            <w:tcBorders>
              <w:tl2br w:val="nil"/>
              <w:tr2bl w:val="nil"/>
            </w:tcBorders>
            <w:noWrap w:val="0"/>
            <w:vAlign w:val="center"/>
          </w:tcPr>
          <w:p w14:paraId="16232265">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17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3" w:type="dxa"/>
            <w:tcBorders>
              <w:tl2br w:val="nil"/>
              <w:tr2bl w:val="nil"/>
            </w:tcBorders>
            <w:noWrap w:val="0"/>
            <w:vAlign w:val="center"/>
          </w:tcPr>
          <w:p w14:paraId="767369A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bCs/>
                <w:color w:val="000000"/>
                <w:kern w:val="0"/>
                <w:sz w:val="21"/>
                <w:szCs w:val="21"/>
                <w:highlight w:val="none"/>
              </w:rPr>
              <w:t>7</w:t>
            </w:r>
          </w:p>
        </w:tc>
        <w:tc>
          <w:tcPr>
            <w:tcW w:w="8622" w:type="dxa"/>
            <w:tcBorders>
              <w:tl2br w:val="nil"/>
              <w:tr2bl w:val="nil"/>
            </w:tcBorders>
            <w:noWrap w:val="0"/>
            <w:vAlign w:val="center"/>
          </w:tcPr>
          <w:p w14:paraId="4932012E">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提供公司最新、最高、最全的所有软硬件配置清单，如在标书中未列出的软硬件，可 在选购件中加以说明并注明优惠价格，若未提供选购件清单视为均已经提供</w:t>
            </w:r>
          </w:p>
        </w:tc>
        <w:tc>
          <w:tcPr>
            <w:tcW w:w="942" w:type="dxa"/>
            <w:tcBorders>
              <w:tl2br w:val="nil"/>
              <w:tr2bl w:val="nil"/>
            </w:tcBorders>
            <w:noWrap w:val="0"/>
            <w:vAlign w:val="center"/>
          </w:tcPr>
          <w:p w14:paraId="70B072A6">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11F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03" w:type="dxa"/>
            <w:tcBorders>
              <w:tl2br w:val="nil"/>
              <w:tr2bl w:val="nil"/>
            </w:tcBorders>
            <w:noWrap w:val="0"/>
            <w:vAlign w:val="center"/>
          </w:tcPr>
          <w:p w14:paraId="4B320AD4">
            <w:pPr>
              <w:widowControl/>
              <w:shd w:val="clear"/>
              <w:adjustRightInd w:val="0"/>
              <w:snapToGrid w:val="0"/>
              <w:spacing w:line="240" w:lineRule="atLeast"/>
              <w:jc w:val="center"/>
              <w:textAlignment w:val="center"/>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8</w:t>
            </w:r>
          </w:p>
        </w:tc>
        <w:tc>
          <w:tcPr>
            <w:tcW w:w="8622" w:type="dxa"/>
            <w:tcBorders>
              <w:bottom w:val="single" w:color="auto" w:sz="4" w:space="0"/>
              <w:tl2br w:val="nil"/>
              <w:tr2bl w:val="nil"/>
            </w:tcBorders>
            <w:noWrap w:val="0"/>
            <w:vAlign w:val="center"/>
          </w:tcPr>
          <w:p w14:paraId="5F2DCC57">
            <w:pPr>
              <w:widowControl/>
              <w:shd w:val="clear"/>
              <w:adjustRightInd w:val="0"/>
              <w:snapToGrid w:val="0"/>
              <w:spacing w:line="240" w:lineRule="atLeast"/>
              <w:jc w:val="left"/>
              <w:rPr>
                <w:rFonts w:hint="eastAsia" w:ascii="宋体" w:hAnsi="宋体" w:eastAsia="宋体" w:cs="宋体"/>
                <w:bCs/>
                <w:color w:val="000000"/>
                <w:kern w:val="0"/>
                <w:sz w:val="21"/>
                <w:szCs w:val="21"/>
                <w:highlight w:val="none"/>
              </w:rPr>
            </w:pPr>
            <w:r>
              <w:rPr>
                <w:rFonts w:hint="eastAsia" w:ascii="宋体" w:hAnsi="宋体" w:eastAsia="宋体" w:cs="宋体"/>
                <w:color w:val="000000"/>
                <w:kern w:val="0"/>
                <w:sz w:val="21"/>
                <w:szCs w:val="21"/>
                <w:highlight w:val="none"/>
              </w:rPr>
              <w:t>数量</w:t>
            </w:r>
          </w:p>
        </w:tc>
        <w:tc>
          <w:tcPr>
            <w:tcW w:w="942" w:type="dxa"/>
            <w:tcBorders>
              <w:tl2br w:val="nil"/>
              <w:tr2bl w:val="nil"/>
            </w:tcBorders>
            <w:noWrap w:val="0"/>
            <w:vAlign w:val="center"/>
          </w:tcPr>
          <w:p w14:paraId="245B97A8">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台</w:t>
            </w:r>
          </w:p>
        </w:tc>
      </w:tr>
      <w:tr w14:paraId="166E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C1D7554">
            <w:pPr>
              <w:widowControl/>
              <w:shd w:val="clear"/>
              <w:adjustRightInd w:val="0"/>
              <w:snapToGrid w:val="0"/>
              <w:spacing w:line="240" w:lineRule="atLeas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二</w:t>
            </w:r>
          </w:p>
        </w:tc>
        <w:tc>
          <w:tcPr>
            <w:tcW w:w="8622" w:type="dxa"/>
            <w:tcBorders>
              <w:tl2br w:val="nil"/>
              <w:tr2bl w:val="nil"/>
            </w:tcBorders>
            <w:noWrap w:val="0"/>
            <w:vAlign w:val="center"/>
          </w:tcPr>
          <w:p w14:paraId="5B35630B">
            <w:pPr>
              <w:widowControl/>
              <w:shd w:val="clear"/>
              <w:adjustRightInd w:val="0"/>
              <w:snapToGrid w:val="0"/>
              <w:spacing w:line="240" w:lineRule="atLeast"/>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技术要求</w:t>
            </w:r>
          </w:p>
        </w:tc>
        <w:tc>
          <w:tcPr>
            <w:tcW w:w="942" w:type="dxa"/>
            <w:tcBorders>
              <w:tl2br w:val="nil"/>
              <w:tr2bl w:val="nil"/>
            </w:tcBorders>
            <w:noWrap w:val="0"/>
            <w:vAlign w:val="center"/>
          </w:tcPr>
          <w:p w14:paraId="250EBEDD">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5265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F72CC9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0"/>
                <w:sz w:val="21"/>
                <w:szCs w:val="21"/>
                <w:highlight w:val="none"/>
                <w:lang w:bidi="ar"/>
              </w:rPr>
              <w:t>1</w:t>
            </w:r>
          </w:p>
        </w:tc>
        <w:tc>
          <w:tcPr>
            <w:tcW w:w="8622" w:type="dxa"/>
            <w:tcBorders>
              <w:tl2br w:val="nil"/>
              <w:tr2bl w:val="nil"/>
            </w:tcBorders>
            <w:noWrap w:val="0"/>
            <w:vAlign w:val="center"/>
          </w:tcPr>
          <w:p w14:paraId="632DEF9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机架系统：</w:t>
            </w:r>
          </w:p>
        </w:tc>
        <w:tc>
          <w:tcPr>
            <w:tcW w:w="942" w:type="dxa"/>
            <w:tcBorders>
              <w:tl2br w:val="nil"/>
              <w:tr2bl w:val="nil"/>
            </w:tcBorders>
            <w:noWrap w:val="0"/>
            <w:vAlign w:val="center"/>
          </w:tcPr>
          <w:p w14:paraId="3D6135F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0E5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33C30F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Cs/>
                <w:color w:val="000000"/>
                <w:sz w:val="21"/>
                <w:szCs w:val="21"/>
                <w:highlight w:val="none"/>
              </w:rPr>
              <w:t>1.1</w:t>
            </w:r>
          </w:p>
        </w:tc>
        <w:tc>
          <w:tcPr>
            <w:tcW w:w="8622" w:type="dxa"/>
            <w:tcBorders>
              <w:tl2br w:val="nil"/>
              <w:tr2bl w:val="nil"/>
            </w:tcBorders>
            <w:noWrap w:val="0"/>
            <w:vAlign w:val="center"/>
          </w:tcPr>
          <w:p w14:paraId="2CB9A13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机架孔径≥78cm</w:t>
            </w:r>
          </w:p>
        </w:tc>
        <w:tc>
          <w:tcPr>
            <w:tcW w:w="942" w:type="dxa"/>
            <w:tcBorders>
              <w:tl2br w:val="nil"/>
              <w:tr2bl w:val="nil"/>
            </w:tcBorders>
            <w:noWrap w:val="0"/>
            <w:vAlign w:val="center"/>
          </w:tcPr>
          <w:p w14:paraId="2B55B18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8A4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EE8C92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color w:val="000000"/>
                <w:sz w:val="21"/>
                <w:szCs w:val="21"/>
                <w:highlight w:val="none"/>
              </w:rPr>
              <w:t>1.2</w:t>
            </w:r>
          </w:p>
        </w:tc>
        <w:tc>
          <w:tcPr>
            <w:tcW w:w="8622" w:type="dxa"/>
            <w:tcBorders>
              <w:tl2br w:val="nil"/>
              <w:tr2bl w:val="nil"/>
            </w:tcBorders>
            <w:noWrap w:val="0"/>
            <w:vAlign w:val="center"/>
          </w:tcPr>
          <w:p w14:paraId="5B12286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 w:val="21"/>
                <w:szCs w:val="21"/>
                <w:highlight w:val="none"/>
              </w:rPr>
              <w:t>机架控制面板≥2个</w:t>
            </w:r>
          </w:p>
        </w:tc>
        <w:tc>
          <w:tcPr>
            <w:tcW w:w="942" w:type="dxa"/>
            <w:tcBorders>
              <w:tl2br w:val="nil"/>
              <w:tr2bl w:val="nil"/>
            </w:tcBorders>
            <w:noWrap w:val="0"/>
            <w:vAlign w:val="center"/>
          </w:tcPr>
          <w:p w14:paraId="5210144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B64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EE1CD7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color w:val="000000"/>
                <w:sz w:val="21"/>
                <w:szCs w:val="21"/>
                <w:highlight w:val="none"/>
              </w:rPr>
              <w:t>1.3</w:t>
            </w:r>
          </w:p>
        </w:tc>
        <w:tc>
          <w:tcPr>
            <w:tcW w:w="8622" w:type="dxa"/>
            <w:tcBorders>
              <w:tl2br w:val="nil"/>
              <w:tr2bl w:val="nil"/>
            </w:tcBorders>
            <w:noWrap w:val="0"/>
            <w:vAlign w:val="center"/>
          </w:tcPr>
          <w:p w14:paraId="02A303F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 w:val="21"/>
                <w:szCs w:val="21"/>
                <w:highlight w:val="none"/>
              </w:rPr>
              <w:t>机架冷却方式：水冷或风冷</w:t>
            </w:r>
          </w:p>
        </w:tc>
        <w:tc>
          <w:tcPr>
            <w:tcW w:w="942" w:type="dxa"/>
            <w:tcBorders>
              <w:tl2br w:val="nil"/>
              <w:tr2bl w:val="nil"/>
            </w:tcBorders>
            <w:noWrap w:val="0"/>
            <w:vAlign w:val="center"/>
          </w:tcPr>
          <w:p w14:paraId="0A323BC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0B5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9DAF2D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1.4</w:t>
            </w:r>
          </w:p>
        </w:tc>
        <w:tc>
          <w:tcPr>
            <w:tcW w:w="8622" w:type="dxa"/>
            <w:tcBorders>
              <w:tl2br w:val="nil"/>
              <w:tr2bl w:val="nil"/>
            </w:tcBorders>
            <w:noWrap w:val="0"/>
            <w:vAlign w:val="center"/>
          </w:tcPr>
          <w:p w14:paraId="1F5E265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滑环类型：低压滑环</w:t>
            </w:r>
          </w:p>
        </w:tc>
        <w:tc>
          <w:tcPr>
            <w:tcW w:w="942" w:type="dxa"/>
            <w:tcBorders>
              <w:tl2br w:val="nil"/>
              <w:tr2bl w:val="nil"/>
            </w:tcBorders>
            <w:noWrap w:val="0"/>
            <w:vAlign w:val="center"/>
          </w:tcPr>
          <w:p w14:paraId="651085B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A77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FCF6DB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1.5</w:t>
            </w:r>
          </w:p>
        </w:tc>
        <w:tc>
          <w:tcPr>
            <w:tcW w:w="8622" w:type="dxa"/>
            <w:tcBorders>
              <w:tl2br w:val="nil"/>
              <w:tr2bl w:val="nil"/>
            </w:tcBorders>
            <w:noWrap w:val="0"/>
            <w:vAlign w:val="center"/>
          </w:tcPr>
          <w:p w14:paraId="52F858F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color w:val="000000"/>
                <w:sz w:val="21"/>
                <w:szCs w:val="21"/>
                <w:highlight w:val="none"/>
              </w:rPr>
              <w:t>激光定位系统：具备</w:t>
            </w:r>
          </w:p>
        </w:tc>
        <w:tc>
          <w:tcPr>
            <w:tcW w:w="942" w:type="dxa"/>
            <w:tcBorders>
              <w:tl2br w:val="nil"/>
              <w:tr2bl w:val="nil"/>
            </w:tcBorders>
            <w:noWrap w:val="0"/>
            <w:vAlign w:val="center"/>
          </w:tcPr>
          <w:p w14:paraId="653AF02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0EA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46616C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1.6</w:t>
            </w:r>
          </w:p>
        </w:tc>
        <w:tc>
          <w:tcPr>
            <w:tcW w:w="8622" w:type="dxa"/>
            <w:tcBorders>
              <w:tl2br w:val="nil"/>
              <w:tr2bl w:val="nil"/>
            </w:tcBorders>
            <w:noWrap w:val="0"/>
            <w:vAlign w:val="center"/>
          </w:tcPr>
          <w:p w14:paraId="678877C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一体化心电显示系统：具备</w:t>
            </w:r>
          </w:p>
        </w:tc>
        <w:tc>
          <w:tcPr>
            <w:tcW w:w="942" w:type="dxa"/>
            <w:tcBorders>
              <w:tl2br w:val="nil"/>
              <w:tr2bl w:val="nil"/>
            </w:tcBorders>
            <w:noWrap w:val="0"/>
            <w:vAlign w:val="center"/>
          </w:tcPr>
          <w:p w14:paraId="25EE505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922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2EDCAD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sz w:val="21"/>
                <w:szCs w:val="21"/>
                <w:highlight w:val="none"/>
              </w:rPr>
              <w:t>2</w:t>
            </w:r>
          </w:p>
        </w:tc>
        <w:tc>
          <w:tcPr>
            <w:tcW w:w="8622" w:type="dxa"/>
            <w:tcBorders>
              <w:tl2br w:val="nil"/>
              <w:tr2bl w:val="nil"/>
            </w:tcBorders>
            <w:noWrap w:val="0"/>
            <w:vAlign w:val="center"/>
          </w:tcPr>
          <w:p w14:paraId="0FEB68B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扫描床：</w:t>
            </w:r>
          </w:p>
        </w:tc>
        <w:tc>
          <w:tcPr>
            <w:tcW w:w="942" w:type="dxa"/>
            <w:tcBorders>
              <w:tl2br w:val="nil"/>
              <w:tr2bl w:val="nil"/>
            </w:tcBorders>
            <w:noWrap w:val="0"/>
            <w:vAlign w:val="center"/>
          </w:tcPr>
          <w:p w14:paraId="53A003A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D2D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E06913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#2.1</w:t>
            </w:r>
          </w:p>
        </w:tc>
        <w:tc>
          <w:tcPr>
            <w:tcW w:w="8622" w:type="dxa"/>
            <w:tcBorders>
              <w:tl2br w:val="nil"/>
              <w:tr2bl w:val="nil"/>
            </w:tcBorders>
            <w:noWrap w:val="0"/>
            <w:vAlign w:val="center"/>
          </w:tcPr>
          <w:p w14:paraId="39AA9A2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床面垂直升降可低至≤</w:t>
            </w:r>
            <w:r>
              <w:rPr>
                <w:rFonts w:hint="eastAsia" w:ascii="宋体" w:hAnsi="宋体" w:eastAsia="宋体" w:cs="宋体"/>
                <w:color w:val="000000"/>
                <w:sz w:val="21"/>
                <w:szCs w:val="21"/>
                <w:highlight w:val="none"/>
                <w:lang w:val="en-US" w:eastAsia="zh-CN"/>
              </w:rPr>
              <w:t>50</w:t>
            </w:r>
            <w:r>
              <w:rPr>
                <w:rFonts w:hint="eastAsia" w:ascii="宋体" w:hAnsi="宋体" w:eastAsia="宋体" w:cs="宋体"/>
                <w:color w:val="000000"/>
                <w:sz w:val="21"/>
                <w:szCs w:val="21"/>
                <w:highlight w:val="none"/>
              </w:rPr>
              <w:t>cm</w:t>
            </w:r>
          </w:p>
        </w:tc>
        <w:tc>
          <w:tcPr>
            <w:tcW w:w="942" w:type="dxa"/>
            <w:tcBorders>
              <w:tl2br w:val="nil"/>
              <w:tr2bl w:val="nil"/>
            </w:tcBorders>
            <w:noWrap w:val="0"/>
            <w:vAlign w:val="center"/>
          </w:tcPr>
          <w:p w14:paraId="75C0DA5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B26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CD11C7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2.2</w:t>
            </w:r>
          </w:p>
        </w:tc>
        <w:tc>
          <w:tcPr>
            <w:tcW w:w="8622" w:type="dxa"/>
            <w:tcBorders>
              <w:tl2br w:val="nil"/>
              <w:tr2bl w:val="nil"/>
            </w:tcBorders>
            <w:noWrap w:val="0"/>
            <w:vAlign w:val="center"/>
          </w:tcPr>
          <w:p w14:paraId="50FFB4C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扫描床最大扫描范围≥200cm</w:t>
            </w:r>
          </w:p>
        </w:tc>
        <w:tc>
          <w:tcPr>
            <w:tcW w:w="942" w:type="dxa"/>
            <w:tcBorders>
              <w:tl2br w:val="nil"/>
              <w:tr2bl w:val="nil"/>
            </w:tcBorders>
            <w:noWrap w:val="0"/>
            <w:vAlign w:val="center"/>
          </w:tcPr>
          <w:p w14:paraId="078B330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061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67D850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bidi="ar"/>
              </w:rPr>
              <w:t>2.3</w:t>
            </w:r>
          </w:p>
        </w:tc>
        <w:tc>
          <w:tcPr>
            <w:tcW w:w="8622" w:type="dxa"/>
            <w:tcBorders>
              <w:tl2br w:val="nil"/>
              <w:tr2bl w:val="nil"/>
            </w:tcBorders>
            <w:noWrap w:val="0"/>
            <w:vAlign w:val="center"/>
          </w:tcPr>
          <w:p w14:paraId="1837AC7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扫描床定位精度≤±0.25mm</w:t>
            </w:r>
          </w:p>
        </w:tc>
        <w:tc>
          <w:tcPr>
            <w:tcW w:w="942" w:type="dxa"/>
            <w:tcBorders>
              <w:tl2br w:val="nil"/>
              <w:tr2bl w:val="nil"/>
            </w:tcBorders>
            <w:noWrap w:val="0"/>
            <w:vAlign w:val="center"/>
          </w:tcPr>
          <w:p w14:paraId="0901DEE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1A4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3A868C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2.4</w:t>
            </w:r>
          </w:p>
        </w:tc>
        <w:tc>
          <w:tcPr>
            <w:tcW w:w="8622" w:type="dxa"/>
            <w:tcBorders>
              <w:tl2br w:val="nil"/>
              <w:tr2bl w:val="nil"/>
            </w:tcBorders>
            <w:noWrap w:val="0"/>
            <w:vAlign w:val="center"/>
          </w:tcPr>
          <w:p w14:paraId="3358DE6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床面水平移动速度≥200mm/s</w:t>
            </w:r>
          </w:p>
        </w:tc>
        <w:tc>
          <w:tcPr>
            <w:tcW w:w="942" w:type="dxa"/>
            <w:tcBorders>
              <w:tl2br w:val="nil"/>
              <w:tr2bl w:val="nil"/>
            </w:tcBorders>
            <w:noWrap w:val="0"/>
            <w:vAlign w:val="center"/>
          </w:tcPr>
          <w:p w14:paraId="71889E6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568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C4250B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2.5</w:t>
            </w:r>
          </w:p>
        </w:tc>
        <w:tc>
          <w:tcPr>
            <w:tcW w:w="8622" w:type="dxa"/>
            <w:tcBorders>
              <w:tl2br w:val="nil"/>
              <w:tr2bl w:val="nil"/>
            </w:tcBorders>
            <w:noWrap w:val="0"/>
            <w:vAlign w:val="center"/>
          </w:tcPr>
          <w:p w14:paraId="0B188C7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最大床载重量≥300kg</w:t>
            </w:r>
          </w:p>
        </w:tc>
        <w:tc>
          <w:tcPr>
            <w:tcW w:w="942" w:type="dxa"/>
            <w:tcBorders>
              <w:tl2br w:val="nil"/>
              <w:tr2bl w:val="nil"/>
            </w:tcBorders>
            <w:noWrap w:val="0"/>
            <w:vAlign w:val="center"/>
          </w:tcPr>
          <w:p w14:paraId="0D14FCD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BE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5BFB91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3</w:t>
            </w:r>
          </w:p>
        </w:tc>
        <w:tc>
          <w:tcPr>
            <w:tcW w:w="8622" w:type="dxa"/>
            <w:tcBorders>
              <w:tl2br w:val="nil"/>
              <w:tr2bl w:val="nil"/>
            </w:tcBorders>
            <w:noWrap w:val="0"/>
            <w:vAlign w:val="center"/>
          </w:tcPr>
          <w:p w14:paraId="4C029BF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探测器</w:t>
            </w:r>
          </w:p>
        </w:tc>
        <w:tc>
          <w:tcPr>
            <w:tcW w:w="942" w:type="dxa"/>
            <w:tcBorders>
              <w:tl2br w:val="nil"/>
              <w:tr2bl w:val="nil"/>
            </w:tcBorders>
            <w:noWrap w:val="0"/>
            <w:vAlign w:val="center"/>
          </w:tcPr>
          <w:p w14:paraId="4A9A868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249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7E9D21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3.1</w:t>
            </w:r>
          </w:p>
        </w:tc>
        <w:tc>
          <w:tcPr>
            <w:tcW w:w="8622" w:type="dxa"/>
            <w:tcBorders>
              <w:tl2br w:val="nil"/>
              <w:tr2bl w:val="nil"/>
            </w:tcBorders>
            <w:noWrap w:val="0"/>
            <w:vAlign w:val="center"/>
          </w:tcPr>
          <w:p w14:paraId="4A49137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探测器类型：需提供最新型探测器系统</w:t>
            </w:r>
          </w:p>
        </w:tc>
        <w:tc>
          <w:tcPr>
            <w:tcW w:w="942" w:type="dxa"/>
            <w:tcBorders>
              <w:tl2br w:val="nil"/>
              <w:tr2bl w:val="nil"/>
            </w:tcBorders>
            <w:noWrap w:val="0"/>
            <w:vAlign w:val="center"/>
          </w:tcPr>
          <w:p w14:paraId="2AC650E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C73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DE5237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3.2</w:t>
            </w:r>
          </w:p>
        </w:tc>
        <w:tc>
          <w:tcPr>
            <w:tcW w:w="8622" w:type="dxa"/>
            <w:tcBorders>
              <w:tl2br w:val="nil"/>
              <w:tr2bl w:val="nil"/>
            </w:tcBorders>
            <w:noWrap w:val="0"/>
            <w:vAlign w:val="center"/>
          </w:tcPr>
          <w:p w14:paraId="36BC893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探测器物理排数≥256排或96排×2</w:t>
            </w:r>
          </w:p>
        </w:tc>
        <w:tc>
          <w:tcPr>
            <w:tcW w:w="942" w:type="dxa"/>
            <w:tcBorders>
              <w:tl2br w:val="nil"/>
              <w:tr2bl w:val="nil"/>
            </w:tcBorders>
            <w:noWrap w:val="0"/>
            <w:vAlign w:val="center"/>
          </w:tcPr>
          <w:p w14:paraId="00264CA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E48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1BBD6C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3.3</w:t>
            </w:r>
          </w:p>
        </w:tc>
        <w:tc>
          <w:tcPr>
            <w:tcW w:w="8622" w:type="dxa"/>
            <w:tcBorders>
              <w:tl2br w:val="nil"/>
              <w:tr2bl w:val="nil"/>
            </w:tcBorders>
            <w:noWrap w:val="0"/>
            <w:vAlign w:val="center"/>
          </w:tcPr>
          <w:p w14:paraId="4DA7446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探测器每圈成像层数≥512层</w:t>
            </w:r>
          </w:p>
        </w:tc>
        <w:tc>
          <w:tcPr>
            <w:tcW w:w="942" w:type="dxa"/>
            <w:tcBorders>
              <w:tl2br w:val="nil"/>
              <w:tr2bl w:val="nil"/>
            </w:tcBorders>
            <w:noWrap w:val="0"/>
            <w:vAlign w:val="center"/>
          </w:tcPr>
          <w:p w14:paraId="549019B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1CF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FFB6A0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3.4</w:t>
            </w:r>
          </w:p>
        </w:tc>
        <w:tc>
          <w:tcPr>
            <w:tcW w:w="8622" w:type="dxa"/>
            <w:tcBorders>
              <w:tl2br w:val="nil"/>
              <w:tr2bl w:val="nil"/>
            </w:tcBorders>
            <w:noWrap w:val="0"/>
            <w:vAlign w:val="center"/>
          </w:tcPr>
          <w:p w14:paraId="488A148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探测器物理单元总数≥2</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0000个</w:t>
            </w:r>
          </w:p>
        </w:tc>
        <w:tc>
          <w:tcPr>
            <w:tcW w:w="942" w:type="dxa"/>
            <w:tcBorders>
              <w:tl2br w:val="nil"/>
              <w:tr2bl w:val="nil"/>
            </w:tcBorders>
            <w:noWrap w:val="0"/>
            <w:vAlign w:val="center"/>
          </w:tcPr>
          <w:p w14:paraId="714A199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E58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27F516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3.5</w:t>
            </w:r>
          </w:p>
        </w:tc>
        <w:tc>
          <w:tcPr>
            <w:tcW w:w="8622" w:type="dxa"/>
            <w:tcBorders>
              <w:tl2br w:val="nil"/>
              <w:tr2bl w:val="nil"/>
            </w:tcBorders>
            <w:noWrap w:val="0"/>
            <w:vAlign w:val="center"/>
          </w:tcPr>
          <w:p w14:paraId="4174F9E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每排探测器物理采集层厚≤0.6mm</w:t>
            </w:r>
          </w:p>
        </w:tc>
        <w:tc>
          <w:tcPr>
            <w:tcW w:w="942" w:type="dxa"/>
            <w:tcBorders>
              <w:tl2br w:val="nil"/>
              <w:tr2bl w:val="nil"/>
            </w:tcBorders>
            <w:noWrap w:val="0"/>
            <w:vAlign w:val="center"/>
          </w:tcPr>
          <w:p w14:paraId="6EF4FB8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9FC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882681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3.6</w:t>
            </w:r>
          </w:p>
        </w:tc>
        <w:tc>
          <w:tcPr>
            <w:tcW w:w="8622" w:type="dxa"/>
            <w:tcBorders>
              <w:tl2br w:val="nil"/>
              <w:tr2bl w:val="nil"/>
            </w:tcBorders>
            <w:noWrap w:val="0"/>
            <w:vAlign w:val="center"/>
          </w:tcPr>
          <w:p w14:paraId="55092E1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探测器Z轴方向总宽度≥16cm</w:t>
            </w:r>
          </w:p>
        </w:tc>
        <w:tc>
          <w:tcPr>
            <w:tcW w:w="942" w:type="dxa"/>
            <w:tcBorders>
              <w:tl2br w:val="nil"/>
              <w:tr2bl w:val="nil"/>
            </w:tcBorders>
            <w:noWrap w:val="0"/>
            <w:vAlign w:val="center"/>
          </w:tcPr>
          <w:p w14:paraId="7C4CDC5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750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F48A10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4</w:t>
            </w:r>
          </w:p>
        </w:tc>
        <w:tc>
          <w:tcPr>
            <w:tcW w:w="8622" w:type="dxa"/>
            <w:tcBorders>
              <w:tl2br w:val="nil"/>
              <w:tr2bl w:val="nil"/>
            </w:tcBorders>
            <w:noWrap w:val="0"/>
            <w:vAlign w:val="center"/>
          </w:tcPr>
          <w:p w14:paraId="48CEE64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X线系统</w:t>
            </w:r>
          </w:p>
        </w:tc>
        <w:tc>
          <w:tcPr>
            <w:tcW w:w="942" w:type="dxa"/>
            <w:tcBorders>
              <w:tl2br w:val="nil"/>
              <w:tr2bl w:val="nil"/>
            </w:tcBorders>
            <w:noWrap w:val="0"/>
            <w:vAlign w:val="center"/>
          </w:tcPr>
          <w:p w14:paraId="0B24284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D28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B4D867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#4.1</w:t>
            </w:r>
          </w:p>
        </w:tc>
        <w:tc>
          <w:tcPr>
            <w:tcW w:w="8622" w:type="dxa"/>
            <w:tcBorders>
              <w:tl2br w:val="nil"/>
              <w:tr2bl w:val="nil"/>
            </w:tcBorders>
            <w:noWrap w:val="0"/>
            <w:vAlign w:val="center"/>
          </w:tcPr>
          <w:p w14:paraId="763028E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高压发生器功率≥100kW（需与CT设备为同品牌厂家自主研发生产，提供检验报告证明）</w:t>
            </w:r>
          </w:p>
        </w:tc>
        <w:tc>
          <w:tcPr>
            <w:tcW w:w="942" w:type="dxa"/>
            <w:tcBorders>
              <w:tl2br w:val="nil"/>
              <w:tr2bl w:val="nil"/>
            </w:tcBorders>
            <w:noWrap w:val="0"/>
            <w:vAlign w:val="center"/>
          </w:tcPr>
          <w:p w14:paraId="50B3081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2FF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9992C4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4.2</w:t>
            </w:r>
          </w:p>
        </w:tc>
        <w:tc>
          <w:tcPr>
            <w:tcW w:w="8622" w:type="dxa"/>
            <w:tcBorders>
              <w:tl2br w:val="nil"/>
              <w:tr2bl w:val="nil"/>
            </w:tcBorders>
            <w:noWrap w:val="0"/>
            <w:vAlign w:val="center"/>
          </w:tcPr>
          <w:p w14:paraId="1CC33FA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球管物理阳极热容量≥7MHu</w:t>
            </w:r>
          </w:p>
        </w:tc>
        <w:tc>
          <w:tcPr>
            <w:tcW w:w="942" w:type="dxa"/>
            <w:tcBorders>
              <w:tl2br w:val="nil"/>
              <w:tr2bl w:val="nil"/>
            </w:tcBorders>
            <w:noWrap w:val="0"/>
            <w:vAlign w:val="center"/>
          </w:tcPr>
          <w:p w14:paraId="3A0D249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833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830947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4.3</w:t>
            </w:r>
          </w:p>
        </w:tc>
        <w:tc>
          <w:tcPr>
            <w:tcW w:w="8622" w:type="dxa"/>
            <w:tcBorders>
              <w:tl2br w:val="nil"/>
              <w:tr2bl w:val="nil"/>
            </w:tcBorders>
            <w:noWrap w:val="0"/>
            <w:vAlign w:val="center"/>
          </w:tcPr>
          <w:p w14:paraId="2F678F1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球管电压最大输出≥135kV</w:t>
            </w:r>
          </w:p>
        </w:tc>
        <w:tc>
          <w:tcPr>
            <w:tcW w:w="942" w:type="dxa"/>
            <w:tcBorders>
              <w:tl2br w:val="nil"/>
              <w:tr2bl w:val="nil"/>
            </w:tcBorders>
            <w:noWrap w:val="0"/>
            <w:vAlign w:val="center"/>
          </w:tcPr>
          <w:p w14:paraId="6ABF690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62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572BC6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4.4</w:t>
            </w:r>
          </w:p>
        </w:tc>
        <w:tc>
          <w:tcPr>
            <w:tcW w:w="8622" w:type="dxa"/>
            <w:tcBorders>
              <w:tl2br w:val="nil"/>
              <w:tr2bl w:val="nil"/>
            </w:tcBorders>
            <w:noWrap w:val="0"/>
            <w:vAlign w:val="center"/>
          </w:tcPr>
          <w:p w14:paraId="6E4A4BC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球管电压最小输出≤80kV</w:t>
            </w:r>
          </w:p>
        </w:tc>
        <w:tc>
          <w:tcPr>
            <w:tcW w:w="942" w:type="dxa"/>
            <w:tcBorders>
              <w:tl2br w:val="nil"/>
              <w:tr2bl w:val="nil"/>
            </w:tcBorders>
            <w:noWrap w:val="0"/>
            <w:vAlign w:val="center"/>
          </w:tcPr>
          <w:p w14:paraId="0BA98AD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EE4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84119C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4.5</w:t>
            </w:r>
          </w:p>
        </w:tc>
        <w:tc>
          <w:tcPr>
            <w:tcW w:w="8622" w:type="dxa"/>
            <w:tcBorders>
              <w:tl2br w:val="nil"/>
              <w:tr2bl w:val="nil"/>
            </w:tcBorders>
            <w:noWrap w:val="0"/>
            <w:vAlign w:val="center"/>
          </w:tcPr>
          <w:p w14:paraId="0132EA8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球管电压备选档数≥4档</w:t>
            </w:r>
          </w:p>
        </w:tc>
        <w:tc>
          <w:tcPr>
            <w:tcW w:w="942" w:type="dxa"/>
            <w:tcBorders>
              <w:tl2br w:val="nil"/>
              <w:tr2bl w:val="nil"/>
            </w:tcBorders>
            <w:noWrap w:val="0"/>
            <w:vAlign w:val="center"/>
          </w:tcPr>
          <w:p w14:paraId="669BF61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CB2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C441E6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#4.6</w:t>
            </w:r>
          </w:p>
        </w:tc>
        <w:tc>
          <w:tcPr>
            <w:tcW w:w="8622" w:type="dxa"/>
            <w:tcBorders>
              <w:tl2br w:val="nil"/>
              <w:tr2bl w:val="nil"/>
            </w:tcBorders>
            <w:noWrap w:val="0"/>
            <w:vAlign w:val="center"/>
          </w:tcPr>
          <w:p w14:paraId="604CEA3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球管电流物理最大输出≥900mA</w:t>
            </w:r>
          </w:p>
        </w:tc>
        <w:tc>
          <w:tcPr>
            <w:tcW w:w="942" w:type="dxa"/>
            <w:tcBorders>
              <w:tl2br w:val="nil"/>
              <w:tr2bl w:val="nil"/>
            </w:tcBorders>
            <w:noWrap w:val="0"/>
            <w:vAlign w:val="center"/>
          </w:tcPr>
          <w:p w14:paraId="7C3FD09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D20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64C149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4.7</w:t>
            </w:r>
          </w:p>
        </w:tc>
        <w:tc>
          <w:tcPr>
            <w:tcW w:w="8622" w:type="dxa"/>
            <w:tcBorders>
              <w:tl2br w:val="nil"/>
              <w:tr2bl w:val="nil"/>
            </w:tcBorders>
            <w:noWrap w:val="0"/>
            <w:vAlign w:val="center"/>
          </w:tcPr>
          <w:p w14:paraId="6525159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球管电流最小输出≤10mA</w:t>
            </w:r>
          </w:p>
        </w:tc>
        <w:tc>
          <w:tcPr>
            <w:tcW w:w="942" w:type="dxa"/>
            <w:tcBorders>
              <w:tl2br w:val="nil"/>
              <w:tr2bl w:val="nil"/>
            </w:tcBorders>
            <w:noWrap w:val="0"/>
            <w:vAlign w:val="center"/>
          </w:tcPr>
          <w:p w14:paraId="2D70AB0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FC8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D63E9C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4.8</w:t>
            </w:r>
          </w:p>
        </w:tc>
        <w:tc>
          <w:tcPr>
            <w:tcW w:w="8622" w:type="dxa"/>
            <w:tcBorders>
              <w:tl2br w:val="nil"/>
              <w:tr2bl w:val="nil"/>
            </w:tcBorders>
            <w:noWrap w:val="0"/>
            <w:vAlign w:val="center"/>
          </w:tcPr>
          <w:p w14:paraId="58E68AA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球管焦点到探测器中心距离≤10</w:t>
            </w: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cm</w:t>
            </w:r>
          </w:p>
        </w:tc>
        <w:tc>
          <w:tcPr>
            <w:tcW w:w="942" w:type="dxa"/>
            <w:tcBorders>
              <w:tl2br w:val="nil"/>
              <w:tr2bl w:val="nil"/>
            </w:tcBorders>
            <w:noWrap w:val="0"/>
            <w:vAlign w:val="center"/>
          </w:tcPr>
          <w:p w14:paraId="38360FD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470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B268A6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5</w:t>
            </w:r>
          </w:p>
        </w:tc>
        <w:tc>
          <w:tcPr>
            <w:tcW w:w="8622" w:type="dxa"/>
            <w:tcBorders>
              <w:tl2br w:val="nil"/>
              <w:tr2bl w:val="nil"/>
            </w:tcBorders>
            <w:noWrap w:val="0"/>
            <w:vAlign w:val="center"/>
          </w:tcPr>
          <w:p w14:paraId="1AB1D2E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扫描和图像系统</w:t>
            </w:r>
          </w:p>
        </w:tc>
        <w:tc>
          <w:tcPr>
            <w:tcW w:w="942" w:type="dxa"/>
            <w:tcBorders>
              <w:tl2br w:val="nil"/>
              <w:tr2bl w:val="nil"/>
            </w:tcBorders>
            <w:noWrap w:val="0"/>
            <w:vAlign w:val="center"/>
          </w:tcPr>
          <w:p w14:paraId="305B7F5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C2B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A5FE5B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bidi="ar"/>
              </w:rPr>
              <w:t>5.1</w:t>
            </w:r>
          </w:p>
        </w:tc>
        <w:tc>
          <w:tcPr>
            <w:tcW w:w="8622" w:type="dxa"/>
            <w:tcBorders>
              <w:tl2br w:val="nil"/>
              <w:tr2bl w:val="nil"/>
            </w:tcBorders>
            <w:noWrap w:val="0"/>
            <w:vAlign w:val="center"/>
          </w:tcPr>
          <w:p w14:paraId="6AACDF1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 w:val="21"/>
                <w:szCs w:val="21"/>
                <w:highlight w:val="none"/>
              </w:rPr>
              <w:t>360˚扫描最短时间≤0.2</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秒/圈</w:t>
            </w:r>
          </w:p>
        </w:tc>
        <w:tc>
          <w:tcPr>
            <w:tcW w:w="942" w:type="dxa"/>
            <w:tcBorders>
              <w:tl2br w:val="nil"/>
              <w:tr2bl w:val="nil"/>
            </w:tcBorders>
            <w:noWrap w:val="0"/>
            <w:vAlign w:val="center"/>
          </w:tcPr>
          <w:p w14:paraId="3B28738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322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5EFCBD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5.2</w:t>
            </w:r>
          </w:p>
        </w:tc>
        <w:tc>
          <w:tcPr>
            <w:tcW w:w="8622" w:type="dxa"/>
            <w:tcBorders>
              <w:tl2br w:val="nil"/>
              <w:tr2bl w:val="nil"/>
            </w:tcBorders>
            <w:noWrap w:val="0"/>
            <w:vAlign w:val="center"/>
          </w:tcPr>
          <w:p w14:paraId="36E26A2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大范围快速螺旋扫描功能</w:t>
            </w:r>
          </w:p>
        </w:tc>
        <w:tc>
          <w:tcPr>
            <w:tcW w:w="942" w:type="dxa"/>
            <w:tcBorders>
              <w:tl2br w:val="nil"/>
              <w:tr2bl w:val="nil"/>
            </w:tcBorders>
            <w:noWrap w:val="0"/>
            <w:vAlign w:val="center"/>
          </w:tcPr>
          <w:p w14:paraId="4B02893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777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54AB76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5.3</w:t>
            </w:r>
          </w:p>
        </w:tc>
        <w:tc>
          <w:tcPr>
            <w:tcW w:w="8622" w:type="dxa"/>
            <w:tcBorders>
              <w:tl2br w:val="nil"/>
              <w:tr2bl w:val="nil"/>
            </w:tcBorders>
            <w:noWrap w:val="0"/>
            <w:vAlign w:val="center"/>
          </w:tcPr>
          <w:p w14:paraId="04D19F9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螺旋扫描开放探测器最大排数≥160排</w:t>
            </w:r>
          </w:p>
        </w:tc>
        <w:tc>
          <w:tcPr>
            <w:tcW w:w="942" w:type="dxa"/>
            <w:tcBorders>
              <w:tl2br w:val="nil"/>
              <w:tr2bl w:val="nil"/>
            </w:tcBorders>
            <w:noWrap w:val="0"/>
            <w:vAlign w:val="center"/>
          </w:tcPr>
          <w:p w14:paraId="0FC7864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FC0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F229E2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5.4</w:t>
            </w:r>
          </w:p>
        </w:tc>
        <w:tc>
          <w:tcPr>
            <w:tcW w:w="8622" w:type="dxa"/>
            <w:tcBorders>
              <w:tl2br w:val="nil"/>
              <w:tr2bl w:val="nil"/>
            </w:tcBorders>
            <w:noWrap w:val="0"/>
            <w:vAlign w:val="center"/>
          </w:tcPr>
          <w:p w14:paraId="130B6B2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螺旋扫描最大可扫描范围≥195cm</w:t>
            </w:r>
          </w:p>
        </w:tc>
        <w:tc>
          <w:tcPr>
            <w:tcW w:w="942" w:type="dxa"/>
            <w:tcBorders>
              <w:tl2br w:val="nil"/>
              <w:tr2bl w:val="nil"/>
            </w:tcBorders>
            <w:noWrap w:val="0"/>
            <w:vAlign w:val="center"/>
          </w:tcPr>
          <w:p w14:paraId="5677BBE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20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F17C35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5.5</w:t>
            </w:r>
          </w:p>
        </w:tc>
        <w:tc>
          <w:tcPr>
            <w:tcW w:w="8622" w:type="dxa"/>
            <w:tcBorders>
              <w:tl2br w:val="nil"/>
              <w:tr2bl w:val="nil"/>
            </w:tcBorders>
            <w:noWrap w:val="0"/>
            <w:vAlign w:val="center"/>
          </w:tcPr>
          <w:p w14:paraId="09FD923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定位像最大扫描长度≥195cm</w:t>
            </w:r>
          </w:p>
        </w:tc>
        <w:tc>
          <w:tcPr>
            <w:tcW w:w="942" w:type="dxa"/>
            <w:tcBorders>
              <w:tl2br w:val="nil"/>
              <w:tr2bl w:val="nil"/>
            </w:tcBorders>
            <w:noWrap w:val="0"/>
            <w:vAlign w:val="center"/>
          </w:tcPr>
          <w:p w14:paraId="040CDB1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7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5DAD43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5.6</w:t>
            </w:r>
          </w:p>
        </w:tc>
        <w:tc>
          <w:tcPr>
            <w:tcW w:w="8622" w:type="dxa"/>
            <w:tcBorders>
              <w:tl2br w:val="nil"/>
              <w:tr2bl w:val="nil"/>
            </w:tcBorders>
            <w:noWrap w:val="0"/>
            <w:vAlign w:val="center"/>
          </w:tcPr>
          <w:p w14:paraId="5EB70BD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最大扫描视野范围≥50cm</w:t>
            </w:r>
          </w:p>
        </w:tc>
        <w:tc>
          <w:tcPr>
            <w:tcW w:w="942" w:type="dxa"/>
            <w:tcBorders>
              <w:tl2br w:val="nil"/>
              <w:tr2bl w:val="nil"/>
            </w:tcBorders>
            <w:noWrap w:val="0"/>
            <w:vAlign w:val="center"/>
          </w:tcPr>
          <w:p w14:paraId="52795BF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30A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DCC4E6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5.7</w:t>
            </w:r>
          </w:p>
        </w:tc>
        <w:tc>
          <w:tcPr>
            <w:tcW w:w="8622" w:type="dxa"/>
            <w:tcBorders>
              <w:tl2br w:val="nil"/>
              <w:tr2bl w:val="nil"/>
            </w:tcBorders>
            <w:noWrap w:val="0"/>
            <w:vAlign w:val="center"/>
          </w:tcPr>
          <w:p w14:paraId="5CE3D4A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最薄扫描层厚≤0.5mm</w:t>
            </w:r>
          </w:p>
        </w:tc>
        <w:tc>
          <w:tcPr>
            <w:tcW w:w="942" w:type="dxa"/>
            <w:tcBorders>
              <w:tl2br w:val="nil"/>
              <w:tr2bl w:val="nil"/>
            </w:tcBorders>
            <w:noWrap w:val="0"/>
            <w:vAlign w:val="center"/>
          </w:tcPr>
          <w:p w14:paraId="633B477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194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348644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5.8</w:t>
            </w:r>
          </w:p>
        </w:tc>
        <w:tc>
          <w:tcPr>
            <w:tcW w:w="8622" w:type="dxa"/>
            <w:tcBorders>
              <w:tl2br w:val="nil"/>
              <w:tr2bl w:val="nil"/>
            </w:tcBorders>
            <w:noWrap w:val="0"/>
            <w:vAlign w:val="center"/>
          </w:tcPr>
          <w:p w14:paraId="6242BC8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单次最大连续螺旋扫描时间≥100秒</w:t>
            </w:r>
          </w:p>
        </w:tc>
        <w:tc>
          <w:tcPr>
            <w:tcW w:w="942" w:type="dxa"/>
            <w:tcBorders>
              <w:tl2br w:val="nil"/>
              <w:tr2bl w:val="nil"/>
            </w:tcBorders>
            <w:noWrap w:val="0"/>
            <w:vAlign w:val="center"/>
          </w:tcPr>
          <w:p w14:paraId="338889D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2E2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2BAF93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5.9</w:t>
            </w:r>
          </w:p>
        </w:tc>
        <w:tc>
          <w:tcPr>
            <w:tcW w:w="8622" w:type="dxa"/>
            <w:tcBorders>
              <w:tl2br w:val="nil"/>
              <w:tr2bl w:val="nil"/>
            </w:tcBorders>
            <w:noWrap w:val="0"/>
            <w:vAlign w:val="center"/>
          </w:tcPr>
          <w:p w14:paraId="34E03E3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容积扫描模式</w:t>
            </w:r>
          </w:p>
        </w:tc>
        <w:tc>
          <w:tcPr>
            <w:tcW w:w="942" w:type="dxa"/>
            <w:tcBorders>
              <w:tl2br w:val="nil"/>
              <w:tr2bl w:val="nil"/>
            </w:tcBorders>
            <w:noWrap w:val="0"/>
            <w:vAlign w:val="center"/>
          </w:tcPr>
          <w:p w14:paraId="58AB3DB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3DB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E19734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5.10</w:t>
            </w:r>
          </w:p>
        </w:tc>
        <w:tc>
          <w:tcPr>
            <w:tcW w:w="8622" w:type="dxa"/>
            <w:tcBorders>
              <w:tl2br w:val="nil"/>
              <w:tr2bl w:val="nil"/>
            </w:tcBorders>
            <w:noWrap w:val="0"/>
            <w:vAlign w:val="center"/>
          </w:tcPr>
          <w:p w14:paraId="1F1857B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扫描剂量实时显示功能</w:t>
            </w:r>
          </w:p>
        </w:tc>
        <w:tc>
          <w:tcPr>
            <w:tcW w:w="942" w:type="dxa"/>
            <w:tcBorders>
              <w:tl2br w:val="nil"/>
              <w:tr2bl w:val="nil"/>
            </w:tcBorders>
            <w:noWrap w:val="0"/>
            <w:vAlign w:val="center"/>
          </w:tcPr>
          <w:p w14:paraId="6F37BB4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633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27701C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5.11</w:t>
            </w:r>
          </w:p>
        </w:tc>
        <w:tc>
          <w:tcPr>
            <w:tcW w:w="8622" w:type="dxa"/>
            <w:tcBorders>
              <w:tl2br w:val="nil"/>
              <w:tr2bl w:val="nil"/>
            </w:tcBorders>
            <w:noWrap w:val="0"/>
            <w:vAlign w:val="center"/>
          </w:tcPr>
          <w:p w14:paraId="2A5AC71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自动KV调制技术</w:t>
            </w:r>
          </w:p>
        </w:tc>
        <w:tc>
          <w:tcPr>
            <w:tcW w:w="942" w:type="dxa"/>
            <w:tcBorders>
              <w:tl2br w:val="nil"/>
              <w:tr2bl w:val="nil"/>
            </w:tcBorders>
            <w:noWrap w:val="0"/>
            <w:vAlign w:val="center"/>
          </w:tcPr>
          <w:p w14:paraId="03EF89D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5D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D5FFA7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5.12</w:t>
            </w:r>
          </w:p>
        </w:tc>
        <w:tc>
          <w:tcPr>
            <w:tcW w:w="8622" w:type="dxa"/>
            <w:tcBorders>
              <w:tl2br w:val="nil"/>
              <w:tr2bl w:val="nil"/>
            </w:tcBorders>
            <w:noWrap w:val="0"/>
            <w:vAlign w:val="center"/>
          </w:tcPr>
          <w:p w14:paraId="7C2517D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3D自动毫安调节技术</w:t>
            </w:r>
          </w:p>
        </w:tc>
        <w:tc>
          <w:tcPr>
            <w:tcW w:w="942" w:type="dxa"/>
            <w:tcBorders>
              <w:tl2br w:val="nil"/>
              <w:tr2bl w:val="nil"/>
            </w:tcBorders>
            <w:noWrap w:val="0"/>
            <w:vAlign w:val="center"/>
          </w:tcPr>
          <w:p w14:paraId="1B33984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4B8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E1B656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5.13</w:t>
            </w:r>
          </w:p>
        </w:tc>
        <w:tc>
          <w:tcPr>
            <w:tcW w:w="8622" w:type="dxa"/>
            <w:tcBorders>
              <w:tl2br w:val="nil"/>
              <w:tr2bl w:val="nil"/>
            </w:tcBorders>
            <w:noWrap w:val="0"/>
            <w:vAlign w:val="center"/>
          </w:tcPr>
          <w:p w14:paraId="0BDF4D6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儿科.急诊CT扫描模式</w:t>
            </w:r>
          </w:p>
        </w:tc>
        <w:tc>
          <w:tcPr>
            <w:tcW w:w="942" w:type="dxa"/>
            <w:tcBorders>
              <w:tl2br w:val="nil"/>
              <w:tr2bl w:val="nil"/>
            </w:tcBorders>
            <w:noWrap w:val="0"/>
            <w:vAlign w:val="center"/>
          </w:tcPr>
          <w:p w14:paraId="6CD5142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F64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F2ADE0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5.14</w:t>
            </w:r>
          </w:p>
        </w:tc>
        <w:tc>
          <w:tcPr>
            <w:tcW w:w="8622" w:type="dxa"/>
            <w:tcBorders>
              <w:tl2br w:val="nil"/>
              <w:tr2bl w:val="nil"/>
            </w:tcBorders>
            <w:noWrap w:val="0"/>
            <w:vAlign w:val="center"/>
          </w:tcPr>
          <w:p w14:paraId="2951C8F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CT值显示范围：-10000至+30000</w:t>
            </w:r>
          </w:p>
        </w:tc>
        <w:tc>
          <w:tcPr>
            <w:tcW w:w="942" w:type="dxa"/>
            <w:tcBorders>
              <w:tl2br w:val="nil"/>
              <w:tr2bl w:val="nil"/>
            </w:tcBorders>
            <w:noWrap w:val="0"/>
            <w:vAlign w:val="center"/>
          </w:tcPr>
          <w:p w14:paraId="6959A95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510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5B0514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5.15</w:t>
            </w:r>
          </w:p>
        </w:tc>
        <w:tc>
          <w:tcPr>
            <w:tcW w:w="8622" w:type="dxa"/>
            <w:tcBorders>
              <w:tl2br w:val="nil"/>
              <w:tr2bl w:val="nil"/>
            </w:tcBorders>
            <w:noWrap w:val="0"/>
            <w:vAlign w:val="center"/>
          </w:tcPr>
          <w:p w14:paraId="32E622E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敏感器官保护功能</w:t>
            </w:r>
          </w:p>
        </w:tc>
        <w:tc>
          <w:tcPr>
            <w:tcW w:w="942" w:type="dxa"/>
            <w:tcBorders>
              <w:tl2br w:val="nil"/>
              <w:tr2bl w:val="nil"/>
            </w:tcBorders>
            <w:noWrap w:val="0"/>
            <w:vAlign w:val="center"/>
          </w:tcPr>
          <w:p w14:paraId="545A6B0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DC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AAC9BD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5.16</w:t>
            </w:r>
          </w:p>
        </w:tc>
        <w:tc>
          <w:tcPr>
            <w:tcW w:w="8622" w:type="dxa"/>
            <w:tcBorders>
              <w:tl2br w:val="nil"/>
              <w:tr2bl w:val="nil"/>
            </w:tcBorders>
            <w:noWrap w:val="0"/>
            <w:vAlign w:val="center"/>
          </w:tcPr>
          <w:p w14:paraId="4423600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图像重建速度≥</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0幅/秒</w:t>
            </w:r>
          </w:p>
        </w:tc>
        <w:tc>
          <w:tcPr>
            <w:tcW w:w="942" w:type="dxa"/>
            <w:tcBorders>
              <w:tl2br w:val="nil"/>
              <w:tr2bl w:val="nil"/>
            </w:tcBorders>
            <w:noWrap w:val="0"/>
            <w:vAlign w:val="center"/>
          </w:tcPr>
          <w:p w14:paraId="1F4AF36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82C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BD94B1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6</w:t>
            </w:r>
          </w:p>
        </w:tc>
        <w:tc>
          <w:tcPr>
            <w:tcW w:w="8622" w:type="dxa"/>
            <w:tcBorders>
              <w:tl2br w:val="nil"/>
              <w:tr2bl w:val="nil"/>
            </w:tcBorders>
            <w:noWrap w:val="0"/>
            <w:vAlign w:val="center"/>
          </w:tcPr>
          <w:p w14:paraId="598D18F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图像分辨率</w:t>
            </w:r>
          </w:p>
        </w:tc>
        <w:tc>
          <w:tcPr>
            <w:tcW w:w="942" w:type="dxa"/>
            <w:tcBorders>
              <w:tl2br w:val="nil"/>
              <w:tr2bl w:val="nil"/>
            </w:tcBorders>
            <w:noWrap w:val="0"/>
            <w:vAlign w:val="center"/>
          </w:tcPr>
          <w:p w14:paraId="4C43C69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9EE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EBCBD5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#6.1</w:t>
            </w:r>
          </w:p>
        </w:tc>
        <w:tc>
          <w:tcPr>
            <w:tcW w:w="8622" w:type="dxa"/>
            <w:tcBorders>
              <w:tl2br w:val="nil"/>
              <w:tr2bl w:val="nil"/>
            </w:tcBorders>
            <w:noWrap w:val="0"/>
            <w:vAlign w:val="center"/>
          </w:tcPr>
          <w:p w14:paraId="113D260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空间分辨率≥22.5LP/cm@MTF0%</w:t>
            </w:r>
          </w:p>
        </w:tc>
        <w:tc>
          <w:tcPr>
            <w:tcW w:w="942" w:type="dxa"/>
            <w:tcBorders>
              <w:tl2br w:val="nil"/>
              <w:tr2bl w:val="nil"/>
            </w:tcBorders>
            <w:noWrap w:val="0"/>
            <w:vAlign w:val="center"/>
          </w:tcPr>
          <w:p w14:paraId="32D6D55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D52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0715E4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6.2</w:t>
            </w:r>
          </w:p>
        </w:tc>
        <w:tc>
          <w:tcPr>
            <w:tcW w:w="8622" w:type="dxa"/>
            <w:tcBorders>
              <w:tl2br w:val="nil"/>
              <w:tr2bl w:val="nil"/>
            </w:tcBorders>
            <w:noWrap w:val="0"/>
            <w:vAlign w:val="top"/>
          </w:tcPr>
          <w:p w14:paraId="652EB3D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低密度分辨率≤2mm@0.3%，16mGy</w:t>
            </w:r>
          </w:p>
        </w:tc>
        <w:tc>
          <w:tcPr>
            <w:tcW w:w="942" w:type="dxa"/>
            <w:tcBorders>
              <w:tl2br w:val="nil"/>
              <w:tr2bl w:val="nil"/>
            </w:tcBorders>
            <w:noWrap w:val="0"/>
            <w:vAlign w:val="center"/>
          </w:tcPr>
          <w:p w14:paraId="3B72552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DBC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FDAA58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7</w:t>
            </w:r>
          </w:p>
        </w:tc>
        <w:tc>
          <w:tcPr>
            <w:tcW w:w="8622" w:type="dxa"/>
            <w:tcBorders>
              <w:tl2br w:val="nil"/>
              <w:tr2bl w:val="nil"/>
            </w:tcBorders>
            <w:noWrap w:val="0"/>
            <w:vAlign w:val="center"/>
          </w:tcPr>
          <w:p w14:paraId="7CD311B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临床应用软件</w:t>
            </w:r>
          </w:p>
        </w:tc>
        <w:tc>
          <w:tcPr>
            <w:tcW w:w="942" w:type="dxa"/>
            <w:tcBorders>
              <w:tl2br w:val="nil"/>
              <w:tr2bl w:val="nil"/>
            </w:tcBorders>
            <w:noWrap w:val="0"/>
            <w:vAlign w:val="center"/>
          </w:tcPr>
          <w:p w14:paraId="49BFB5D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294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DEB4226">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left="0" w:leftChars="0" w:firstLine="420" w:firstLineChars="20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w:t>
            </w:r>
          </w:p>
        </w:tc>
        <w:tc>
          <w:tcPr>
            <w:tcW w:w="8622" w:type="dxa"/>
            <w:tcBorders>
              <w:tl2br w:val="nil"/>
              <w:tr2bl w:val="nil"/>
            </w:tcBorders>
            <w:noWrap w:val="0"/>
            <w:vAlign w:val="center"/>
          </w:tcPr>
          <w:p w14:paraId="2F0094BE">
            <w:pPr>
              <w:keepNext w:val="0"/>
              <w:keepLines w:val="0"/>
              <w:pageBreakBefore w:val="0"/>
              <w:shd w:val="clear"/>
              <w:kinsoku/>
              <w:wordWrap/>
              <w:overflowPunct/>
              <w:topLinePunct w:val="0"/>
              <w:autoSpaceDE/>
              <w:autoSpaceDN/>
              <w:bidi w:val="0"/>
              <w:adjustRightInd/>
              <w:snapToGrid w:val="0"/>
              <w:spacing w:line="0" w:lineRule="atLeas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多平面重建成像（MPR）</w:t>
            </w:r>
          </w:p>
        </w:tc>
        <w:tc>
          <w:tcPr>
            <w:tcW w:w="942" w:type="dxa"/>
            <w:tcBorders>
              <w:tl2br w:val="nil"/>
              <w:tr2bl w:val="nil"/>
            </w:tcBorders>
            <w:noWrap w:val="0"/>
            <w:vAlign w:val="center"/>
          </w:tcPr>
          <w:p w14:paraId="1721992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69F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B8107BA">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w:t>
            </w:r>
          </w:p>
        </w:tc>
        <w:tc>
          <w:tcPr>
            <w:tcW w:w="8622" w:type="dxa"/>
            <w:tcBorders>
              <w:tl2br w:val="nil"/>
              <w:tr2bl w:val="nil"/>
            </w:tcBorders>
            <w:noWrap w:val="0"/>
            <w:vAlign w:val="center"/>
          </w:tcPr>
          <w:p w14:paraId="2CE36573">
            <w:pPr>
              <w:keepNext w:val="0"/>
              <w:keepLines w:val="0"/>
              <w:pageBreakBefore w:val="0"/>
              <w:shd w:val="clear"/>
              <w:kinsoku/>
              <w:wordWrap/>
              <w:overflowPunct/>
              <w:topLinePunct w:val="0"/>
              <w:autoSpaceDE/>
              <w:autoSpaceDN/>
              <w:bidi w:val="0"/>
              <w:adjustRightInd/>
              <w:snapToGrid w:val="0"/>
              <w:spacing w:line="0" w:lineRule="atLeas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最大密度投影成像（Max-IP）</w:t>
            </w:r>
          </w:p>
        </w:tc>
        <w:tc>
          <w:tcPr>
            <w:tcW w:w="942" w:type="dxa"/>
            <w:tcBorders>
              <w:tl2br w:val="nil"/>
              <w:tr2bl w:val="nil"/>
            </w:tcBorders>
            <w:noWrap w:val="0"/>
            <w:vAlign w:val="center"/>
          </w:tcPr>
          <w:p w14:paraId="45FB5E9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02D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7631614">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7.3</w:t>
            </w:r>
          </w:p>
        </w:tc>
        <w:tc>
          <w:tcPr>
            <w:tcW w:w="8622" w:type="dxa"/>
            <w:tcBorders>
              <w:tl2br w:val="nil"/>
              <w:tr2bl w:val="nil"/>
            </w:tcBorders>
            <w:noWrap w:val="0"/>
            <w:vAlign w:val="center"/>
          </w:tcPr>
          <w:p w14:paraId="0D5665B4">
            <w:pPr>
              <w:keepNext w:val="0"/>
              <w:keepLines w:val="0"/>
              <w:pageBreakBefore w:val="0"/>
              <w:shd w:val="clear"/>
              <w:kinsoku/>
              <w:wordWrap/>
              <w:overflowPunct/>
              <w:topLinePunct w:val="0"/>
              <w:autoSpaceDE/>
              <w:autoSpaceDN/>
              <w:bidi w:val="0"/>
              <w:adjustRightInd/>
              <w:snapToGrid w:val="0"/>
              <w:spacing w:line="0" w:lineRule="atLeas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最小密度投影成像（Min-IP）</w:t>
            </w:r>
          </w:p>
        </w:tc>
        <w:tc>
          <w:tcPr>
            <w:tcW w:w="942" w:type="dxa"/>
            <w:tcBorders>
              <w:tl2br w:val="nil"/>
              <w:tr2bl w:val="nil"/>
            </w:tcBorders>
            <w:noWrap w:val="0"/>
            <w:vAlign w:val="center"/>
          </w:tcPr>
          <w:p w14:paraId="0E25110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420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030DDB9">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7.4</w:t>
            </w:r>
          </w:p>
        </w:tc>
        <w:tc>
          <w:tcPr>
            <w:tcW w:w="8622" w:type="dxa"/>
            <w:tcBorders>
              <w:tl2br w:val="nil"/>
              <w:tr2bl w:val="nil"/>
            </w:tcBorders>
            <w:noWrap w:val="0"/>
            <w:vAlign w:val="center"/>
          </w:tcPr>
          <w:p w14:paraId="6351B001">
            <w:pPr>
              <w:keepNext w:val="0"/>
              <w:keepLines w:val="0"/>
              <w:pageBreakBefore w:val="0"/>
              <w:shd w:val="clear"/>
              <w:kinsoku/>
              <w:wordWrap/>
              <w:overflowPunct/>
              <w:topLinePunct w:val="0"/>
              <w:autoSpaceDE/>
              <w:autoSpaceDN/>
              <w:bidi w:val="0"/>
              <w:adjustRightInd/>
              <w:snapToGrid w:val="0"/>
              <w:spacing w:line="0" w:lineRule="atLeas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曲面重建功能（CPR）</w:t>
            </w:r>
          </w:p>
        </w:tc>
        <w:tc>
          <w:tcPr>
            <w:tcW w:w="942" w:type="dxa"/>
            <w:tcBorders>
              <w:tl2br w:val="nil"/>
              <w:tr2bl w:val="nil"/>
            </w:tcBorders>
            <w:noWrap w:val="0"/>
            <w:vAlign w:val="center"/>
          </w:tcPr>
          <w:p w14:paraId="18022D8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4AE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DF77DF8">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7.5</w:t>
            </w:r>
          </w:p>
        </w:tc>
        <w:tc>
          <w:tcPr>
            <w:tcW w:w="8622" w:type="dxa"/>
            <w:tcBorders>
              <w:tl2br w:val="nil"/>
              <w:tr2bl w:val="nil"/>
            </w:tcBorders>
            <w:noWrap w:val="0"/>
            <w:vAlign w:val="center"/>
          </w:tcPr>
          <w:p w14:paraId="720F942B">
            <w:pPr>
              <w:keepNext w:val="0"/>
              <w:keepLines w:val="0"/>
              <w:pageBreakBefore w:val="0"/>
              <w:shd w:val="clear"/>
              <w:kinsoku/>
              <w:wordWrap/>
              <w:overflowPunct/>
              <w:topLinePunct w:val="0"/>
              <w:autoSpaceDE/>
              <w:autoSpaceDN/>
              <w:bidi w:val="0"/>
              <w:adjustRightInd/>
              <w:snapToGrid w:val="0"/>
              <w:spacing w:line="0" w:lineRule="atLeas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 xml:space="preserve">容积三维重建 (VR) </w:t>
            </w:r>
          </w:p>
        </w:tc>
        <w:tc>
          <w:tcPr>
            <w:tcW w:w="942" w:type="dxa"/>
            <w:tcBorders>
              <w:tl2br w:val="nil"/>
              <w:tr2bl w:val="nil"/>
            </w:tcBorders>
            <w:noWrap w:val="0"/>
            <w:vAlign w:val="center"/>
          </w:tcPr>
          <w:p w14:paraId="5CAAD63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F2C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1B441E2">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7.6</w:t>
            </w:r>
          </w:p>
        </w:tc>
        <w:tc>
          <w:tcPr>
            <w:tcW w:w="8622" w:type="dxa"/>
            <w:tcBorders>
              <w:tl2br w:val="nil"/>
              <w:tr2bl w:val="nil"/>
            </w:tcBorders>
            <w:noWrap w:val="0"/>
            <w:vAlign w:val="center"/>
          </w:tcPr>
          <w:p w14:paraId="4844A2A4">
            <w:pPr>
              <w:keepNext w:val="0"/>
              <w:keepLines w:val="0"/>
              <w:pageBreakBefore w:val="0"/>
              <w:shd w:val="clear"/>
              <w:kinsoku/>
              <w:wordWrap/>
              <w:overflowPunct/>
              <w:topLinePunct w:val="0"/>
              <w:autoSpaceDE/>
              <w:autoSpaceDN/>
              <w:bidi w:val="0"/>
              <w:adjustRightInd/>
              <w:snapToGrid w:val="0"/>
              <w:spacing w:line="0" w:lineRule="atLeas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表面三维成像（SSD）</w:t>
            </w:r>
          </w:p>
        </w:tc>
        <w:tc>
          <w:tcPr>
            <w:tcW w:w="942" w:type="dxa"/>
            <w:tcBorders>
              <w:tl2br w:val="nil"/>
              <w:tr2bl w:val="nil"/>
            </w:tcBorders>
            <w:noWrap w:val="0"/>
            <w:vAlign w:val="center"/>
          </w:tcPr>
          <w:p w14:paraId="72B833D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68B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9AF88FE">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7.7</w:t>
            </w:r>
          </w:p>
        </w:tc>
        <w:tc>
          <w:tcPr>
            <w:tcW w:w="8622" w:type="dxa"/>
            <w:tcBorders>
              <w:tl2br w:val="nil"/>
              <w:tr2bl w:val="nil"/>
            </w:tcBorders>
            <w:noWrap w:val="0"/>
            <w:vAlign w:val="center"/>
          </w:tcPr>
          <w:p w14:paraId="056DA081">
            <w:pPr>
              <w:keepNext w:val="0"/>
              <w:keepLines w:val="0"/>
              <w:pageBreakBefore w:val="0"/>
              <w:shd w:val="clear"/>
              <w:kinsoku/>
              <w:wordWrap/>
              <w:overflowPunct/>
              <w:topLinePunct w:val="0"/>
              <w:autoSpaceDE/>
              <w:autoSpaceDN/>
              <w:bidi w:val="0"/>
              <w:adjustRightInd/>
              <w:snapToGrid w:val="0"/>
              <w:spacing w:line="0" w:lineRule="atLeas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射线投影显示功能</w:t>
            </w:r>
          </w:p>
        </w:tc>
        <w:tc>
          <w:tcPr>
            <w:tcW w:w="942" w:type="dxa"/>
            <w:tcBorders>
              <w:tl2br w:val="nil"/>
              <w:tr2bl w:val="nil"/>
            </w:tcBorders>
            <w:noWrap w:val="0"/>
            <w:vAlign w:val="center"/>
          </w:tcPr>
          <w:p w14:paraId="320981B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C54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509F6E1">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7.8</w:t>
            </w:r>
          </w:p>
        </w:tc>
        <w:tc>
          <w:tcPr>
            <w:tcW w:w="8622" w:type="dxa"/>
            <w:tcBorders>
              <w:tl2br w:val="nil"/>
              <w:tr2bl w:val="nil"/>
            </w:tcBorders>
            <w:noWrap w:val="0"/>
            <w:vAlign w:val="center"/>
          </w:tcPr>
          <w:p w14:paraId="7D7890F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堆积成像显示功能</w:t>
            </w:r>
          </w:p>
        </w:tc>
        <w:tc>
          <w:tcPr>
            <w:tcW w:w="942" w:type="dxa"/>
            <w:tcBorders>
              <w:tl2br w:val="nil"/>
              <w:tr2bl w:val="nil"/>
            </w:tcBorders>
            <w:noWrap w:val="0"/>
            <w:vAlign w:val="center"/>
          </w:tcPr>
          <w:p w14:paraId="77168D2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9AA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45311F2">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7.9</w:t>
            </w:r>
          </w:p>
        </w:tc>
        <w:tc>
          <w:tcPr>
            <w:tcW w:w="8622" w:type="dxa"/>
            <w:tcBorders>
              <w:tl2br w:val="nil"/>
              <w:tr2bl w:val="nil"/>
            </w:tcBorders>
            <w:noWrap w:val="0"/>
            <w:vAlign w:val="center"/>
          </w:tcPr>
          <w:p w14:paraId="283EC19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骨碎片去除功能</w:t>
            </w:r>
          </w:p>
        </w:tc>
        <w:tc>
          <w:tcPr>
            <w:tcW w:w="942" w:type="dxa"/>
            <w:tcBorders>
              <w:tl2br w:val="nil"/>
              <w:tr2bl w:val="nil"/>
            </w:tcBorders>
            <w:noWrap w:val="0"/>
            <w:vAlign w:val="center"/>
          </w:tcPr>
          <w:p w14:paraId="065E538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C82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877DB29">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7.10</w:t>
            </w:r>
          </w:p>
        </w:tc>
        <w:tc>
          <w:tcPr>
            <w:tcW w:w="8622" w:type="dxa"/>
            <w:tcBorders>
              <w:tl2br w:val="nil"/>
              <w:tr2bl w:val="nil"/>
            </w:tcBorders>
            <w:noWrap w:val="0"/>
            <w:vAlign w:val="center"/>
          </w:tcPr>
          <w:p w14:paraId="5C3BDDF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CT血管造影软件</w:t>
            </w:r>
          </w:p>
        </w:tc>
        <w:tc>
          <w:tcPr>
            <w:tcW w:w="942" w:type="dxa"/>
            <w:tcBorders>
              <w:tl2br w:val="nil"/>
              <w:tr2bl w:val="nil"/>
            </w:tcBorders>
            <w:noWrap w:val="0"/>
            <w:vAlign w:val="center"/>
          </w:tcPr>
          <w:p w14:paraId="14490DC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D23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57E102E">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7.11</w:t>
            </w:r>
          </w:p>
        </w:tc>
        <w:tc>
          <w:tcPr>
            <w:tcW w:w="8622" w:type="dxa"/>
            <w:tcBorders>
              <w:tl2br w:val="nil"/>
              <w:tr2bl w:val="nil"/>
            </w:tcBorders>
            <w:noWrap w:val="0"/>
            <w:vAlign w:val="center"/>
          </w:tcPr>
          <w:p w14:paraId="7E14957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自动去骨软件</w:t>
            </w:r>
          </w:p>
        </w:tc>
        <w:tc>
          <w:tcPr>
            <w:tcW w:w="942" w:type="dxa"/>
            <w:tcBorders>
              <w:tl2br w:val="nil"/>
              <w:tr2bl w:val="nil"/>
            </w:tcBorders>
            <w:noWrap w:val="0"/>
            <w:vAlign w:val="center"/>
          </w:tcPr>
          <w:p w14:paraId="29AFF00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320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814D5AD">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7.12</w:t>
            </w:r>
          </w:p>
        </w:tc>
        <w:tc>
          <w:tcPr>
            <w:tcW w:w="8622" w:type="dxa"/>
            <w:tcBorders>
              <w:tl2br w:val="nil"/>
              <w:tr2bl w:val="nil"/>
            </w:tcBorders>
            <w:noWrap w:val="0"/>
            <w:vAlign w:val="center"/>
          </w:tcPr>
          <w:p w14:paraId="639D62A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模拟手术刀技术</w:t>
            </w:r>
          </w:p>
        </w:tc>
        <w:tc>
          <w:tcPr>
            <w:tcW w:w="942" w:type="dxa"/>
            <w:tcBorders>
              <w:tl2br w:val="nil"/>
              <w:tr2bl w:val="nil"/>
            </w:tcBorders>
            <w:noWrap w:val="0"/>
            <w:vAlign w:val="center"/>
          </w:tcPr>
          <w:p w14:paraId="62A5643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AB2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66472A0">
            <w:pPr>
              <w:keepNext w:val="0"/>
              <w:keepLines w:val="0"/>
              <w:pageBreakBefore w:val="0"/>
              <w:widowControl/>
              <w:numPr>
                <w:ilvl w:val="0"/>
                <w:numId w:val="0"/>
              </w:numPr>
              <w:shd w:val="clear"/>
              <w:kinsoku/>
              <w:wordWrap/>
              <w:overflowPunct/>
              <w:topLinePunct w:val="0"/>
              <w:autoSpaceDE/>
              <w:autoSpaceDN/>
              <w:bidi w:val="0"/>
              <w:adjustRightInd/>
              <w:snapToGrid w:val="0"/>
              <w:ind w:left="0"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7.13</w:t>
            </w:r>
          </w:p>
        </w:tc>
        <w:tc>
          <w:tcPr>
            <w:tcW w:w="8622" w:type="dxa"/>
            <w:tcBorders>
              <w:tl2br w:val="nil"/>
              <w:tr2bl w:val="nil"/>
            </w:tcBorders>
            <w:noWrap w:val="0"/>
            <w:vAlign w:val="center"/>
          </w:tcPr>
          <w:p w14:paraId="15B3108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器官融合、拆分技术</w:t>
            </w:r>
          </w:p>
        </w:tc>
        <w:tc>
          <w:tcPr>
            <w:tcW w:w="942" w:type="dxa"/>
            <w:tcBorders>
              <w:tl2br w:val="nil"/>
              <w:tr2bl w:val="nil"/>
            </w:tcBorders>
            <w:noWrap w:val="0"/>
            <w:vAlign w:val="center"/>
          </w:tcPr>
          <w:p w14:paraId="6727C45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114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71928EF">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7.14</w:t>
            </w:r>
          </w:p>
        </w:tc>
        <w:tc>
          <w:tcPr>
            <w:tcW w:w="8622" w:type="dxa"/>
            <w:tcBorders>
              <w:tl2br w:val="nil"/>
              <w:tr2bl w:val="nil"/>
            </w:tcBorders>
            <w:noWrap w:val="0"/>
            <w:vAlign w:val="center"/>
          </w:tcPr>
          <w:p w14:paraId="4B0C43E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金属伪影抑制技术</w:t>
            </w:r>
          </w:p>
        </w:tc>
        <w:tc>
          <w:tcPr>
            <w:tcW w:w="942" w:type="dxa"/>
            <w:tcBorders>
              <w:tl2br w:val="nil"/>
              <w:tr2bl w:val="nil"/>
            </w:tcBorders>
            <w:noWrap w:val="0"/>
            <w:vAlign w:val="center"/>
          </w:tcPr>
          <w:p w14:paraId="29E343B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B88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3BA2E09">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7.15</w:t>
            </w:r>
          </w:p>
        </w:tc>
        <w:tc>
          <w:tcPr>
            <w:tcW w:w="8622" w:type="dxa"/>
            <w:tcBorders>
              <w:tl2br w:val="nil"/>
              <w:tr2bl w:val="nil"/>
            </w:tcBorders>
            <w:noWrap w:val="0"/>
            <w:vAlign w:val="center"/>
          </w:tcPr>
          <w:p w14:paraId="545A14F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运动伪影消除技术</w:t>
            </w:r>
          </w:p>
        </w:tc>
        <w:tc>
          <w:tcPr>
            <w:tcW w:w="942" w:type="dxa"/>
            <w:tcBorders>
              <w:tl2br w:val="nil"/>
              <w:tr2bl w:val="nil"/>
            </w:tcBorders>
            <w:noWrap w:val="0"/>
            <w:vAlign w:val="center"/>
          </w:tcPr>
          <w:p w14:paraId="732CD91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D28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B9D8996">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7.16</w:t>
            </w:r>
          </w:p>
        </w:tc>
        <w:tc>
          <w:tcPr>
            <w:tcW w:w="8622" w:type="dxa"/>
            <w:tcBorders>
              <w:tl2br w:val="nil"/>
              <w:tr2bl w:val="nil"/>
            </w:tcBorders>
            <w:noWrap w:val="0"/>
            <w:vAlign w:val="center"/>
          </w:tcPr>
          <w:p w14:paraId="6F2CDAA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后颅窝伪影校正软件</w:t>
            </w:r>
          </w:p>
        </w:tc>
        <w:tc>
          <w:tcPr>
            <w:tcW w:w="942" w:type="dxa"/>
            <w:tcBorders>
              <w:tl2br w:val="nil"/>
              <w:tr2bl w:val="nil"/>
            </w:tcBorders>
            <w:noWrap w:val="0"/>
            <w:vAlign w:val="center"/>
          </w:tcPr>
          <w:p w14:paraId="0AB4EC0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1E5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D2D553F">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7.17</w:t>
            </w:r>
          </w:p>
        </w:tc>
        <w:tc>
          <w:tcPr>
            <w:tcW w:w="8622" w:type="dxa"/>
            <w:tcBorders>
              <w:tl2br w:val="nil"/>
              <w:tr2bl w:val="nil"/>
            </w:tcBorders>
            <w:noWrap w:val="0"/>
            <w:vAlign w:val="center"/>
          </w:tcPr>
          <w:p w14:paraId="497009A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肩臂、骨盆条状伪影消除技术</w:t>
            </w:r>
          </w:p>
        </w:tc>
        <w:tc>
          <w:tcPr>
            <w:tcW w:w="942" w:type="dxa"/>
            <w:tcBorders>
              <w:tl2br w:val="nil"/>
              <w:tr2bl w:val="nil"/>
            </w:tcBorders>
            <w:noWrap w:val="0"/>
            <w:vAlign w:val="center"/>
          </w:tcPr>
          <w:p w14:paraId="4B2A7DB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F92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2122220">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7.18</w:t>
            </w:r>
          </w:p>
        </w:tc>
        <w:tc>
          <w:tcPr>
            <w:tcW w:w="8622" w:type="dxa"/>
            <w:tcBorders>
              <w:tl2br w:val="nil"/>
              <w:tr2bl w:val="nil"/>
            </w:tcBorders>
            <w:noWrap w:val="0"/>
            <w:vAlign w:val="center"/>
          </w:tcPr>
          <w:p w14:paraId="3F1664E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螺旋扫描降噪软件</w:t>
            </w:r>
          </w:p>
        </w:tc>
        <w:tc>
          <w:tcPr>
            <w:tcW w:w="942" w:type="dxa"/>
            <w:tcBorders>
              <w:tl2br w:val="nil"/>
              <w:tr2bl w:val="nil"/>
            </w:tcBorders>
            <w:noWrap w:val="0"/>
            <w:vAlign w:val="center"/>
          </w:tcPr>
          <w:p w14:paraId="4E6E9C2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16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F334087">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7.19</w:t>
            </w:r>
          </w:p>
        </w:tc>
        <w:tc>
          <w:tcPr>
            <w:tcW w:w="8622" w:type="dxa"/>
            <w:tcBorders>
              <w:tl2br w:val="nil"/>
              <w:tr2bl w:val="nil"/>
            </w:tcBorders>
            <w:noWrap w:val="0"/>
            <w:vAlign w:val="center"/>
          </w:tcPr>
          <w:p w14:paraId="5F4D3E5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断层扫描降噪软件</w:t>
            </w:r>
          </w:p>
        </w:tc>
        <w:tc>
          <w:tcPr>
            <w:tcW w:w="942" w:type="dxa"/>
            <w:tcBorders>
              <w:tl2br w:val="nil"/>
              <w:tr2bl w:val="nil"/>
            </w:tcBorders>
            <w:noWrap w:val="0"/>
            <w:vAlign w:val="center"/>
          </w:tcPr>
          <w:p w14:paraId="78C6971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BC8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4884599">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7.20</w:t>
            </w:r>
          </w:p>
        </w:tc>
        <w:tc>
          <w:tcPr>
            <w:tcW w:w="8622" w:type="dxa"/>
            <w:tcBorders>
              <w:tl2br w:val="nil"/>
              <w:tr2bl w:val="nil"/>
            </w:tcBorders>
            <w:noWrap w:val="0"/>
            <w:vAlign w:val="center"/>
          </w:tcPr>
          <w:p w14:paraId="3B99962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图像优化软件</w:t>
            </w:r>
          </w:p>
        </w:tc>
        <w:tc>
          <w:tcPr>
            <w:tcW w:w="942" w:type="dxa"/>
            <w:tcBorders>
              <w:tl2br w:val="nil"/>
              <w:tr2bl w:val="nil"/>
            </w:tcBorders>
            <w:noWrap w:val="0"/>
            <w:vAlign w:val="center"/>
          </w:tcPr>
          <w:p w14:paraId="2C9FCDB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C70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0DC638E">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7.21</w:t>
            </w:r>
          </w:p>
        </w:tc>
        <w:tc>
          <w:tcPr>
            <w:tcW w:w="8622" w:type="dxa"/>
            <w:tcBorders>
              <w:tl2br w:val="nil"/>
              <w:tr2bl w:val="nil"/>
            </w:tcBorders>
            <w:noWrap w:val="0"/>
            <w:vAlign w:val="center"/>
          </w:tcPr>
          <w:p w14:paraId="22142DF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实时智能剂量调控软件</w:t>
            </w:r>
          </w:p>
        </w:tc>
        <w:tc>
          <w:tcPr>
            <w:tcW w:w="942" w:type="dxa"/>
            <w:tcBorders>
              <w:tl2br w:val="nil"/>
              <w:tr2bl w:val="nil"/>
            </w:tcBorders>
            <w:noWrap w:val="0"/>
            <w:vAlign w:val="center"/>
          </w:tcPr>
          <w:p w14:paraId="448A1F9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89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6C50867">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7.22</w:t>
            </w:r>
          </w:p>
        </w:tc>
        <w:tc>
          <w:tcPr>
            <w:tcW w:w="8622" w:type="dxa"/>
            <w:tcBorders>
              <w:tl2br w:val="nil"/>
              <w:tr2bl w:val="nil"/>
            </w:tcBorders>
            <w:noWrap w:val="0"/>
            <w:vAlign w:val="center"/>
          </w:tcPr>
          <w:p w14:paraId="5F2EA51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全器官动态容积重建技术：能自动重建动态容积扫描数据包，提供如血流、呼吸运动、胃肠蠕动、关节运动等器官4D动态功能影像</w:t>
            </w:r>
          </w:p>
        </w:tc>
        <w:tc>
          <w:tcPr>
            <w:tcW w:w="942" w:type="dxa"/>
            <w:tcBorders>
              <w:tl2br w:val="nil"/>
              <w:tr2bl w:val="nil"/>
            </w:tcBorders>
            <w:noWrap w:val="0"/>
            <w:vAlign w:val="center"/>
          </w:tcPr>
          <w:p w14:paraId="539F456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3B3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8F6BADC">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7.23</w:t>
            </w:r>
          </w:p>
        </w:tc>
        <w:tc>
          <w:tcPr>
            <w:tcW w:w="8622" w:type="dxa"/>
            <w:tcBorders>
              <w:tl2br w:val="nil"/>
              <w:tr2bl w:val="nil"/>
            </w:tcBorders>
            <w:noWrap w:val="0"/>
            <w:vAlign w:val="center"/>
          </w:tcPr>
          <w:p w14:paraId="499EEF9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CTA血管造影技术</w:t>
            </w:r>
          </w:p>
        </w:tc>
        <w:tc>
          <w:tcPr>
            <w:tcW w:w="942" w:type="dxa"/>
            <w:tcBorders>
              <w:tl2br w:val="nil"/>
              <w:tr2bl w:val="nil"/>
            </w:tcBorders>
            <w:noWrap w:val="0"/>
            <w:vAlign w:val="center"/>
          </w:tcPr>
          <w:p w14:paraId="33A1E1C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2DE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13D8F82">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7.24</w:t>
            </w:r>
          </w:p>
        </w:tc>
        <w:tc>
          <w:tcPr>
            <w:tcW w:w="8622" w:type="dxa"/>
            <w:tcBorders>
              <w:tl2br w:val="nil"/>
              <w:tr2bl w:val="nil"/>
            </w:tcBorders>
            <w:noWrap w:val="0"/>
            <w:vAlign w:val="center"/>
          </w:tcPr>
          <w:p w14:paraId="573F237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CTU尿路造影技术</w:t>
            </w:r>
          </w:p>
        </w:tc>
        <w:tc>
          <w:tcPr>
            <w:tcW w:w="942" w:type="dxa"/>
            <w:tcBorders>
              <w:tl2br w:val="nil"/>
              <w:tr2bl w:val="nil"/>
            </w:tcBorders>
            <w:noWrap w:val="0"/>
            <w:vAlign w:val="center"/>
          </w:tcPr>
          <w:p w14:paraId="622620D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A62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C449E88">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7.25</w:t>
            </w:r>
          </w:p>
        </w:tc>
        <w:tc>
          <w:tcPr>
            <w:tcW w:w="8622" w:type="dxa"/>
            <w:tcBorders>
              <w:tl2br w:val="nil"/>
              <w:tr2bl w:val="nil"/>
            </w:tcBorders>
            <w:noWrap w:val="0"/>
            <w:vAlign w:val="center"/>
          </w:tcPr>
          <w:p w14:paraId="4AAA31C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一次注药自动触发造影跟踪软件</w:t>
            </w:r>
          </w:p>
        </w:tc>
        <w:tc>
          <w:tcPr>
            <w:tcW w:w="942" w:type="dxa"/>
            <w:tcBorders>
              <w:tl2br w:val="nil"/>
              <w:tr2bl w:val="nil"/>
            </w:tcBorders>
            <w:noWrap w:val="0"/>
            <w:vAlign w:val="center"/>
          </w:tcPr>
          <w:p w14:paraId="2B54323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1FD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4448A9D">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7.26</w:t>
            </w:r>
          </w:p>
        </w:tc>
        <w:tc>
          <w:tcPr>
            <w:tcW w:w="8622" w:type="dxa"/>
            <w:tcBorders>
              <w:tl2br w:val="nil"/>
              <w:tr2bl w:val="nil"/>
            </w:tcBorders>
            <w:noWrap w:val="0"/>
            <w:vAlign w:val="center"/>
          </w:tcPr>
          <w:p w14:paraId="14A1297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适用全身任何血管CT造影检查（包括冠脉造影成像）</w:t>
            </w:r>
          </w:p>
        </w:tc>
        <w:tc>
          <w:tcPr>
            <w:tcW w:w="942" w:type="dxa"/>
            <w:tcBorders>
              <w:tl2br w:val="nil"/>
              <w:tr2bl w:val="nil"/>
            </w:tcBorders>
            <w:noWrap w:val="0"/>
            <w:vAlign w:val="center"/>
          </w:tcPr>
          <w:p w14:paraId="4CD5010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5CC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B89341D">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7.27</w:t>
            </w:r>
          </w:p>
        </w:tc>
        <w:tc>
          <w:tcPr>
            <w:tcW w:w="8622" w:type="dxa"/>
            <w:tcBorders>
              <w:tl2br w:val="nil"/>
              <w:tr2bl w:val="nil"/>
            </w:tcBorders>
            <w:noWrap w:val="0"/>
            <w:vAlign w:val="center"/>
          </w:tcPr>
          <w:p w14:paraId="1DBB378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专用去金属伪影软件</w:t>
            </w:r>
          </w:p>
        </w:tc>
        <w:tc>
          <w:tcPr>
            <w:tcW w:w="942" w:type="dxa"/>
            <w:tcBorders>
              <w:tl2br w:val="nil"/>
              <w:tr2bl w:val="nil"/>
            </w:tcBorders>
            <w:noWrap w:val="0"/>
            <w:vAlign w:val="center"/>
          </w:tcPr>
          <w:p w14:paraId="53FD1EA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72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74D4C54">
            <w:pPr>
              <w:keepNext w:val="0"/>
              <w:keepLines w:val="0"/>
              <w:pageBreakBefore w:val="0"/>
              <w:widowControl/>
              <w:numPr>
                <w:ilvl w:val="0"/>
                <w:numId w:val="0"/>
              </w:numPr>
              <w:shd w:val="clear"/>
              <w:kinsoku/>
              <w:wordWrap/>
              <w:overflowPunct/>
              <w:topLinePunct w:val="0"/>
              <w:autoSpaceDE/>
              <w:autoSpaceDN/>
              <w:bidi w:val="0"/>
              <w:adjustRightInd/>
              <w:snapToGrid w:val="0"/>
              <w:ind w:leftChars="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7.28</w:t>
            </w:r>
          </w:p>
        </w:tc>
        <w:tc>
          <w:tcPr>
            <w:tcW w:w="8622" w:type="dxa"/>
            <w:tcBorders>
              <w:tl2br w:val="nil"/>
              <w:tr2bl w:val="nil"/>
            </w:tcBorders>
            <w:noWrap w:val="0"/>
            <w:vAlign w:val="center"/>
          </w:tcPr>
          <w:p w14:paraId="0AE617B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肺部成像优化软件</w:t>
            </w:r>
          </w:p>
        </w:tc>
        <w:tc>
          <w:tcPr>
            <w:tcW w:w="942" w:type="dxa"/>
            <w:tcBorders>
              <w:tl2br w:val="nil"/>
              <w:tr2bl w:val="nil"/>
            </w:tcBorders>
            <w:noWrap w:val="0"/>
            <w:vAlign w:val="center"/>
          </w:tcPr>
          <w:p w14:paraId="2FA9193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B15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BC14685">
            <w:pPr>
              <w:keepNext w:val="0"/>
              <w:keepLines w:val="0"/>
              <w:pageBreakBefore w:val="0"/>
              <w:widowControl/>
              <w:shd w:val="clear"/>
              <w:kinsoku/>
              <w:wordWrap/>
              <w:overflowPunct/>
              <w:topLinePunct w:val="0"/>
              <w:autoSpaceDE/>
              <w:autoSpaceDN/>
              <w:bidi w:val="0"/>
              <w:adjustRightInd/>
              <w:snapToGrid w:val="0"/>
              <w:ind w:left="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val="en-US" w:eastAsia="zh-CN" w:bidi="ar"/>
              </w:rPr>
              <w:t>28.1</w:t>
            </w:r>
          </w:p>
        </w:tc>
        <w:tc>
          <w:tcPr>
            <w:tcW w:w="8622" w:type="dxa"/>
            <w:tcBorders>
              <w:tl2br w:val="nil"/>
              <w:tr2bl w:val="nil"/>
            </w:tcBorders>
            <w:noWrap w:val="0"/>
            <w:vAlign w:val="center"/>
          </w:tcPr>
          <w:p w14:paraId="687EEC8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肺纹理增强软件</w:t>
            </w:r>
          </w:p>
        </w:tc>
        <w:tc>
          <w:tcPr>
            <w:tcW w:w="942" w:type="dxa"/>
            <w:tcBorders>
              <w:tl2br w:val="nil"/>
              <w:tr2bl w:val="nil"/>
            </w:tcBorders>
            <w:noWrap w:val="0"/>
            <w:vAlign w:val="center"/>
          </w:tcPr>
          <w:p w14:paraId="5384678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D5A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056BAA3">
            <w:pPr>
              <w:keepNext w:val="0"/>
              <w:keepLines w:val="0"/>
              <w:pageBreakBefore w:val="0"/>
              <w:widowControl/>
              <w:shd w:val="clear"/>
              <w:kinsoku/>
              <w:wordWrap/>
              <w:overflowPunct/>
              <w:topLinePunct w:val="0"/>
              <w:autoSpaceDE/>
              <w:autoSpaceDN/>
              <w:bidi w:val="0"/>
              <w:adjustRightInd/>
              <w:snapToGrid w:val="0"/>
              <w:ind w:left="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val="en-US" w:eastAsia="zh-CN" w:bidi="ar"/>
              </w:rPr>
              <w:t>28.2</w:t>
            </w:r>
          </w:p>
        </w:tc>
        <w:tc>
          <w:tcPr>
            <w:tcW w:w="8622" w:type="dxa"/>
            <w:tcBorders>
              <w:tl2br w:val="nil"/>
              <w:tr2bl w:val="nil"/>
            </w:tcBorders>
            <w:noWrap w:val="0"/>
            <w:vAlign w:val="center"/>
          </w:tcPr>
          <w:p w14:paraId="46DE014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呼吸运动伪影校正功能</w:t>
            </w:r>
          </w:p>
        </w:tc>
        <w:tc>
          <w:tcPr>
            <w:tcW w:w="942" w:type="dxa"/>
            <w:tcBorders>
              <w:tl2br w:val="nil"/>
              <w:tr2bl w:val="nil"/>
            </w:tcBorders>
            <w:noWrap w:val="0"/>
            <w:vAlign w:val="center"/>
          </w:tcPr>
          <w:p w14:paraId="2C69535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E2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808559E">
            <w:pPr>
              <w:keepNext w:val="0"/>
              <w:keepLines w:val="0"/>
              <w:pageBreakBefore w:val="0"/>
              <w:widowControl/>
              <w:shd w:val="clear"/>
              <w:kinsoku/>
              <w:wordWrap/>
              <w:overflowPunct/>
              <w:topLinePunct w:val="0"/>
              <w:autoSpaceDE/>
              <w:autoSpaceDN/>
              <w:bidi w:val="0"/>
              <w:adjustRightInd/>
              <w:snapToGrid w:val="0"/>
              <w:ind w:left="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val="en-US" w:eastAsia="zh-CN" w:bidi="ar"/>
              </w:rPr>
              <w:t>28.3</w:t>
            </w:r>
          </w:p>
        </w:tc>
        <w:tc>
          <w:tcPr>
            <w:tcW w:w="8622" w:type="dxa"/>
            <w:tcBorders>
              <w:tl2br w:val="nil"/>
              <w:tr2bl w:val="nil"/>
            </w:tcBorders>
            <w:noWrap w:val="0"/>
            <w:vAlign w:val="center"/>
          </w:tcPr>
          <w:p w14:paraId="24431DE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肺低剂量普查软件</w:t>
            </w:r>
          </w:p>
        </w:tc>
        <w:tc>
          <w:tcPr>
            <w:tcW w:w="942" w:type="dxa"/>
            <w:tcBorders>
              <w:tl2br w:val="nil"/>
              <w:tr2bl w:val="nil"/>
            </w:tcBorders>
            <w:noWrap w:val="0"/>
            <w:vAlign w:val="center"/>
          </w:tcPr>
          <w:p w14:paraId="5933F8F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497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CC9D80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val="en-US" w:eastAsia="zh-CN" w:bidi="ar"/>
              </w:rPr>
              <w:t>29</w:t>
            </w:r>
          </w:p>
        </w:tc>
        <w:tc>
          <w:tcPr>
            <w:tcW w:w="8622" w:type="dxa"/>
            <w:tcBorders>
              <w:tl2br w:val="nil"/>
              <w:tr2bl w:val="nil"/>
            </w:tcBorders>
            <w:noWrap w:val="0"/>
            <w:vAlign w:val="center"/>
          </w:tcPr>
          <w:p w14:paraId="79C1F6C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高级血管自动分析软件：可自动探测血管，自动评价和测量分析血管功能，分析数据含概血管长度、 管腔最大/最小直径 、管腔最大/最小截面面积、血管最大曲率、官腔截面角度测量等</w:t>
            </w:r>
          </w:p>
        </w:tc>
        <w:tc>
          <w:tcPr>
            <w:tcW w:w="942" w:type="dxa"/>
            <w:tcBorders>
              <w:tl2br w:val="nil"/>
              <w:tr2bl w:val="nil"/>
            </w:tcBorders>
            <w:noWrap w:val="0"/>
            <w:vAlign w:val="center"/>
          </w:tcPr>
          <w:p w14:paraId="7307FC6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9E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695D45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29.</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2C03982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血管拉直功能</w:t>
            </w:r>
          </w:p>
        </w:tc>
        <w:tc>
          <w:tcPr>
            <w:tcW w:w="942" w:type="dxa"/>
            <w:tcBorders>
              <w:tl2br w:val="nil"/>
              <w:tr2bl w:val="nil"/>
            </w:tcBorders>
            <w:noWrap w:val="0"/>
            <w:vAlign w:val="center"/>
          </w:tcPr>
          <w:p w14:paraId="43CA453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05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49891D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29.</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center"/>
          </w:tcPr>
          <w:p w14:paraId="30A0AF7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血管内窥镜功能</w:t>
            </w:r>
          </w:p>
        </w:tc>
        <w:tc>
          <w:tcPr>
            <w:tcW w:w="942" w:type="dxa"/>
            <w:tcBorders>
              <w:tl2br w:val="nil"/>
              <w:tr2bl w:val="nil"/>
            </w:tcBorders>
            <w:noWrap w:val="0"/>
            <w:vAlign w:val="center"/>
          </w:tcPr>
          <w:p w14:paraId="7677288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1F4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CE57FE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29.</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62044EC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血管斑块分析功能</w:t>
            </w:r>
          </w:p>
        </w:tc>
        <w:tc>
          <w:tcPr>
            <w:tcW w:w="942" w:type="dxa"/>
            <w:tcBorders>
              <w:tl2br w:val="nil"/>
              <w:tr2bl w:val="nil"/>
            </w:tcBorders>
            <w:noWrap w:val="0"/>
            <w:vAlign w:val="center"/>
          </w:tcPr>
          <w:p w14:paraId="55A7D15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9E9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686D35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29.</w:t>
            </w:r>
            <w:r>
              <w:rPr>
                <w:rFonts w:hint="eastAsia" w:ascii="宋体" w:hAnsi="宋体" w:eastAsia="宋体" w:cs="宋体"/>
                <w:color w:val="000000"/>
                <w:kern w:val="0"/>
                <w:sz w:val="21"/>
                <w:szCs w:val="21"/>
                <w:highlight w:val="none"/>
                <w:lang w:bidi="ar"/>
              </w:rPr>
              <w:t>4</w:t>
            </w:r>
          </w:p>
        </w:tc>
        <w:tc>
          <w:tcPr>
            <w:tcW w:w="8622" w:type="dxa"/>
            <w:tcBorders>
              <w:tl2br w:val="nil"/>
              <w:tr2bl w:val="nil"/>
            </w:tcBorders>
            <w:noWrap w:val="0"/>
            <w:vAlign w:val="center"/>
          </w:tcPr>
          <w:p w14:paraId="38ACD24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血管量化分析功能：提供血管体积，管壁/腔比等数据</w:t>
            </w:r>
          </w:p>
        </w:tc>
        <w:tc>
          <w:tcPr>
            <w:tcW w:w="942" w:type="dxa"/>
            <w:tcBorders>
              <w:tl2br w:val="nil"/>
              <w:tr2bl w:val="nil"/>
            </w:tcBorders>
            <w:noWrap w:val="0"/>
            <w:vAlign w:val="center"/>
          </w:tcPr>
          <w:p w14:paraId="388FBB7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548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14EF78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29.</w:t>
            </w:r>
            <w:r>
              <w:rPr>
                <w:rFonts w:hint="eastAsia" w:ascii="宋体" w:hAnsi="宋体" w:eastAsia="宋体" w:cs="宋体"/>
                <w:color w:val="000000"/>
                <w:kern w:val="0"/>
                <w:sz w:val="21"/>
                <w:szCs w:val="21"/>
                <w:highlight w:val="none"/>
                <w:lang w:bidi="ar"/>
              </w:rPr>
              <w:t>5</w:t>
            </w:r>
          </w:p>
        </w:tc>
        <w:tc>
          <w:tcPr>
            <w:tcW w:w="8622" w:type="dxa"/>
            <w:tcBorders>
              <w:tl2br w:val="nil"/>
              <w:tr2bl w:val="nil"/>
            </w:tcBorders>
            <w:noWrap w:val="0"/>
            <w:vAlign w:val="center"/>
          </w:tcPr>
          <w:p w14:paraId="016DEFE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斑块性质分析功能：可识别脂质斑块，钙化斑块和混合斑块</w:t>
            </w:r>
          </w:p>
        </w:tc>
        <w:tc>
          <w:tcPr>
            <w:tcW w:w="942" w:type="dxa"/>
            <w:tcBorders>
              <w:tl2br w:val="nil"/>
              <w:tr2bl w:val="nil"/>
            </w:tcBorders>
            <w:noWrap w:val="0"/>
            <w:vAlign w:val="center"/>
          </w:tcPr>
          <w:p w14:paraId="1264493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C9C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FB7959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0</w:t>
            </w:r>
          </w:p>
        </w:tc>
        <w:tc>
          <w:tcPr>
            <w:tcW w:w="8622" w:type="dxa"/>
            <w:tcBorders>
              <w:tl2br w:val="nil"/>
              <w:tr2bl w:val="nil"/>
            </w:tcBorders>
            <w:noWrap w:val="0"/>
            <w:vAlign w:val="center"/>
          </w:tcPr>
          <w:p w14:paraId="4969324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肺辅助诊断软件</w:t>
            </w:r>
          </w:p>
        </w:tc>
        <w:tc>
          <w:tcPr>
            <w:tcW w:w="942" w:type="dxa"/>
            <w:tcBorders>
              <w:tl2br w:val="nil"/>
              <w:tr2bl w:val="nil"/>
            </w:tcBorders>
            <w:noWrap w:val="0"/>
            <w:vAlign w:val="center"/>
          </w:tcPr>
          <w:p w14:paraId="5B7BA58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0D9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CE4AA4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0</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2ACF8D8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肺小结节分析软件包：自动测量肺小结节大小，并能将前后两次扫描结果对比分析，提供倍增数据</w:t>
            </w:r>
          </w:p>
        </w:tc>
        <w:tc>
          <w:tcPr>
            <w:tcW w:w="942" w:type="dxa"/>
            <w:tcBorders>
              <w:tl2br w:val="nil"/>
              <w:tr2bl w:val="nil"/>
            </w:tcBorders>
            <w:noWrap w:val="0"/>
            <w:vAlign w:val="center"/>
          </w:tcPr>
          <w:p w14:paraId="28C0565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8C4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9B5AF9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0</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center"/>
          </w:tcPr>
          <w:p w14:paraId="400E0D2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肺气道分析功能：可自动识别气道，能进行气道内窥镜</w:t>
            </w:r>
          </w:p>
        </w:tc>
        <w:tc>
          <w:tcPr>
            <w:tcW w:w="942" w:type="dxa"/>
            <w:tcBorders>
              <w:tl2br w:val="nil"/>
              <w:tr2bl w:val="nil"/>
            </w:tcBorders>
            <w:noWrap w:val="0"/>
            <w:vAlign w:val="center"/>
          </w:tcPr>
          <w:p w14:paraId="1ED29A4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0F6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25DE8C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1</w:t>
            </w:r>
          </w:p>
        </w:tc>
        <w:tc>
          <w:tcPr>
            <w:tcW w:w="8622" w:type="dxa"/>
            <w:tcBorders>
              <w:tl2br w:val="nil"/>
              <w:tr2bl w:val="nil"/>
            </w:tcBorders>
            <w:noWrap w:val="0"/>
            <w:vAlign w:val="center"/>
          </w:tcPr>
          <w:p w14:paraId="121A95B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CT结肠自动分析软件包</w:t>
            </w:r>
          </w:p>
        </w:tc>
        <w:tc>
          <w:tcPr>
            <w:tcW w:w="942" w:type="dxa"/>
            <w:tcBorders>
              <w:tl2br w:val="nil"/>
              <w:tr2bl w:val="nil"/>
            </w:tcBorders>
            <w:noWrap w:val="0"/>
            <w:vAlign w:val="center"/>
          </w:tcPr>
          <w:p w14:paraId="2107278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186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1A5CAD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681433D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结肠自动识别功能</w:t>
            </w:r>
          </w:p>
        </w:tc>
        <w:tc>
          <w:tcPr>
            <w:tcW w:w="942" w:type="dxa"/>
            <w:tcBorders>
              <w:tl2br w:val="nil"/>
              <w:tr2bl w:val="nil"/>
            </w:tcBorders>
            <w:noWrap w:val="0"/>
            <w:vAlign w:val="center"/>
          </w:tcPr>
          <w:p w14:paraId="1583EC8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A53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9A882F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center"/>
          </w:tcPr>
          <w:p w14:paraId="62C68C1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结肠内窥镜成像功能：可进行仰、俯卧位对比</w:t>
            </w:r>
          </w:p>
        </w:tc>
        <w:tc>
          <w:tcPr>
            <w:tcW w:w="942" w:type="dxa"/>
            <w:tcBorders>
              <w:tl2br w:val="nil"/>
              <w:tr2bl w:val="nil"/>
            </w:tcBorders>
            <w:noWrap w:val="0"/>
            <w:vAlign w:val="center"/>
          </w:tcPr>
          <w:p w14:paraId="685E926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419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426FCD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12C0A14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结肠平铺功能</w:t>
            </w:r>
          </w:p>
        </w:tc>
        <w:tc>
          <w:tcPr>
            <w:tcW w:w="942" w:type="dxa"/>
            <w:tcBorders>
              <w:tl2br w:val="nil"/>
              <w:tr2bl w:val="nil"/>
            </w:tcBorders>
            <w:noWrap w:val="0"/>
            <w:vAlign w:val="center"/>
          </w:tcPr>
          <w:p w14:paraId="725CA7B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884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03653F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bidi="ar"/>
              </w:rPr>
              <w:t>.4</w:t>
            </w:r>
          </w:p>
        </w:tc>
        <w:tc>
          <w:tcPr>
            <w:tcW w:w="8622" w:type="dxa"/>
            <w:tcBorders>
              <w:tl2br w:val="nil"/>
              <w:tr2bl w:val="nil"/>
            </w:tcBorders>
            <w:noWrap w:val="0"/>
            <w:vAlign w:val="center"/>
          </w:tcPr>
          <w:p w14:paraId="468DC11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结肠息肉分析功能：能自动测量息肉直径、体积，并进行息肉位置定位，提供分析报告</w:t>
            </w:r>
          </w:p>
        </w:tc>
        <w:tc>
          <w:tcPr>
            <w:tcW w:w="942" w:type="dxa"/>
            <w:tcBorders>
              <w:tl2br w:val="nil"/>
              <w:tr2bl w:val="nil"/>
            </w:tcBorders>
            <w:noWrap w:val="0"/>
            <w:vAlign w:val="center"/>
          </w:tcPr>
          <w:p w14:paraId="2935A71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887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5D63B2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p>
        </w:tc>
        <w:tc>
          <w:tcPr>
            <w:tcW w:w="8622" w:type="dxa"/>
            <w:tcBorders>
              <w:tl2br w:val="nil"/>
              <w:tr2bl w:val="nil"/>
            </w:tcBorders>
            <w:noWrap w:val="0"/>
            <w:vAlign w:val="center"/>
          </w:tcPr>
          <w:p w14:paraId="6DF06D2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心脏成像功能</w:t>
            </w:r>
          </w:p>
        </w:tc>
        <w:tc>
          <w:tcPr>
            <w:tcW w:w="942" w:type="dxa"/>
            <w:tcBorders>
              <w:tl2br w:val="nil"/>
              <w:tr2bl w:val="nil"/>
            </w:tcBorders>
            <w:noWrap w:val="0"/>
            <w:vAlign w:val="center"/>
          </w:tcPr>
          <w:p w14:paraId="445A1E7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3CD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A99832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255C39A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心电门控扫描系统（含心脏门控装置）</w:t>
            </w:r>
          </w:p>
        </w:tc>
        <w:tc>
          <w:tcPr>
            <w:tcW w:w="942" w:type="dxa"/>
            <w:tcBorders>
              <w:tl2br w:val="nil"/>
              <w:tr2bl w:val="nil"/>
            </w:tcBorders>
            <w:noWrap w:val="0"/>
            <w:vAlign w:val="center"/>
          </w:tcPr>
          <w:p w14:paraId="19F61E3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351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24F3D4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center"/>
          </w:tcPr>
          <w:p w14:paraId="41A8A1E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病人呼吸自动训练技术</w:t>
            </w:r>
          </w:p>
        </w:tc>
        <w:tc>
          <w:tcPr>
            <w:tcW w:w="942" w:type="dxa"/>
            <w:tcBorders>
              <w:tl2br w:val="nil"/>
              <w:tr2bl w:val="nil"/>
            </w:tcBorders>
            <w:noWrap w:val="0"/>
            <w:vAlign w:val="center"/>
          </w:tcPr>
          <w:p w14:paraId="02DD391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0AA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E6D2D2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45FCA3C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心脏扫描参数自动平衡系统：所有扫描参数能自动匹配最佳</w:t>
            </w:r>
          </w:p>
        </w:tc>
        <w:tc>
          <w:tcPr>
            <w:tcW w:w="942" w:type="dxa"/>
            <w:tcBorders>
              <w:tl2br w:val="nil"/>
              <w:tr2bl w:val="nil"/>
            </w:tcBorders>
            <w:noWrap w:val="0"/>
            <w:vAlign w:val="center"/>
          </w:tcPr>
          <w:p w14:paraId="77377D8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51D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651452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.4</w:t>
            </w:r>
          </w:p>
        </w:tc>
        <w:tc>
          <w:tcPr>
            <w:tcW w:w="8622" w:type="dxa"/>
            <w:tcBorders>
              <w:tl2br w:val="nil"/>
              <w:tr2bl w:val="nil"/>
            </w:tcBorders>
            <w:noWrap w:val="0"/>
            <w:vAlign w:val="center"/>
          </w:tcPr>
          <w:p w14:paraId="28502C0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一次心跳冠脉冻结技术</w:t>
            </w:r>
          </w:p>
        </w:tc>
        <w:tc>
          <w:tcPr>
            <w:tcW w:w="942" w:type="dxa"/>
            <w:tcBorders>
              <w:tl2br w:val="nil"/>
              <w:tr2bl w:val="nil"/>
            </w:tcBorders>
            <w:noWrap w:val="0"/>
            <w:vAlign w:val="center"/>
          </w:tcPr>
          <w:p w14:paraId="57AE332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4A1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F45B96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.5</w:t>
            </w:r>
          </w:p>
        </w:tc>
        <w:tc>
          <w:tcPr>
            <w:tcW w:w="8622" w:type="dxa"/>
            <w:tcBorders>
              <w:tl2br w:val="nil"/>
              <w:tr2bl w:val="nil"/>
            </w:tcBorders>
            <w:noWrap w:val="0"/>
            <w:vAlign w:val="center"/>
          </w:tcPr>
          <w:p w14:paraId="4ED0C77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全心智能运动伪影校正功能</w:t>
            </w:r>
          </w:p>
        </w:tc>
        <w:tc>
          <w:tcPr>
            <w:tcW w:w="942" w:type="dxa"/>
            <w:tcBorders>
              <w:tl2br w:val="nil"/>
              <w:tr2bl w:val="nil"/>
            </w:tcBorders>
            <w:noWrap w:val="0"/>
            <w:vAlign w:val="center"/>
          </w:tcPr>
          <w:p w14:paraId="5B07347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82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DBFA13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.6</w:t>
            </w:r>
          </w:p>
        </w:tc>
        <w:tc>
          <w:tcPr>
            <w:tcW w:w="8622" w:type="dxa"/>
            <w:tcBorders>
              <w:tl2br w:val="nil"/>
              <w:tr2bl w:val="nil"/>
            </w:tcBorders>
            <w:noWrap w:val="0"/>
            <w:vAlign w:val="center"/>
          </w:tcPr>
          <w:p w14:paraId="7EDBA89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不受心率和心律限制的前门控轴扫技术</w:t>
            </w:r>
          </w:p>
        </w:tc>
        <w:tc>
          <w:tcPr>
            <w:tcW w:w="942" w:type="dxa"/>
            <w:tcBorders>
              <w:tl2br w:val="nil"/>
              <w:tr2bl w:val="nil"/>
            </w:tcBorders>
            <w:noWrap w:val="0"/>
            <w:vAlign w:val="center"/>
          </w:tcPr>
          <w:p w14:paraId="4ED8AD2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8EA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175A72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.7</w:t>
            </w:r>
          </w:p>
        </w:tc>
        <w:tc>
          <w:tcPr>
            <w:tcW w:w="8622" w:type="dxa"/>
            <w:tcBorders>
              <w:tl2br w:val="nil"/>
              <w:tr2bl w:val="nil"/>
            </w:tcBorders>
            <w:noWrap w:val="0"/>
            <w:vAlign w:val="center"/>
          </w:tcPr>
          <w:p w14:paraId="625DCEA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不受心率和心律限制的单心动周期冠脉成像技术</w:t>
            </w:r>
          </w:p>
        </w:tc>
        <w:tc>
          <w:tcPr>
            <w:tcW w:w="942" w:type="dxa"/>
            <w:tcBorders>
              <w:tl2br w:val="nil"/>
              <w:tr2bl w:val="nil"/>
            </w:tcBorders>
            <w:noWrap w:val="0"/>
            <w:vAlign w:val="center"/>
          </w:tcPr>
          <w:p w14:paraId="6341A6F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BF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CE4B70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.8</w:t>
            </w:r>
          </w:p>
        </w:tc>
        <w:tc>
          <w:tcPr>
            <w:tcW w:w="8622" w:type="dxa"/>
            <w:tcBorders>
              <w:tl2br w:val="nil"/>
              <w:tr2bl w:val="nil"/>
            </w:tcBorders>
            <w:noWrap w:val="0"/>
            <w:vAlign w:val="center"/>
          </w:tcPr>
          <w:p w14:paraId="101828A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房颤病人的单心动周期冠脉成像技术</w:t>
            </w:r>
          </w:p>
        </w:tc>
        <w:tc>
          <w:tcPr>
            <w:tcW w:w="942" w:type="dxa"/>
            <w:tcBorders>
              <w:tl2br w:val="nil"/>
              <w:tr2bl w:val="nil"/>
            </w:tcBorders>
            <w:noWrap w:val="0"/>
            <w:vAlign w:val="center"/>
          </w:tcPr>
          <w:p w14:paraId="20C47F7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0B5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38682C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.9</w:t>
            </w:r>
          </w:p>
        </w:tc>
        <w:tc>
          <w:tcPr>
            <w:tcW w:w="8622" w:type="dxa"/>
            <w:tcBorders>
              <w:tl2br w:val="nil"/>
              <w:tr2bl w:val="nil"/>
            </w:tcBorders>
            <w:noWrap w:val="0"/>
            <w:vAlign w:val="center"/>
          </w:tcPr>
          <w:p w14:paraId="0AF13C2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不受心率和心律限制的单心动周期心功能成像</w:t>
            </w:r>
          </w:p>
        </w:tc>
        <w:tc>
          <w:tcPr>
            <w:tcW w:w="942" w:type="dxa"/>
            <w:tcBorders>
              <w:tl2br w:val="nil"/>
              <w:tr2bl w:val="nil"/>
            </w:tcBorders>
            <w:noWrap w:val="0"/>
            <w:vAlign w:val="center"/>
          </w:tcPr>
          <w:p w14:paraId="6450EFD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2A8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FD5B5B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.10</w:t>
            </w:r>
          </w:p>
        </w:tc>
        <w:tc>
          <w:tcPr>
            <w:tcW w:w="8622" w:type="dxa"/>
            <w:tcBorders>
              <w:tl2br w:val="nil"/>
              <w:tr2bl w:val="nil"/>
            </w:tcBorders>
            <w:noWrap w:val="0"/>
            <w:vAlign w:val="center"/>
          </w:tcPr>
          <w:p w14:paraId="4174372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不受心率和心律限制的单心动周期心脏一站式成像技术</w:t>
            </w:r>
          </w:p>
        </w:tc>
        <w:tc>
          <w:tcPr>
            <w:tcW w:w="942" w:type="dxa"/>
            <w:tcBorders>
              <w:tl2br w:val="nil"/>
              <w:tr2bl w:val="nil"/>
            </w:tcBorders>
            <w:noWrap w:val="0"/>
            <w:vAlign w:val="center"/>
          </w:tcPr>
          <w:p w14:paraId="59884A9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916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537804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.11</w:t>
            </w:r>
          </w:p>
        </w:tc>
        <w:tc>
          <w:tcPr>
            <w:tcW w:w="8622" w:type="dxa"/>
            <w:tcBorders>
              <w:tl2br w:val="nil"/>
              <w:tr2bl w:val="nil"/>
            </w:tcBorders>
            <w:noWrap w:val="0"/>
            <w:vAlign w:val="center"/>
          </w:tcPr>
          <w:p w14:paraId="1090A2E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螺旋前门控冠脉成像技术</w:t>
            </w:r>
          </w:p>
        </w:tc>
        <w:tc>
          <w:tcPr>
            <w:tcW w:w="942" w:type="dxa"/>
            <w:tcBorders>
              <w:tl2br w:val="nil"/>
              <w:tr2bl w:val="nil"/>
            </w:tcBorders>
            <w:noWrap w:val="0"/>
            <w:vAlign w:val="center"/>
          </w:tcPr>
          <w:p w14:paraId="5D621C1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EC1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2C5639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.12</w:t>
            </w:r>
          </w:p>
        </w:tc>
        <w:tc>
          <w:tcPr>
            <w:tcW w:w="8622" w:type="dxa"/>
            <w:tcBorders>
              <w:tl2br w:val="nil"/>
              <w:tr2bl w:val="nil"/>
            </w:tcBorders>
            <w:noWrap w:val="0"/>
            <w:vAlign w:val="center"/>
          </w:tcPr>
          <w:p w14:paraId="55EED16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单次门控触发全心容积扫描功能</w:t>
            </w:r>
          </w:p>
        </w:tc>
        <w:tc>
          <w:tcPr>
            <w:tcW w:w="942" w:type="dxa"/>
            <w:tcBorders>
              <w:tl2br w:val="nil"/>
              <w:tr2bl w:val="nil"/>
            </w:tcBorders>
            <w:noWrap w:val="0"/>
            <w:vAlign w:val="center"/>
          </w:tcPr>
          <w:p w14:paraId="7990D41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946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44A621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.13</w:t>
            </w:r>
          </w:p>
        </w:tc>
        <w:tc>
          <w:tcPr>
            <w:tcW w:w="8622" w:type="dxa"/>
            <w:tcBorders>
              <w:tl2br w:val="nil"/>
              <w:tr2bl w:val="nil"/>
            </w:tcBorders>
            <w:noWrap w:val="0"/>
            <w:vAlign w:val="center"/>
          </w:tcPr>
          <w:p w14:paraId="509C8D2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心电门控扫描曝光剂量期相调控软件</w:t>
            </w:r>
          </w:p>
        </w:tc>
        <w:tc>
          <w:tcPr>
            <w:tcW w:w="942" w:type="dxa"/>
            <w:tcBorders>
              <w:tl2br w:val="nil"/>
              <w:tr2bl w:val="nil"/>
            </w:tcBorders>
            <w:noWrap w:val="0"/>
            <w:vAlign w:val="center"/>
          </w:tcPr>
          <w:p w14:paraId="5CC95DB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1CC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D49861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.14</w:t>
            </w:r>
          </w:p>
        </w:tc>
        <w:tc>
          <w:tcPr>
            <w:tcW w:w="8622" w:type="dxa"/>
            <w:tcBorders>
              <w:tl2br w:val="nil"/>
              <w:tr2bl w:val="nil"/>
            </w:tcBorders>
            <w:noWrap w:val="0"/>
            <w:vAlign w:val="center"/>
          </w:tcPr>
          <w:p w14:paraId="0E90D92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心电门控重建系统（有多扇区重建）</w:t>
            </w:r>
          </w:p>
        </w:tc>
        <w:tc>
          <w:tcPr>
            <w:tcW w:w="942" w:type="dxa"/>
            <w:tcBorders>
              <w:tl2br w:val="nil"/>
              <w:tr2bl w:val="nil"/>
            </w:tcBorders>
            <w:noWrap w:val="0"/>
            <w:vAlign w:val="center"/>
          </w:tcPr>
          <w:p w14:paraId="2E602B8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368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50A644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.15</w:t>
            </w:r>
          </w:p>
        </w:tc>
        <w:tc>
          <w:tcPr>
            <w:tcW w:w="8622" w:type="dxa"/>
            <w:tcBorders>
              <w:tl2br w:val="nil"/>
              <w:tr2bl w:val="nil"/>
            </w:tcBorders>
            <w:noWrap w:val="0"/>
            <w:vAlign w:val="center"/>
          </w:tcPr>
          <w:p w14:paraId="3375CC1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心电门控重建最佳期相自动选择功能</w:t>
            </w:r>
          </w:p>
        </w:tc>
        <w:tc>
          <w:tcPr>
            <w:tcW w:w="942" w:type="dxa"/>
            <w:tcBorders>
              <w:tl2br w:val="nil"/>
              <w:tr2bl w:val="nil"/>
            </w:tcBorders>
            <w:noWrap w:val="0"/>
            <w:vAlign w:val="center"/>
          </w:tcPr>
          <w:p w14:paraId="22D4A82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550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B8313D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.16</w:t>
            </w:r>
          </w:p>
        </w:tc>
        <w:tc>
          <w:tcPr>
            <w:tcW w:w="8622" w:type="dxa"/>
            <w:tcBorders>
              <w:tl2br w:val="nil"/>
              <w:tr2bl w:val="nil"/>
            </w:tcBorders>
            <w:noWrap w:val="0"/>
            <w:vAlign w:val="center"/>
          </w:tcPr>
          <w:p w14:paraId="5B7D254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心电监测系统，主控台能显示和保存心电图信息</w:t>
            </w:r>
          </w:p>
        </w:tc>
        <w:tc>
          <w:tcPr>
            <w:tcW w:w="942" w:type="dxa"/>
            <w:tcBorders>
              <w:tl2br w:val="nil"/>
              <w:tr2bl w:val="nil"/>
            </w:tcBorders>
            <w:noWrap w:val="0"/>
            <w:vAlign w:val="center"/>
          </w:tcPr>
          <w:p w14:paraId="55276F6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CF9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827B7A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.17</w:t>
            </w:r>
          </w:p>
        </w:tc>
        <w:tc>
          <w:tcPr>
            <w:tcW w:w="8622" w:type="dxa"/>
            <w:tcBorders>
              <w:tl2br w:val="nil"/>
              <w:tr2bl w:val="nil"/>
            </w:tcBorders>
            <w:noWrap w:val="0"/>
            <w:vAlign w:val="center"/>
          </w:tcPr>
          <w:p w14:paraId="08ABD9E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冠脉钙化定量分析软件</w:t>
            </w:r>
          </w:p>
        </w:tc>
        <w:tc>
          <w:tcPr>
            <w:tcW w:w="942" w:type="dxa"/>
            <w:tcBorders>
              <w:tl2br w:val="nil"/>
              <w:tr2bl w:val="nil"/>
            </w:tcBorders>
            <w:noWrap w:val="0"/>
            <w:vAlign w:val="center"/>
          </w:tcPr>
          <w:p w14:paraId="3164393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9ED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2D3E8D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18</w:t>
            </w:r>
          </w:p>
        </w:tc>
        <w:tc>
          <w:tcPr>
            <w:tcW w:w="8622" w:type="dxa"/>
            <w:tcBorders>
              <w:tl2br w:val="nil"/>
              <w:tr2bl w:val="nil"/>
            </w:tcBorders>
            <w:noWrap w:val="0"/>
            <w:vAlign w:val="center"/>
          </w:tcPr>
          <w:p w14:paraId="6A26810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心脏冠脉树自动提取功能</w:t>
            </w:r>
          </w:p>
        </w:tc>
        <w:tc>
          <w:tcPr>
            <w:tcW w:w="942" w:type="dxa"/>
            <w:tcBorders>
              <w:tl2br w:val="nil"/>
              <w:tr2bl w:val="nil"/>
            </w:tcBorders>
            <w:noWrap w:val="0"/>
            <w:vAlign w:val="center"/>
          </w:tcPr>
          <w:p w14:paraId="4B2668A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B0A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A65210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19</w:t>
            </w:r>
          </w:p>
        </w:tc>
        <w:tc>
          <w:tcPr>
            <w:tcW w:w="8622" w:type="dxa"/>
            <w:tcBorders>
              <w:tl2br w:val="nil"/>
              <w:tr2bl w:val="nil"/>
            </w:tcBorders>
            <w:noWrap w:val="0"/>
            <w:vAlign w:val="center"/>
          </w:tcPr>
          <w:p w14:paraId="26464F3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心功能分析软件包：能评价心腔射血分数EF、舒张末期容量EDV、收缩末期容量ESV、每搏射血量SV、射血指数SI、心输出量CO、心输入量CI、心肌质量MM、心脏指数MI、心脏容积MV等参数</w:t>
            </w:r>
          </w:p>
        </w:tc>
        <w:tc>
          <w:tcPr>
            <w:tcW w:w="942" w:type="dxa"/>
            <w:tcBorders>
              <w:tl2br w:val="nil"/>
              <w:tr2bl w:val="nil"/>
            </w:tcBorders>
            <w:noWrap w:val="0"/>
            <w:vAlign w:val="center"/>
          </w:tcPr>
          <w:p w14:paraId="200468E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1BB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C78DAA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20</w:t>
            </w:r>
          </w:p>
        </w:tc>
        <w:tc>
          <w:tcPr>
            <w:tcW w:w="8622" w:type="dxa"/>
            <w:tcBorders>
              <w:tl2br w:val="nil"/>
              <w:tr2bl w:val="nil"/>
            </w:tcBorders>
            <w:noWrap w:val="0"/>
            <w:vAlign w:val="center"/>
          </w:tcPr>
          <w:p w14:paraId="216BD0B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冠脉拉直分析功能</w:t>
            </w:r>
          </w:p>
        </w:tc>
        <w:tc>
          <w:tcPr>
            <w:tcW w:w="942" w:type="dxa"/>
            <w:tcBorders>
              <w:tl2br w:val="nil"/>
              <w:tr2bl w:val="nil"/>
            </w:tcBorders>
            <w:noWrap w:val="0"/>
            <w:vAlign w:val="center"/>
          </w:tcPr>
          <w:p w14:paraId="6D6D7C7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9AF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3D53C2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21</w:t>
            </w:r>
          </w:p>
        </w:tc>
        <w:tc>
          <w:tcPr>
            <w:tcW w:w="8622" w:type="dxa"/>
            <w:tcBorders>
              <w:tl2br w:val="nil"/>
              <w:tr2bl w:val="nil"/>
            </w:tcBorders>
            <w:noWrap w:val="0"/>
            <w:vAlign w:val="center"/>
          </w:tcPr>
          <w:p w14:paraId="0DD5F30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冠脉斑块分析软件包：可自动识别血管内斑块，并能对斑块成份进行分析，并给出分析测量数据</w:t>
            </w:r>
          </w:p>
        </w:tc>
        <w:tc>
          <w:tcPr>
            <w:tcW w:w="942" w:type="dxa"/>
            <w:tcBorders>
              <w:tl2br w:val="nil"/>
              <w:tr2bl w:val="nil"/>
            </w:tcBorders>
            <w:noWrap w:val="0"/>
            <w:vAlign w:val="center"/>
          </w:tcPr>
          <w:p w14:paraId="716DAA3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4FD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04D064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22</w:t>
            </w:r>
          </w:p>
        </w:tc>
        <w:tc>
          <w:tcPr>
            <w:tcW w:w="8622" w:type="dxa"/>
            <w:tcBorders>
              <w:tl2br w:val="nil"/>
              <w:tr2bl w:val="nil"/>
            </w:tcBorders>
            <w:noWrap w:val="0"/>
            <w:vAlign w:val="center"/>
          </w:tcPr>
          <w:p w14:paraId="7292815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血管量化分析功能：提供血管体积，管壁/腔比等数据</w:t>
            </w:r>
          </w:p>
        </w:tc>
        <w:tc>
          <w:tcPr>
            <w:tcW w:w="942" w:type="dxa"/>
            <w:tcBorders>
              <w:tl2br w:val="nil"/>
              <w:tr2bl w:val="nil"/>
            </w:tcBorders>
            <w:noWrap w:val="0"/>
            <w:vAlign w:val="center"/>
          </w:tcPr>
          <w:p w14:paraId="1AFA8B5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FF2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473EC6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23</w:t>
            </w:r>
          </w:p>
        </w:tc>
        <w:tc>
          <w:tcPr>
            <w:tcW w:w="8622" w:type="dxa"/>
            <w:tcBorders>
              <w:tl2br w:val="nil"/>
              <w:tr2bl w:val="nil"/>
            </w:tcBorders>
            <w:noWrap w:val="0"/>
            <w:vAlign w:val="center"/>
          </w:tcPr>
          <w:p w14:paraId="3EC5468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斑块性质分析功能：可识别脂质斑块，钙化斑块和混合斑块，并给出各成份体积及占比等具体数据</w:t>
            </w:r>
          </w:p>
        </w:tc>
        <w:tc>
          <w:tcPr>
            <w:tcW w:w="942" w:type="dxa"/>
            <w:tcBorders>
              <w:tl2br w:val="nil"/>
              <w:tr2bl w:val="nil"/>
            </w:tcBorders>
            <w:noWrap w:val="0"/>
            <w:vAlign w:val="center"/>
          </w:tcPr>
          <w:p w14:paraId="2AC559F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B47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F25410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24</w:t>
            </w:r>
          </w:p>
        </w:tc>
        <w:tc>
          <w:tcPr>
            <w:tcW w:w="8622" w:type="dxa"/>
            <w:tcBorders>
              <w:tl2br w:val="nil"/>
              <w:tr2bl w:val="nil"/>
            </w:tcBorders>
            <w:noWrap w:val="0"/>
            <w:vAlign w:val="center"/>
          </w:tcPr>
          <w:p w14:paraId="3614480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血管重构分析</w:t>
            </w:r>
          </w:p>
        </w:tc>
        <w:tc>
          <w:tcPr>
            <w:tcW w:w="942" w:type="dxa"/>
            <w:tcBorders>
              <w:tl2br w:val="nil"/>
              <w:tr2bl w:val="nil"/>
            </w:tcBorders>
            <w:noWrap w:val="0"/>
            <w:vAlign w:val="center"/>
          </w:tcPr>
          <w:p w14:paraId="0A60363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E04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557F24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32.</w:t>
            </w:r>
            <w:r>
              <w:rPr>
                <w:rFonts w:hint="eastAsia" w:ascii="宋体" w:hAnsi="宋体" w:eastAsia="宋体" w:cs="宋体"/>
                <w:color w:val="000000"/>
                <w:kern w:val="0"/>
                <w:sz w:val="21"/>
                <w:szCs w:val="21"/>
                <w:highlight w:val="none"/>
                <w:lang w:bidi="ar"/>
              </w:rPr>
              <w:t>25</w:t>
            </w:r>
          </w:p>
        </w:tc>
        <w:tc>
          <w:tcPr>
            <w:tcW w:w="8622" w:type="dxa"/>
            <w:tcBorders>
              <w:tl2br w:val="nil"/>
              <w:tr2bl w:val="nil"/>
            </w:tcBorders>
            <w:noWrap w:val="0"/>
            <w:vAlign w:val="center"/>
          </w:tcPr>
          <w:p w14:paraId="0581AAD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冠脉支架自动设计功能</w:t>
            </w:r>
          </w:p>
        </w:tc>
        <w:tc>
          <w:tcPr>
            <w:tcW w:w="942" w:type="dxa"/>
            <w:tcBorders>
              <w:tl2br w:val="nil"/>
              <w:tr2bl w:val="nil"/>
            </w:tcBorders>
            <w:noWrap w:val="0"/>
            <w:vAlign w:val="center"/>
          </w:tcPr>
          <w:p w14:paraId="13CC12F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0F0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CB955F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7.32.26</w:t>
            </w:r>
          </w:p>
        </w:tc>
        <w:tc>
          <w:tcPr>
            <w:tcW w:w="8622" w:type="dxa"/>
            <w:tcBorders>
              <w:tl2br w:val="nil"/>
              <w:tr2bl w:val="nil"/>
            </w:tcBorders>
            <w:noWrap w:val="0"/>
            <w:vAlign w:val="center"/>
          </w:tcPr>
          <w:p w14:paraId="29A05C2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冠脉钙化积分测量及CT-FFR值测定</w:t>
            </w:r>
          </w:p>
        </w:tc>
        <w:tc>
          <w:tcPr>
            <w:tcW w:w="942" w:type="dxa"/>
            <w:tcBorders>
              <w:tl2br w:val="nil"/>
              <w:tr2bl w:val="nil"/>
            </w:tcBorders>
            <w:noWrap w:val="0"/>
            <w:vAlign w:val="center"/>
          </w:tcPr>
          <w:p w14:paraId="6C8771D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2B2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D476B8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lang w:val="en-US"/>
              </w:rPr>
            </w:pPr>
            <w:r>
              <w:rPr>
                <w:rFonts w:hint="eastAsia" w:ascii="宋体" w:hAnsi="宋体" w:eastAsia="宋体" w:cs="宋体"/>
                <w:color w:val="000000"/>
                <w:sz w:val="21"/>
                <w:szCs w:val="21"/>
                <w:highlight w:val="none"/>
                <w:lang w:val="en-US" w:eastAsia="zh-CN"/>
              </w:rPr>
              <w:t>7.32.27</w:t>
            </w:r>
          </w:p>
        </w:tc>
        <w:tc>
          <w:tcPr>
            <w:tcW w:w="8622" w:type="dxa"/>
            <w:tcBorders>
              <w:tl2br w:val="nil"/>
              <w:tr2bl w:val="nil"/>
            </w:tcBorders>
            <w:noWrap w:val="0"/>
            <w:vAlign w:val="center"/>
          </w:tcPr>
          <w:p w14:paraId="136F3F0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心外膜脂肪定量及冠周脂肪体积测定</w:t>
            </w:r>
          </w:p>
        </w:tc>
        <w:tc>
          <w:tcPr>
            <w:tcW w:w="942" w:type="dxa"/>
            <w:tcBorders>
              <w:tl2br w:val="nil"/>
              <w:tr2bl w:val="nil"/>
            </w:tcBorders>
            <w:noWrap w:val="0"/>
            <w:vAlign w:val="center"/>
          </w:tcPr>
          <w:p w14:paraId="2CCF31B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DD5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6D794D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3</w:t>
            </w:r>
          </w:p>
        </w:tc>
        <w:tc>
          <w:tcPr>
            <w:tcW w:w="8622" w:type="dxa"/>
            <w:tcBorders>
              <w:tl2br w:val="nil"/>
              <w:tr2bl w:val="nil"/>
            </w:tcBorders>
            <w:noWrap w:val="0"/>
            <w:vAlign w:val="center"/>
          </w:tcPr>
          <w:p w14:paraId="19F437E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全身灌注成像功能</w:t>
            </w:r>
          </w:p>
        </w:tc>
        <w:tc>
          <w:tcPr>
            <w:tcW w:w="942" w:type="dxa"/>
            <w:tcBorders>
              <w:tl2br w:val="nil"/>
              <w:tr2bl w:val="nil"/>
            </w:tcBorders>
            <w:noWrap w:val="0"/>
            <w:vAlign w:val="center"/>
          </w:tcPr>
          <w:p w14:paraId="4850944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73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2713C5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1470AC4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灌注扫描模式：不动床动态容积成像模式</w:t>
            </w:r>
          </w:p>
        </w:tc>
        <w:tc>
          <w:tcPr>
            <w:tcW w:w="942" w:type="dxa"/>
            <w:tcBorders>
              <w:tl2br w:val="nil"/>
              <w:tr2bl w:val="nil"/>
            </w:tcBorders>
            <w:noWrap w:val="0"/>
            <w:vAlign w:val="center"/>
          </w:tcPr>
          <w:p w14:paraId="15A9281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577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D7F34C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center"/>
          </w:tcPr>
          <w:p w14:paraId="5A9715F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专用全器官容积灌注软件</w:t>
            </w:r>
          </w:p>
        </w:tc>
        <w:tc>
          <w:tcPr>
            <w:tcW w:w="942" w:type="dxa"/>
            <w:tcBorders>
              <w:tl2br w:val="nil"/>
              <w:tr2bl w:val="nil"/>
            </w:tcBorders>
            <w:noWrap w:val="0"/>
            <w:vAlign w:val="center"/>
          </w:tcPr>
          <w:p w14:paraId="278ED7C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BA3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657B41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0B67166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灌注成像部位要求：能满足脑、肝、肺、肾等部位灌注成像</w:t>
            </w:r>
          </w:p>
        </w:tc>
        <w:tc>
          <w:tcPr>
            <w:tcW w:w="942" w:type="dxa"/>
            <w:tcBorders>
              <w:tl2br w:val="nil"/>
              <w:tr2bl w:val="nil"/>
            </w:tcBorders>
            <w:noWrap w:val="0"/>
            <w:vAlign w:val="center"/>
          </w:tcPr>
          <w:p w14:paraId="576A47D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7B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82354B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4</w:t>
            </w:r>
          </w:p>
        </w:tc>
        <w:tc>
          <w:tcPr>
            <w:tcW w:w="8622" w:type="dxa"/>
            <w:tcBorders>
              <w:tl2br w:val="nil"/>
              <w:tr2bl w:val="nil"/>
            </w:tcBorders>
            <w:noWrap w:val="0"/>
            <w:vAlign w:val="center"/>
          </w:tcPr>
          <w:p w14:paraId="3BB08BB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4D全自动智能对位功能：排除呼吸、血管搏动等器官位移的影响，保证数据分析的准确性</w:t>
            </w:r>
          </w:p>
        </w:tc>
        <w:tc>
          <w:tcPr>
            <w:tcW w:w="942" w:type="dxa"/>
            <w:tcBorders>
              <w:tl2br w:val="nil"/>
              <w:tr2bl w:val="nil"/>
            </w:tcBorders>
            <w:noWrap w:val="0"/>
            <w:vAlign w:val="center"/>
          </w:tcPr>
          <w:p w14:paraId="25399A2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639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88D291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5</w:t>
            </w:r>
          </w:p>
        </w:tc>
        <w:tc>
          <w:tcPr>
            <w:tcW w:w="8622" w:type="dxa"/>
            <w:tcBorders>
              <w:tl2br w:val="nil"/>
              <w:tr2bl w:val="nil"/>
            </w:tcBorders>
            <w:noWrap w:val="0"/>
            <w:vAlign w:val="center"/>
          </w:tcPr>
          <w:p w14:paraId="36A9F41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低剂量灌注数据采集</w:t>
            </w:r>
          </w:p>
        </w:tc>
        <w:tc>
          <w:tcPr>
            <w:tcW w:w="942" w:type="dxa"/>
            <w:tcBorders>
              <w:tl2br w:val="nil"/>
              <w:tr2bl w:val="nil"/>
            </w:tcBorders>
            <w:noWrap w:val="0"/>
            <w:vAlign w:val="center"/>
          </w:tcPr>
          <w:p w14:paraId="41A87FE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E07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E6F7FD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6</w:t>
            </w:r>
          </w:p>
        </w:tc>
        <w:tc>
          <w:tcPr>
            <w:tcW w:w="8622" w:type="dxa"/>
            <w:tcBorders>
              <w:tl2br w:val="nil"/>
              <w:tr2bl w:val="nil"/>
            </w:tcBorders>
            <w:noWrap w:val="0"/>
            <w:vAlign w:val="center"/>
          </w:tcPr>
          <w:p w14:paraId="0FF384D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肝脏灌注功能</w:t>
            </w:r>
          </w:p>
        </w:tc>
        <w:tc>
          <w:tcPr>
            <w:tcW w:w="942" w:type="dxa"/>
            <w:tcBorders>
              <w:tl2br w:val="nil"/>
              <w:tr2bl w:val="nil"/>
            </w:tcBorders>
            <w:noWrap w:val="0"/>
            <w:vAlign w:val="center"/>
          </w:tcPr>
          <w:p w14:paraId="210CFA2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EE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98DD78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7</w:t>
            </w:r>
          </w:p>
        </w:tc>
        <w:tc>
          <w:tcPr>
            <w:tcW w:w="8622" w:type="dxa"/>
            <w:tcBorders>
              <w:tl2br w:val="nil"/>
              <w:tr2bl w:val="nil"/>
            </w:tcBorders>
            <w:noWrap w:val="0"/>
            <w:vAlign w:val="center"/>
          </w:tcPr>
          <w:p w14:paraId="2E18D95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肺灌注功能</w:t>
            </w:r>
          </w:p>
        </w:tc>
        <w:tc>
          <w:tcPr>
            <w:tcW w:w="942" w:type="dxa"/>
            <w:tcBorders>
              <w:tl2br w:val="nil"/>
              <w:tr2bl w:val="nil"/>
            </w:tcBorders>
            <w:noWrap w:val="0"/>
            <w:vAlign w:val="center"/>
          </w:tcPr>
          <w:p w14:paraId="72B72BA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659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BB6000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8</w:t>
            </w:r>
          </w:p>
        </w:tc>
        <w:tc>
          <w:tcPr>
            <w:tcW w:w="8622" w:type="dxa"/>
            <w:tcBorders>
              <w:tl2br w:val="nil"/>
              <w:tr2bl w:val="nil"/>
            </w:tcBorders>
            <w:noWrap w:val="0"/>
            <w:vAlign w:val="center"/>
          </w:tcPr>
          <w:p w14:paraId="79E15AA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肾灌注功能</w:t>
            </w:r>
          </w:p>
        </w:tc>
        <w:tc>
          <w:tcPr>
            <w:tcW w:w="942" w:type="dxa"/>
            <w:tcBorders>
              <w:tl2br w:val="nil"/>
              <w:tr2bl w:val="nil"/>
            </w:tcBorders>
            <w:noWrap w:val="0"/>
            <w:vAlign w:val="center"/>
          </w:tcPr>
          <w:p w14:paraId="2966830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284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2FC3E2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w:t>
            </w:r>
            <w:r>
              <w:rPr>
                <w:rFonts w:hint="eastAsia" w:ascii="宋体" w:hAnsi="宋体" w:eastAsia="宋体" w:cs="宋体"/>
                <w:color w:val="000000"/>
                <w:kern w:val="0"/>
                <w:sz w:val="21"/>
                <w:szCs w:val="21"/>
                <w:highlight w:val="none"/>
                <w:lang w:eastAsia="zh-CN" w:bidi="ar"/>
              </w:rPr>
              <w:t>33.</w:t>
            </w:r>
            <w:r>
              <w:rPr>
                <w:rFonts w:hint="eastAsia" w:ascii="宋体" w:hAnsi="宋体" w:eastAsia="宋体" w:cs="宋体"/>
                <w:color w:val="000000"/>
                <w:kern w:val="0"/>
                <w:sz w:val="21"/>
                <w:szCs w:val="21"/>
                <w:highlight w:val="none"/>
                <w:lang w:bidi="ar"/>
              </w:rPr>
              <w:t>9</w:t>
            </w:r>
          </w:p>
        </w:tc>
        <w:tc>
          <w:tcPr>
            <w:tcW w:w="8622" w:type="dxa"/>
            <w:tcBorders>
              <w:tl2br w:val="nil"/>
              <w:tr2bl w:val="nil"/>
            </w:tcBorders>
            <w:noWrap w:val="0"/>
            <w:vAlign w:val="center"/>
          </w:tcPr>
          <w:p w14:paraId="67A3121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骨灌注功能</w:t>
            </w:r>
          </w:p>
        </w:tc>
        <w:tc>
          <w:tcPr>
            <w:tcW w:w="942" w:type="dxa"/>
            <w:tcBorders>
              <w:tl2br w:val="nil"/>
              <w:tr2bl w:val="nil"/>
            </w:tcBorders>
            <w:noWrap w:val="0"/>
            <w:vAlign w:val="center"/>
          </w:tcPr>
          <w:p w14:paraId="5AE6140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004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D8DCBA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4</w:t>
            </w:r>
          </w:p>
        </w:tc>
        <w:tc>
          <w:tcPr>
            <w:tcW w:w="8622" w:type="dxa"/>
            <w:tcBorders>
              <w:tl2br w:val="nil"/>
              <w:tr2bl w:val="nil"/>
            </w:tcBorders>
            <w:noWrap w:val="0"/>
            <w:vAlign w:val="center"/>
          </w:tcPr>
          <w:p w14:paraId="5543947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神经一站式成像软件包</w:t>
            </w:r>
          </w:p>
        </w:tc>
        <w:tc>
          <w:tcPr>
            <w:tcW w:w="942" w:type="dxa"/>
            <w:tcBorders>
              <w:tl2br w:val="nil"/>
              <w:tr2bl w:val="nil"/>
            </w:tcBorders>
            <w:noWrap w:val="0"/>
            <w:vAlign w:val="center"/>
          </w:tcPr>
          <w:p w14:paraId="43A5186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583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356287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62E7518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一站式数据重建功能：一站式完成多期CTA，4D-DSA和灌注数据重建</w:t>
            </w:r>
          </w:p>
        </w:tc>
        <w:tc>
          <w:tcPr>
            <w:tcW w:w="942" w:type="dxa"/>
            <w:tcBorders>
              <w:tl2br w:val="nil"/>
              <w:tr2bl w:val="nil"/>
            </w:tcBorders>
            <w:noWrap w:val="0"/>
            <w:vAlign w:val="center"/>
          </w:tcPr>
          <w:p w14:paraId="763A62D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53D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C0072B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center"/>
          </w:tcPr>
          <w:p w14:paraId="46AF0EA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4D-DSA成像功能</w:t>
            </w:r>
          </w:p>
        </w:tc>
        <w:tc>
          <w:tcPr>
            <w:tcW w:w="942" w:type="dxa"/>
            <w:tcBorders>
              <w:tl2br w:val="nil"/>
              <w:tr2bl w:val="nil"/>
            </w:tcBorders>
            <w:noWrap w:val="0"/>
            <w:vAlign w:val="center"/>
          </w:tcPr>
          <w:p w14:paraId="2404716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27A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63514A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0F704F2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sz w:val="21"/>
                <w:szCs w:val="21"/>
                <w:highlight w:val="none"/>
              </w:rPr>
              <w:t>4D-脑灌注功能</w:t>
            </w:r>
          </w:p>
        </w:tc>
        <w:tc>
          <w:tcPr>
            <w:tcW w:w="942" w:type="dxa"/>
            <w:tcBorders>
              <w:tl2br w:val="nil"/>
              <w:tr2bl w:val="nil"/>
            </w:tcBorders>
            <w:noWrap w:val="0"/>
            <w:vAlign w:val="center"/>
          </w:tcPr>
          <w:p w14:paraId="5B04A37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37A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4AC771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7.3</w:t>
            </w:r>
            <w:r>
              <w:rPr>
                <w:rFonts w:hint="eastAsia" w:ascii="宋体" w:hAnsi="宋体" w:eastAsia="宋体" w:cs="宋体"/>
                <w:color w:val="000000"/>
                <w:kern w:val="0"/>
                <w:sz w:val="21"/>
                <w:szCs w:val="21"/>
                <w:highlight w:val="none"/>
                <w:lang w:val="en-US" w:eastAsia="zh-CN" w:bidi="ar"/>
              </w:rPr>
              <w:t>5</w:t>
            </w:r>
          </w:p>
        </w:tc>
        <w:tc>
          <w:tcPr>
            <w:tcW w:w="8622" w:type="dxa"/>
            <w:tcBorders>
              <w:tl2br w:val="nil"/>
              <w:tr2bl w:val="nil"/>
            </w:tcBorders>
            <w:noWrap w:val="0"/>
            <w:vAlign w:val="center"/>
          </w:tcPr>
          <w:p w14:paraId="7D4ADFB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血管内支架计划功能</w:t>
            </w:r>
          </w:p>
        </w:tc>
        <w:tc>
          <w:tcPr>
            <w:tcW w:w="942" w:type="dxa"/>
            <w:tcBorders>
              <w:tl2br w:val="nil"/>
              <w:tr2bl w:val="nil"/>
            </w:tcBorders>
            <w:noWrap w:val="0"/>
            <w:vAlign w:val="center"/>
          </w:tcPr>
          <w:p w14:paraId="5BD91FB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EA04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9ED2C4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7.36</w:t>
            </w:r>
          </w:p>
        </w:tc>
        <w:tc>
          <w:tcPr>
            <w:tcW w:w="8622" w:type="dxa"/>
            <w:tcBorders>
              <w:tl2br w:val="nil"/>
              <w:tr2bl w:val="nil"/>
            </w:tcBorders>
            <w:noWrap w:val="0"/>
            <w:vAlign w:val="center"/>
          </w:tcPr>
          <w:p w14:paraId="38F9E4A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rPr>
              <w:t>3D深度感知仿生重建</w:t>
            </w:r>
          </w:p>
        </w:tc>
        <w:tc>
          <w:tcPr>
            <w:tcW w:w="942" w:type="dxa"/>
            <w:tcBorders>
              <w:tl2br w:val="nil"/>
              <w:tr2bl w:val="nil"/>
            </w:tcBorders>
            <w:noWrap w:val="0"/>
            <w:vAlign w:val="center"/>
          </w:tcPr>
          <w:p w14:paraId="4D0AE0E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89A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59DDA87">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7.37</w:t>
            </w:r>
          </w:p>
        </w:tc>
        <w:tc>
          <w:tcPr>
            <w:tcW w:w="8622" w:type="dxa"/>
            <w:tcBorders>
              <w:tl2br w:val="nil"/>
              <w:tr2bl w:val="nil"/>
            </w:tcBorders>
            <w:noWrap w:val="0"/>
            <w:vAlign w:val="center"/>
          </w:tcPr>
          <w:p w14:paraId="43D9C67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全模型迭代+深度学习算法</w:t>
            </w:r>
          </w:p>
        </w:tc>
        <w:tc>
          <w:tcPr>
            <w:tcW w:w="942" w:type="dxa"/>
            <w:tcBorders>
              <w:tl2br w:val="nil"/>
              <w:tr2bl w:val="nil"/>
            </w:tcBorders>
            <w:noWrap w:val="0"/>
            <w:vAlign w:val="center"/>
          </w:tcPr>
          <w:p w14:paraId="0486159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D27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D03BFB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8</w:t>
            </w:r>
          </w:p>
        </w:tc>
        <w:tc>
          <w:tcPr>
            <w:tcW w:w="8622" w:type="dxa"/>
            <w:tcBorders>
              <w:tl2br w:val="nil"/>
              <w:tr2bl w:val="nil"/>
            </w:tcBorders>
            <w:noWrap w:val="0"/>
            <w:vAlign w:val="center"/>
          </w:tcPr>
          <w:p w14:paraId="22FD081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能谱成像功能</w:t>
            </w:r>
          </w:p>
        </w:tc>
        <w:tc>
          <w:tcPr>
            <w:tcW w:w="942" w:type="dxa"/>
            <w:tcBorders>
              <w:tl2br w:val="nil"/>
              <w:tr2bl w:val="nil"/>
            </w:tcBorders>
            <w:noWrap w:val="0"/>
            <w:vAlign w:val="center"/>
          </w:tcPr>
          <w:p w14:paraId="3BCA806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AE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C1965B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w:t>
            </w:r>
          </w:p>
        </w:tc>
        <w:tc>
          <w:tcPr>
            <w:tcW w:w="8622" w:type="dxa"/>
            <w:tcBorders>
              <w:tl2br w:val="nil"/>
              <w:tr2bl w:val="nil"/>
            </w:tcBorders>
            <w:noWrap w:val="0"/>
            <w:vAlign w:val="center"/>
          </w:tcPr>
          <w:p w14:paraId="0D18EE4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能谱数据采集功能</w:t>
            </w:r>
          </w:p>
        </w:tc>
        <w:tc>
          <w:tcPr>
            <w:tcW w:w="942" w:type="dxa"/>
            <w:tcBorders>
              <w:tl2br w:val="nil"/>
              <w:tr2bl w:val="nil"/>
            </w:tcBorders>
            <w:noWrap w:val="0"/>
            <w:vAlign w:val="center"/>
          </w:tcPr>
          <w:p w14:paraId="7A1579A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FBD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B8631C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8.2</w:t>
            </w:r>
          </w:p>
        </w:tc>
        <w:tc>
          <w:tcPr>
            <w:tcW w:w="8622" w:type="dxa"/>
            <w:tcBorders>
              <w:tl2br w:val="nil"/>
              <w:tr2bl w:val="nil"/>
            </w:tcBorders>
            <w:noWrap w:val="0"/>
            <w:vAlign w:val="center"/>
          </w:tcPr>
          <w:p w14:paraId="32759D5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具备</w:t>
            </w:r>
            <w:r>
              <w:rPr>
                <w:rFonts w:hint="eastAsia" w:ascii="宋体" w:hAnsi="宋体" w:eastAsia="宋体" w:cs="宋体"/>
                <w:color w:val="000000"/>
                <w:sz w:val="21"/>
                <w:szCs w:val="21"/>
                <w:highlight w:val="none"/>
              </w:rPr>
              <w:t>不动床容积能谱采集功能</w:t>
            </w:r>
          </w:p>
        </w:tc>
        <w:tc>
          <w:tcPr>
            <w:tcW w:w="942" w:type="dxa"/>
            <w:tcBorders>
              <w:tl2br w:val="nil"/>
              <w:tr2bl w:val="nil"/>
            </w:tcBorders>
            <w:noWrap w:val="0"/>
            <w:vAlign w:val="center"/>
          </w:tcPr>
          <w:p w14:paraId="17A07C6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7CB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AED52C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8.3</w:t>
            </w:r>
          </w:p>
        </w:tc>
        <w:tc>
          <w:tcPr>
            <w:tcW w:w="8622" w:type="dxa"/>
            <w:tcBorders>
              <w:tl2br w:val="nil"/>
              <w:tr2bl w:val="nil"/>
            </w:tcBorders>
            <w:noWrap w:val="0"/>
            <w:vAlign w:val="center"/>
          </w:tcPr>
          <w:p w14:paraId="2DB35DE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智能配准技术，保证高低能数据配准，准确分析</w:t>
            </w:r>
          </w:p>
        </w:tc>
        <w:tc>
          <w:tcPr>
            <w:tcW w:w="942" w:type="dxa"/>
            <w:tcBorders>
              <w:tl2br w:val="nil"/>
              <w:tr2bl w:val="nil"/>
            </w:tcBorders>
            <w:noWrap w:val="0"/>
            <w:vAlign w:val="center"/>
          </w:tcPr>
          <w:p w14:paraId="7602401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49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283489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8.4</w:t>
            </w:r>
          </w:p>
        </w:tc>
        <w:tc>
          <w:tcPr>
            <w:tcW w:w="8622" w:type="dxa"/>
            <w:tcBorders>
              <w:tl2br w:val="nil"/>
              <w:tr2bl w:val="nil"/>
            </w:tcBorders>
            <w:noWrap w:val="0"/>
            <w:vAlign w:val="center"/>
          </w:tcPr>
          <w:p w14:paraId="2D8B70B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智能毫安能谱成像技术</w:t>
            </w:r>
          </w:p>
        </w:tc>
        <w:tc>
          <w:tcPr>
            <w:tcW w:w="942" w:type="dxa"/>
            <w:tcBorders>
              <w:tl2br w:val="nil"/>
              <w:tr2bl w:val="nil"/>
            </w:tcBorders>
            <w:noWrap w:val="0"/>
            <w:vAlign w:val="center"/>
          </w:tcPr>
          <w:p w14:paraId="6972D3D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0F94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E1C4E8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8.5</w:t>
            </w:r>
          </w:p>
        </w:tc>
        <w:tc>
          <w:tcPr>
            <w:tcW w:w="8622" w:type="dxa"/>
            <w:tcBorders>
              <w:tl2br w:val="nil"/>
              <w:tr2bl w:val="nil"/>
            </w:tcBorders>
            <w:noWrap w:val="0"/>
            <w:vAlign w:val="center"/>
          </w:tcPr>
          <w:p w14:paraId="10CFABB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双能能谱成像扫描野≥50cm</w:t>
            </w:r>
          </w:p>
        </w:tc>
        <w:tc>
          <w:tcPr>
            <w:tcW w:w="942" w:type="dxa"/>
            <w:tcBorders>
              <w:tl2br w:val="nil"/>
              <w:tr2bl w:val="nil"/>
            </w:tcBorders>
            <w:noWrap w:val="0"/>
            <w:vAlign w:val="center"/>
          </w:tcPr>
          <w:p w14:paraId="2206C0A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230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5DF3DB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8.6</w:t>
            </w:r>
          </w:p>
        </w:tc>
        <w:tc>
          <w:tcPr>
            <w:tcW w:w="8622" w:type="dxa"/>
            <w:tcBorders>
              <w:tl2br w:val="nil"/>
              <w:tr2bl w:val="nil"/>
            </w:tcBorders>
            <w:noWrap w:val="0"/>
            <w:vAlign w:val="center"/>
          </w:tcPr>
          <w:p w14:paraId="1B8CBFB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射线敏感部位屏蔽技术</w:t>
            </w:r>
          </w:p>
        </w:tc>
        <w:tc>
          <w:tcPr>
            <w:tcW w:w="942" w:type="dxa"/>
            <w:tcBorders>
              <w:tl2br w:val="nil"/>
              <w:tr2bl w:val="nil"/>
            </w:tcBorders>
            <w:noWrap w:val="0"/>
            <w:vAlign w:val="center"/>
          </w:tcPr>
          <w:p w14:paraId="611EA24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78A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158B66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8.7</w:t>
            </w:r>
          </w:p>
        </w:tc>
        <w:tc>
          <w:tcPr>
            <w:tcW w:w="8622" w:type="dxa"/>
            <w:tcBorders>
              <w:tl2br w:val="nil"/>
              <w:tr2bl w:val="nil"/>
            </w:tcBorders>
            <w:noWrap w:val="0"/>
            <w:vAlign w:val="center"/>
          </w:tcPr>
          <w:p w14:paraId="18852E9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图像域和原始数据域能谱分析</w:t>
            </w:r>
          </w:p>
        </w:tc>
        <w:tc>
          <w:tcPr>
            <w:tcW w:w="942" w:type="dxa"/>
            <w:tcBorders>
              <w:tl2br w:val="nil"/>
              <w:tr2bl w:val="nil"/>
            </w:tcBorders>
            <w:noWrap w:val="0"/>
            <w:vAlign w:val="center"/>
          </w:tcPr>
          <w:p w14:paraId="5D20372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6EA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9CC0DA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8.8</w:t>
            </w:r>
          </w:p>
        </w:tc>
        <w:tc>
          <w:tcPr>
            <w:tcW w:w="8622" w:type="dxa"/>
            <w:tcBorders>
              <w:tl2br w:val="nil"/>
              <w:tr2bl w:val="nil"/>
            </w:tcBorders>
            <w:noWrap w:val="0"/>
            <w:vAlign w:val="center"/>
          </w:tcPr>
          <w:p w14:paraId="797380B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能谱曲线分析</w:t>
            </w:r>
          </w:p>
        </w:tc>
        <w:tc>
          <w:tcPr>
            <w:tcW w:w="942" w:type="dxa"/>
            <w:tcBorders>
              <w:tl2br w:val="nil"/>
              <w:tr2bl w:val="nil"/>
            </w:tcBorders>
            <w:noWrap w:val="0"/>
            <w:vAlign w:val="center"/>
          </w:tcPr>
          <w:p w14:paraId="6A33C26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48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C1D84A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8.9</w:t>
            </w:r>
          </w:p>
        </w:tc>
        <w:tc>
          <w:tcPr>
            <w:tcW w:w="8622" w:type="dxa"/>
            <w:tcBorders>
              <w:tl2br w:val="nil"/>
              <w:tr2bl w:val="nil"/>
            </w:tcBorders>
            <w:noWrap w:val="0"/>
            <w:vAlign w:val="center"/>
          </w:tcPr>
          <w:p w14:paraId="72B5C29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虚拟平扫功能</w:t>
            </w:r>
          </w:p>
        </w:tc>
        <w:tc>
          <w:tcPr>
            <w:tcW w:w="942" w:type="dxa"/>
            <w:tcBorders>
              <w:tl2br w:val="nil"/>
              <w:tr2bl w:val="nil"/>
            </w:tcBorders>
            <w:noWrap w:val="0"/>
            <w:vAlign w:val="center"/>
          </w:tcPr>
          <w:p w14:paraId="43D3A79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3ED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AFE58F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8.10</w:t>
            </w:r>
          </w:p>
        </w:tc>
        <w:tc>
          <w:tcPr>
            <w:tcW w:w="8622" w:type="dxa"/>
            <w:tcBorders>
              <w:tl2br w:val="nil"/>
              <w:tr2bl w:val="nil"/>
            </w:tcBorders>
            <w:noWrap w:val="0"/>
            <w:vAlign w:val="center"/>
          </w:tcPr>
          <w:p w14:paraId="3750369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最佳对比图像输出</w:t>
            </w:r>
          </w:p>
        </w:tc>
        <w:tc>
          <w:tcPr>
            <w:tcW w:w="942" w:type="dxa"/>
            <w:tcBorders>
              <w:tl2br w:val="nil"/>
              <w:tr2bl w:val="nil"/>
            </w:tcBorders>
            <w:noWrap w:val="0"/>
            <w:vAlign w:val="center"/>
          </w:tcPr>
          <w:p w14:paraId="520C949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0DF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446989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8.11</w:t>
            </w:r>
          </w:p>
        </w:tc>
        <w:tc>
          <w:tcPr>
            <w:tcW w:w="8622" w:type="dxa"/>
            <w:tcBorders>
              <w:tl2br w:val="nil"/>
              <w:tr2bl w:val="nil"/>
            </w:tcBorders>
            <w:noWrap w:val="0"/>
            <w:vAlign w:val="center"/>
          </w:tcPr>
          <w:p w14:paraId="79C62E5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碘图成像</w:t>
            </w:r>
          </w:p>
        </w:tc>
        <w:tc>
          <w:tcPr>
            <w:tcW w:w="942" w:type="dxa"/>
            <w:tcBorders>
              <w:tl2br w:val="nil"/>
              <w:tr2bl w:val="nil"/>
            </w:tcBorders>
            <w:noWrap w:val="0"/>
            <w:vAlign w:val="center"/>
          </w:tcPr>
          <w:p w14:paraId="0F429BB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D35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2722F3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8.12</w:t>
            </w:r>
          </w:p>
        </w:tc>
        <w:tc>
          <w:tcPr>
            <w:tcW w:w="8622" w:type="dxa"/>
            <w:tcBorders>
              <w:tl2br w:val="nil"/>
              <w:tr2bl w:val="nil"/>
            </w:tcBorders>
            <w:noWrap w:val="0"/>
            <w:vAlign w:val="center"/>
          </w:tcPr>
          <w:p w14:paraId="52C70E2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碘图减影成像功能</w:t>
            </w:r>
          </w:p>
        </w:tc>
        <w:tc>
          <w:tcPr>
            <w:tcW w:w="942" w:type="dxa"/>
            <w:tcBorders>
              <w:tl2br w:val="nil"/>
              <w:tr2bl w:val="nil"/>
            </w:tcBorders>
            <w:noWrap w:val="0"/>
            <w:vAlign w:val="center"/>
          </w:tcPr>
          <w:p w14:paraId="4B923B2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781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C41D40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8.13</w:t>
            </w:r>
          </w:p>
        </w:tc>
        <w:tc>
          <w:tcPr>
            <w:tcW w:w="8622" w:type="dxa"/>
            <w:tcBorders>
              <w:tl2br w:val="nil"/>
              <w:tr2bl w:val="nil"/>
            </w:tcBorders>
            <w:noWrap w:val="0"/>
            <w:vAlign w:val="center"/>
          </w:tcPr>
          <w:p w14:paraId="194F19F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基物质成像功能</w:t>
            </w:r>
          </w:p>
        </w:tc>
        <w:tc>
          <w:tcPr>
            <w:tcW w:w="942" w:type="dxa"/>
            <w:tcBorders>
              <w:tl2br w:val="nil"/>
              <w:tr2bl w:val="nil"/>
            </w:tcBorders>
            <w:noWrap w:val="0"/>
            <w:vAlign w:val="center"/>
          </w:tcPr>
          <w:p w14:paraId="5765712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C1E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ADF71C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8.14</w:t>
            </w:r>
          </w:p>
        </w:tc>
        <w:tc>
          <w:tcPr>
            <w:tcW w:w="8622" w:type="dxa"/>
            <w:tcBorders>
              <w:tl2br w:val="nil"/>
              <w:tr2bl w:val="nil"/>
            </w:tcBorders>
            <w:noWrap w:val="0"/>
            <w:vAlign w:val="center"/>
          </w:tcPr>
          <w:p w14:paraId="490D48D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单光子成像功能</w:t>
            </w:r>
          </w:p>
        </w:tc>
        <w:tc>
          <w:tcPr>
            <w:tcW w:w="942" w:type="dxa"/>
            <w:tcBorders>
              <w:tl2br w:val="nil"/>
              <w:tr2bl w:val="nil"/>
            </w:tcBorders>
            <w:noWrap w:val="0"/>
            <w:vAlign w:val="center"/>
          </w:tcPr>
          <w:p w14:paraId="4C2F1A0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78A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B50F1A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8.15</w:t>
            </w:r>
          </w:p>
        </w:tc>
        <w:tc>
          <w:tcPr>
            <w:tcW w:w="8622" w:type="dxa"/>
            <w:tcBorders>
              <w:tl2br w:val="nil"/>
              <w:tr2bl w:val="nil"/>
            </w:tcBorders>
            <w:noWrap w:val="0"/>
            <w:vAlign w:val="center"/>
          </w:tcPr>
          <w:p w14:paraId="02915EE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有效原子序数测定功能</w:t>
            </w:r>
          </w:p>
        </w:tc>
        <w:tc>
          <w:tcPr>
            <w:tcW w:w="942" w:type="dxa"/>
            <w:tcBorders>
              <w:tl2br w:val="nil"/>
              <w:tr2bl w:val="nil"/>
            </w:tcBorders>
            <w:noWrap w:val="0"/>
            <w:vAlign w:val="center"/>
          </w:tcPr>
          <w:p w14:paraId="0BDACE5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D42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63DC7B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8.16</w:t>
            </w:r>
          </w:p>
        </w:tc>
        <w:tc>
          <w:tcPr>
            <w:tcW w:w="8622" w:type="dxa"/>
            <w:tcBorders>
              <w:tl2br w:val="nil"/>
              <w:tr2bl w:val="nil"/>
            </w:tcBorders>
            <w:noWrap w:val="0"/>
            <w:vAlign w:val="center"/>
          </w:tcPr>
          <w:p w14:paraId="75F0244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相对电子密度测定功能</w:t>
            </w:r>
          </w:p>
        </w:tc>
        <w:tc>
          <w:tcPr>
            <w:tcW w:w="942" w:type="dxa"/>
            <w:tcBorders>
              <w:tl2br w:val="nil"/>
              <w:tr2bl w:val="nil"/>
            </w:tcBorders>
            <w:noWrap w:val="0"/>
            <w:vAlign w:val="center"/>
          </w:tcPr>
          <w:p w14:paraId="6CACAC3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0B9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722DC8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8.17</w:t>
            </w:r>
          </w:p>
        </w:tc>
        <w:tc>
          <w:tcPr>
            <w:tcW w:w="8622" w:type="dxa"/>
            <w:tcBorders>
              <w:tl2br w:val="nil"/>
              <w:tr2bl w:val="nil"/>
            </w:tcBorders>
            <w:noWrap w:val="0"/>
            <w:vAlign w:val="center"/>
          </w:tcPr>
          <w:p w14:paraId="4322F01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结石成份分析功能</w:t>
            </w:r>
          </w:p>
        </w:tc>
        <w:tc>
          <w:tcPr>
            <w:tcW w:w="942" w:type="dxa"/>
            <w:tcBorders>
              <w:tl2br w:val="nil"/>
              <w:tr2bl w:val="nil"/>
            </w:tcBorders>
            <w:noWrap w:val="0"/>
            <w:vAlign w:val="center"/>
          </w:tcPr>
          <w:p w14:paraId="5247E9A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AD5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D3A560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8.18</w:t>
            </w:r>
          </w:p>
        </w:tc>
        <w:tc>
          <w:tcPr>
            <w:tcW w:w="8622" w:type="dxa"/>
            <w:tcBorders>
              <w:tl2br w:val="nil"/>
              <w:tr2bl w:val="nil"/>
            </w:tcBorders>
            <w:noWrap w:val="0"/>
            <w:vAlign w:val="center"/>
          </w:tcPr>
          <w:p w14:paraId="710246F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尿酸结节分析功能</w:t>
            </w:r>
          </w:p>
        </w:tc>
        <w:tc>
          <w:tcPr>
            <w:tcW w:w="942" w:type="dxa"/>
            <w:tcBorders>
              <w:tl2br w:val="nil"/>
              <w:tr2bl w:val="nil"/>
            </w:tcBorders>
            <w:noWrap w:val="0"/>
            <w:vAlign w:val="center"/>
          </w:tcPr>
          <w:p w14:paraId="5935AC0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01E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2269E0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8.19</w:t>
            </w:r>
          </w:p>
        </w:tc>
        <w:tc>
          <w:tcPr>
            <w:tcW w:w="8622" w:type="dxa"/>
            <w:tcBorders>
              <w:tl2br w:val="nil"/>
              <w:tr2bl w:val="nil"/>
            </w:tcBorders>
            <w:noWrap w:val="0"/>
            <w:vAlign w:val="center"/>
          </w:tcPr>
          <w:p w14:paraId="1FDC7BC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能谱去金属伪影技术</w:t>
            </w:r>
          </w:p>
        </w:tc>
        <w:tc>
          <w:tcPr>
            <w:tcW w:w="942" w:type="dxa"/>
            <w:tcBorders>
              <w:tl2br w:val="nil"/>
              <w:tr2bl w:val="nil"/>
            </w:tcBorders>
            <w:noWrap w:val="0"/>
            <w:vAlign w:val="center"/>
          </w:tcPr>
          <w:p w14:paraId="786A80A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F1D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8315E4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8.20</w:t>
            </w:r>
          </w:p>
        </w:tc>
        <w:tc>
          <w:tcPr>
            <w:tcW w:w="8622" w:type="dxa"/>
            <w:tcBorders>
              <w:tl2br w:val="nil"/>
              <w:tr2bl w:val="nil"/>
            </w:tcBorders>
            <w:noWrap w:val="0"/>
            <w:vAlign w:val="center"/>
          </w:tcPr>
          <w:p w14:paraId="74FB1D3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脑出血能谱成像分析功能</w:t>
            </w:r>
          </w:p>
        </w:tc>
        <w:tc>
          <w:tcPr>
            <w:tcW w:w="942" w:type="dxa"/>
            <w:tcBorders>
              <w:tl2br w:val="nil"/>
              <w:tr2bl w:val="nil"/>
            </w:tcBorders>
            <w:noWrap w:val="0"/>
            <w:vAlign w:val="center"/>
          </w:tcPr>
          <w:p w14:paraId="248081A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8F3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FEE25B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8.21</w:t>
            </w:r>
          </w:p>
        </w:tc>
        <w:tc>
          <w:tcPr>
            <w:tcW w:w="8622" w:type="dxa"/>
            <w:tcBorders>
              <w:tl2br w:val="nil"/>
              <w:tr2bl w:val="nil"/>
            </w:tcBorders>
            <w:noWrap w:val="0"/>
            <w:vAlign w:val="center"/>
          </w:tcPr>
          <w:p w14:paraId="10C0981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肝脏肿瘤能谱成像分析功能</w:t>
            </w:r>
          </w:p>
        </w:tc>
        <w:tc>
          <w:tcPr>
            <w:tcW w:w="942" w:type="dxa"/>
            <w:tcBorders>
              <w:tl2br w:val="nil"/>
              <w:tr2bl w:val="nil"/>
            </w:tcBorders>
            <w:noWrap w:val="0"/>
            <w:vAlign w:val="center"/>
          </w:tcPr>
          <w:p w14:paraId="6CB2268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B98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E51DC3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8.22</w:t>
            </w:r>
          </w:p>
        </w:tc>
        <w:tc>
          <w:tcPr>
            <w:tcW w:w="8622" w:type="dxa"/>
            <w:tcBorders>
              <w:tl2br w:val="nil"/>
              <w:tr2bl w:val="nil"/>
            </w:tcBorders>
            <w:noWrap w:val="0"/>
            <w:vAlign w:val="center"/>
          </w:tcPr>
          <w:p w14:paraId="6D57E4D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肺结节能谱成像功能</w:t>
            </w:r>
          </w:p>
        </w:tc>
        <w:tc>
          <w:tcPr>
            <w:tcW w:w="942" w:type="dxa"/>
            <w:tcBorders>
              <w:tl2br w:val="nil"/>
              <w:tr2bl w:val="nil"/>
            </w:tcBorders>
            <w:noWrap w:val="0"/>
            <w:vAlign w:val="center"/>
          </w:tcPr>
          <w:p w14:paraId="1AF9C2B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D2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D8B5B0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8.23</w:t>
            </w:r>
          </w:p>
        </w:tc>
        <w:tc>
          <w:tcPr>
            <w:tcW w:w="8622" w:type="dxa"/>
            <w:tcBorders>
              <w:tl2br w:val="nil"/>
              <w:tr2bl w:val="nil"/>
            </w:tcBorders>
            <w:noWrap w:val="0"/>
            <w:vAlign w:val="center"/>
          </w:tcPr>
          <w:p w14:paraId="2F0769B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能谱胸水分析功能</w:t>
            </w:r>
          </w:p>
        </w:tc>
        <w:tc>
          <w:tcPr>
            <w:tcW w:w="942" w:type="dxa"/>
            <w:tcBorders>
              <w:tl2br w:val="nil"/>
              <w:tr2bl w:val="nil"/>
            </w:tcBorders>
            <w:noWrap w:val="0"/>
            <w:vAlign w:val="center"/>
          </w:tcPr>
          <w:p w14:paraId="134E566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8C4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4F8E45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9</w:t>
            </w:r>
          </w:p>
        </w:tc>
        <w:tc>
          <w:tcPr>
            <w:tcW w:w="8622" w:type="dxa"/>
            <w:tcBorders>
              <w:tl2br w:val="nil"/>
              <w:tr2bl w:val="nil"/>
            </w:tcBorders>
            <w:noWrap w:val="0"/>
            <w:vAlign w:val="center"/>
          </w:tcPr>
          <w:p w14:paraId="420B8C8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智能减影成像平台</w:t>
            </w:r>
          </w:p>
        </w:tc>
        <w:tc>
          <w:tcPr>
            <w:tcW w:w="942" w:type="dxa"/>
            <w:tcBorders>
              <w:tl2br w:val="nil"/>
              <w:tr2bl w:val="nil"/>
            </w:tcBorders>
            <w:noWrap w:val="0"/>
            <w:vAlign w:val="center"/>
          </w:tcPr>
          <w:p w14:paraId="7D55192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377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7D1F65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9.1</w:t>
            </w:r>
          </w:p>
        </w:tc>
        <w:tc>
          <w:tcPr>
            <w:tcW w:w="8622" w:type="dxa"/>
            <w:tcBorders>
              <w:tl2br w:val="nil"/>
              <w:tr2bl w:val="nil"/>
            </w:tcBorders>
            <w:noWrap w:val="0"/>
            <w:vAlign w:val="center"/>
          </w:tcPr>
          <w:p w14:paraId="33ED78F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智能感知成像技术：可进行扫描条件的智能设定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两次或多次扫描，可保证每次扫描的球管初始角度及扫描轨迹完全一致</w:t>
            </w:r>
          </w:p>
        </w:tc>
        <w:tc>
          <w:tcPr>
            <w:tcW w:w="942" w:type="dxa"/>
            <w:tcBorders>
              <w:tl2br w:val="nil"/>
              <w:tr2bl w:val="nil"/>
            </w:tcBorders>
            <w:noWrap w:val="0"/>
            <w:vAlign w:val="center"/>
          </w:tcPr>
          <w:p w14:paraId="6C94266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B24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B41BB7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9.2</w:t>
            </w:r>
          </w:p>
        </w:tc>
        <w:tc>
          <w:tcPr>
            <w:tcW w:w="8622" w:type="dxa"/>
            <w:tcBorders>
              <w:tl2br w:val="nil"/>
              <w:tr2bl w:val="nil"/>
            </w:tcBorders>
            <w:noWrap w:val="0"/>
            <w:vAlign w:val="center"/>
          </w:tcPr>
          <w:p w14:paraId="63D7586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智能配准技术：用于可变形组织结构，保证多期数据减影分析的准确性，针对不同器官有专门的配准软件</w:t>
            </w:r>
          </w:p>
        </w:tc>
        <w:tc>
          <w:tcPr>
            <w:tcW w:w="942" w:type="dxa"/>
            <w:tcBorders>
              <w:tl2br w:val="nil"/>
              <w:tr2bl w:val="nil"/>
            </w:tcBorders>
            <w:noWrap w:val="0"/>
            <w:vAlign w:val="center"/>
          </w:tcPr>
          <w:p w14:paraId="5CF10CB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643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E69E0C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w:t>
            </w:r>
          </w:p>
        </w:tc>
        <w:tc>
          <w:tcPr>
            <w:tcW w:w="8622" w:type="dxa"/>
            <w:tcBorders>
              <w:tl2br w:val="nil"/>
              <w:tr2bl w:val="nil"/>
            </w:tcBorders>
            <w:noWrap w:val="0"/>
            <w:vAlign w:val="center"/>
          </w:tcPr>
          <w:p w14:paraId="5CABB6A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肺部智能减影成像功能</w:t>
            </w:r>
          </w:p>
        </w:tc>
        <w:tc>
          <w:tcPr>
            <w:tcW w:w="942" w:type="dxa"/>
            <w:tcBorders>
              <w:tl2br w:val="nil"/>
              <w:tr2bl w:val="nil"/>
            </w:tcBorders>
            <w:noWrap w:val="0"/>
            <w:vAlign w:val="center"/>
          </w:tcPr>
          <w:p w14:paraId="1010A67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874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DA2D49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9.3.1</w:t>
            </w:r>
          </w:p>
        </w:tc>
        <w:tc>
          <w:tcPr>
            <w:tcW w:w="8622" w:type="dxa"/>
            <w:tcBorders>
              <w:tl2br w:val="nil"/>
              <w:tr2bl w:val="nil"/>
            </w:tcBorders>
            <w:noWrap w:val="0"/>
            <w:vAlign w:val="top"/>
          </w:tcPr>
          <w:p w14:paraId="00E048C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肺部专用减影智能算法</w:t>
            </w:r>
          </w:p>
        </w:tc>
        <w:tc>
          <w:tcPr>
            <w:tcW w:w="942" w:type="dxa"/>
            <w:tcBorders>
              <w:tl2br w:val="nil"/>
              <w:tr2bl w:val="nil"/>
            </w:tcBorders>
            <w:noWrap w:val="0"/>
            <w:vAlign w:val="center"/>
          </w:tcPr>
          <w:p w14:paraId="4EF14C2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C4C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1F36A9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9.3.2</w:t>
            </w:r>
          </w:p>
        </w:tc>
        <w:tc>
          <w:tcPr>
            <w:tcW w:w="8622" w:type="dxa"/>
            <w:tcBorders>
              <w:tl2br w:val="nil"/>
              <w:tr2bl w:val="nil"/>
            </w:tcBorders>
            <w:noWrap w:val="0"/>
            <w:vAlign w:val="top"/>
          </w:tcPr>
          <w:p w14:paraId="738C3E1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减影后的CT血管图像</w:t>
            </w:r>
          </w:p>
        </w:tc>
        <w:tc>
          <w:tcPr>
            <w:tcW w:w="942" w:type="dxa"/>
            <w:tcBorders>
              <w:tl2br w:val="nil"/>
              <w:tr2bl w:val="nil"/>
            </w:tcBorders>
            <w:noWrap w:val="0"/>
            <w:vAlign w:val="center"/>
          </w:tcPr>
          <w:p w14:paraId="28F8D48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67F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E869FC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9.3.3</w:t>
            </w:r>
          </w:p>
        </w:tc>
        <w:tc>
          <w:tcPr>
            <w:tcW w:w="8622" w:type="dxa"/>
            <w:tcBorders>
              <w:tl2br w:val="nil"/>
              <w:tr2bl w:val="nil"/>
            </w:tcBorders>
            <w:noWrap w:val="0"/>
            <w:vAlign w:val="top"/>
          </w:tcPr>
          <w:p w14:paraId="2435006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肺组织彩色碘图，了解碘分布状况</w:t>
            </w:r>
          </w:p>
        </w:tc>
        <w:tc>
          <w:tcPr>
            <w:tcW w:w="942" w:type="dxa"/>
            <w:tcBorders>
              <w:tl2br w:val="nil"/>
              <w:tr2bl w:val="nil"/>
            </w:tcBorders>
            <w:noWrap w:val="0"/>
            <w:vAlign w:val="center"/>
          </w:tcPr>
          <w:p w14:paraId="75A8DBF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675D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8D745A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9.3.4</w:t>
            </w:r>
          </w:p>
        </w:tc>
        <w:tc>
          <w:tcPr>
            <w:tcW w:w="8622" w:type="dxa"/>
            <w:tcBorders>
              <w:tl2br w:val="nil"/>
              <w:tr2bl w:val="nil"/>
            </w:tcBorders>
            <w:noWrap w:val="0"/>
            <w:vAlign w:val="top"/>
          </w:tcPr>
          <w:p w14:paraId="190C3FF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减影血管图像与碘图的任意程度融合</w:t>
            </w:r>
          </w:p>
        </w:tc>
        <w:tc>
          <w:tcPr>
            <w:tcW w:w="942" w:type="dxa"/>
            <w:tcBorders>
              <w:tl2br w:val="nil"/>
              <w:tr2bl w:val="nil"/>
            </w:tcBorders>
            <w:noWrap w:val="0"/>
            <w:vAlign w:val="center"/>
          </w:tcPr>
          <w:p w14:paraId="720847C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F19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C79428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9.3.5</w:t>
            </w:r>
          </w:p>
        </w:tc>
        <w:tc>
          <w:tcPr>
            <w:tcW w:w="8622" w:type="dxa"/>
            <w:tcBorders>
              <w:tl2br w:val="nil"/>
              <w:tr2bl w:val="nil"/>
            </w:tcBorders>
            <w:noWrap w:val="0"/>
            <w:vAlign w:val="top"/>
          </w:tcPr>
          <w:p w14:paraId="72D19B4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灌注数据中的某一期相数据可单独提取用于减影分析</w:t>
            </w:r>
          </w:p>
        </w:tc>
        <w:tc>
          <w:tcPr>
            <w:tcW w:w="942" w:type="dxa"/>
            <w:tcBorders>
              <w:tl2br w:val="nil"/>
              <w:tr2bl w:val="nil"/>
            </w:tcBorders>
            <w:noWrap w:val="0"/>
            <w:vAlign w:val="center"/>
          </w:tcPr>
          <w:p w14:paraId="730FD93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2DED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BDD123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9.3.6</w:t>
            </w:r>
          </w:p>
        </w:tc>
        <w:tc>
          <w:tcPr>
            <w:tcW w:w="8622" w:type="dxa"/>
            <w:tcBorders>
              <w:tl2br w:val="nil"/>
              <w:tr2bl w:val="nil"/>
            </w:tcBorders>
            <w:noWrap w:val="0"/>
            <w:vAlign w:val="top"/>
          </w:tcPr>
          <w:p w14:paraId="3344CA7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肺小栓塞诊断功能：可以通过减影碘图进行全肺栓塞的检出，并可定位血管</w:t>
            </w:r>
          </w:p>
        </w:tc>
        <w:tc>
          <w:tcPr>
            <w:tcW w:w="942" w:type="dxa"/>
            <w:tcBorders>
              <w:tl2br w:val="nil"/>
              <w:tr2bl w:val="nil"/>
            </w:tcBorders>
            <w:noWrap w:val="0"/>
            <w:vAlign w:val="center"/>
          </w:tcPr>
          <w:p w14:paraId="312CCE6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5C7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83B1B0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9.4</w:t>
            </w:r>
          </w:p>
        </w:tc>
        <w:tc>
          <w:tcPr>
            <w:tcW w:w="8622" w:type="dxa"/>
            <w:tcBorders>
              <w:tl2br w:val="nil"/>
              <w:tr2bl w:val="nil"/>
            </w:tcBorders>
            <w:noWrap w:val="0"/>
            <w:vAlign w:val="center"/>
          </w:tcPr>
          <w:p w14:paraId="53A80BB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体部智能减影成像功能</w:t>
            </w:r>
          </w:p>
        </w:tc>
        <w:tc>
          <w:tcPr>
            <w:tcW w:w="942" w:type="dxa"/>
            <w:tcBorders>
              <w:tl2br w:val="nil"/>
              <w:tr2bl w:val="nil"/>
            </w:tcBorders>
            <w:noWrap w:val="0"/>
            <w:vAlign w:val="center"/>
          </w:tcPr>
          <w:p w14:paraId="76DDFF3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394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94A1D1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9.4.1</w:t>
            </w:r>
          </w:p>
        </w:tc>
        <w:tc>
          <w:tcPr>
            <w:tcW w:w="8622" w:type="dxa"/>
            <w:tcBorders>
              <w:tl2br w:val="nil"/>
              <w:tr2bl w:val="nil"/>
            </w:tcBorders>
            <w:noWrap w:val="0"/>
            <w:vAlign w:val="top"/>
          </w:tcPr>
          <w:p w14:paraId="43720C4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体部专用减影智能算法</w:t>
            </w:r>
          </w:p>
        </w:tc>
        <w:tc>
          <w:tcPr>
            <w:tcW w:w="942" w:type="dxa"/>
            <w:tcBorders>
              <w:tl2br w:val="nil"/>
              <w:tr2bl w:val="nil"/>
            </w:tcBorders>
            <w:noWrap w:val="0"/>
            <w:vAlign w:val="center"/>
          </w:tcPr>
          <w:p w14:paraId="7964EDF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EE0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15B5BA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9.4.2</w:t>
            </w:r>
          </w:p>
        </w:tc>
        <w:tc>
          <w:tcPr>
            <w:tcW w:w="8622" w:type="dxa"/>
            <w:tcBorders>
              <w:tl2br w:val="nil"/>
              <w:tr2bl w:val="nil"/>
            </w:tcBorders>
            <w:noWrap w:val="0"/>
            <w:vAlign w:val="center"/>
          </w:tcPr>
          <w:p w14:paraId="4B506C3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多种减影处理方式</w:t>
            </w:r>
          </w:p>
        </w:tc>
        <w:tc>
          <w:tcPr>
            <w:tcW w:w="942" w:type="dxa"/>
            <w:tcBorders>
              <w:tl2br w:val="nil"/>
              <w:tr2bl w:val="nil"/>
            </w:tcBorders>
            <w:noWrap w:val="0"/>
            <w:vAlign w:val="center"/>
          </w:tcPr>
          <w:p w14:paraId="3518CFF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2D0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E387CB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9.4.3</w:t>
            </w:r>
          </w:p>
        </w:tc>
        <w:tc>
          <w:tcPr>
            <w:tcW w:w="8622" w:type="dxa"/>
            <w:tcBorders>
              <w:tl2br w:val="nil"/>
              <w:tr2bl w:val="nil"/>
            </w:tcBorders>
            <w:noWrap w:val="0"/>
            <w:vAlign w:val="center"/>
          </w:tcPr>
          <w:p w14:paraId="5587FC7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可生成多期相组织碘图：如动脉期组织减影碘图，静脉期组织减影碘图等</w:t>
            </w:r>
          </w:p>
        </w:tc>
        <w:tc>
          <w:tcPr>
            <w:tcW w:w="942" w:type="dxa"/>
            <w:tcBorders>
              <w:tl2br w:val="nil"/>
              <w:tr2bl w:val="nil"/>
            </w:tcBorders>
            <w:noWrap w:val="0"/>
            <w:vAlign w:val="center"/>
          </w:tcPr>
          <w:p w14:paraId="1E8116C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F18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5321A2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9.4.4</w:t>
            </w:r>
          </w:p>
        </w:tc>
        <w:tc>
          <w:tcPr>
            <w:tcW w:w="8622" w:type="dxa"/>
            <w:tcBorders>
              <w:tl2br w:val="nil"/>
              <w:tr2bl w:val="nil"/>
            </w:tcBorders>
            <w:noWrap w:val="0"/>
            <w:vAlign w:val="center"/>
          </w:tcPr>
          <w:p w14:paraId="6F08B39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strike/>
                <w:color w:val="FF0000"/>
                <w:kern w:val="2"/>
                <w:sz w:val="21"/>
                <w:szCs w:val="21"/>
                <w:highlight w:val="none"/>
                <w:lang w:val="en-US" w:eastAsia="zh-CN" w:bidi="ar-SA"/>
              </w:rPr>
            </w:pPr>
            <w:r>
              <w:rPr>
                <w:rFonts w:hint="eastAsia" w:ascii="宋体" w:hAnsi="宋体" w:eastAsia="宋体" w:cs="宋体"/>
                <w:strike w:val="0"/>
                <w:color w:val="000000"/>
                <w:kern w:val="2"/>
                <w:sz w:val="21"/>
                <w:szCs w:val="21"/>
                <w:highlight w:val="none"/>
                <w:lang w:val="en-US" w:eastAsia="zh-CN" w:bidi="ar-SA"/>
              </w:rPr>
              <w:t>CT类MR黑血成像、亮血成像功能</w:t>
            </w:r>
          </w:p>
        </w:tc>
        <w:tc>
          <w:tcPr>
            <w:tcW w:w="942" w:type="dxa"/>
            <w:tcBorders>
              <w:tl2br w:val="nil"/>
              <w:tr2bl w:val="nil"/>
            </w:tcBorders>
            <w:noWrap w:val="0"/>
            <w:vAlign w:val="center"/>
          </w:tcPr>
          <w:p w14:paraId="2E61611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91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EC5A25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9.4.5</w:t>
            </w:r>
          </w:p>
        </w:tc>
        <w:tc>
          <w:tcPr>
            <w:tcW w:w="8622" w:type="dxa"/>
            <w:tcBorders>
              <w:tl2br w:val="nil"/>
              <w:tr2bl w:val="nil"/>
            </w:tcBorders>
            <w:noWrap w:val="0"/>
            <w:vAlign w:val="center"/>
          </w:tcPr>
          <w:p w14:paraId="47BA413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肝脏ECV分析功能：依据肝脏减影数据进行肝脏ECV的分析，评估肝脏功能</w:t>
            </w:r>
          </w:p>
        </w:tc>
        <w:tc>
          <w:tcPr>
            <w:tcW w:w="942" w:type="dxa"/>
            <w:tcBorders>
              <w:tl2br w:val="nil"/>
              <w:tr2bl w:val="nil"/>
            </w:tcBorders>
            <w:noWrap w:val="0"/>
            <w:vAlign w:val="center"/>
          </w:tcPr>
          <w:p w14:paraId="25B0892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838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9E3AFE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9.5</w:t>
            </w:r>
          </w:p>
        </w:tc>
        <w:tc>
          <w:tcPr>
            <w:tcW w:w="8622" w:type="dxa"/>
            <w:tcBorders>
              <w:tl2br w:val="nil"/>
              <w:tr2bl w:val="nil"/>
            </w:tcBorders>
            <w:noWrap w:val="0"/>
            <w:vAlign w:val="center"/>
          </w:tcPr>
          <w:p w14:paraId="175B66A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头颈智能减影成像功能</w:t>
            </w:r>
          </w:p>
        </w:tc>
        <w:tc>
          <w:tcPr>
            <w:tcW w:w="942" w:type="dxa"/>
            <w:tcBorders>
              <w:tl2br w:val="nil"/>
              <w:tr2bl w:val="nil"/>
            </w:tcBorders>
            <w:noWrap w:val="0"/>
            <w:vAlign w:val="center"/>
          </w:tcPr>
          <w:p w14:paraId="325BEB2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45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DC852A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9.5.1</w:t>
            </w:r>
          </w:p>
        </w:tc>
        <w:tc>
          <w:tcPr>
            <w:tcW w:w="8622" w:type="dxa"/>
            <w:tcBorders>
              <w:tl2br w:val="nil"/>
              <w:tr2bl w:val="nil"/>
            </w:tcBorders>
            <w:noWrap w:val="0"/>
            <w:vAlign w:val="top"/>
          </w:tcPr>
          <w:p w14:paraId="08B42D6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头颈专用减影智能算法</w:t>
            </w:r>
          </w:p>
        </w:tc>
        <w:tc>
          <w:tcPr>
            <w:tcW w:w="942" w:type="dxa"/>
            <w:tcBorders>
              <w:tl2br w:val="nil"/>
              <w:tr2bl w:val="nil"/>
            </w:tcBorders>
            <w:noWrap w:val="0"/>
            <w:vAlign w:val="center"/>
          </w:tcPr>
          <w:p w14:paraId="5F364C4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AB2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DED0ED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9.5.2</w:t>
            </w:r>
          </w:p>
        </w:tc>
        <w:tc>
          <w:tcPr>
            <w:tcW w:w="8622" w:type="dxa"/>
            <w:tcBorders>
              <w:tl2br w:val="nil"/>
              <w:tr2bl w:val="nil"/>
            </w:tcBorders>
            <w:noWrap w:val="0"/>
            <w:vAlign w:val="center"/>
          </w:tcPr>
          <w:p w14:paraId="0DBBA44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头颈部高精度去骨</w:t>
            </w:r>
          </w:p>
        </w:tc>
        <w:tc>
          <w:tcPr>
            <w:tcW w:w="942" w:type="dxa"/>
            <w:tcBorders>
              <w:tl2br w:val="nil"/>
              <w:tr2bl w:val="nil"/>
            </w:tcBorders>
            <w:noWrap w:val="0"/>
            <w:vAlign w:val="center"/>
          </w:tcPr>
          <w:p w14:paraId="22B7E7A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595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76242E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9.5.3</w:t>
            </w:r>
          </w:p>
        </w:tc>
        <w:tc>
          <w:tcPr>
            <w:tcW w:w="8622" w:type="dxa"/>
            <w:tcBorders>
              <w:tl2br w:val="nil"/>
              <w:tr2bl w:val="nil"/>
            </w:tcBorders>
            <w:noWrap w:val="0"/>
            <w:vAlign w:val="center"/>
          </w:tcPr>
          <w:p w14:paraId="2EF2B84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防噪动技术：可以对噪动患者检查过程中发生的位移进行校正，保证检查的成功</w:t>
            </w:r>
          </w:p>
        </w:tc>
        <w:tc>
          <w:tcPr>
            <w:tcW w:w="942" w:type="dxa"/>
            <w:tcBorders>
              <w:tl2br w:val="nil"/>
              <w:tr2bl w:val="nil"/>
            </w:tcBorders>
            <w:noWrap w:val="0"/>
            <w:vAlign w:val="center"/>
          </w:tcPr>
          <w:p w14:paraId="4ABF44C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695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889DA9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w:t>
            </w:r>
          </w:p>
        </w:tc>
        <w:tc>
          <w:tcPr>
            <w:tcW w:w="8622" w:type="dxa"/>
            <w:tcBorders>
              <w:tl2br w:val="nil"/>
              <w:tr2bl w:val="nil"/>
            </w:tcBorders>
            <w:noWrap w:val="0"/>
            <w:vAlign w:val="center"/>
          </w:tcPr>
          <w:p w14:paraId="6996F0A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心脏智能减影成像功能</w:t>
            </w:r>
          </w:p>
        </w:tc>
        <w:tc>
          <w:tcPr>
            <w:tcW w:w="942" w:type="dxa"/>
            <w:tcBorders>
              <w:tl2br w:val="nil"/>
              <w:tr2bl w:val="nil"/>
            </w:tcBorders>
            <w:noWrap w:val="0"/>
            <w:vAlign w:val="center"/>
          </w:tcPr>
          <w:p w14:paraId="2CA9DA4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D36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DB00AD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9.6.1</w:t>
            </w:r>
          </w:p>
        </w:tc>
        <w:tc>
          <w:tcPr>
            <w:tcW w:w="8622" w:type="dxa"/>
            <w:tcBorders>
              <w:tl2br w:val="nil"/>
              <w:tr2bl w:val="nil"/>
            </w:tcBorders>
            <w:noWrap w:val="0"/>
            <w:vAlign w:val="top"/>
          </w:tcPr>
          <w:p w14:paraId="1BDB847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用于冠脉钙化斑块的去除</w:t>
            </w:r>
          </w:p>
        </w:tc>
        <w:tc>
          <w:tcPr>
            <w:tcW w:w="942" w:type="dxa"/>
            <w:tcBorders>
              <w:tl2br w:val="nil"/>
              <w:tr2bl w:val="nil"/>
            </w:tcBorders>
            <w:noWrap w:val="0"/>
            <w:vAlign w:val="center"/>
          </w:tcPr>
          <w:p w14:paraId="7B18084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395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856E11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9.6.2</w:t>
            </w:r>
          </w:p>
        </w:tc>
        <w:tc>
          <w:tcPr>
            <w:tcW w:w="8622" w:type="dxa"/>
            <w:tcBorders>
              <w:tl2br w:val="nil"/>
              <w:tr2bl w:val="nil"/>
            </w:tcBorders>
            <w:noWrap w:val="0"/>
            <w:vAlign w:val="top"/>
          </w:tcPr>
          <w:p w14:paraId="65E5201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用于冠脉内支架的去除</w:t>
            </w:r>
          </w:p>
        </w:tc>
        <w:tc>
          <w:tcPr>
            <w:tcW w:w="942" w:type="dxa"/>
            <w:tcBorders>
              <w:tl2br w:val="nil"/>
              <w:tr2bl w:val="nil"/>
            </w:tcBorders>
            <w:noWrap w:val="0"/>
            <w:vAlign w:val="center"/>
          </w:tcPr>
          <w:p w14:paraId="49419A7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3C2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65BD81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9.6.3</w:t>
            </w:r>
          </w:p>
        </w:tc>
        <w:tc>
          <w:tcPr>
            <w:tcW w:w="8622" w:type="dxa"/>
            <w:tcBorders>
              <w:tl2br w:val="nil"/>
              <w:tr2bl w:val="nil"/>
            </w:tcBorders>
            <w:noWrap w:val="0"/>
            <w:vAlign w:val="center"/>
          </w:tcPr>
          <w:p w14:paraId="532D68E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智能心率感知扫描技术：在扫描过程中可进行心律感知，发现异常心律自动跳过，等待下个心动周期再行扫描</w:t>
            </w:r>
          </w:p>
        </w:tc>
        <w:tc>
          <w:tcPr>
            <w:tcW w:w="942" w:type="dxa"/>
            <w:tcBorders>
              <w:tl2br w:val="nil"/>
              <w:tr2bl w:val="nil"/>
            </w:tcBorders>
            <w:noWrap w:val="0"/>
            <w:vAlign w:val="center"/>
          </w:tcPr>
          <w:p w14:paraId="057E25E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822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27F92D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9.6.4</w:t>
            </w:r>
          </w:p>
        </w:tc>
        <w:tc>
          <w:tcPr>
            <w:tcW w:w="8622" w:type="dxa"/>
            <w:tcBorders>
              <w:tl2br w:val="nil"/>
              <w:tr2bl w:val="nil"/>
            </w:tcBorders>
            <w:noWrap w:val="0"/>
            <w:vAlign w:val="top"/>
          </w:tcPr>
          <w:p w14:paraId="7DAE5EC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心脏专用减影智能算法：可进行心肌及冠脉的全心配准</w:t>
            </w:r>
          </w:p>
        </w:tc>
        <w:tc>
          <w:tcPr>
            <w:tcW w:w="942" w:type="dxa"/>
            <w:tcBorders>
              <w:tl2br w:val="nil"/>
              <w:tr2bl w:val="nil"/>
            </w:tcBorders>
            <w:noWrap w:val="0"/>
            <w:vAlign w:val="center"/>
          </w:tcPr>
          <w:p w14:paraId="45DFCBF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E54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33DEF6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9.6.5</w:t>
            </w:r>
          </w:p>
        </w:tc>
        <w:tc>
          <w:tcPr>
            <w:tcW w:w="8622" w:type="dxa"/>
            <w:tcBorders>
              <w:tl2br w:val="nil"/>
              <w:tr2bl w:val="nil"/>
            </w:tcBorders>
            <w:noWrap w:val="0"/>
            <w:vAlign w:val="top"/>
          </w:tcPr>
          <w:p w14:paraId="058639A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手动选择最佳成像期相，保证精准的冠脉减影</w:t>
            </w:r>
          </w:p>
        </w:tc>
        <w:tc>
          <w:tcPr>
            <w:tcW w:w="942" w:type="dxa"/>
            <w:tcBorders>
              <w:tl2br w:val="nil"/>
              <w:tr2bl w:val="nil"/>
            </w:tcBorders>
            <w:noWrap w:val="0"/>
            <w:vAlign w:val="center"/>
          </w:tcPr>
          <w:p w14:paraId="6ADC934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0EC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0D6737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9.6.6</w:t>
            </w:r>
          </w:p>
        </w:tc>
        <w:tc>
          <w:tcPr>
            <w:tcW w:w="8622" w:type="dxa"/>
            <w:tcBorders>
              <w:tl2br w:val="nil"/>
              <w:tr2bl w:val="nil"/>
            </w:tcBorders>
            <w:noWrap w:val="0"/>
            <w:vAlign w:val="top"/>
          </w:tcPr>
          <w:p w14:paraId="5E5753E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心脏ECV分析功能：依据心脏减影的数据，进行心肌ECV的分析，以判断心肌活性状态</w:t>
            </w:r>
          </w:p>
        </w:tc>
        <w:tc>
          <w:tcPr>
            <w:tcW w:w="942" w:type="dxa"/>
            <w:tcBorders>
              <w:tl2br w:val="nil"/>
              <w:tr2bl w:val="nil"/>
            </w:tcBorders>
            <w:noWrap w:val="0"/>
            <w:vAlign w:val="center"/>
          </w:tcPr>
          <w:p w14:paraId="2AC7BAE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743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443467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9.6.7</w:t>
            </w:r>
          </w:p>
        </w:tc>
        <w:tc>
          <w:tcPr>
            <w:tcW w:w="8622" w:type="dxa"/>
            <w:tcBorders>
              <w:tl2br w:val="nil"/>
              <w:tr2bl w:val="nil"/>
            </w:tcBorders>
            <w:noWrap w:val="0"/>
            <w:vAlign w:val="center"/>
          </w:tcPr>
          <w:p w14:paraId="5B8A30F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心脏金属伪影去除功能：可将心脏上各种电极产生的金属伪影去除，避免对冠脉心肌分析的影响</w:t>
            </w:r>
          </w:p>
        </w:tc>
        <w:tc>
          <w:tcPr>
            <w:tcW w:w="942" w:type="dxa"/>
            <w:tcBorders>
              <w:tl2br w:val="nil"/>
              <w:tr2bl w:val="nil"/>
            </w:tcBorders>
            <w:noWrap w:val="0"/>
            <w:vAlign w:val="center"/>
          </w:tcPr>
          <w:p w14:paraId="73C9858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672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39D1B6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10</w:t>
            </w:r>
          </w:p>
        </w:tc>
        <w:tc>
          <w:tcPr>
            <w:tcW w:w="8622" w:type="dxa"/>
            <w:tcBorders>
              <w:tl2br w:val="nil"/>
              <w:tr2bl w:val="nil"/>
            </w:tcBorders>
            <w:noWrap w:val="0"/>
            <w:vAlign w:val="center"/>
          </w:tcPr>
          <w:p w14:paraId="6AEE88B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智能器官跟追踪扫描技术</w:t>
            </w:r>
          </w:p>
        </w:tc>
        <w:tc>
          <w:tcPr>
            <w:tcW w:w="942" w:type="dxa"/>
            <w:tcBorders>
              <w:tl2br w:val="nil"/>
              <w:tr2bl w:val="nil"/>
            </w:tcBorders>
            <w:noWrap w:val="0"/>
            <w:vAlign w:val="center"/>
          </w:tcPr>
          <w:p w14:paraId="45BD2F5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E25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2E03B2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10.1</w:t>
            </w:r>
          </w:p>
        </w:tc>
        <w:tc>
          <w:tcPr>
            <w:tcW w:w="8622" w:type="dxa"/>
            <w:tcBorders>
              <w:tl2br w:val="nil"/>
              <w:tr2bl w:val="nil"/>
            </w:tcBorders>
            <w:noWrap w:val="0"/>
            <w:vAlign w:val="center"/>
          </w:tcPr>
          <w:p w14:paraId="7DE3575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智能对比剂跟踪扫描，在同一扫描序列里可设置常规螺距、ECG门控扫描螺距和常规扫描螺距无缝转换，保证各区域扫描均在最佳对比峰值成像</w:t>
            </w:r>
          </w:p>
        </w:tc>
        <w:tc>
          <w:tcPr>
            <w:tcW w:w="942" w:type="dxa"/>
            <w:tcBorders>
              <w:tl2br w:val="nil"/>
              <w:tr2bl w:val="nil"/>
            </w:tcBorders>
            <w:noWrap w:val="0"/>
            <w:vAlign w:val="center"/>
          </w:tcPr>
          <w:p w14:paraId="7E310089">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DEE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73B9DB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10.2</w:t>
            </w:r>
          </w:p>
        </w:tc>
        <w:tc>
          <w:tcPr>
            <w:tcW w:w="8622" w:type="dxa"/>
            <w:tcBorders>
              <w:tl2br w:val="nil"/>
              <w:tr2bl w:val="nil"/>
            </w:tcBorders>
            <w:noWrap w:val="0"/>
            <w:vAlign w:val="center"/>
          </w:tcPr>
          <w:p w14:paraId="5C3FB97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智能扫描速度跟踪扫描，在同一扫描序列里可设置最少3个不同的螺距，根据扫描要求完成变速扫描无缝转换</w:t>
            </w:r>
          </w:p>
        </w:tc>
        <w:tc>
          <w:tcPr>
            <w:tcW w:w="942" w:type="dxa"/>
            <w:tcBorders>
              <w:tl2br w:val="nil"/>
              <w:tr2bl w:val="nil"/>
            </w:tcBorders>
            <w:noWrap w:val="0"/>
            <w:vAlign w:val="center"/>
          </w:tcPr>
          <w:p w14:paraId="57F6017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DAE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D89BA6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10.3</w:t>
            </w:r>
          </w:p>
        </w:tc>
        <w:tc>
          <w:tcPr>
            <w:tcW w:w="8622" w:type="dxa"/>
            <w:tcBorders>
              <w:tl2br w:val="nil"/>
              <w:tr2bl w:val="nil"/>
            </w:tcBorders>
            <w:noWrap w:val="0"/>
            <w:vAlign w:val="center"/>
          </w:tcPr>
          <w:p w14:paraId="4FD87D6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智能剂量跟踪扫描，在同一扫描序列里可设置最少3个不同的曝光条件及螺距配比，根据扫描部位的不同在完成各部位最佳的低剂量扫描</w:t>
            </w:r>
          </w:p>
        </w:tc>
        <w:tc>
          <w:tcPr>
            <w:tcW w:w="942" w:type="dxa"/>
            <w:tcBorders>
              <w:tl2br w:val="nil"/>
              <w:tr2bl w:val="nil"/>
            </w:tcBorders>
            <w:noWrap w:val="0"/>
            <w:vAlign w:val="center"/>
          </w:tcPr>
          <w:p w14:paraId="696ACBF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5F2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DF4F2D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bCs/>
                <w:color w:val="000000"/>
                <w:kern w:val="0"/>
                <w:sz w:val="21"/>
                <w:szCs w:val="21"/>
                <w:highlight w:val="none"/>
                <w:lang w:val="en-US" w:eastAsia="zh-CN" w:bidi="ar"/>
              </w:rPr>
            </w:pPr>
            <w:r>
              <w:rPr>
                <w:rFonts w:hint="eastAsia" w:ascii="宋体" w:hAnsi="宋体" w:eastAsia="宋体" w:cs="宋体"/>
                <w:b/>
                <w:bCs/>
                <w:color w:val="000000"/>
                <w:kern w:val="0"/>
                <w:sz w:val="21"/>
                <w:szCs w:val="21"/>
                <w:highlight w:val="none"/>
                <w:lang w:bidi="ar"/>
              </w:rPr>
              <w:t>11</w:t>
            </w:r>
          </w:p>
        </w:tc>
        <w:tc>
          <w:tcPr>
            <w:tcW w:w="8622" w:type="dxa"/>
            <w:tcBorders>
              <w:tl2br w:val="nil"/>
              <w:tr2bl w:val="nil"/>
            </w:tcBorders>
            <w:noWrap w:val="0"/>
            <w:vAlign w:val="center"/>
          </w:tcPr>
          <w:p w14:paraId="31CC9F4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val="0"/>
                <w:bCs w:val="0"/>
                <w:color w:val="000000"/>
                <w:sz w:val="21"/>
                <w:szCs w:val="21"/>
                <w:highlight w:val="none"/>
              </w:rPr>
              <w:t>应配备原厂自主研发的、基于深度学习人工智能技术的图像重建系统，该系统须包含独立于主控台的专用图像重建单元，并采用基于全模型迭代重建技术（MBIR）训练的神经网络，且系统及其所用MBIR技术均具备FDA与NMPA认证；系统硬件须搭载不少于8个GPU，总显存不低于256GB，支持深度学习图像并行重建，重建速度不低于40帧/秒，并具备并行处理能力，可在进行FBP或其他迭代重建的同时执行深度学习重建且互不干扰；算法方面须支持全身多部位应用（包括心脏、灌注、血管等），内置不少于6种专用神经网络模型，非基于单一模型训练，并具备与其他低剂量扫描方案及剂量调控软件协同工作的能力</w:t>
            </w:r>
          </w:p>
        </w:tc>
        <w:tc>
          <w:tcPr>
            <w:tcW w:w="942" w:type="dxa"/>
            <w:tcBorders>
              <w:tl2br w:val="nil"/>
              <w:tr2bl w:val="nil"/>
            </w:tcBorders>
            <w:noWrap w:val="0"/>
            <w:vAlign w:val="center"/>
          </w:tcPr>
          <w:p w14:paraId="7459097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ABE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168D2F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1</w:t>
            </w:r>
            <w:r>
              <w:rPr>
                <w:rFonts w:hint="eastAsia" w:ascii="宋体" w:hAnsi="宋体" w:eastAsia="宋体" w:cs="宋体"/>
                <w:b/>
                <w:color w:val="000000"/>
                <w:kern w:val="0"/>
                <w:sz w:val="21"/>
                <w:szCs w:val="21"/>
                <w:highlight w:val="none"/>
                <w:lang w:val="en-US" w:eastAsia="zh-CN" w:bidi="ar"/>
              </w:rPr>
              <w:t>2</w:t>
            </w:r>
          </w:p>
        </w:tc>
        <w:tc>
          <w:tcPr>
            <w:tcW w:w="8622" w:type="dxa"/>
            <w:tcBorders>
              <w:tl2br w:val="nil"/>
              <w:tr2bl w:val="nil"/>
            </w:tcBorders>
            <w:noWrap w:val="0"/>
            <w:vAlign w:val="center"/>
          </w:tcPr>
          <w:p w14:paraId="798474F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sz w:val="21"/>
                <w:szCs w:val="21"/>
                <w:highlight w:val="none"/>
                <w:lang w:val="en-US" w:eastAsia="zh-CN"/>
              </w:rPr>
              <w:t>主机控制台</w:t>
            </w:r>
          </w:p>
        </w:tc>
        <w:tc>
          <w:tcPr>
            <w:tcW w:w="942" w:type="dxa"/>
            <w:tcBorders>
              <w:tl2br w:val="nil"/>
              <w:tr2bl w:val="nil"/>
            </w:tcBorders>
            <w:noWrap w:val="0"/>
            <w:vAlign w:val="center"/>
          </w:tcPr>
          <w:p w14:paraId="75F41EB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6BB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C03A12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25A13FD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控制台配置（第一、第二控制台）：要求提供原厂标准双控制台配置（</w:t>
            </w:r>
            <w:r>
              <w:rPr>
                <w:rFonts w:hint="eastAsia" w:ascii="宋体" w:hAnsi="宋体" w:eastAsia="宋体" w:cs="宋体"/>
                <w:color w:val="000000"/>
                <w:sz w:val="21"/>
                <w:szCs w:val="21"/>
                <w:highlight w:val="none"/>
                <w:lang w:val="en-US" w:eastAsia="zh-CN"/>
              </w:rPr>
              <w:t>双屏显示</w:t>
            </w:r>
            <w:r>
              <w:rPr>
                <w:rFonts w:hint="eastAsia" w:ascii="宋体" w:hAnsi="宋体" w:eastAsia="宋体" w:cs="宋体"/>
                <w:color w:val="000000"/>
                <w:sz w:val="21"/>
                <w:szCs w:val="21"/>
                <w:highlight w:val="none"/>
              </w:rPr>
              <w:t>，两套键盘和鼠标）或原厂单主机单控制台加原装最高版本独立三维图像处理工作站，扫描和三维图像处理同步并行实现</w:t>
            </w:r>
          </w:p>
        </w:tc>
        <w:tc>
          <w:tcPr>
            <w:tcW w:w="942" w:type="dxa"/>
            <w:tcBorders>
              <w:tl2br w:val="nil"/>
              <w:tr2bl w:val="nil"/>
            </w:tcBorders>
            <w:noWrap w:val="0"/>
            <w:vAlign w:val="center"/>
          </w:tcPr>
          <w:p w14:paraId="554E4D0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92C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BF77EB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top"/>
          </w:tcPr>
          <w:p w14:paraId="63F545F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提供扫描控制台</w:t>
            </w:r>
          </w:p>
        </w:tc>
        <w:tc>
          <w:tcPr>
            <w:tcW w:w="942" w:type="dxa"/>
            <w:tcBorders>
              <w:tl2br w:val="nil"/>
              <w:tr2bl w:val="nil"/>
            </w:tcBorders>
            <w:noWrap w:val="0"/>
            <w:vAlign w:val="center"/>
          </w:tcPr>
          <w:p w14:paraId="1B2A6F7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4BF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A191C3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.2.1</w:t>
            </w:r>
          </w:p>
        </w:tc>
        <w:tc>
          <w:tcPr>
            <w:tcW w:w="8622" w:type="dxa"/>
            <w:tcBorders>
              <w:tl2br w:val="nil"/>
              <w:tr2bl w:val="nil"/>
            </w:tcBorders>
            <w:noWrap w:val="0"/>
            <w:vAlign w:val="top"/>
          </w:tcPr>
          <w:p w14:paraId="648C918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彩色平板高分辨率</w:t>
            </w:r>
            <w:r>
              <w:rPr>
                <w:rFonts w:hint="eastAsia" w:ascii="宋体" w:hAnsi="宋体" w:eastAsia="宋体" w:cs="宋体"/>
                <w:color w:val="000000"/>
                <w:sz w:val="21"/>
                <w:szCs w:val="21"/>
                <w:highlight w:val="none"/>
                <w:lang w:val="en-US" w:eastAsia="zh-CN"/>
              </w:rPr>
              <w:t>显示终端</w:t>
            </w:r>
            <w:r>
              <w:rPr>
                <w:rFonts w:hint="eastAsia" w:ascii="宋体" w:hAnsi="宋体" w:eastAsia="宋体" w:cs="宋体"/>
                <w:color w:val="000000"/>
                <w:sz w:val="21"/>
                <w:szCs w:val="21"/>
                <w:highlight w:val="none"/>
              </w:rPr>
              <w:t>≥19英寸</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分辨率</w:t>
            </w:r>
            <w:r>
              <w:rPr>
                <w:rFonts w:hint="eastAsia" w:ascii="宋体" w:hAnsi="宋体" w:eastAsia="宋体" w:cs="宋体"/>
                <w:color w:val="000000"/>
                <w:sz w:val="21"/>
                <w:szCs w:val="21"/>
                <w:highlight w:val="none"/>
              </w:rPr>
              <w:t>≥1280×1024</w:t>
            </w:r>
          </w:p>
        </w:tc>
        <w:tc>
          <w:tcPr>
            <w:tcW w:w="942" w:type="dxa"/>
            <w:tcBorders>
              <w:tl2br w:val="nil"/>
              <w:tr2bl w:val="nil"/>
            </w:tcBorders>
            <w:noWrap w:val="0"/>
            <w:vAlign w:val="center"/>
          </w:tcPr>
          <w:p w14:paraId="24265DD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681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40856B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.2.2</w:t>
            </w:r>
          </w:p>
        </w:tc>
        <w:tc>
          <w:tcPr>
            <w:tcW w:w="8622" w:type="dxa"/>
            <w:tcBorders>
              <w:tl2br w:val="nil"/>
              <w:tr2bl w:val="nil"/>
            </w:tcBorders>
            <w:noWrap w:val="0"/>
            <w:vAlign w:val="top"/>
          </w:tcPr>
          <w:p w14:paraId="14B33BA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CPU：64位，≥2颗</w:t>
            </w:r>
          </w:p>
        </w:tc>
        <w:tc>
          <w:tcPr>
            <w:tcW w:w="942" w:type="dxa"/>
            <w:tcBorders>
              <w:tl2br w:val="nil"/>
              <w:tr2bl w:val="nil"/>
            </w:tcBorders>
            <w:noWrap w:val="0"/>
            <w:vAlign w:val="center"/>
          </w:tcPr>
          <w:p w14:paraId="49F6E9B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DBC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214ADF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.2.3</w:t>
            </w:r>
          </w:p>
        </w:tc>
        <w:tc>
          <w:tcPr>
            <w:tcW w:w="8622" w:type="dxa"/>
            <w:tcBorders>
              <w:tl2br w:val="nil"/>
              <w:tr2bl w:val="nil"/>
            </w:tcBorders>
            <w:noWrap w:val="0"/>
            <w:vAlign w:val="top"/>
          </w:tcPr>
          <w:p w14:paraId="5B9EDE2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CPU频帧：≥2.0GHz，≥6核</w:t>
            </w:r>
          </w:p>
        </w:tc>
        <w:tc>
          <w:tcPr>
            <w:tcW w:w="942" w:type="dxa"/>
            <w:tcBorders>
              <w:tl2br w:val="nil"/>
              <w:tr2bl w:val="nil"/>
            </w:tcBorders>
            <w:noWrap w:val="0"/>
            <w:vAlign w:val="center"/>
          </w:tcPr>
          <w:p w14:paraId="390E0D1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B2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A164F5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.2.4</w:t>
            </w:r>
          </w:p>
        </w:tc>
        <w:tc>
          <w:tcPr>
            <w:tcW w:w="8622" w:type="dxa"/>
            <w:tcBorders>
              <w:tl2br w:val="nil"/>
              <w:tr2bl w:val="nil"/>
            </w:tcBorders>
            <w:noWrap w:val="0"/>
            <w:vAlign w:val="top"/>
          </w:tcPr>
          <w:p w14:paraId="3B9F7BA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内存≥32GB</w:t>
            </w:r>
          </w:p>
        </w:tc>
        <w:tc>
          <w:tcPr>
            <w:tcW w:w="942" w:type="dxa"/>
            <w:tcBorders>
              <w:tl2br w:val="nil"/>
              <w:tr2bl w:val="nil"/>
            </w:tcBorders>
            <w:noWrap w:val="0"/>
            <w:vAlign w:val="center"/>
          </w:tcPr>
          <w:p w14:paraId="0013D67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FA5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0C3A6D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.2.5</w:t>
            </w:r>
          </w:p>
        </w:tc>
        <w:tc>
          <w:tcPr>
            <w:tcW w:w="8622" w:type="dxa"/>
            <w:tcBorders>
              <w:tl2br w:val="nil"/>
              <w:tr2bl w:val="nil"/>
            </w:tcBorders>
            <w:noWrap w:val="0"/>
            <w:vAlign w:val="top"/>
          </w:tcPr>
          <w:p w14:paraId="68F10CE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独立鼠标键盘</w:t>
            </w:r>
          </w:p>
        </w:tc>
        <w:tc>
          <w:tcPr>
            <w:tcW w:w="942" w:type="dxa"/>
            <w:tcBorders>
              <w:tl2br w:val="nil"/>
              <w:tr2bl w:val="nil"/>
            </w:tcBorders>
            <w:noWrap w:val="0"/>
            <w:vAlign w:val="center"/>
          </w:tcPr>
          <w:p w14:paraId="63381AE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2BE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F24E4A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2D3A811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图像处理控制台</w:t>
            </w:r>
          </w:p>
        </w:tc>
        <w:tc>
          <w:tcPr>
            <w:tcW w:w="942" w:type="dxa"/>
            <w:tcBorders>
              <w:tl2br w:val="nil"/>
              <w:tr2bl w:val="nil"/>
            </w:tcBorders>
            <w:noWrap w:val="0"/>
            <w:vAlign w:val="center"/>
          </w:tcPr>
          <w:p w14:paraId="02C9E71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AC2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31FF46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.3.1</w:t>
            </w:r>
          </w:p>
        </w:tc>
        <w:tc>
          <w:tcPr>
            <w:tcW w:w="8622" w:type="dxa"/>
            <w:tcBorders>
              <w:tl2br w:val="nil"/>
              <w:tr2bl w:val="nil"/>
            </w:tcBorders>
            <w:noWrap w:val="0"/>
            <w:vAlign w:val="center"/>
          </w:tcPr>
          <w:p w14:paraId="0E10907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彩色平板高分辨率</w:t>
            </w:r>
            <w:r>
              <w:rPr>
                <w:rFonts w:hint="eastAsia" w:ascii="宋体" w:hAnsi="宋体" w:eastAsia="宋体" w:cs="宋体"/>
                <w:color w:val="000000"/>
                <w:sz w:val="21"/>
                <w:szCs w:val="21"/>
                <w:highlight w:val="none"/>
                <w:lang w:val="en-US" w:eastAsia="zh-CN"/>
              </w:rPr>
              <w:t>显示终端</w:t>
            </w:r>
            <w:r>
              <w:rPr>
                <w:rFonts w:hint="eastAsia" w:ascii="宋体" w:hAnsi="宋体" w:eastAsia="宋体" w:cs="宋体"/>
                <w:color w:val="000000"/>
                <w:sz w:val="21"/>
                <w:szCs w:val="21"/>
                <w:highlight w:val="none"/>
              </w:rPr>
              <w:t>≥19英寸</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分辨率</w:t>
            </w:r>
            <w:r>
              <w:rPr>
                <w:rFonts w:hint="eastAsia" w:ascii="宋体" w:hAnsi="宋体" w:eastAsia="宋体" w:cs="宋体"/>
                <w:color w:val="000000"/>
                <w:sz w:val="21"/>
                <w:szCs w:val="21"/>
                <w:highlight w:val="none"/>
              </w:rPr>
              <w:t>≥1280×1024</w:t>
            </w:r>
          </w:p>
        </w:tc>
        <w:tc>
          <w:tcPr>
            <w:tcW w:w="942" w:type="dxa"/>
            <w:tcBorders>
              <w:tl2br w:val="nil"/>
              <w:tr2bl w:val="nil"/>
            </w:tcBorders>
            <w:noWrap w:val="0"/>
            <w:vAlign w:val="center"/>
          </w:tcPr>
          <w:p w14:paraId="5E403A7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4F4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475F6E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.3.2</w:t>
            </w:r>
          </w:p>
        </w:tc>
        <w:tc>
          <w:tcPr>
            <w:tcW w:w="8622" w:type="dxa"/>
            <w:tcBorders>
              <w:tl2br w:val="nil"/>
              <w:tr2bl w:val="nil"/>
            </w:tcBorders>
            <w:noWrap w:val="0"/>
            <w:vAlign w:val="center"/>
          </w:tcPr>
          <w:p w14:paraId="3FDD0DD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CPU：64位，≥2颗</w:t>
            </w:r>
          </w:p>
        </w:tc>
        <w:tc>
          <w:tcPr>
            <w:tcW w:w="942" w:type="dxa"/>
            <w:tcBorders>
              <w:tl2br w:val="nil"/>
              <w:tr2bl w:val="nil"/>
            </w:tcBorders>
            <w:noWrap w:val="0"/>
            <w:vAlign w:val="center"/>
          </w:tcPr>
          <w:p w14:paraId="450A1BB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F0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5E8A8EC">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.3.3</w:t>
            </w:r>
          </w:p>
        </w:tc>
        <w:tc>
          <w:tcPr>
            <w:tcW w:w="8622" w:type="dxa"/>
            <w:tcBorders>
              <w:tl2br w:val="nil"/>
              <w:tr2bl w:val="nil"/>
            </w:tcBorders>
            <w:noWrap w:val="0"/>
            <w:vAlign w:val="center"/>
          </w:tcPr>
          <w:p w14:paraId="1B80374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CPU频帧≥2.0GHz，≥6核</w:t>
            </w:r>
          </w:p>
        </w:tc>
        <w:tc>
          <w:tcPr>
            <w:tcW w:w="942" w:type="dxa"/>
            <w:tcBorders>
              <w:tl2br w:val="nil"/>
              <w:tr2bl w:val="nil"/>
            </w:tcBorders>
            <w:noWrap w:val="0"/>
            <w:vAlign w:val="center"/>
          </w:tcPr>
          <w:p w14:paraId="74E88A1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70F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8C5A65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.3.4</w:t>
            </w:r>
          </w:p>
        </w:tc>
        <w:tc>
          <w:tcPr>
            <w:tcW w:w="8622" w:type="dxa"/>
            <w:tcBorders>
              <w:tl2br w:val="nil"/>
              <w:tr2bl w:val="nil"/>
            </w:tcBorders>
            <w:noWrap w:val="0"/>
            <w:vAlign w:val="center"/>
          </w:tcPr>
          <w:p w14:paraId="3F1B3D7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内存≥32GB</w:t>
            </w:r>
          </w:p>
        </w:tc>
        <w:tc>
          <w:tcPr>
            <w:tcW w:w="942" w:type="dxa"/>
            <w:tcBorders>
              <w:tl2br w:val="nil"/>
              <w:tr2bl w:val="nil"/>
            </w:tcBorders>
            <w:noWrap w:val="0"/>
            <w:vAlign w:val="center"/>
          </w:tcPr>
          <w:p w14:paraId="2150975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6E7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67264B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.3.5</w:t>
            </w:r>
          </w:p>
        </w:tc>
        <w:tc>
          <w:tcPr>
            <w:tcW w:w="8622" w:type="dxa"/>
            <w:tcBorders>
              <w:tl2br w:val="nil"/>
              <w:tr2bl w:val="nil"/>
            </w:tcBorders>
            <w:noWrap w:val="0"/>
            <w:vAlign w:val="top"/>
          </w:tcPr>
          <w:p w14:paraId="677C012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独立鼠标键盘</w:t>
            </w:r>
          </w:p>
        </w:tc>
        <w:tc>
          <w:tcPr>
            <w:tcW w:w="942" w:type="dxa"/>
            <w:tcBorders>
              <w:tl2br w:val="nil"/>
              <w:tr2bl w:val="nil"/>
            </w:tcBorders>
            <w:noWrap w:val="0"/>
            <w:vAlign w:val="center"/>
          </w:tcPr>
          <w:p w14:paraId="29FE503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7FF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4285E1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.3.6</w:t>
            </w:r>
          </w:p>
        </w:tc>
        <w:tc>
          <w:tcPr>
            <w:tcW w:w="8622" w:type="dxa"/>
            <w:tcBorders>
              <w:tl2br w:val="nil"/>
              <w:tr2bl w:val="nil"/>
            </w:tcBorders>
            <w:noWrap w:val="0"/>
            <w:vAlign w:val="top"/>
          </w:tcPr>
          <w:p w14:paraId="3B207BC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原始数据重建功能</w:t>
            </w:r>
          </w:p>
        </w:tc>
        <w:tc>
          <w:tcPr>
            <w:tcW w:w="942" w:type="dxa"/>
            <w:tcBorders>
              <w:tl2br w:val="nil"/>
              <w:tr2bl w:val="nil"/>
            </w:tcBorders>
            <w:noWrap w:val="0"/>
            <w:vAlign w:val="center"/>
          </w:tcPr>
          <w:p w14:paraId="6996A59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1A3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9E23F7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.3.7</w:t>
            </w:r>
          </w:p>
        </w:tc>
        <w:tc>
          <w:tcPr>
            <w:tcW w:w="8622" w:type="dxa"/>
            <w:tcBorders>
              <w:tl2br w:val="nil"/>
              <w:tr2bl w:val="nil"/>
            </w:tcBorders>
            <w:noWrap w:val="0"/>
            <w:vAlign w:val="top"/>
          </w:tcPr>
          <w:p w14:paraId="3A7AE31B">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图像后处理功能</w:t>
            </w:r>
          </w:p>
        </w:tc>
        <w:tc>
          <w:tcPr>
            <w:tcW w:w="942" w:type="dxa"/>
            <w:tcBorders>
              <w:tl2br w:val="nil"/>
              <w:tr2bl w:val="nil"/>
            </w:tcBorders>
            <w:noWrap w:val="0"/>
            <w:vAlign w:val="center"/>
          </w:tcPr>
          <w:p w14:paraId="774D65D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3C3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7B12CA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.4</w:t>
            </w:r>
          </w:p>
        </w:tc>
        <w:tc>
          <w:tcPr>
            <w:tcW w:w="8622" w:type="dxa"/>
            <w:tcBorders>
              <w:tl2br w:val="nil"/>
              <w:tr2bl w:val="nil"/>
            </w:tcBorders>
            <w:noWrap w:val="0"/>
            <w:vAlign w:val="center"/>
          </w:tcPr>
          <w:p w14:paraId="09814AE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数据硬盘总容量≥3TB</w:t>
            </w:r>
          </w:p>
        </w:tc>
        <w:tc>
          <w:tcPr>
            <w:tcW w:w="942" w:type="dxa"/>
            <w:tcBorders>
              <w:tl2br w:val="nil"/>
              <w:tr2bl w:val="nil"/>
            </w:tcBorders>
            <w:noWrap w:val="0"/>
            <w:vAlign w:val="center"/>
          </w:tcPr>
          <w:p w14:paraId="6DCF881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01E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04782A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.5</w:t>
            </w:r>
          </w:p>
        </w:tc>
        <w:tc>
          <w:tcPr>
            <w:tcW w:w="8622" w:type="dxa"/>
            <w:tcBorders>
              <w:tl2br w:val="nil"/>
              <w:tr2bl w:val="nil"/>
            </w:tcBorders>
            <w:noWrap w:val="0"/>
            <w:vAlign w:val="center"/>
          </w:tcPr>
          <w:p w14:paraId="5416164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主机图像硬盘图像存储（512×512，未压缩）≥800,000幅</w:t>
            </w:r>
          </w:p>
        </w:tc>
        <w:tc>
          <w:tcPr>
            <w:tcW w:w="942" w:type="dxa"/>
            <w:tcBorders>
              <w:tl2br w:val="nil"/>
              <w:tr2bl w:val="nil"/>
            </w:tcBorders>
            <w:noWrap w:val="0"/>
            <w:vAlign w:val="center"/>
          </w:tcPr>
          <w:p w14:paraId="7A6DC65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DB3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7675BA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.6</w:t>
            </w:r>
          </w:p>
        </w:tc>
        <w:tc>
          <w:tcPr>
            <w:tcW w:w="8622" w:type="dxa"/>
            <w:tcBorders>
              <w:tl2br w:val="nil"/>
              <w:tr2bl w:val="nil"/>
            </w:tcBorders>
            <w:noWrap w:val="0"/>
            <w:vAlign w:val="center"/>
          </w:tcPr>
          <w:p w14:paraId="6398C9A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DVD盘容量规格≥4.7GB</w:t>
            </w:r>
          </w:p>
        </w:tc>
        <w:tc>
          <w:tcPr>
            <w:tcW w:w="942" w:type="dxa"/>
            <w:tcBorders>
              <w:tl2br w:val="nil"/>
              <w:tr2bl w:val="nil"/>
            </w:tcBorders>
            <w:noWrap w:val="0"/>
            <w:vAlign w:val="center"/>
          </w:tcPr>
          <w:p w14:paraId="4AE7987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090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4D453E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.7</w:t>
            </w:r>
          </w:p>
        </w:tc>
        <w:tc>
          <w:tcPr>
            <w:tcW w:w="8622" w:type="dxa"/>
            <w:tcBorders>
              <w:tl2br w:val="nil"/>
              <w:tr2bl w:val="nil"/>
            </w:tcBorders>
            <w:noWrap w:val="0"/>
            <w:vAlign w:val="center"/>
          </w:tcPr>
          <w:p w14:paraId="6A44246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DVD盘图像存储量≥7500幅图像（512×512矩阵）</w:t>
            </w:r>
          </w:p>
        </w:tc>
        <w:tc>
          <w:tcPr>
            <w:tcW w:w="942" w:type="dxa"/>
            <w:tcBorders>
              <w:tl2br w:val="nil"/>
              <w:tr2bl w:val="nil"/>
            </w:tcBorders>
            <w:noWrap w:val="0"/>
            <w:vAlign w:val="center"/>
          </w:tcPr>
          <w:p w14:paraId="17815EF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EA8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D66269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.8</w:t>
            </w:r>
          </w:p>
        </w:tc>
        <w:tc>
          <w:tcPr>
            <w:tcW w:w="8622" w:type="dxa"/>
            <w:tcBorders>
              <w:tl2br w:val="nil"/>
              <w:tr2bl w:val="nil"/>
            </w:tcBorders>
            <w:noWrap w:val="0"/>
            <w:vAlign w:val="center"/>
          </w:tcPr>
          <w:p w14:paraId="3C44A61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图像重建矩阵≥512×512</w:t>
            </w:r>
          </w:p>
        </w:tc>
        <w:tc>
          <w:tcPr>
            <w:tcW w:w="942" w:type="dxa"/>
            <w:tcBorders>
              <w:tl2br w:val="nil"/>
              <w:tr2bl w:val="nil"/>
            </w:tcBorders>
            <w:noWrap w:val="0"/>
            <w:vAlign w:val="center"/>
          </w:tcPr>
          <w:p w14:paraId="700C0D9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E93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2F4691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.9</w:t>
            </w:r>
          </w:p>
        </w:tc>
        <w:tc>
          <w:tcPr>
            <w:tcW w:w="8622" w:type="dxa"/>
            <w:tcBorders>
              <w:tl2br w:val="nil"/>
              <w:tr2bl w:val="nil"/>
            </w:tcBorders>
            <w:noWrap w:val="0"/>
            <w:vAlign w:val="center"/>
          </w:tcPr>
          <w:p w14:paraId="7D030CA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图像显示矩阵≥1024×1024</w:t>
            </w:r>
          </w:p>
        </w:tc>
        <w:tc>
          <w:tcPr>
            <w:tcW w:w="942" w:type="dxa"/>
            <w:tcBorders>
              <w:tl2br w:val="nil"/>
              <w:tr2bl w:val="nil"/>
            </w:tcBorders>
            <w:noWrap w:val="0"/>
            <w:vAlign w:val="center"/>
          </w:tcPr>
          <w:p w14:paraId="6D55CC8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11C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531BDB2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.10</w:t>
            </w:r>
          </w:p>
        </w:tc>
        <w:tc>
          <w:tcPr>
            <w:tcW w:w="8622" w:type="dxa"/>
            <w:tcBorders>
              <w:tl2br w:val="nil"/>
              <w:tr2bl w:val="nil"/>
            </w:tcBorders>
            <w:noWrap w:val="0"/>
            <w:vAlign w:val="center"/>
          </w:tcPr>
          <w:p w14:paraId="1E9FEF72">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主机多任务并行处理功能，扫描、重建、显示、图像传输、后处理、自动照相、打印等任务并行处理</w:t>
            </w:r>
          </w:p>
        </w:tc>
        <w:tc>
          <w:tcPr>
            <w:tcW w:w="942" w:type="dxa"/>
            <w:tcBorders>
              <w:tl2br w:val="nil"/>
              <w:tr2bl w:val="nil"/>
            </w:tcBorders>
            <w:noWrap w:val="0"/>
            <w:vAlign w:val="center"/>
          </w:tcPr>
          <w:p w14:paraId="0768147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A32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CD9B4E6">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.11</w:t>
            </w:r>
          </w:p>
        </w:tc>
        <w:tc>
          <w:tcPr>
            <w:tcW w:w="8622" w:type="dxa"/>
            <w:tcBorders>
              <w:tl2br w:val="nil"/>
              <w:tr2bl w:val="nil"/>
            </w:tcBorders>
            <w:noWrap w:val="0"/>
            <w:vAlign w:val="center"/>
          </w:tcPr>
          <w:p w14:paraId="42646D5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激光相机数字化接口</w:t>
            </w:r>
          </w:p>
        </w:tc>
        <w:tc>
          <w:tcPr>
            <w:tcW w:w="942" w:type="dxa"/>
            <w:tcBorders>
              <w:tl2br w:val="nil"/>
              <w:tr2bl w:val="nil"/>
            </w:tcBorders>
            <w:noWrap w:val="0"/>
            <w:vAlign w:val="center"/>
          </w:tcPr>
          <w:p w14:paraId="0810C6B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A46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804EF5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color w:val="000000"/>
                <w:kern w:val="0"/>
                <w:sz w:val="21"/>
                <w:szCs w:val="21"/>
                <w:highlight w:val="none"/>
                <w:lang w:bidi="ar"/>
              </w:rPr>
              <w:t>.12</w:t>
            </w:r>
          </w:p>
        </w:tc>
        <w:tc>
          <w:tcPr>
            <w:tcW w:w="8622" w:type="dxa"/>
            <w:tcBorders>
              <w:tl2br w:val="nil"/>
              <w:tr2bl w:val="nil"/>
            </w:tcBorders>
            <w:noWrap w:val="0"/>
            <w:vAlign w:val="center"/>
          </w:tcPr>
          <w:p w14:paraId="78C816C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标准DICOM3.0接口worklist，图像打印，图像传输，数据查询与检索，MPPS功能</w:t>
            </w:r>
          </w:p>
        </w:tc>
        <w:tc>
          <w:tcPr>
            <w:tcW w:w="942" w:type="dxa"/>
            <w:tcBorders>
              <w:tl2br w:val="nil"/>
              <w:tr2bl w:val="nil"/>
            </w:tcBorders>
            <w:noWrap w:val="0"/>
            <w:vAlign w:val="center"/>
          </w:tcPr>
          <w:p w14:paraId="5CFFA11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CBE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D9BA68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1</w:t>
            </w:r>
            <w:r>
              <w:rPr>
                <w:rFonts w:hint="eastAsia" w:ascii="宋体" w:hAnsi="宋体" w:eastAsia="宋体" w:cs="宋体"/>
                <w:b/>
                <w:color w:val="000000"/>
                <w:kern w:val="0"/>
                <w:sz w:val="21"/>
                <w:szCs w:val="21"/>
                <w:highlight w:val="none"/>
                <w:lang w:val="en-US" w:eastAsia="zh-CN" w:bidi="ar"/>
              </w:rPr>
              <w:t>3</w:t>
            </w:r>
          </w:p>
        </w:tc>
        <w:tc>
          <w:tcPr>
            <w:tcW w:w="8622" w:type="dxa"/>
            <w:tcBorders>
              <w:tl2br w:val="nil"/>
              <w:tr2bl w:val="nil"/>
            </w:tcBorders>
            <w:noWrap w:val="0"/>
            <w:vAlign w:val="center"/>
          </w:tcPr>
          <w:p w14:paraId="2877049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
                <w:color w:val="000000"/>
                <w:sz w:val="21"/>
                <w:szCs w:val="21"/>
                <w:highlight w:val="none"/>
              </w:rPr>
              <w:t>独立图像后处理工作站</w:t>
            </w:r>
            <w:r>
              <w:rPr>
                <w:rFonts w:hint="eastAsia" w:ascii="宋体" w:hAnsi="宋体" w:eastAsia="宋体" w:cs="宋体"/>
                <w:b/>
                <w:color w:val="000000"/>
                <w:sz w:val="21"/>
                <w:szCs w:val="21"/>
                <w:highlight w:val="none"/>
                <w:lang w:val="en-US" w:eastAsia="zh-CN"/>
              </w:rPr>
              <w:t>2套</w:t>
            </w:r>
          </w:p>
        </w:tc>
        <w:tc>
          <w:tcPr>
            <w:tcW w:w="942" w:type="dxa"/>
            <w:tcBorders>
              <w:tl2br w:val="nil"/>
              <w:tr2bl w:val="nil"/>
            </w:tcBorders>
            <w:noWrap w:val="0"/>
            <w:vAlign w:val="center"/>
          </w:tcPr>
          <w:p w14:paraId="3796103E">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AF7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477513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058F2AC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提供原厂最新版本工作站</w:t>
            </w:r>
          </w:p>
        </w:tc>
        <w:tc>
          <w:tcPr>
            <w:tcW w:w="942" w:type="dxa"/>
            <w:tcBorders>
              <w:tl2br w:val="nil"/>
              <w:tr2bl w:val="nil"/>
            </w:tcBorders>
            <w:noWrap w:val="0"/>
            <w:vAlign w:val="center"/>
          </w:tcPr>
          <w:p w14:paraId="6A3B8AF8">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4FC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436E46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center"/>
          </w:tcPr>
          <w:p w14:paraId="3E96DC6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CPU主频≥3.0G, ≥6核心</w:t>
            </w:r>
          </w:p>
        </w:tc>
        <w:tc>
          <w:tcPr>
            <w:tcW w:w="942" w:type="dxa"/>
            <w:tcBorders>
              <w:tl2br w:val="nil"/>
              <w:tr2bl w:val="nil"/>
            </w:tcBorders>
            <w:noWrap w:val="0"/>
            <w:vAlign w:val="center"/>
          </w:tcPr>
          <w:p w14:paraId="5BBF978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18F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31E21E8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34D86C5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总内存≥32GB</w:t>
            </w:r>
          </w:p>
        </w:tc>
        <w:tc>
          <w:tcPr>
            <w:tcW w:w="942" w:type="dxa"/>
            <w:tcBorders>
              <w:tl2br w:val="nil"/>
              <w:tr2bl w:val="nil"/>
            </w:tcBorders>
            <w:noWrap w:val="0"/>
            <w:vAlign w:val="center"/>
          </w:tcPr>
          <w:p w14:paraId="3D51ED4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C03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F8D4651">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.4</w:t>
            </w:r>
          </w:p>
        </w:tc>
        <w:tc>
          <w:tcPr>
            <w:tcW w:w="8622" w:type="dxa"/>
            <w:tcBorders>
              <w:tl2br w:val="nil"/>
              <w:tr2bl w:val="nil"/>
            </w:tcBorders>
            <w:noWrap w:val="0"/>
            <w:vAlign w:val="center"/>
          </w:tcPr>
          <w:p w14:paraId="788E621D">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硬盘总容量≥2000GB</w:t>
            </w:r>
          </w:p>
        </w:tc>
        <w:tc>
          <w:tcPr>
            <w:tcW w:w="942" w:type="dxa"/>
            <w:tcBorders>
              <w:tl2br w:val="nil"/>
              <w:tr2bl w:val="nil"/>
            </w:tcBorders>
            <w:noWrap w:val="0"/>
            <w:vAlign w:val="center"/>
          </w:tcPr>
          <w:p w14:paraId="187DDAA7">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E43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C24936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.5</w:t>
            </w:r>
          </w:p>
        </w:tc>
        <w:tc>
          <w:tcPr>
            <w:tcW w:w="8622" w:type="dxa"/>
            <w:tcBorders>
              <w:tl2br w:val="nil"/>
              <w:tr2bl w:val="nil"/>
            </w:tcBorders>
            <w:noWrap w:val="0"/>
            <w:vAlign w:val="center"/>
          </w:tcPr>
          <w:p w14:paraId="12BB48D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DVD刻录数据存储系统</w:t>
            </w:r>
          </w:p>
        </w:tc>
        <w:tc>
          <w:tcPr>
            <w:tcW w:w="942" w:type="dxa"/>
            <w:tcBorders>
              <w:tl2br w:val="nil"/>
              <w:tr2bl w:val="nil"/>
            </w:tcBorders>
            <w:noWrap w:val="0"/>
            <w:vAlign w:val="center"/>
          </w:tcPr>
          <w:p w14:paraId="5670882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2CE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8EFD9E3">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.6</w:t>
            </w:r>
          </w:p>
        </w:tc>
        <w:tc>
          <w:tcPr>
            <w:tcW w:w="8622" w:type="dxa"/>
            <w:tcBorders>
              <w:tl2br w:val="nil"/>
              <w:tr2bl w:val="nil"/>
            </w:tcBorders>
            <w:noWrap w:val="0"/>
            <w:vAlign w:val="center"/>
          </w:tcPr>
          <w:p w14:paraId="707FFEC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光盘刻录数据存储系统</w:t>
            </w:r>
          </w:p>
        </w:tc>
        <w:tc>
          <w:tcPr>
            <w:tcW w:w="942" w:type="dxa"/>
            <w:tcBorders>
              <w:tl2br w:val="nil"/>
              <w:tr2bl w:val="nil"/>
            </w:tcBorders>
            <w:noWrap w:val="0"/>
            <w:vAlign w:val="center"/>
          </w:tcPr>
          <w:p w14:paraId="16BD363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296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1541F5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.7</w:t>
            </w:r>
          </w:p>
        </w:tc>
        <w:tc>
          <w:tcPr>
            <w:tcW w:w="8622" w:type="dxa"/>
            <w:tcBorders>
              <w:tl2br w:val="nil"/>
              <w:tr2bl w:val="nil"/>
            </w:tcBorders>
            <w:noWrap w:val="0"/>
            <w:vAlign w:val="center"/>
          </w:tcPr>
          <w:p w14:paraId="68D8AC0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彩色高分辨率平板</w:t>
            </w:r>
            <w:r>
              <w:rPr>
                <w:rFonts w:hint="eastAsia" w:ascii="宋体" w:hAnsi="宋体" w:eastAsia="宋体" w:cs="宋体"/>
                <w:color w:val="000000"/>
                <w:sz w:val="21"/>
                <w:szCs w:val="21"/>
                <w:highlight w:val="none"/>
                <w:lang w:val="en-US" w:eastAsia="zh-CN"/>
              </w:rPr>
              <w:t>显示终端，尺寸</w:t>
            </w:r>
            <w:r>
              <w:rPr>
                <w:rFonts w:hint="eastAsia" w:ascii="宋体" w:hAnsi="宋体" w:eastAsia="宋体" w:cs="宋体"/>
                <w:color w:val="000000"/>
                <w:sz w:val="21"/>
                <w:szCs w:val="21"/>
                <w:highlight w:val="none"/>
              </w:rPr>
              <w:t>≥24英寸</w:t>
            </w:r>
          </w:p>
        </w:tc>
        <w:tc>
          <w:tcPr>
            <w:tcW w:w="942" w:type="dxa"/>
            <w:tcBorders>
              <w:tl2br w:val="nil"/>
              <w:tr2bl w:val="nil"/>
            </w:tcBorders>
            <w:noWrap w:val="0"/>
            <w:vAlign w:val="center"/>
          </w:tcPr>
          <w:p w14:paraId="5A10C8B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6A0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2BCEBDD">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.8</w:t>
            </w:r>
          </w:p>
        </w:tc>
        <w:tc>
          <w:tcPr>
            <w:tcW w:w="8622" w:type="dxa"/>
            <w:tcBorders>
              <w:tl2br w:val="nil"/>
              <w:tr2bl w:val="nil"/>
            </w:tcBorders>
            <w:noWrap w:val="0"/>
            <w:vAlign w:val="center"/>
          </w:tcPr>
          <w:p w14:paraId="49C31E4F">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分辨率</w:t>
            </w:r>
            <w:r>
              <w:rPr>
                <w:rFonts w:hint="eastAsia" w:ascii="宋体" w:hAnsi="宋体" w:eastAsia="宋体" w:cs="宋体"/>
                <w:color w:val="000000"/>
                <w:sz w:val="21"/>
                <w:szCs w:val="21"/>
                <w:highlight w:val="none"/>
              </w:rPr>
              <w:t>≥1280×1024</w:t>
            </w:r>
          </w:p>
        </w:tc>
        <w:tc>
          <w:tcPr>
            <w:tcW w:w="942" w:type="dxa"/>
            <w:tcBorders>
              <w:tl2br w:val="nil"/>
              <w:tr2bl w:val="nil"/>
            </w:tcBorders>
            <w:noWrap w:val="0"/>
            <w:vAlign w:val="center"/>
          </w:tcPr>
          <w:p w14:paraId="5BE2B6C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534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655AAC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.9</w:t>
            </w:r>
          </w:p>
        </w:tc>
        <w:tc>
          <w:tcPr>
            <w:tcW w:w="8622" w:type="dxa"/>
            <w:tcBorders>
              <w:tl2br w:val="nil"/>
              <w:tr2bl w:val="nil"/>
            </w:tcBorders>
            <w:noWrap w:val="0"/>
            <w:vAlign w:val="center"/>
          </w:tcPr>
          <w:p w14:paraId="68C4310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病例数据信息自定义功能</w:t>
            </w:r>
          </w:p>
        </w:tc>
        <w:tc>
          <w:tcPr>
            <w:tcW w:w="942" w:type="dxa"/>
            <w:tcBorders>
              <w:tl2br w:val="nil"/>
              <w:tr2bl w:val="nil"/>
            </w:tcBorders>
            <w:noWrap w:val="0"/>
            <w:vAlign w:val="center"/>
          </w:tcPr>
          <w:p w14:paraId="6A91103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FE0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FAA41D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.10</w:t>
            </w:r>
          </w:p>
        </w:tc>
        <w:tc>
          <w:tcPr>
            <w:tcW w:w="8622" w:type="dxa"/>
            <w:tcBorders>
              <w:tl2br w:val="nil"/>
              <w:tr2bl w:val="nil"/>
            </w:tcBorders>
            <w:noWrap w:val="0"/>
            <w:vAlign w:val="center"/>
          </w:tcPr>
          <w:p w14:paraId="1273AE60">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DICOM 3.0协议，实现数据和信息的保存、打印、查询、检索等</w:t>
            </w:r>
          </w:p>
        </w:tc>
        <w:tc>
          <w:tcPr>
            <w:tcW w:w="942" w:type="dxa"/>
            <w:tcBorders>
              <w:tl2br w:val="nil"/>
              <w:tr2bl w:val="nil"/>
            </w:tcBorders>
            <w:noWrap w:val="0"/>
            <w:vAlign w:val="center"/>
          </w:tcPr>
          <w:p w14:paraId="7997CCE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129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DCFE0C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.11</w:t>
            </w:r>
          </w:p>
        </w:tc>
        <w:tc>
          <w:tcPr>
            <w:tcW w:w="8622" w:type="dxa"/>
            <w:tcBorders>
              <w:tl2br w:val="nil"/>
              <w:tr2bl w:val="nil"/>
            </w:tcBorders>
            <w:noWrap w:val="0"/>
            <w:vAlign w:val="center"/>
          </w:tcPr>
          <w:p w14:paraId="1DB17A8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图像格式转换功能，所有后处理图像均可转化为JPEG、BMP、AVI文件并传输到PC机上使用</w:t>
            </w:r>
          </w:p>
        </w:tc>
        <w:tc>
          <w:tcPr>
            <w:tcW w:w="942" w:type="dxa"/>
            <w:tcBorders>
              <w:tl2br w:val="nil"/>
              <w:tr2bl w:val="nil"/>
            </w:tcBorders>
            <w:noWrap w:val="0"/>
            <w:vAlign w:val="center"/>
          </w:tcPr>
          <w:p w14:paraId="53DD0A45">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F87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532338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bidi="ar"/>
              </w:rPr>
              <w:t>.12</w:t>
            </w:r>
          </w:p>
        </w:tc>
        <w:tc>
          <w:tcPr>
            <w:tcW w:w="8622" w:type="dxa"/>
            <w:tcBorders>
              <w:tl2br w:val="nil"/>
              <w:tr2bl w:val="nil"/>
            </w:tcBorders>
            <w:noWrap w:val="0"/>
            <w:vAlign w:val="center"/>
          </w:tcPr>
          <w:p w14:paraId="61C77B6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自动报告系统</w:t>
            </w:r>
          </w:p>
        </w:tc>
        <w:tc>
          <w:tcPr>
            <w:tcW w:w="942" w:type="dxa"/>
            <w:tcBorders>
              <w:tl2br w:val="nil"/>
              <w:tr2bl w:val="nil"/>
            </w:tcBorders>
            <w:noWrap w:val="0"/>
            <w:vAlign w:val="center"/>
          </w:tcPr>
          <w:p w14:paraId="0D2C552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29C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1E50BCAF">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13.13</w:t>
            </w:r>
          </w:p>
        </w:tc>
        <w:tc>
          <w:tcPr>
            <w:tcW w:w="8622" w:type="dxa"/>
            <w:tcBorders>
              <w:tl2br w:val="nil"/>
              <w:tr2bl w:val="nil"/>
            </w:tcBorders>
            <w:noWrap w:val="0"/>
            <w:vAlign w:val="center"/>
          </w:tcPr>
          <w:p w14:paraId="3BAE357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个性化拍片模式</w:t>
            </w:r>
          </w:p>
        </w:tc>
        <w:tc>
          <w:tcPr>
            <w:tcW w:w="942" w:type="dxa"/>
            <w:tcBorders>
              <w:tl2br w:val="nil"/>
              <w:tr2bl w:val="nil"/>
            </w:tcBorders>
            <w:noWrap w:val="0"/>
            <w:vAlign w:val="center"/>
          </w:tcPr>
          <w:p w14:paraId="311D453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2D84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70F89D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13.14</w:t>
            </w:r>
          </w:p>
        </w:tc>
        <w:tc>
          <w:tcPr>
            <w:tcW w:w="8622" w:type="dxa"/>
            <w:tcBorders>
              <w:tl2br w:val="nil"/>
              <w:tr2bl w:val="nil"/>
            </w:tcBorders>
            <w:noWrap w:val="0"/>
            <w:vAlign w:val="center"/>
          </w:tcPr>
          <w:p w14:paraId="50AF817F">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AI软件需求</w:t>
            </w:r>
          </w:p>
        </w:tc>
        <w:tc>
          <w:tcPr>
            <w:tcW w:w="942" w:type="dxa"/>
            <w:tcBorders>
              <w:tl2br w:val="nil"/>
              <w:tr2bl w:val="nil"/>
            </w:tcBorders>
            <w:noWrap w:val="0"/>
            <w:vAlign w:val="center"/>
          </w:tcPr>
          <w:p w14:paraId="484B9E5B">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9FF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27FD7E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13.14.1</w:t>
            </w:r>
          </w:p>
        </w:tc>
        <w:tc>
          <w:tcPr>
            <w:tcW w:w="8622" w:type="dxa"/>
            <w:tcBorders>
              <w:tl2br w:val="nil"/>
              <w:tr2bl w:val="nil"/>
            </w:tcBorders>
            <w:noWrap w:val="0"/>
            <w:vAlign w:val="center"/>
          </w:tcPr>
          <w:p w14:paraId="5850490C">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胸腹血管、上下肢血管，头、腹盆、四肢软组织及脏器、骨龄、骨密度的智能诊断功能</w:t>
            </w:r>
          </w:p>
        </w:tc>
        <w:tc>
          <w:tcPr>
            <w:tcW w:w="942" w:type="dxa"/>
            <w:tcBorders>
              <w:tl2br w:val="nil"/>
              <w:tr2bl w:val="nil"/>
            </w:tcBorders>
            <w:noWrap w:val="0"/>
            <w:vAlign w:val="center"/>
          </w:tcPr>
          <w:p w14:paraId="28B4F66C">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D2A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0D30C2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13.14.2</w:t>
            </w:r>
          </w:p>
        </w:tc>
        <w:tc>
          <w:tcPr>
            <w:tcW w:w="8622" w:type="dxa"/>
            <w:tcBorders>
              <w:tl2br w:val="nil"/>
              <w:tr2bl w:val="nil"/>
            </w:tcBorders>
            <w:noWrap w:val="0"/>
            <w:vAlign w:val="center"/>
          </w:tcPr>
          <w:p w14:paraId="6D65B0D1">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头面、四肢、脊柱及骨盆骨折的X线、CT的智能读片系统</w:t>
            </w:r>
          </w:p>
        </w:tc>
        <w:tc>
          <w:tcPr>
            <w:tcW w:w="942" w:type="dxa"/>
            <w:tcBorders>
              <w:tl2br w:val="nil"/>
              <w:tr2bl w:val="nil"/>
            </w:tcBorders>
            <w:noWrap w:val="0"/>
            <w:vAlign w:val="center"/>
          </w:tcPr>
          <w:p w14:paraId="09C841A3">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7AC9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39127DA">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13.14.3</w:t>
            </w:r>
          </w:p>
        </w:tc>
        <w:tc>
          <w:tcPr>
            <w:tcW w:w="8622" w:type="dxa"/>
            <w:tcBorders>
              <w:tl2br w:val="nil"/>
              <w:tr2bl w:val="nil"/>
            </w:tcBorders>
            <w:noWrap w:val="0"/>
            <w:vAlign w:val="center"/>
          </w:tcPr>
          <w:p w14:paraId="7DEA9D80">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智能对比同类型（CT或MRI）多次复查影像功能</w:t>
            </w:r>
          </w:p>
        </w:tc>
        <w:tc>
          <w:tcPr>
            <w:tcW w:w="942" w:type="dxa"/>
            <w:tcBorders>
              <w:tl2br w:val="nil"/>
              <w:tr2bl w:val="nil"/>
            </w:tcBorders>
            <w:noWrap w:val="0"/>
            <w:vAlign w:val="center"/>
          </w:tcPr>
          <w:p w14:paraId="5B881E7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460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8FD2BE9">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13.14.4</w:t>
            </w:r>
          </w:p>
        </w:tc>
        <w:tc>
          <w:tcPr>
            <w:tcW w:w="8622" w:type="dxa"/>
            <w:tcBorders>
              <w:tl2br w:val="nil"/>
              <w:tr2bl w:val="nil"/>
            </w:tcBorders>
            <w:noWrap w:val="0"/>
            <w:vAlign w:val="center"/>
          </w:tcPr>
          <w:p w14:paraId="1B497DA6">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可载入最新指南及知识库参考功能</w:t>
            </w:r>
          </w:p>
        </w:tc>
        <w:tc>
          <w:tcPr>
            <w:tcW w:w="942" w:type="dxa"/>
            <w:tcBorders>
              <w:tl2br w:val="nil"/>
              <w:tr2bl w:val="nil"/>
            </w:tcBorders>
            <w:noWrap w:val="0"/>
            <w:vAlign w:val="center"/>
          </w:tcPr>
          <w:p w14:paraId="6802C40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0BA3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D621600">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13.14.5</w:t>
            </w:r>
          </w:p>
        </w:tc>
        <w:tc>
          <w:tcPr>
            <w:tcW w:w="8622" w:type="dxa"/>
            <w:tcBorders>
              <w:tl2br w:val="nil"/>
              <w:tr2bl w:val="nil"/>
            </w:tcBorders>
            <w:noWrap w:val="0"/>
            <w:vAlign w:val="center"/>
          </w:tcPr>
          <w:p w14:paraId="241B520D">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智能化影像病例题库/交互教学训练平台</w:t>
            </w:r>
          </w:p>
        </w:tc>
        <w:tc>
          <w:tcPr>
            <w:tcW w:w="942" w:type="dxa"/>
            <w:tcBorders>
              <w:tl2br w:val="nil"/>
              <w:tr2bl w:val="nil"/>
            </w:tcBorders>
            <w:noWrap w:val="0"/>
            <w:vAlign w:val="center"/>
          </w:tcPr>
          <w:p w14:paraId="090C61CD">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008F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9F413D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13.14.6</w:t>
            </w:r>
          </w:p>
        </w:tc>
        <w:tc>
          <w:tcPr>
            <w:tcW w:w="8622" w:type="dxa"/>
            <w:tcBorders>
              <w:tl2br w:val="nil"/>
              <w:tr2bl w:val="nil"/>
            </w:tcBorders>
            <w:noWrap w:val="0"/>
            <w:vAlign w:val="center"/>
          </w:tcPr>
          <w:p w14:paraId="25D064AA">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病例随访、靶病变勾画、测量功能</w:t>
            </w:r>
          </w:p>
        </w:tc>
        <w:tc>
          <w:tcPr>
            <w:tcW w:w="942" w:type="dxa"/>
            <w:tcBorders>
              <w:tl2br w:val="nil"/>
              <w:tr2bl w:val="nil"/>
            </w:tcBorders>
            <w:noWrap w:val="0"/>
            <w:vAlign w:val="center"/>
          </w:tcPr>
          <w:p w14:paraId="116C71A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7A1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F966335">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b/>
                <w:color w:val="000000"/>
                <w:kern w:val="0"/>
                <w:sz w:val="21"/>
                <w:szCs w:val="21"/>
                <w:highlight w:val="none"/>
                <w:lang w:val="en-US" w:eastAsia="zh-CN" w:bidi="ar"/>
              </w:rPr>
            </w:pPr>
            <w:r>
              <w:rPr>
                <w:rFonts w:hint="eastAsia" w:ascii="宋体" w:hAnsi="宋体" w:eastAsia="宋体" w:cs="宋体"/>
                <w:b/>
                <w:color w:val="000000"/>
                <w:kern w:val="0"/>
                <w:sz w:val="21"/>
                <w:szCs w:val="21"/>
                <w:highlight w:val="none"/>
                <w:lang w:bidi="ar"/>
              </w:rPr>
              <w:t>1</w:t>
            </w:r>
            <w:r>
              <w:rPr>
                <w:rFonts w:hint="eastAsia" w:ascii="宋体" w:hAnsi="宋体" w:eastAsia="宋体" w:cs="宋体"/>
                <w:b/>
                <w:color w:val="000000"/>
                <w:kern w:val="0"/>
                <w:sz w:val="21"/>
                <w:szCs w:val="21"/>
                <w:highlight w:val="none"/>
                <w:lang w:val="en-US" w:eastAsia="zh-CN" w:bidi="ar"/>
              </w:rPr>
              <w:t>4</w:t>
            </w:r>
          </w:p>
        </w:tc>
        <w:tc>
          <w:tcPr>
            <w:tcW w:w="8622" w:type="dxa"/>
            <w:tcBorders>
              <w:tl2br w:val="nil"/>
              <w:tr2bl w:val="nil"/>
            </w:tcBorders>
            <w:noWrap w:val="0"/>
            <w:vAlign w:val="center"/>
          </w:tcPr>
          <w:p w14:paraId="7F566C85">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sz w:val="21"/>
                <w:szCs w:val="21"/>
                <w:highlight w:val="none"/>
              </w:rPr>
              <w:t>附件</w:t>
            </w:r>
          </w:p>
        </w:tc>
        <w:tc>
          <w:tcPr>
            <w:tcW w:w="942" w:type="dxa"/>
            <w:tcBorders>
              <w:tl2br w:val="nil"/>
              <w:tr2bl w:val="nil"/>
            </w:tcBorders>
            <w:noWrap w:val="0"/>
            <w:vAlign w:val="center"/>
          </w:tcPr>
          <w:p w14:paraId="1440F3EF">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23A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611BF69B">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.1</w:t>
            </w:r>
          </w:p>
        </w:tc>
        <w:tc>
          <w:tcPr>
            <w:tcW w:w="8622" w:type="dxa"/>
            <w:tcBorders>
              <w:tl2br w:val="nil"/>
              <w:tr2bl w:val="nil"/>
            </w:tcBorders>
            <w:noWrap w:val="0"/>
            <w:vAlign w:val="center"/>
          </w:tcPr>
          <w:p w14:paraId="60C08F96">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扫描附件：提供头垫，床垫，全套水模，各种绑带，输液架等</w:t>
            </w:r>
          </w:p>
        </w:tc>
        <w:tc>
          <w:tcPr>
            <w:tcW w:w="942" w:type="dxa"/>
            <w:tcBorders>
              <w:tl2br w:val="nil"/>
              <w:tr2bl w:val="nil"/>
            </w:tcBorders>
            <w:noWrap w:val="0"/>
            <w:vAlign w:val="center"/>
          </w:tcPr>
          <w:p w14:paraId="4F642EAA">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545F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EABC237">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.2</w:t>
            </w:r>
          </w:p>
        </w:tc>
        <w:tc>
          <w:tcPr>
            <w:tcW w:w="8622" w:type="dxa"/>
            <w:tcBorders>
              <w:tl2br w:val="nil"/>
              <w:tr2bl w:val="nil"/>
            </w:tcBorders>
            <w:noWrap w:val="0"/>
            <w:vAlign w:val="top"/>
          </w:tcPr>
          <w:p w14:paraId="1EADABFE">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双筒高压注射器1台</w:t>
            </w:r>
            <w:r>
              <w:rPr>
                <w:rFonts w:hint="eastAsia" w:ascii="宋体" w:hAnsi="宋体" w:eastAsia="宋体" w:cs="宋体"/>
                <w:color w:val="000000"/>
                <w:sz w:val="21"/>
                <w:szCs w:val="21"/>
                <w:highlight w:val="none"/>
                <w:lang w:val="en-US" w:eastAsia="zh-CN"/>
              </w:rPr>
              <w:t>，</w:t>
            </w:r>
            <w:r>
              <w:rPr>
                <w:rFonts w:hint="eastAsia" w:ascii="宋体" w:hAnsi="宋体" w:eastAsia="宋体" w:cs="宋体"/>
                <w:kern w:val="0"/>
                <w:sz w:val="21"/>
                <w:szCs w:val="21"/>
                <w:highlight w:val="none"/>
                <w:lang w:val="en-US" w:eastAsia="zh-CN"/>
              </w:rPr>
              <w:t>提供品牌型号及配置</w:t>
            </w:r>
          </w:p>
        </w:tc>
        <w:tc>
          <w:tcPr>
            <w:tcW w:w="942" w:type="dxa"/>
            <w:tcBorders>
              <w:tl2br w:val="nil"/>
              <w:tr2bl w:val="nil"/>
            </w:tcBorders>
            <w:noWrap w:val="0"/>
            <w:vAlign w:val="center"/>
          </w:tcPr>
          <w:p w14:paraId="51650376">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696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3B8D388">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.3</w:t>
            </w:r>
          </w:p>
        </w:tc>
        <w:tc>
          <w:tcPr>
            <w:tcW w:w="8622" w:type="dxa"/>
            <w:tcBorders>
              <w:tl2br w:val="nil"/>
              <w:tr2bl w:val="nil"/>
            </w:tcBorders>
            <w:noWrap w:val="0"/>
            <w:vAlign w:val="center"/>
          </w:tcPr>
          <w:p w14:paraId="52F5608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彩色照相机1台（可适配医院招标的彩色打印胶片），提供品牌型号及配置</w:t>
            </w:r>
          </w:p>
        </w:tc>
        <w:tc>
          <w:tcPr>
            <w:tcW w:w="942" w:type="dxa"/>
            <w:tcBorders>
              <w:tl2br w:val="nil"/>
              <w:tr2bl w:val="nil"/>
            </w:tcBorders>
            <w:noWrap w:val="0"/>
            <w:vAlign w:val="center"/>
          </w:tcPr>
          <w:p w14:paraId="56DEB274">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D0D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B61AF9E">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color w:val="000000"/>
                <w:kern w:val="0"/>
                <w:sz w:val="21"/>
                <w:szCs w:val="21"/>
                <w:highlight w:val="none"/>
                <w:lang w:bidi="ar"/>
              </w:rPr>
              <w:t>.4</w:t>
            </w:r>
          </w:p>
        </w:tc>
        <w:tc>
          <w:tcPr>
            <w:tcW w:w="8622" w:type="dxa"/>
            <w:tcBorders>
              <w:tl2br w:val="nil"/>
              <w:tr2bl w:val="nil"/>
            </w:tcBorders>
            <w:noWrap w:val="0"/>
            <w:vAlign w:val="center"/>
          </w:tcPr>
          <w:p w14:paraId="256B33A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监控对讲1套，</w:t>
            </w:r>
            <w:r>
              <w:rPr>
                <w:rFonts w:hint="eastAsia" w:ascii="宋体" w:hAnsi="宋体" w:eastAsia="宋体" w:cs="宋体"/>
                <w:kern w:val="0"/>
                <w:sz w:val="21"/>
                <w:szCs w:val="21"/>
                <w:highlight w:val="none"/>
                <w:lang w:val="en-US" w:eastAsia="zh-CN"/>
              </w:rPr>
              <w:t>提供品牌型号及配置</w:t>
            </w:r>
          </w:p>
        </w:tc>
        <w:tc>
          <w:tcPr>
            <w:tcW w:w="942" w:type="dxa"/>
            <w:tcBorders>
              <w:tl2br w:val="nil"/>
              <w:tr2bl w:val="nil"/>
            </w:tcBorders>
            <w:noWrap w:val="0"/>
            <w:vAlign w:val="center"/>
          </w:tcPr>
          <w:p w14:paraId="44055DF2">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31DB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6B46F52">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14.5</w:t>
            </w:r>
          </w:p>
        </w:tc>
        <w:tc>
          <w:tcPr>
            <w:tcW w:w="8622" w:type="dxa"/>
            <w:tcBorders>
              <w:tl2br w:val="nil"/>
              <w:tr2bl w:val="nil"/>
            </w:tcBorders>
            <w:noWrap w:val="0"/>
            <w:vAlign w:val="center"/>
          </w:tcPr>
          <w:p w14:paraId="6A052FC8">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rPr>
              <w:t>提供维修工具1套</w:t>
            </w:r>
          </w:p>
        </w:tc>
        <w:tc>
          <w:tcPr>
            <w:tcW w:w="942" w:type="dxa"/>
            <w:tcBorders>
              <w:tl2br w:val="nil"/>
              <w:tr2bl w:val="nil"/>
            </w:tcBorders>
            <w:noWrap w:val="0"/>
            <w:vAlign w:val="center"/>
          </w:tcPr>
          <w:p w14:paraId="1ACF1F31">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68EC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91F0884">
            <w:pPr>
              <w:keepNext w:val="0"/>
              <w:keepLines w:val="0"/>
              <w:pageBreakBefore w:val="0"/>
              <w:widowControl/>
              <w:shd w:val="clear"/>
              <w:kinsoku/>
              <w:wordWrap/>
              <w:overflowPunct/>
              <w:topLinePunct w:val="0"/>
              <w:autoSpaceDE/>
              <w:autoSpaceDN/>
              <w:bidi w:val="0"/>
              <w:adjustRightInd/>
              <w:snapToGrid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14.6</w:t>
            </w:r>
          </w:p>
        </w:tc>
        <w:tc>
          <w:tcPr>
            <w:tcW w:w="8622" w:type="dxa"/>
            <w:tcBorders>
              <w:tl2br w:val="nil"/>
              <w:tr2bl w:val="nil"/>
            </w:tcBorders>
            <w:noWrap w:val="0"/>
            <w:vAlign w:val="center"/>
          </w:tcPr>
          <w:p w14:paraId="05DE3D09">
            <w:pPr>
              <w:keepNext w:val="0"/>
              <w:keepLines w:val="0"/>
              <w:pageBreakBefore w:val="0"/>
              <w:widowControl/>
              <w:suppressLineNumbers w:val="0"/>
              <w:shd w:val="clear"/>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kern w:val="0"/>
                <w:sz w:val="21"/>
                <w:szCs w:val="21"/>
                <w:highlight w:val="none"/>
                <w:lang w:val="en-US" w:eastAsia="zh-CN"/>
              </w:rPr>
              <w:t>根据院方需求，提供CT设备移机服务一次</w:t>
            </w:r>
          </w:p>
        </w:tc>
        <w:tc>
          <w:tcPr>
            <w:tcW w:w="942" w:type="dxa"/>
            <w:tcBorders>
              <w:tl2br w:val="nil"/>
              <w:tr2bl w:val="nil"/>
            </w:tcBorders>
            <w:noWrap w:val="0"/>
            <w:vAlign w:val="center"/>
          </w:tcPr>
          <w:p w14:paraId="5FF445C0">
            <w:pPr>
              <w:keepNext w:val="0"/>
              <w:keepLines w:val="0"/>
              <w:pageBreakBefore w:val="0"/>
              <w:widowControl/>
              <w:shd w:val="clear"/>
              <w:kinsoku/>
              <w:wordWrap/>
              <w:overflowPunct/>
              <w:topLinePunct w:val="0"/>
              <w:autoSpaceDE/>
              <w:autoSpaceDN/>
              <w:bidi w:val="0"/>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67D1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02CD5260">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14.7</w:t>
            </w:r>
          </w:p>
        </w:tc>
        <w:tc>
          <w:tcPr>
            <w:tcW w:w="8622" w:type="dxa"/>
            <w:tcBorders>
              <w:tl2br w:val="nil"/>
              <w:tr2bl w:val="nil"/>
            </w:tcBorders>
            <w:noWrap w:val="0"/>
            <w:vAlign w:val="top"/>
          </w:tcPr>
          <w:p w14:paraId="70E31209">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铅衣架，铅衣、铅围裙、铅帽、铅眼镜、铅围脖、儿童铅衣（要求不小于0.5铅当量），共2套，提供品牌型号</w:t>
            </w:r>
          </w:p>
        </w:tc>
        <w:tc>
          <w:tcPr>
            <w:tcW w:w="942" w:type="dxa"/>
            <w:tcBorders>
              <w:tl2br w:val="nil"/>
              <w:tr2bl w:val="nil"/>
            </w:tcBorders>
            <w:noWrap w:val="0"/>
            <w:vAlign w:val="center"/>
          </w:tcPr>
          <w:p w14:paraId="664B3B59">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FB3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B0953AC">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14.8</w:t>
            </w:r>
          </w:p>
        </w:tc>
        <w:tc>
          <w:tcPr>
            <w:tcW w:w="8622" w:type="dxa"/>
            <w:tcBorders>
              <w:tl2br w:val="nil"/>
              <w:tr2bl w:val="nil"/>
            </w:tcBorders>
            <w:noWrap w:val="0"/>
            <w:vAlign w:val="top"/>
          </w:tcPr>
          <w:p w14:paraId="3B3FDFD1">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工作台+工作椅2套</w:t>
            </w:r>
          </w:p>
        </w:tc>
        <w:tc>
          <w:tcPr>
            <w:tcW w:w="942" w:type="dxa"/>
            <w:tcBorders>
              <w:tl2br w:val="nil"/>
              <w:tr2bl w:val="nil"/>
            </w:tcBorders>
            <w:noWrap w:val="0"/>
            <w:vAlign w:val="center"/>
          </w:tcPr>
          <w:p w14:paraId="26969E7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2B9E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0D89E64">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14.9</w:t>
            </w:r>
          </w:p>
        </w:tc>
        <w:tc>
          <w:tcPr>
            <w:tcW w:w="8622" w:type="dxa"/>
            <w:tcBorders>
              <w:tl2br w:val="nil"/>
              <w:tr2bl w:val="nil"/>
            </w:tcBorders>
            <w:noWrap w:val="0"/>
            <w:vAlign w:val="top"/>
          </w:tcPr>
          <w:p w14:paraId="08B651F4">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辐射巡查仪</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个</w:t>
            </w:r>
            <w:r>
              <w:rPr>
                <w:rFonts w:hint="eastAsia" w:ascii="宋体" w:hAnsi="宋体" w:eastAsia="宋体" w:cs="宋体"/>
                <w:color w:val="000000"/>
                <w:sz w:val="21"/>
                <w:szCs w:val="21"/>
                <w:highlight w:val="none"/>
                <w:lang w:val="en-US" w:eastAsia="zh-CN"/>
              </w:rPr>
              <w:t>，提供品牌型号</w:t>
            </w:r>
          </w:p>
        </w:tc>
        <w:tc>
          <w:tcPr>
            <w:tcW w:w="942" w:type="dxa"/>
            <w:tcBorders>
              <w:tl2br w:val="nil"/>
              <w:tr2bl w:val="nil"/>
            </w:tcBorders>
            <w:noWrap w:val="0"/>
            <w:vAlign w:val="center"/>
          </w:tcPr>
          <w:p w14:paraId="339842B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520F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21B3FC60">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14.10</w:t>
            </w:r>
          </w:p>
        </w:tc>
        <w:tc>
          <w:tcPr>
            <w:tcW w:w="8622" w:type="dxa"/>
            <w:tcBorders>
              <w:tl2br w:val="nil"/>
              <w:tr2bl w:val="nil"/>
            </w:tcBorders>
            <w:noWrap w:val="0"/>
            <w:vAlign w:val="top"/>
          </w:tcPr>
          <w:p w14:paraId="2504CFC7">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4套PACS报告工作站（包括显示器及主机），提供品牌型号</w:t>
            </w:r>
          </w:p>
        </w:tc>
        <w:tc>
          <w:tcPr>
            <w:tcW w:w="942" w:type="dxa"/>
            <w:tcBorders>
              <w:tl2br w:val="nil"/>
              <w:tr2bl w:val="nil"/>
            </w:tcBorders>
            <w:noWrap w:val="0"/>
            <w:vAlign w:val="center"/>
          </w:tcPr>
          <w:p w14:paraId="3597B59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2A82D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4D238D9">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14.11</w:t>
            </w:r>
          </w:p>
        </w:tc>
        <w:tc>
          <w:tcPr>
            <w:tcW w:w="8622" w:type="dxa"/>
            <w:tcBorders>
              <w:tl2br w:val="nil"/>
              <w:tr2bl w:val="nil"/>
            </w:tcBorders>
            <w:noWrap w:val="0"/>
            <w:vAlign w:val="top"/>
          </w:tcPr>
          <w:p w14:paraId="6A6ABC13">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机房防护与装修</w:t>
            </w:r>
          </w:p>
        </w:tc>
        <w:tc>
          <w:tcPr>
            <w:tcW w:w="942" w:type="dxa"/>
            <w:tcBorders>
              <w:tl2br w:val="nil"/>
              <w:tr2bl w:val="nil"/>
            </w:tcBorders>
            <w:noWrap w:val="0"/>
            <w:vAlign w:val="center"/>
          </w:tcPr>
          <w:p w14:paraId="48B6921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57C2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495DF08A">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14.12</w:t>
            </w:r>
          </w:p>
        </w:tc>
        <w:tc>
          <w:tcPr>
            <w:tcW w:w="8622" w:type="dxa"/>
            <w:tcBorders>
              <w:tl2br w:val="nil"/>
              <w:tr2bl w:val="nil"/>
            </w:tcBorders>
            <w:noWrap w:val="0"/>
            <w:vAlign w:val="top"/>
          </w:tcPr>
          <w:p w14:paraId="49DC760C">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机房制冷系统1套</w:t>
            </w:r>
          </w:p>
        </w:tc>
        <w:tc>
          <w:tcPr>
            <w:tcW w:w="942" w:type="dxa"/>
            <w:tcBorders>
              <w:tl2br w:val="nil"/>
              <w:tr2bl w:val="nil"/>
            </w:tcBorders>
            <w:noWrap w:val="0"/>
            <w:vAlign w:val="center"/>
          </w:tcPr>
          <w:p w14:paraId="194EAAF9">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629C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3" w:type="dxa"/>
            <w:tcBorders>
              <w:tl2br w:val="nil"/>
              <w:tr2bl w:val="nil"/>
            </w:tcBorders>
            <w:noWrap w:val="0"/>
            <w:vAlign w:val="center"/>
          </w:tcPr>
          <w:p w14:paraId="73C35B01">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14.13</w:t>
            </w:r>
          </w:p>
        </w:tc>
        <w:tc>
          <w:tcPr>
            <w:tcW w:w="8622" w:type="dxa"/>
            <w:tcBorders>
              <w:tl2br w:val="nil"/>
              <w:tr2bl w:val="nil"/>
            </w:tcBorders>
            <w:noWrap w:val="0"/>
            <w:vAlign w:val="top"/>
          </w:tcPr>
          <w:p w14:paraId="3A69D7AA">
            <w:pPr>
              <w:keepNext w:val="0"/>
              <w:keepLines w:val="0"/>
              <w:pageBreakBefore w:val="0"/>
              <w:shd w:val="clear"/>
              <w:kinsoku/>
              <w:wordWrap/>
              <w:overflowPunct/>
              <w:topLinePunct w:val="0"/>
              <w:autoSpaceDE/>
              <w:autoSpaceDN/>
              <w:bidi w:val="0"/>
              <w:adjustRightInd/>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QCT骨密度分析系统</w:t>
            </w:r>
          </w:p>
        </w:tc>
        <w:tc>
          <w:tcPr>
            <w:tcW w:w="942" w:type="dxa"/>
            <w:tcBorders>
              <w:tl2br w:val="nil"/>
              <w:tr2bl w:val="nil"/>
            </w:tcBorders>
            <w:noWrap w:val="0"/>
            <w:vAlign w:val="center"/>
          </w:tcPr>
          <w:p w14:paraId="3BA8CB95">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077A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03" w:type="dxa"/>
            <w:tcBorders>
              <w:tl2br w:val="nil"/>
              <w:tr2bl w:val="nil"/>
            </w:tcBorders>
            <w:noWrap w:val="0"/>
            <w:vAlign w:val="center"/>
          </w:tcPr>
          <w:p w14:paraId="25B70920">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15</w:t>
            </w:r>
          </w:p>
        </w:tc>
        <w:tc>
          <w:tcPr>
            <w:tcW w:w="8622" w:type="dxa"/>
            <w:tcBorders>
              <w:tl2br w:val="nil"/>
              <w:tr2bl w:val="nil"/>
            </w:tcBorders>
            <w:noWrap w:val="0"/>
            <w:vAlign w:val="center"/>
          </w:tcPr>
          <w:p w14:paraId="744C84F3">
            <w:pPr>
              <w:widowControl/>
              <w:shd w:val="clear"/>
              <w:adjustRightInd w:val="0"/>
              <w:snapToGrid w:val="0"/>
              <w:spacing w:line="240" w:lineRule="atLeast"/>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使用年限≥</w:t>
            </w:r>
            <w:r>
              <w:rPr>
                <w:rFonts w:hint="eastAsia" w:ascii="宋体" w:hAnsi="宋体" w:eastAsia="宋体" w:cs="宋体"/>
                <w:color w:val="000000"/>
                <w:kern w:val="0"/>
                <w:sz w:val="21"/>
                <w:szCs w:val="21"/>
                <w:highlight w:val="none"/>
                <w:lang w:val="en-US" w:eastAsia="zh-CN"/>
              </w:rPr>
              <w:t>10</w:t>
            </w:r>
            <w:r>
              <w:rPr>
                <w:rFonts w:hint="eastAsia" w:ascii="宋体" w:hAnsi="宋体" w:eastAsia="宋体" w:cs="宋体"/>
                <w:color w:val="000000"/>
                <w:kern w:val="0"/>
                <w:sz w:val="21"/>
                <w:szCs w:val="21"/>
                <w:highlight w:val="none"/>
              </w:rPr>
              <w:t>年，提</w:t>
            </w:r>
            <w:r>
              <w:rPr>
                <w:rFonts w:hint="eastAsia" w:ascii="宋体" w:hAnsi="宋体" w:eastAsia="宋体" w:cs="宋体"/>
                <w:color w:val="000000"/>
                <w:kern w:val="0"/>
                <w:sz w:val="21"/>
                <w:szCs w:val="21"/>
                <w:highlight w:val="none"/>
              </w:rPr>
              <w:t>供铭牌或说明书证明</w:t>
            </w:r>
          </w:p>
        </w:tc>
        <w:tc>
          <w:tcPr>
            <w:tcW w:w="942" w:type="dxa"/>
            <w:tcBorders>
              <w:tl2br w:val="nil"/>
              <w:tr2bl w:val="nil"/>
            </w:tcBorders>
            <w:noWrap w:val="0"/>
            <w:vAlign w:val="center"/>
          </w:tcPr>
          <w:p w14:paraId="08020A8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989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03" w:type="dxa"/>
            <w:tcBorders>
              <w:tl2br w:val="nil"/>
              <w:tr2bl w:val="nil"/>
            </w:tcBorders>
            <w:noWrap w:val="0"/>
            <w:vAlign w:val="center"/>
          </w:tcPr>
          <w:p w14:paraId="3FFD9136">
            <w:pPr>
              <w:keepNext w:val="0"/>
              <w:keepLines w:val="0"/>
              <w:pageBreakBefore w:val="0"/>
              <w:shd w:val="clear"/>
              <w:kinsoku/>
              <w:wordWrap/>
              <w:overflowPunct/>
              <w:topLinePunct w:val="0"/>
              <w:autoSpaceDE/>
              <w:autoSpaceDN/>
              <w:bidi w:val="0"/>
              <w:adjustRightInd/>
              <w:snapToGrid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16</w:t>
            </w:r>
          </w:p>
        </w:tc>
        <w:tc>
          <w:tcPr>
            <w:tcW w:w="8622" w:type="dxa"/>
            <w:tcBorders>
              <w:tl2br w:val="nil"/>
              <w:tr2bl w:val="nil"/>
            </w:tcBorders>
            <w:noWrap w:val="0"/>
            <w:vAlign w:val="center"/>
          </w:tcPr>
          <w:p w14:paraId="7F80BA0C">
            <w:pPr>
              <w:widowControl/>
              <w:shd w:val="clear"/>
              <w:adjustRightInd w:val="0"/>
              <w:snapToGrid w:val="0"/>
              <w:spacing w:line="240" w:lineRule="atLeast"/>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rPr>
              <w:t>提供详细配置清单及分项报价(含名称、品牌、规格型号、数量、单价)</w:t>
            </w:r>
          </w:p>
        </w:tc>
        <w:tc>
          <w:tcPr>
            <w:tcW w:w="942" w:type="dxa"/>
            <w:tcBorders>
              <w:tl2br w:val="nil"/>
              <w:tr2bl w:val="nil"/>
            </w:tcBorders>
            <w:noWrap w:val="0"/>
            <w:vAlign w:val="center"/>
          </w:tcPr>
          <w:p w14:paraId="65CC4E1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具备</w:t>
            </w:r>
          </w:p>
        </w:tc>
      </w:tr>
      <w:tr w14:paraId="4E27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03" w:type="dxa"/>
            <w:tcBorders>
              <w:tl2br w:val="nil"/>
              <w:tr2bl w:val="nil"/>
            </w:tcBorders>
            <w:noWrap w:val="0"/>
            <w:vAlign w:val="center"/>
          </w:tcPr>
          <w:p w14:paraId="6CA98111">
            <w:pPr>
              <w:widowControl/>
              <w:shd w:val="clear"/>
              <w:adjustRightInd w:val="0"/>
              <w:snapToGrid w:val="0"/>
              <w:spacing w:line="24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17</w:t>
            </w:r>
          </w:p>
        </w:tc>
        <w:tc>
          <w:tcPr>
            <w:tcW w:w="8622" w:type="dxa"/>
            <w:tcBorders>
              <w:tl2br w:val="nil"/>
              <w:tr2bl w:val="nil"/>
            </w:tcBorders>
            <w:noWrap w:val="0"/>
            <w:vAlign w:val="center"/>
          </w:tcPr>
          <w:p w14:paraId="4FD8A844">
            <w:pPr>
              <w:widowControl/>
              <w:shd w:val="clear"/>
              <w:adjustRightInd w:val="0"/>
              <w:snapToGrid w:val="0"/>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0"/>
                <w:sz w:val="21"/>
                <w:szCs w:val="21"/>
                <w:highlight w:val="none"/>
              </w:rPr>
              <w:t>提供</w:t>
            </w:r>
            <w:r>
              <w:rPr>
                <w:rFonts w:hint="eastAsia" w:ascii="宋体" w:hAnsi="宋体" w:eastAsia="宋体" w:cs="宋体"/>
                <w:color w:val="000000"/>
                <w:kern w:val="0"/>
                <w:sz w:val="21"/>
                <w:szCs w:val="21"/>
                <w:highlight w:val="none"/>
              </w:rPr>
              <w:t>设备附件及各类配件详细报价（</w:t>
            </w:r>
            <w:r>
              <w:rPr>
                <w:rFonts w:hint="eastAsia" w:ascii="宋体" w:hAnsi="宋体" w:eastAsia="宋体" w:cs="宋体"/>
                <w:bCs/>
                <w:color w:val="000000"/>
                <w:kern w:val="0"/>
                <w:sz w:val="21"/>
                <w:szCs w:val="21"/>
                <w:highlight w:val="none"/>
              </w:rPr>
              <w:t>含名称、</w:t>
            </w:r>
            <w:r>
              <w:rPr>
                <w:rFonts w:hint="eastAsia" w:ascii="宋体" w:hAnsi="宋体" w:eastAsia="宋体" w:cs="宋体"/>
                <w:color w:val="000000"/>
                <w:kern w:val="0"/>
                <w:sz w:val="21"/>
                <w:szCs w:val="21"/>
                <w:highlight w:val="none"/>
              </w:rPr>
              <w:t>品牌、规格型号、</w:t>
            </w:r>
            <w:r>
              <w:rPr>
                <w:rFonts w:hint="eastAsia" w:ascii="宋体" w:hAnsi="宋体" w:eastAsia="宋体" w:cs="宋体"/>
                <w:bCs/>
                <w:color w:val="000000"/>
                <w:kern w:val="0"/>
                <w:sz w:val="21"/>
                <w:szCs w:val="21"/>
                <w:highlight w:val="none"/>
              </w:rPr>
              <w:t>数量、单价)</w:t>
            </w:r>
          </w:p>
        </w:tc>
        <w:tc>
          <w:tcPr>
            <w:tcW w:w="942" w:type="dxa"/>
            <w:tcBorders>
              <w:tl2br w:val="nil"/>
              <w:tr2bl w:val="nil"/>
            </w:tcBorders>
            <w:noWrap w:val="0"/>
            <w:vAlign w:val="center"/>
          </w:tcPr>
          <w:p w14:paraId="081FBA1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3C56C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03" w:type="dxa"/>
            <w:tcBorders>
              <w:tl2br w:val="nil"/>
              <w:tr2bl w:val="nil"/>
            </w:tcBorders>
            <w:noWrap w:val="0"/>
            <w:vAlign w:val="center"/>
          </w:tcPr>
          <w:p w14:paraId="47F8AD5E">
            <w:pPr>
              <w:widowControl/>
              <w:shd w:val="clear"/>
              <w:adjustRightInd w:val="0"/>
              <w:snapToGrid w:val="0"/>
              <w:spacing w:line="240" w:lineRule="atLeast"/>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18</w:t>
            </w:r>
          </w:p>
        </w:tc>
        <w:tc>
          <w:tcPr>
            <w:tcW w:w="8622" w:type="dxa"/>
            <w:tcBorders>
              <w:tl2br w:val="nil"/>
              <w:tr2bl w:val="nil"/>
            </w:tcBorders>
            <w:noWrap w:val="0"/>
            <w:vAlign w:val="top"/>
          </w:tcPr>
          <w:p w14:paraId="0DAC0CFF">
            <w:pPr>
              <w:widowControl/>
              <w:shd w:val="clear"/>
              <w:adjustRightInd w:val="0"/>
              <w:snapToGrid w:val="0"/>
              <w:spacing w:line="240" w:lineRule="atLeast"/>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bCs/>
                <w:color w:val="000000"/>
                <w:kern w:val="0"/>
                <w:sz w:val="21"/>
                <w:szCs w:val="21"/>
                <w:highlight w:val="none"/>
                <w:lang w:val="zh-CN" w:eastAsia="zh-CN" w:bidi="zh-CN"/>
              </w:rPr>
              <w:t>提供</w:t>
            </w:r>
            <w:r>
              <w:rPr>
                <w:rFonts w:hint="eastAsia" w:ascii="宋体" w:hAnsi="宋体" w:eastAsia="宋体" w:cs="宋体"/>
                <w:color w:val="000000"/>
                <w:kern w:val="0"/>
                <w:sz w:val="21"/>
                <w:szCs w:val="21"/>
                <w:highlight w:val="none"/>
                <w:lang w:val="zh-CN" w:eastAsia="zh-CN" w:bidi="zh-CN"/>
              </w:rPr>
              <w:t>质保期外原装常用</w:t>
            </w:r>
            <w:r>
              <w:rPr>
                <w:rFonts w:hint="eastAsia" w:ascii="宋体" w:hAnsi="宋体" w:eastAsia="宋体" w:cs="宋体"/>
                <w:bCs/>
                <w:color w:val="000000"/>
                <w:kern w:val="0"/>
                <w:sz w:val="21"/>
                <w:szCs w:val="21"/>
                <w:highlight w:val="none"/>
                <w:lang w:val="zh-CN" w:eastAsia="zh-CN" w:bidi="zh-CN"/>
              </w:rPr>
              <w:t>损耗性配件及维修零配件优惠供应价格（含名称、品牌、规格型号、单价）</w:t>
            </w:r>
          </w:p>
        </w:tc>
        <w:tc>
          <w:tcPr>
            <w:tcW w:w="942" w:type="dxa"/>
            <w:tcBorders>
              <w:tl2br w:val="nil"/>
              <w:tr2bl w:val="nil"/>
            </w:tcBorders>
            <w:noWrap w:val="0"/>
            <w:vAlign w:val="center"/>
          </w:tcPr>
          <w:p w14:paraId="25C72D95">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0DC2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3C3A29D5">
            <w:pPr>
              <w:widowControl/>
              <w:shd w:val="clear"/>
              <w:adjustRightInd w:val="0"/>
              <w:snapToGrid w:val="0"/>
              <w:spacing w:line="240" w:lineRule="atLeast"/>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三</w:t>
            </w:r>
          </w:p>
        </w:tc>
        <w:tc>
          <w:tcPr>
            <w:tcW w:w="8622" w:type="dxa"/>
            <w:tcBorders>
              <w:tl2br w:val="nil"/>
              <w:tr2bl w:val="nil"/>
            </w:tcBorders>
            <w:noWrap w:val="0"/>
            <w:vAlign w:val="center"/>
          </w:tcPr>
          <w:p w14:paraId="081CD2E9">
            <w:pPr>
              <w:widowControl/>
              <w:shd w:val="clear"/>
              <w:adjustRightInd w:val="0"/>
              <w:snapToGrid w:val="0"/>
              <w:spacing w:line="240" w:lineRule="atLeast"/>
              <w:jc w:val="left"/>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售后服务</w:t>
            </w:r>
          </w:p>
        </w:tc>
        <w:tc>
          <w:tcPr>
            <w:tcW w:w="942" w:type="dxa"/>
            <w:tcBorders>
              <w:tl2br w:val="nil"/>
              <w:tr2bl w:val="nil"/>
            </w:tcBorders>
            <w:noWrap w:val="0"/>
            <w:vAlign w:val="center"/>
          </w:tcPr>
          <w:p w14:paraId="34BB8B5E">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p>
        </w:tc>
      </w:tr>
      <w:tr w14:paraId="5624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684D47CB">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★1</w:t>
            </w:r>
          </w:p>
        </w:tc>
        <w:tc>
          <w:tcPr>
            <w:tcW w:w="8622" w:type="dxa"/>
            <w:tcBorders>
              <w:tl2br w:val="nil"/>
              <w:tr2bl w:val="nil"/>
            </w:tcBorders>
            <w:noWrap w:val="0"/>
            <w:vAlign w:val="center"/>
          </w:tcPr>
          <w:p w14:paraId="665B2FC1">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整机质保期≥</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年，在质保期内每年由维修工程师提供至少</w:t>
            </w:r>
            <w:r>
              <w:rPr>
                <w:rFonts w:hint="eastAsia" w:ascii="宋体" w:hAnsi="宋体" w:eastAsia="宋体" w:cs="宋体"/>
                <w:color w:val="000000"/>
                <w:kern w:val="0"/>
                <w:sz w:val="21"/>
                <w:szCs w:val="21"/>
                <w:highlight w:val="none"/>
                <w:lang w:val="en-US" w:eastAsia="zh-CN"/>
              </w:rPr>
              <w:t>4</w:t>
            </w:r>
            <w:r>
              <w:rPr>
                <w:rFonts w:hint="eastAsia" w:ascii="宋体" w:hAnsi="宋体" w:eastAsia="宋体" w:cs="宋体"/>
                <w:color w:val="000000"/>
                <w:kern w:val="0"/>
                <w:sz w:val="21"/>
                <w:szCs w:val="21"/>
                <w:highlight w:val="none"/>
              </w:rPr>
              <w:t>次的上门维护保养工作</w:t>
            </w:r>
            <w:r>
              <w:rPr>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lang w:val="en-US" w:eastAsia="zh-CN"/>
              </w:rPr>
              <w:t>并根据医院要求提供相应记录</w:t>
            </w:r>
          </w:p>
        </w:tc>
        <w:tc>
          <w:tcPr>
            <w:tcW w:w="942" w:type="dxa"/>
            <w:tcBorders>
              <w:tl2br w:val="nil"/>
              <w:tr2bl w:val="nil"/>
            </w:tcBorders>
            <w:noWrap w:val="0"/>
            <w:vAlign w:val="center"/>
          </w:tcPr>
          <w:p w14:paraId="1EB6FAD9">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1F0C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0C28261B">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2</w:t>
            </w:r>
          </w:p>
        </w:tc>
        <w:tc>
          <w:tcPr>
            <w:tcW w:w="8622" w:type="dxa"/>
            <w:tcBorders>
              <w:tl2br w:val="nil"/>
              <w:tr2bl w:val="nil"/>
            </w:tcBorders>
            <w:noWrap w:val="0"/>
            <w:vAlign w:val="center"/>
          </w:tcPr>
          <w:p w14:paraId="3D1996C7">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中标后，提供厂家保修承诺</w:t>
            </w:r>
          </w:p>
        </w:tc>
        <w:tc>
          <w:tcPr>
            <w:tcW w:w="942" w:type="dxa"/>
            <w:tcBorders>
              <w:tl2br w:val="nil"/>
              <w:tr2bl w:val="nil"/>
            </w:tcBorders>
            <w:noWrap w:val="0"/>
            <w:vAlign w:val="center"/>
          </w:tcPr>
          <w:p w14:paraId="474F16D8">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22A2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51235E5A">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3</w:t>
            </w:r>
          </w:p>
        </w:tc>
        <w:tc>
          <w:tcPr>
            <w:tcW w:w="8622" w:type="dxa"/>
            <w:tcBorders>
              <w:tl2br w:val="nil"/>
              <w:tr2bl w:val="nil"/>
            </w:tcBorders>
            <w:noWrap w:val="0"/>
            <w:vAlign w:val="center"/>
          </w:tcPr>
          <w:p w14:paraId="1EE5D10E">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设备第三方检测费用(含设备计量、验收检测费用)包含在本项目报价内</w:t>
            </w:r>
          </w:p>
        </w:tc>
        <w:tc>
          <w:tcPr>
            <w:tcW w:w="942" w:type="dxa"/>
            <w:tcBorders>
              <w:tl2br w:val="nil"/>
              <w:tr2bl w:val="nil"/>
            </w:tcBorders>
            <w:noWrap w:val="0"/>
            <w:vAlign w:val="center"/>
          </w:tcPr>
          <w:p w14:paraId="575AF8DC">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709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3F26B827">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4</w:t>
            </w:r>
          </w:p>
        </w:tc>
        <w:tc>
          <w:tcPr>
            <w:tcW w:w="8622" w:type="dxa"/>
            <w:tcBorders>
              <w:tl2br w:val="nil"/>
              <w:tr2bl w:val="nil"/>
            </w:tcBorders>
            <w:noWrap w:val="0"/>
            <w:vAlign w:val="center"/>
          </w:tcPr>
          <w:p w14:paraId="6ADCCFC5">
            <w:pPr>
              <w:widowControl/>
              <w:shd w:val="clear"/>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中标方应对设备操作及维修人员进行操作及维修培训，直至技术人员熟练掌握使用及维修技能为止，提供详细培训记录</w:t>
            </w:r>
          </w:p>
        </w:tc>
        <w:tc>
          <w:tcPr>
            <w:tcW w:w="942" w:type="dxa"/>
            <w:tcBorders>
              <w:tl2br w:val="nil"/>
              <w:tr2bl w:val="nil"/>
            </w:tcBorders>
            <w:noWrap w:val="0"/>
            <w:vAlign w:val="center"/>
          </w:tcPr>
          <w:p w14:paraId="0074FAE0">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具备</w:t>
            </w:r>
          </w:p>
        </w:tc>
      </w:tr>
      <w:tr w14:paraId="115E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6D338E1E">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5</w:t>
            </w:r>
          </w:p>
        </w:tc>
        <w:tc>
          <w:tcPr>
            <w:tcW w:w="8622" w:type="dxa"/>
            <w:tcBorders>
              <w:tl2br w:val="nil"/>
              <w:tr2bl w:val="nil"/>
            </w:tcBorders>
            <w:noWrap w:val="0"/>
            <w:vAlign w:val="center"/>
          </w:tcPr>
          <w:p w14:paraId="3810E565">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国内有800或400免费电话维修系统，提供800或400免费电话号码</w:t>
            </w:r>
          </w:p>
        </w:tc>
        <w:tc>
          <w:tcPr>
            <w:tcW w:w="942" w:type="dxa"/>
            <w:tcBorders>
              <w:tl2br w:val="nil"/>
              <w:tr2bl w:val="nil"/>
            </w:tcBorders>
            <w:noWrap w:val="0"/>
            <w:vAlign w:val="center"/>
          </w:tcPr>
          <w:p w14:paraId="11722B8B">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C02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76710C13">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6</w:t>
            </w:r>
          </w:p>
        </w:tc>
        <w:tc>
          <w:tcPr>
            <w:tcW w:w="8622" w:type="dxa"/>
            <w:tcBorders>
              <w:tl2br w:val="nil"/>
              <w:tr2bl w:val="nil"/>
            </w:tcBorders>
            <w:noWrap w:val="0"/>
            <w:vAlign w:val="center"/>
          </w:tcPr>
          <w:p w14:paraId="5F08A46F">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配件仓库：国内有固定的配件仓库，提供国内配件总金额及仓库详细地址，列出国内备货的配件</w:t>
            </w:r>
          </w:p>
        </w:tc>
        <w:tc>
          <w:tcPr>
            <w:tcW w:w="942" w:type="dxa"/>
            <w:tcBorders>
              <w:tl2br w:val="nil"/>
              <w:tr2bl w:val="nil"/>
            </w:tcBorders>
            <w:noWrap w:val="0"/>
            <w:vAlign w:val="center"/>
          </w:tcPr>
          <w:p w14:paraId="24DD6B6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0A4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3E602EB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7</w:t>
            </w:r>
          </w:p>
        </w:tc>
        <w:tc>
          <w:tcPr>
            <w:tcW w:w="8622" w:type="dxa"/>
            <w:tcBorders>
              <w:tl2br w:val="nil"/>
              <w:tr2bl w:val="nil"/>
            </w:tcBorders>
            <w:noWrap w:val="0"/>
            <w:vAlign w:val="center"/>
          </w:tcPr>
          <w:p w14:paraId="7565EB14">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设备停产后的备件供应：≥8年</w:t>
            </w:r>
          </w:p>
        </w:tc>
        <w:tc>
          <w:tcPr>
            <w:tcW w:w="942" w:type="dxa"/>
            <w:tcBorders>
              <w:tl2br w:val="nil"/>
              <w:tr2bl w:val="nil"/>
            </w:tcBorders>
            <w:noWrap w:val="0"/>
            <w:vAlign w:val="center"/>
          </w:tcPr>
          <w:p w14:paraId="19418DEB">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7052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60EF3B5E">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8</w:t>
            </w:r>
          </w:p>
        </w:tc>
        <w:tc>
          <w:tcPr>
            <w:tcW w:w="8622" w:type="dxa"/>
            <w:tcBorders>
              <w:tl2br w:val="nil"/>
              <w:tr2bl w:val="nil"/>
            </w:tcBorders>
            <w:noWrap w:val="0"/>
            <w:vAlign w:val="center"/>
          </w:tcPr>
          <w:p w14:paraId="51808C3D">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备件送达期限：国内不超过3天，国外不超过7天</w:t>
            </w:r>
          </w:p>
        </w:tc>
        <w:tc>
          <w:tcPr>
            <w:tcW w:w="942" w:type="dxa"/>
            <w:tcBorders>
              <w:tl2br w:val="nil"/>
              <w:tr2bl w:val="nil"/>
            </w:tcBorders>
            <w:noWrap w:val="0"/>
            <w:vAlign w:val="center"/>
          </w:tcPr>
          <w:p w14:paraId="652A1128">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05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73068B28">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9</w:t>
            </w:r>
          </w:p>
        </w:tc>
        <w:tc>
          <w:tcPr>
            <w:tcW w:w="8622" w:type="dxa"/>
            <w:tcBorders>
              <w:tl2br w:val="nil"/>
              <w:tr2bl w:val="nil"/>
            </w:tcBorders>
            <w:noWrap w:val="0"/>
            <w:vAlign w:val="center"/>
          </w:tcPr>
          <w:p w14:paraId="11C0F10C">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保修期内的开机率：投标方保证开机率≥95%（按一年365天计算）</w:t>
            </w:r>
          </w:p>
        </w:tc>
        <w:tc>
          <w:tcPr>
            <w:tcW w:w="942" w:type="dxa"/>
            <w:tcBorders>
              <w:tl2br w:val="nil"/>
              <w:tr2bl w:val="nil"/>
            </w:tcBorders>
            <w:noWrap w:val="0"/>
            <w:vAlign w:val="center"/>
          </w:tcPr>
          <w:p w14:paraId="774B85C5">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06E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5FC856BD">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10</w:t>
            </w:r>
          </w:p>
        </w:tc>
        <w:tc>
          <w:tcPr>
            <w:tcW w:w="8622" w:type="dxa"/>
            <w:tcBorders>
              <w:tl2br w:val="nil"/>
              <w:tr2bl w:val="nil"/>
            </w:tcBorders>
            <w:noWrap w:val="0"/>
            <w:vAlign w:val="center"/>
          </w:tcPr>
          <w:p w14:paraId="088F6490">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维修点：国内有固定维修点，提供详细地址及联系电话，郑州有常驻专职工程师，提供工程师姓名及联系方式</w:t>
            </w:r>
          </w:p>
        </w:tc>
        <w:tc>
          <w:tcPr>
            <w:tcW w:w="942" w:type="dxa"/>
            <w:tcBorders>
              <w:tl2br w:val="nil"/>
              <w:tr2bl w:val="nil"/>
            </w:tcBorders>
            <w:noWrap w:val="0"/>
            <w:vAlign w:val="center"/>
          </w:tcPr>
          <w:p w14:paraId="6BFAFEFF">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1518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1CF8C1A1">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11</w:t>
            </w:r>
          </w:p>
        </w:tc>
        <w:tc>
          <w:tcPr>
            <w:tcW w:w="8622" w:type="dxa"/>
            <w:tcBorders>
              <w:tl2br w:val="nil"/>
              <w:tr2bl w:val="nil"/>
            </w:tcBorders>
            <w:noWrap w:val="0"/>
            <w:vAlign w:val="center"/>
          </w:tcPr>
          <w:p w14:paraId="701E1807">
            <w:pPr>
              <w:shd w:val="clear"/>
              <w:tabs>
                <w:tab w:val="left" w:pos="425"/>
              </w:tabs>
              <w:adjustRightInd w:val="0"/>
              <w:snapToGrid w:val="0"/>
              <w:spacing w:line="240" w:lineRule="atLeast"/>
              <w:jc w:val="left"/>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rPr>
              <w:t>维修响应速度：一小时内作出维修方案决定；如2小时内无法通过电话解决问题，维修人员必须在接到故障报告后24小时内到达医院，不管是否节假日</w:t>
            </w:r>
          </w:p>
        </w:tc>
        <w:tc>
          <w:tcPr>
            <w:tcW w:w="942" w:type="dxa"/>
            <w:tcBorders>
              <w:tl2br w:val="nil"/>
              <w:tr2bl w:val="nil"/>
            </w:tcBorders>
            <w:noWrap w:val="0"/>
            <w:vAlign w:val="center"/>
          </w:tcPr>
          <w:p w14:paraId="47046CA0">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DB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66F93B44">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rPr>
              <w:t>12</w:t>
            </w:r>
          </w:p>
        </w:tc>
        <w:tc>
          <w:tcPr>
            <w:tcW w:w="8622" w:type="dxa"/>
            <w:tcBorders>
              <w:tl2br w:val="nil"/>
              <w:tr2bl w:val="nil"/>
            </w:tcBorders>
            <w:noWrap w:val="0"/>
            <w:vAlign w:val="center"/>
          </w:tcPr>
          <w:p w14:paraId="4BBBFEA3">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维修保障：中标方应提供中文说明书、操作手册、详细维修手册、整机线路图、系统安装软件及维修密码，软件终身免费升级</w:t>
            </w:r>
          </w:p>
        </w:tc>
        <w:tc>
          <w:tcPr>
            <w:tcW w:w="942" w:type="dxa"/>
            <w:tcBorders>
              <w:tl2br w:val="nil"/>
              <w:tr2bl w:val="nil"/>
            </w:tcBorders>
            <w:noWrap w:val="0"/>
            <w:vAlign w:val="center"/>
          </w:tcPr>
          <w:p w14:paraId="7F1B8704">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r w14:paraId="439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03" w:type="dxa"/>
            <w:tcBorders>
              <w:tl2br w:val="nil"/>
              <w:tr2bl w:val="nil"/>
            </w:tcBorders>
            <w:noWrap w:val="0"/>
            <w:vAlign w:val="center"/>
          </w:tcPr>
          <w:p w14:paraId="79CB4632">
            <w:pPr>
              <w:widowControl/>
              <w:shd w:val="clear"/>
              <w:adjustRightInd w:val="0"/>
              <w:snapToGrid w:val="0"/>
              <w:spacing w:line="240" w:lineRule="atLeast"/>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13</w:t>
            </w:r>
          </w:p>
        </w:tc>
        <w:tc>
          <w:tcPr>
            <w:tcW w:w="8622" w:type="dxa"/>
            <w:tcBorders>
              <w:tl2br w:val="nil"/>
              <w:tr2bl w:val="nil"/>
            </w:tcBorders>
            <w:noWrap w:val="0"/>
            <w:vAlign w:val="center"/>
          </w:tcPr>
          <w:p w14:paraId="198CEC0E">
            <w:pPr>
              <w:widowControl/>
              <w:shd w:val="clear"/>
              <w:adjustRightInd w:val="0"/>
              <w:snapToGrid w:val="0"/>
              <w:spacing w:line="240" w:lineRule="atLeas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到货时间：</w:t>
            </w:r>
            <w:r>
              <w:rPr>
                <w:rFonts w:hint="eastAsia" w:ascii="宋体" w:hAnsi="宋体" w:eastAsia="宋体" w:cs="宋体"/>
                <w:color w:val="auto"/>
                <w:kern w:val="0"/>
                <w:sz w:val="21"/>
                <w:szCs w:val="21"/>
                <w:highlight w:val="none"/>
              </w:rPr>
              <w:t>国产设备合同签订后30日历天内，进口设备合同签订后60日历天内</w:t>
            </w:r>
          </w:p>
        </w:tc>
        <w:tc>
          <w:tcPr>
            <w:tcW w:w="942" w:type="dxa"/>
            <w:tcBorders>
              <w:tl2br w:val="nil"/>
              <w:tr2bl w:val="nil"/>
            </w:tcBorders>
            <w:noWrap w:val="0"/>
            <w:vAlign w:val="center"/>
          </w:tcPr>
          <w:p w14:paraId="52D4BE3F">
            <w:pPr>
              <w:widowControl/>
              <w:shd w:val="clear"/>
              <w:adjustRightInd w:val="0"/>
              <w:snapToGrid w:val="0"/>
              <w:spacing w:line="240" w:lineRule="atLeast"/>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w:t>
            </w:r>
          </w:p>
        </w:tc>
      </w:tr>
    </w:tbl>
    <w:p w14:paraId="6D9FE8FC">
      <w:pPr>
        <w:keepNext/>
        <w:keepLines/>
        <w:numPr>
          <w:ilvl w:val="2"/>
          <w:numId w:val="0"/>
        </w:numPr>
        <w:shd w:val="clear"/>
        <w:adjustRightInd w:val="0"/>
        <w:snapToGrid w:val="0"/>
        <w:spacing w:line="360" w:lineRule="auto"/>
        <w:textAlignment w:val="baseline"/>
        <w:outlineLvl w:val="2"/>
        <w:rPr>
          <w:rFonts w:hAnsi="宋体" w:cs="宋体"/>
          <w:b/>
          <w:bCs/>
          <w:kern w:val="0"/>
          <w:sz w:val="21"/>
          <w:szCs w:val="21"/>
          <w:highlight w:val="none"/>
        </w:rPr>
      </w:pPr>
    </w:p>
    <w:p w14:paraId="374B0D2A">
      <w:pPr>
        <w:keepNext/>
        <w:keepLines/>
        <w:numPr>
          <w:ilvl w:val="2"/>
          <w:numId w:val="0"/>
        </w:numPr>
        <w:shd w:val="clear"/>
        <w:adjustRightInd w:val="0"/>
        <w:snapToGrid w:val="0"/>
        <w:spacing w:line="360" w:lineRule="auto"/>
        <w:textAlignment w:val="baseline"/>
        <w:outlineLvl w:val="2"/>
        <w:rPr>
          <w:rFonts w:hAnsi="宋体" w:cs="宋体"/>
          <w:b/>
          <w:bCs/>
          <w:kern w:val="0"/>
          <w:sz w:val="21"/>
          <w:szCs w:val="21"/>
          <w:highlight w:val="none"/>
        </w:rPr>
      </w:pPr>
      <w:r>
        <w:rPr>
          <w:rFonts w:hint="eastAsia" w:hAnsi="宋体" w:cs="宋体"/>
          <w:b/>
          <w:bCs/>
          <w:kern w:val="0"/>
          <w:sz w:val="21"/>
          <w:szCs w:val="21"/>
          <w:highlight w:val="none"/>
        </w:rPr>
        <w:t>包3：主动脉球囊反搏</w:t>
      </w:r>
      <w:r>
        <w:rPr>
          <w:rFonts w:hint="eastAsia" w:hAnsi="宋体" w:cs="宋体"/>
          <w:b/>
          <w:bCs/>
          <w:kern w:val="0"/>
          <w:sz w:val="21"/>
          <w:szCs w:val="21"/>
          <w:highlight w:val="none"/>
          <w:lang w:val="en-US" w:eastAsia="zh-CN"/>
        </w:rPr>
        <w:t>泵</w:t>
      </w:r>
    </w:p>
    <w:tbl>
      <w:tblPr>
        <w:tblStyle w:val="42"/>
        <w:tblW w:w="11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380"/>
        <w:gridCol w:w="1030"/>
      </w:tblGrid>
      <w:tr w14:paraId="2A7E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10" w:type="dxa"/>
            <w:gridSpan w:val="3"/>
            <w:tcBorders>
              <w:top w:val="nil"/>
              <w:left w:val="nil"/>
              <w:right w:val="nil"/>
            </w:tcBorders>
            <w:noWrap w:val="0"/>
            <w:vAlign w:val="center"/>
          </w:tcPr>
          <w:p w14:paraId="5481D36D">
            <w:pPr>
              <w:widowControl/>
              <w:shd w:val="clear"/>
              <w:adjustRightInd w:val="0"/>
              <w:snapToGrid w:val="0"/>
              <w:spacing w:line="240" w:lineRule="atLeast"/>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rPr>
              <w:t>主动脉球囊反搏</w:t>
            </w:r>
            <w:r>
              <w:rPr>
                <w:rFonts w:hint="eastAsia" w:ascii="宋体" w:hAnsi="宋体" w:eastAsia="宋体" w:cs="宋体"/>
                <w:b/>
                <w:bCs/>
                <w:kern w:val="0"/>
                <w:sz w:val="21"/>
                <w:szCs w:val="21"/>
                <w:highlight w:val="none"/>
                <w:lang w:val="en-US" w:eastAsia="zh-CN"/>
              </w:rPr>
              <w:t>泵</w:t>
            </w:r>
          </w:p>
        </w:tc>
      </w:tr>
      <w:tr w14:paraId="16AD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01E02EA">
            <w:pPr>
              <w:widowControl/>
              <w:shd w:val="clear"/>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一</w:t>
            </w:r>
          </w:p>
        </w:tc>
        <w:tc>
          <w:tcPr>
            <w:tcW w:w="9380" w:type="dxa"/>
            <w:tcBorders>
              <w:tl2br w:val="nil"/>
              <w:tr2bl w:val="nil"/>
            </w:tcBorders>
            <w:noWrap w:val="0"/>
            <w:vAlign w:val="center"/>
          </w:tcPr>
          <w:p w14:paraId="4B11F120">
            <w:pPr>
              <w:widowControl/>
              <w:shd w:val="clear"/>
              <w:adjustRightInd w:val="0"/>
              <w:snapToGrid w:val="0"/>
              <w:spacing w:line="240" w:lineRule="atLeast"/>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总体要求</w:t>
            </w:r>
          </w:p>
        </w:tc>
        <w:tc>
          <w:tcPr>
            <w:tcW w:w="1030" w:type="dxa"/>
            <w:tcBorders>
              <w:tl2br w:val="nil"/>
              <w:tr2bl w:val="nil"/>
            </w:tcBorders>
            <w:noWrap w:val="0"/>
            <w:vAlign w:val="center"/>
          </w:tcPr>
          <w:p w14:paraId="7D8209AD">
            <w:pPr>
              <w:widowControl/>
              <w:shd w:val="clear"/>
              <w:adjustRightInd w:val="0"/>
              <w:snapToGrid w:val="0"/>
              <w:spacing w:line="240" w:lineRule="atLeast"/>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　</w:t>
            </w:r>
          </w:p>
        </w:tc>
      </w:tr>
      <w:tr w14:paraId="3E75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46DD6AB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380" w:type="dxa"/>
            <w:tcBorders>
              <w:tl2br w:val="nil"/>
              <w:tr2bl w:val="nil"/>
            </w:tcBorders>
            <w:noWrap w:val="0"/>
            <w:vAlign w:val="center"/>
          </w:tcPr>
          <w:p w14:paraId="05E662F4">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满足医院要求，凡涉及设备安装及施工由中标方负责，按照医院要求提供交钥匙工程</w:t>
            </w:r>
          </w:p>
        </w:tc>
        <w:tc>
          <w:tcPr>
            <w:tcW w:w="1030" w:type="dxa"/>
            <w:tcBorders>
              <w:tl2br w:val="nil"/>
              <w:tr2bl w:val="nil"/>
            </w:tcBorders>
            <w:noWrap w:val="0"/>
            <w:vAlign w:val="center"/>
          </w:tcPr>
          <w:p w14:paraId="01A31CC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FE9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44218FB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380" w:type="dxa"/>
            <w:tcBorders>
              <w:tl2br w:val="nil"/>
              <w:tr2bl w:val="nil"/>
            </w:tcBorders>
            <w:noWrap w:val="0"/>
            <w:vAlign w:val="center"/>
          </w:tcPr>
          <w:p w14:paraId="6A88A22B">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投标时要求提供投标产品注册</w:t>
            </w:r>
            <w:r>
              <w:rPr>
                <w:rFonts w:hint="eastAsia" w:ascii="宋体" w:hAnsi="宋体" w:eastAsia="宋体" w:cs="宋体"/>
                <w:kern w:val="0"/>
                <w:sz w:val="21"/>
                <w:szCs w:val="21"/>
                <w:highlight w:val="none"/>
                <w:lang w:val="en-US" w:eastAsia="zh-CN"/>
              </w:rPr>
              <w:t>用</w:t>
            </w:r>
            <w:r>
              <w:rPr>
                <w:rFonts w:hint="eastAsia" w:ascii="宋体" w:hAnsi="宋体" w:eastAsia="宋体" w:cs="宋体"/>
                <w:kern w:val="0"/>
                <w:sz w:val="21"/>
                <w:szCs w:val="21"/>
                <w:highlight w:val="none"/>
              </w:rPr>
              <w:t>检验报告、技术参数表（datasheet）及产品彩页</w:t>
            </w:r>
          </w:p>
        </w:tc>
        <w:tc>
          <w:tcPr>
            <w:tcW w:w="1030" w:type="dxa"/>
            <w:tcBorders>
              <w:tl2br w:val="nil"/>
              <w:tr2bl w:val="nil"/>
            </w:tcBorders>
            <w:noWrap w:val="0"/>
            <w:vAlign w:val="center"/>
          </w:tcPr>
          <w:p w14:paraId="06162869">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FCC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E23140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9380" w:type="dxa"/>
            <w:tcBorders>
              <w:tl2br w:val="nil"/>
              <w:tr2bl w:val="nil"/>
            </w:tcBorders>
            <w:noWrap w:val="0"/>
            <w:vAlign w:val="center"/>
          </w:tcPr>
          <w:p w14:paraId="0DA116BC">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提供</w:t>
            </w:r>
            <w:r>
              <w:rPr>
                <w:rFonts w:hint="eastAsia" w:ascii="宋体" w:hAnsi="宋体" w:eastAsia="宋体" w:cs="宋体"/>
                <w:kern w:val="0"/>
                <w:sz w:val="21"/>
                <w:szCs w:val="21"/>
                <w:highlight w:val="none"/>
                <w:lang w:val="en-US" w:eastAsia="zh-CN"/>
              </w:rPr>
              <w:t>所投</w:t>
            </w:r>
            <w:r>
              <w:rPr>
                <w:rFonts w:hint="eastAsia" w:ascii="宋体" w:hAnsi="宋体" w:eastAsia="宋体" w:cs="宋体"/>
                <w:kern w:val="0"/>
                <w:sz w:val="21"/>
                <w:szCs w:val="21"/>
                <w:highlight w:val="none"/>
              </w:rPr>
              <w:t>产品医疗器械注册证</w:t>
            </w:r>
          </w:p>
        </w:tc>
        <w:tc>
          <w:tcPr>
            <w:tcW w:w="1030" w:type="dxa"/>
            <w:tcBorders>
              <w:tl2br w:val="nil"/>
              <w:tr2bl w:val="nil"/>
            </w:tcBorders>
            <w:noWrap w:val="0"/>
            <w:vAlign w:val="center"/>
          </w:tcPr>
          <w:p w14:paraId="236EDB0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778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57D23ABE">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9380" w:type="dxa"/>
            <w:tcBorders>
              <w:tl2br w:val="nil"/>
              <w:tr2bl w:val="nil"/>
            </w:tcBorders>
            <w:noWrap w:val="0"/>
            <w:vAlign w:val="center"/>
          </w:tcPr>
          <w:p w14:paraId="46F034D0">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仪器配备所有软件使用最新版本且终身免费升级，端口免费开放，能与我院各信息系统无缝对接</w:t>
            </w:r>
          </w:p>
        </w:tc>
        <w:tc>
          <w:tcPr>
            <w:tcW w:w="1030" w:type="dxa"/>
            <w:tcBorders>
              <w:tl2br w:val="nil"/>
              <w:tr2bl w:val="nil"/>
            </w:tcBorders>
            <w:noWrap w:val="0"/>
            <w:vAlign w:val="center"/>
          </w:tcPr>
          <w:p w14:paraId="31A8F60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70E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0614371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9380" w:type="dxa"/>
            <w:tcBorders>
              <w:tl2br w:val="nil"/>
              <w:tr2bl w:val="nil"/>
            </w:tcBorders>
            <w:noWrap w:val="0"/>
            <w:vAlign w:val="center"/>
          </w:tcPr>
          <w:p w14:paraId="794594A8">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所有项目必须满足现今主流设备的需求，并能根据实际情况以及用户的要求进行及时做出硬件上的调整并负责做好相应设备的安装</w:t>
            </w:r>
          </w:p>
        </w:tc>
        <w:tc>
          <w:tcPr>
            <w:tcW w:w="1030" w:type="dxa"/>
            <w:tcBorders>
              <w:tl2br w:val="nil"/>
              <w:tr2bl w:val="nil"/>
            </w:tcBorders>
            <w:noWrap w:val="0"/>
            <w:vAlign w:val="center"/>
          </w:tcPr>
          <w:p w14:paraId="1229BAE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392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27F17B2F">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9380" w:type="dxa"/>
            <w:tcBorders>
              <w:tl2br w:val="nil"/>
              <w:tr2bl w:val="nil"/>
            </w:tcBorders>
            <w:noWrap w:val="0"/>
            <w:vAlign w:val="center"/>
          </w:tcPr>
          <w:p w14:paraId="5CE6DB9A">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满足安装场地要求</w:t>
            </w:r>
          </w:p>
        </w:tc>
        <w:tc>
          <w:tcPr>
            <w:tcW w:w="1030" w:type="dxa"/>
            <w:tcBorders>
              <w:tl2br w:val="nil"/>
              <w:tr2bl w:val="nil"/>
            </w:tcBorders>
            <w:noWrap w:val="0"/>
            <w:vAlign w:val="center"/>
          </w:tcPr>
          <w:p w14:paraId="0BCFD9FD">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B04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4D2F0F3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7</w:t>
            </w:r>
          </w:p>
        </w:tc>
        <w:tc>
          <w:tcPr>
            <w:tcW w:w="9380" w:type="dxa"/>
            <w:tcBorders>
              <w:top w:val="nil"/>
              <w:tl2br w:val="nil"/>
              <w:tr2bl w:val="nil"/>
            </w:tcBorders>
            <w:noWrap w:val="0"/>
            <w:vAlign w:val="center"/>
          </w:tcPr>
          <w:p w14:paraId="7D33647C">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数量</w:t>
            </w:r>
          </w:p>
        </w:tc>
        <w:tc>
          <w:tcPr>
            <w:tcW w:w="1030" w:type="dxa"/>
            <w:tcBorders>
              <w:tl2br w:val="nil"/>
              <w:tr2bl w:val="nil"/>
            </w:tcBorders>
            <w:noWrap w:val="0"/>
            <w:vAlign w:val="center"/>
          </w:tcPr>
          <w:p w14:paraId="4E80698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1台</w:t>
            </w:r>
          </w:p>
        </w:tc>
      </w:tr>
      <w:tr w14:paraId="38E8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E6AAF67">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w:t>
            </w:r>
          </w:p>
        </w:tc>
        <w:tc>
          <w:tcPr>
            <w:tcW w:w="9380" w:type="dxa"/>
            <w:tcBorders>
              <w:tl2br w:val="nil"/>
              <w:tr2bl w:val="nil"/>
            </w:tcBorders>
            <w:noWrap w:val="0"/>
            <w:vAlign w:val="center"/>
          </w:tcPr>
          <w:p w14:paraId="4E563165">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技术要求</w:t>
            </w:r>
          </w:p>
        </w:tc>
        <w:tc>
          <w:tcPr>
            <w:tcW w:w="1030" w:type="dxa"/>
            <w:tcBorders>
              <w:tl2br w:val="nil"/>
              <w:tr2bl w:val="nil"/>
            </w:tcBorders>
            <w:noWrap w:val="0"/>
            <w:vAlign w:val="center"/>
          </w:tcPr>
          <w:p w14:paraId="18AE128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0750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42385D9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9380" w:type="dxa"/>
            <w:tcBorders>
              <w:tl2br w:val="nil"/>
              <w:tr2bl w:val="nil"/>
            </w:tcBorders>
            <w:noWrap w:val="0"/>
            <w:vAlign w:val="center"/>
          </w:tcPr>
          <w:p w14:paraId="05419F69">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主要用于支持病人心脏功能，有效提高病人冠脉供血和改善病人低心排、低血压状况</w:t>
            </w:r>
          </w:p>
        </w:tc>
        <w:tc>
          <w:tcPr>
            <w:tcW w:w="1030" w:type="dxa"/>
            <w:tcBorders>
              <w:tl2br w:val="nil"/>
              <w:tr2bl w:val="nil"/>
            </w:tcBorders>
            <w:noWrap w:val="0"/>
            <w:vAlign w:val="center"/>
          </w:tcPr>
          <w:p w14:paraId="16384AA9">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52A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l2br w:val="nil"/>
              <w:tr2bl w:val="nil"/>
            </w:tcBorders>
            <w:noWrap w:val="0"/>
            <w:vAlign w:val="center"/>
          </w:tcPr>
          <w:p w14:paraId="30E129A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9380" w:type="dxa"/>
            <w:tcBorders>
              <w:tl2br w:val="nil"/>
              <w:tr2bl w:val="nil"/>
            </w:tcBorders>
            <w:noWrap w:val="0"/>
            <w:vAlign w:val="center"/>
          </w:tcPr>
          <w:p w14:paraId="28CC9A32">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电池供电：满电状态，续航时间≥90分钟</w:t>
            </w:r>
          </w:p>
        </w:tc>
        <w:tc>
          <w:tcPr>
            <w:tcW w:w="1030" w:type="dxa"/>
            <w:tcBorders>
              <w:tl2br w:val="nil"/>
              <w:tr2bl w:val="nil"/>
            </w:tcBorders>
            <w:noWrap w:val="0"/>
            <w:vAlign w:val="center"/>
          </w:tcPr>
          <w:p w14:paraId="3E4F89B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F58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433B200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9380" w:type="dxa"/>
            <w:tcBorders>
              <w:tl2br w:val="nil"/>
              <w:tr2bl w:val="nil"/>
            </w:tcBorders>
            <w:noWrap w:val="0"/>
            <w:vAlign w:val="center"/>
          </w:tcPr>
          <w:p w14:paraId="4634B6A3">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触摸屏≥12英寸</w:t>
            </w:r>
          </w:p>
        </w:tc>
        <w:tc>
          <w:tcPr>
            <w:tcW w:w="1030" w:type="dxa"/>
            <w:tcBorders>
              <w:tl2br w:val="nil"/>
              <w:tr2bl w:val="nil"/>
            </w:tcBorders>
            <w:noWrap w:val="0"/>
            <w:vAlign w:val="center"/>
          </w:tcPr>
          <w:p w14:paraId="6885B09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974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FECD4A7">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9380" w:type="dxa"/>
            <w:tcBorders>
              <w:tl2br w:val="nil"/>
              <w:tr2bl w:val="nil"/>
            </w:tcBorders>
            <w:noWrap w:val="0"/>
            <w:vAlign w:val="center"/>
          </w:tcPr>
          <w:p w14:paraId="25946FD3">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显示语言：中/英文可选</w:t>
            </w:r>
          </w:p>
        </w:tc>
        <w:tc>
          <w:tcPr>
            <w:tcW w:w="1030" w:type="dxa"/>
            <w:tcBorders>
              <w:tl2br w:val="nil"/>
              <w:tr2bl w:val="nil"/>
            </w:tcBorders>
            <w:noWrap w:val="0"/>
            <w:vAlign w:val="center"/>
          </w:tcPr>
          <w:p w14:paraId="5116C3B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1A8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2D73129F">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w:t>
            </w:r>
          </w:p>
        </w:tc>
        <w:tc>
          <w:tcPr>
            <w:tcW w:w="9380" w:type="dxa"/>
            <w:tcBorders>
              <w:tl2br w:val="nil"/>
              <w:tr2bl w:val="nil"/>
            </w:tcBorders>
            <w:noWrap w:val="0"/>
            <w:vAlign w:val="center"/>
          </w:tcPr>
          <w:p w14:paraId="4C75119C">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波形显示：ECG，AP ，BP波形；ECG可以显示充气间隔；可以精确显示导管压力</w:t>
            </w:r>
          </w:p>
        </w:tc>
        <w:tc>
          <w:tcPr>
            <w:tcW w:w="1030" w:type="dxa"/>
            <w:tcBorders>
              <w:tl2br w:val="nil"/>
              <w:tr2bl w:val="nil"/>
            </w:tcBorders>
            <w:noWrap w:val="0"/>
            <w:vAlign w:val="center"/>
          </w:tcPr>
          <w:p w14:paraId="0CAB9BC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BB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4230F6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w:t>
            </w:r>
          </w:p>
        </w:tc>
        <w:tc>
          <w:tcPr>
            <w:tcW w:w="9380" w:type="dxa"/>
            <w:tcBorders>
              <w:tl2br w:val="nil"/>
              <w:tr2bl w:val="nil"/>
            </w:tcBorders>
            <w:noWrap w:val="0"/>
            <w:vAlign w:val="center"/>
          </w:tcPr>
          <w:p w14:paraId="01E9A35B">
            <w:pPr>
              <w:widowControl w:val="0"/>
              <w:shd w:val="clear"/>
              <w:snapToGrid w:val="0"/>
              <w:spacing w:line="240" w:lineRule="atLeast"/>
              <w:ind w:left="480" w:leftChars="20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生理数据：心率，被辅助收缩压／舒张压／平均压／反搏压，无辅助收缩压／舒张压／平均压</w:t>
            </w:r>
          </w:p>
        </w:tc>
        <w:tc>
          <w:tcPr>
            <w:tcW w:w="1030" w:type="dxa"/>
            <w:tcBorders>
              <w:tl2br w:val="nil"/>
              <w:tr2bl w:val="nil"/>
            </w:tcBorders>
            <w:noWrap w:val="0"/>
            <w:vAlign w:val="center"/>
          </w:tcPr>
          <w:p w14:paraId="46DC3A5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AA1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872CECA">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w:t>
            </w:r>
          </w:p>
        </w:tc>
        <w:tc>
          <w:tcPr>
            <w:tcW w:w="9380" w:type="dxa"/>
            <w:tcBorders>
              <w:tl2br w:val="nil"/>
              <w:tr2bl w:val="nil"/>
            </w:tcBorders>
            <w:noWrap w:val="0"/>
            <w:vAlign w:val="center"/>
          </w:tcPr>
          <w:p w14:paraId="324802FA">
            <w:pPr>
              <w:widowControl w:val="0"/>
              <w:shd w:val="clear"/>
              <w:snapToGrid w:val="0"/>
              <w:spacing w:line="240" w:lineRule="atLeast"/>
              <w:ind w:left="480" w:leftChars="20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图标显示：电池容量，氦气瓶容量；可以显示氦气瓶压力数值</w:t>
            </w:r>
          </w:p>
        </w:tc>
        <w:tc>
          <w:tcPr>
            <w:tcW w:w="1030" w:type="dxa"/>
            <w:tcBorders>
              <w:tl2br w:val="nil"/>
              <w:tr2bl w:val="nil"/>
            </w:tcBorders>
            <w:noWrap w:val="0"/>
            <w:vAlign w:val="center"/>
          </w:tcPr>
          <w:p w14:paraId="633A0D4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841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67766EF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8</w:t>
            </w:r>
          </w:p>
        </w:tc>
        <w:tc>
          <w:tcPr>
            <w:tcW w:w="9380" w:type="dxa"/>
            <w:tcBorders>
              <w:tl2br w:val="nil"/>
              <w:tr2bl w:val="nil"/>
            </w:tcBorders>
            <w:noWrap w:val="0"/>
            <w:vAlign w:val="center"/>
          </w:tcPr>
          <w:p w14:paraId="18F3AC3C">
            <w:pPr>
              <w:widowControl w:val="0"/>
              <w:shd w:val="clear"/>
              <w:snapToGrid w:val="0"/>
              <w:spacing w:line="240" w:lineRule="atLeast"/>
              <w:ind w:left="480" w:leftChars="20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可以精确显示导管充气量</w:t>
            </w:r>
          </w:p>
        </w:tc>
        <w:tc>
          <w:tcPr>
            <w:tcW w:w="1030" w:type="dxa"/>
            <w:tcBorders>
              <w:tl2br w:val="nil"/>
              <w:tr2bl w:val="nil"/>
            </w:tcBorders>
            <w:noWrap w:val="0"/>
            <w:vAlign w:val="center"/>
          </w:tcPr>
          <w:p w14:paraId="258304B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16D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BD4DE7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9380" w:type="dxa"/>
            <w:tcBorders>
              <w:tl2br w:val="nil"/>
              <w:tr2bl w:val="nil"/>
            </w:tcBorders>
            <w:noWrap w:val="0"/>
            <w:vAlign w:val="center"/>
          </w:tcPr>
          <w:p w14:paraId="2F0D90C9">
            <w:pPr>
              <w:widowControl w:val="0"/>
              <w:shd w:val="clear"/>
              <w:snapToGrid w:val="0"/>
              <w:spacing w:line="240" w:lineRule="atLeast"/>
              <w:ind w:left="480" w:leftChars="20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报警显示：多级报警设计，报警设置控制可手动或自动多种选择，报警角可以３６０度可见，可以暂停声音报警</w:t>
            </w:r>
          </w:p>
        </w:tc>
        <w:tc>
          <w:tcPr>
            <w:tcW w:w="1030" w:type="dxa"/>
            <w:tcBorders>
              <w:tl2br w:val="nil"/>
              <w:tr2bl w:val="nil"/>
            </w:tcBorders>
            <w:noWrap w:val="0"/>
            <w:vAlign w:val="center"/>
          </w:tcPr>
          <w:p w14:paraId="3460982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CCE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026F1F19">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w:t>
            </w:r>
          </w:p>
        </w:tc>
        <w:tc>
          <w:tcPr>
            <w:tcW w:w="9380" w:type="dxa"/>
            <w:tcBorders>
              <w:tl2br w:val="nil"/>
              <w:tr2bl w:val="nil"/>
            </w:tcBorders>
            <w:noWrap w:val="0"/>
            <w:vAlign w:val="center"/>
          </w:tcPr>
          <w:p w14:paraId="1A3B5934">
            <w:pPr>
              <w:widowControl w:val="0"/>
              <w:shd w:val="clear"/>
              <w:snapToGrid w:val="0"/>
              <w:spacing w:line="240" w:lineRule="atLeast"/>
              <w:ind w:left="480" w:leftChars="20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同时具备触摸屏控制及物理按键</w:t>
            </w:r>
          </w:p>
        </w:tc>
        <w:tc>
          <w:tcPr>
            <w:tcW w:w="1030" w:type="dxa"/>
            <w:tcBorders>
              <w:tl2br w:val="nil"/>
              <w:tr2bl w:val="nil"/>
            </w:tcBorders>
            <w:noWrap w:val="0"/>
            <w:vAlign w:val="center"/>
          </w:tcPr>
          <w:p w14:paraId="113182DF">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8EF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6737287F">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11</w:t>
            </w:r>
          </w:p>
        </w:tc>
        <w:tc>
          <w:tcPr>
            <w:tcW w:w="9380" w:type="dxa"/>
            <w:tcBorders>
              <w:tl2br w:val="nil"/>
              <w:tr2bl w:val="nil"/>
            </w:tcBorders>
            <w:noWrap w:val="0"/>
            <w:vAlign w:val="center"/>
          </w:tcPr>
          <w:p w14:paraId="5CBB9BBA">
            <w:pPr>
              <w:widowControl w:val="0"/>
              <w:shd w:val="clear"/>
              <w:snapToGrid w:val="0"/>
              <w:spacing w:line="240" w:lineRule="atLeast"/>
              <w:ind w:left="480" w:leftChars="20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关键/常用功能双重控制：触摸屏/按键：辅助启动，辅助频率，屏幕冻结，打印，参考线设置</w:t>
            </w:r>
          </w:p>
        </w:tc>
        <w:tc>
          <w:tcPr>
            <w:tcW w:w="1030" w:type="dxa"/>
            <w:tcBorders>
              <w:tl2br w:val="nil"/>
              <w:tr2bl w:val="nil"/>
            </w:tcBorders>
            <w:noWrap w:val="0"/>
            <w:vAlign w:val="center"/>
          </w:tcPr>
          <w:p w14:paraId="58559CF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A350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373625E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w:t>
            </w:r>
          </w:p>
        </w:tc>
        <w:tc>
          <w:tcPr>
            <w:tcW w:w="9380" w:type="dxa"/>
            <w:tcBorders>
              <w:tl2br w:val="nil"/>
              <w:tr2bl w:val="nil"/>
            </w:tcBorders>
            <w:noWrap w:val="0"/>
            <w:vAlign w:val="center"/>
          </w:tcPr>
          <w:p w14:paraId="10F9BF40">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工作模式：手动/自动，工作模式转换过程不影响正常反搏；工作模式转换，设备自动保留原有设置</w:t>
            </w:r>
          </w:p>
        </w:tc>
        <w:tc>
          <w:tcPr>
            <w:tcW w:w="1030" w:type="dxa"/>
            <w:tcBorders>
              <w:tl2br w:val="nil"/>
              <w:tr2bl w:val="nil"/>
            </w:tcBorders>
            <w:noWrap w:val="0"/>
            <w:vAlign w:val="center"/>
          </w:tcPr>
          <w:p w14:paraId="0B8533D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215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616019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13</w:t>
            </w:r>
          </w:p>
        </w:tc>
        <w:tc>
          <w:tcPr>
            <w:tcW w:w="9380" w:type="dxa"/>
            <w:tcBorders>
              <w:tl2br w:val="nil"/>
              <w:tr2bl w:val="nil"/>
            </w:tcBorders>
            <w:noWrap w:val="0"/>
            <w:vAlign w:val="center"/>
          </w:tcPr>
          <w:p w14:paraId="6369D2ED">
            <w:pPr>
              <w:keepNext w:val="0"/>
              <w:keepLines w:val="0"/>
              <w:pageBreakBefore w:val="0"/>
              <w:widowControl w:val="0"/>
              <w:shd w:val="clear"/>
              <w:kinsoku/>
              <w:wordWrap/>
              <w:overflowPunct/>
              <w:topLinePunct w:val="0"/>
              <w:autoSpaceDE/>
              <w:autoSpaceDN/>
              <w:bidi w:val="0"/>
              <w:snapToGrid w:val="0"/>
              <w:spacing w:line="240" w:lineRule="auto"/>
              <w:ind w:left="480" w:leftChars="200" w:firstLine="0" w:firstLine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自动模式：自动选择信号源；自动选择触发模式（≥5种）；自动选择时相算法；实时评估ECG导联状态；自动选择最佳ECG导联</w:t>
            </w:r>
          </w:p>
        </w:tc>
        <w:tc>
          <w:tcPr>
            <w:tcW w:w="1030" w:type="dxa"/>
            <w:tcBorders>
              <w:tl2br w:val="nil"/>
              <w:tr2bl w:val="nil"/>
            </w:tcBorders>
            <w:noWrap w:val="0"/>
            <w:vAlign w:val="center"/>
          </w:tcPr>
          <w:p w14:paraId="639A9D1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659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35B13D8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14</w:t>
            </w:r>
          </w:p>
        </w:tc>
        <w:tc>
          <w:tcPr>
            <w:tcW w:w="9380" w:type="dxa"/>
            <w:tcBorders>
              <w:tl2br w:val="nil"/>
              <w:tr2bl w:val="nil"/>
            </w:tcBorders>
            <w:noWrap w:val="0"/>
            <w:vAlign w:val="center"/>
          </w:tcPr>
          <w:p w14:paraId="605283DB">
            <w:pPr>
              <w:widowControl w:val="0"/>
              <w:shd w:val="clear"/>
              <w:snapToGrid w:val="0"/>
              <w:spacing w:line="240" w:lineRule="atLeast"/>
              <w:ind w:left="480" w:leftChars="200" w:firstLine="0" w:firstLineChars="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手动模式：可以选择信号源；选择触发模式；调整时相；选择ECG导联</w:t>
            </w:r>
          </w:p>
        </w:tc>
        <w:tc>
          <w:tcPr>
            <w:tcW w:w="1030" w:type="dxa"/>
            <w:tcBorders>
              <w:tl2br w:val="nil"/>
              <w:tr2bl w:val="nil"/>
            </w:tcBorders>
            <w:noWrap w:val="0"/>
            <w:vAlign w:val="center"/>
          </w:tcPr>
          <w:p w14:paraId="42345393">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CD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36473258">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15</w:t>
            </w:r>
          </w:p>
        </w:tc>
        <w:tc>
          <w:tcPr>
            <w:tcW w:w="9380" w:type="dxa"/>
            <w:tcBorders>
              <w:tl2br w:val="nil"/>
              <w:tr2bl w:val="nil"/>
            </w:tcBorders>
            <w:noWrap w:val="0"/>
            <w:vAlign w:val="center"/>
          </w:tcPr>
          <w:p w14:paraId="33168A2A">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Pattern模式：适合窦性，慢心率（＜130次/分钟）</w:t>
            </w:r>
          </w:p>
        </w:tc>
        <w:tc>
          <w:tcPr>
            <w:tcW w:w="1030" w:type="dxa"/>
            <w:tcBorders>
              <w:tl2br w:val="nil"/>
              <w:tr2bl w:val="nil"/>
            </w:tcBorders>
            <w:noWrap w:val="0"/>
            <w:vAlign w:val="center"/>
          </w:tcPr>
          <w:p w14:paraId="3F4292F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1C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E0A95F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16</w:t>
            </w:r>
          </w:p>
        </w:tc>
        <w:tc>
          <w:tcPr>
            <w:tcW w:w="9380" w:type="dxa"/>
            <w:tcBorders>
              <w:tl2br w:val="nil"/>
              <w:tr2bl w:val="nil"/>
            </w:tcBorders>
            <w:noWrap w:val="0"/>
            <w:vAlign w:val="center"/>
          </w:tcPr>
          <w:p w14:paraId="2DB23C6B">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Peak模式：高心率（＞130次/分钟）或部分房颤心律（R波排不安全）</w:t>
            </w:r>
          </w:p>
        </w:tc>
        <w:tc>
          <w:tcPr>
            <w:tcW w:w="1030" w:type="dxa"/>
            <w:tcBorders>
              <w:tl2br w:val="nil"/>
              <w:tr2bl w:val="nil"/>
            </w:tcBorders>
            <w:noWrap w:val="0"/>
            <w:vAlign w:val="center"/>
          </w:tcPr>
          <w:p w14:paraId="12BE02C7">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0EC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00" w:type="dxa"/>
            <w:tcBorders>
              <w:tl2br w:val="nil"/>
              <w:tr2bl w:val="nil"/>
            </w:tcBorders>
            <w:noWrap w:val="0"/>
            <w:vAlign w:val="center"/>
          </w:tcPr>
          <w:p w14:paraId="7159470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17</w:t>
            </w:r>
          </w:p>
        </w:tc>
        <w:tc>
          <w:tcPr>
            <w:tcW w:w="9380" w:type="dxa"/>
            <w:tcBorders>
              <w:tl2br w:val="nil"/>
              <w:tr2bl w:val="nil"/>
            </w:tcBorders>
            <w:noWrap w:val="0"/>
            <w:vAlign w:val="center"/>
          </w:tcPr>
          <w:p w14:paraId="1B3ECC3D">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Aifb模式：房颤心律（结合R波排气安全分析的结果，自动开启/关闭Afib模式）</w:t>
            </w:r>
          </w:p>
        </w:tc>
        <w:tc>
          <w:tcPr>
            <w:tcW w:w="1030" w:type="dxa"/>
            <w:tcBorders>
              <w:tl2br w:val="nil"/>
              <w:tr2bl w:val="nil"/>
            </w:tcBorders>
            <w:noWrap w:val="0"/>
            <w:vAlign w:val="center"/>
          </w:tcPr>
          <w:p w14:paraId="1C03B01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0DF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55A36B73">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18</w:t>
            </w:r>
          </w:p>
        </w:tc>
        <w:tc>
          <w:tcPr>
            <w:tcW w:w="9380" w:type="dxa"/>
            <w:tcBorders>
              <w:tl2br w:val="nil"/>
              <w:tr2bl w:val="nil"/>
            </w:tcBorders>
            <w:noWrap w:val="0"/>
            <w:vAlign w:val="center"/>
          </w:tcPr>
          <w:p w14:paraId="1A1D6996">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起搏器V／A-V：心室起搏器</w:t>
            </w:r>
          </w:p>
        </w:tc>
        <w:tc>
          <w:tcPr>
            <w:tcW w:w="1030" w:type="dxa"/>
            <w:tcBorders>
              <w:tl2br w:val="nil"/>
              <w:tr2bl w:val="nil"/>
            </w:tcBorders>
            <w:noWrap w:val="0"/>
            <w:vAlign w:val="center"/>
          </w:tcPr>
          <w:p w14:paraId="32AD7CC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511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4BA2789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19</w:t>
            </w:r>
          </w:p>
        </w:tc>
        <w:tc>
          <w:tcPr>
            <w:tcW w:w="9380" w:type="dxa"/>
            <w:tcBorders>
              <w:tl2br w:val="nil"/>
              <w:tr2bl w:val="nil"/>
            </w:tcBorders>
            <w:noWrap w:val="0"/>
            <w:vAlign w:val="center"/>
          </w:tcPr>
          <w:p w14:paraId="3B99B20E">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起搏器A：新房起搏器</w:t>
            </w:r>
          </w:p>
        </w:tc>
        <w:tc>
          <w:tcPr>
            <w:tcW w:w="1030" w:type="dxa"/>
            <w:tcBorders>
              <w:tl2br w:val="nil"/>
              <w:tr2bl w:val="nil"/>
            </w:tcBorders>
            <w:noWrap w:val="0"/>
            <w:vAlign w:val="center"/>
          </w:tcPr>
          <w:p w14:paraId="422EA84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ABE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6633D51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w:t>
            </w:r>
          </w:p>
        </w:tc>
        <w:tc>
          <w:tcPr>
            <w:tcW w:w="9380" w:type="dxa"/>
            <w:tcBorders>
              <w:tl2br w:val="nil"/>
              <w:tr2bl w:val="nil"/>
            </w:tcBorders>
            <w:noWrap w:val="0"/>
            <w:vAlign w:val="center"/>
          </w:tcPr>
          <w:p w14:paraId="1F42047E">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AP：压力搏动</w:t>
            </w:r>
          </w:p>
        </w:tc>
        <w:tc>
          <w:tcPr>
            <w:tcW w:w="1030" w:type="dxa"/>
            <w:tcBorders>
              <w:tl2br w:val="nil"/>
              <w:tr2bl w:val="nil"/>
            </w:tcBorders>
            <w:noWrap w:val="0"/>
            <w:vAlign w:val="center"/>
          </w:tcPr>
          <w:p w14:paraId="31A07AD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0E4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378F88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21</w:t>
            </w:r>
          </w:p>
        </w:tc>
        <w:tc>
          <w:tcPr>
            <w:tcW w:w="9380" w:type="dxa"/>
            <w:tcBorders>
              <w:tl2br w:val="nil"/>
              <w:tr2bl w:val="nil"/>
            </w:tcBorders>
            <w:noWrap w:val="0"/>
            <w:vAlign w:val="center"/>
          </w:tcPr>
          <w:p w14:paraId="55687D61">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机内设置：机器设置固定频率</w:t>
            </w:r>
          </w:p>
        </w:tc>
        <w:tc>
          <w:tcPr>
            <w:tcW w:w="1030" w:type="dxa"/>
            <w:tcBorders>
              <w:tl2br w:val="nil"/>
              <w:tr2bl w:val="nil"/>
            </w:tcBorders>
            <w:noWrap w:val="0"/>
            <w:vAlign w:val="center"/>
          </w:tcPr>
          <w:p w14:paraId="40F62D18">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BAC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066727CF">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22</w:t>
            </w:r>
          </w:p>
        </w:tc>
        <w:tc>
          <w:tcPr>
            <w:tcW w:w="9380" w:type="dxa"/>
            <w:tcBorders>
              <w:tl2br w:val="nil"/>
              <w:tr2bl w:val="nil"/>
            </w:tcBorders>
            <w:noWrap w:val="0"/>
            <w:vAlign w:val="center"/>
          </w:tcPr>
          <w:p w14:paraId="6D27644B">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实时计算排气速度，评估R波排气安全性</w:t>
            </w:r>
          </w:p>
        </w:tc>
        <w:tc>
          <w:tcPr>
            <w:tcW w:w="1030" w:type="dxa"/>
            <w:tcBorders>
              <w:tl2br w:val="nil"/>
              <w:tr2bl w:val="nil"/>
            </w:tcBorders>
            <w:noWrap w:val="0"/>
            <w:vAlign w:val="center"/>
          </w:tcPr>
          <w:p w14:paraId="5A9A2F8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FF2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3ED161C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23</w:t>
            </w:r>
          </w:p>
        </w:tc>
        <w:tc>
          <w:tcPr>
            <w:tcW w:w="9380" w:type="dxa"/>
            <w:tcBorders>
              <w:tl2br w:val="nil"/>
              <w:tr2bl w:val="nil"/>
            </w:tcBorders>
            <w:noWrap w:val="0"/>
            <w:vAlign w:val="center"/>
          </w:tcPr>
          <w:p w14:paraId="2B2B1D54">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辅助频率≥3种（不限于 1:1/1:2/1:4/1:8）</w:t>
            </w:r>
          </w:p>
        </w:tc>
        <w:tc>
          <w:tcPr>
            <w:tcW w:w="1030" w:type="dxa"/>
            <w:tcBorders>
              <w:tl2br w:val="nil"/>
              <w:tr2bl w:val="nil"/>
            </w:tcBorders>
            <w:noWrap w:val="0"/>
            <w:vAlign w:val="center"/>
          </w:tcPr>
          <w:p w14:paraId="42BE61E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429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59C156F9">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24</w:t>
            </w:r>
          </w:p>
        </w:tc>
        <w:tc>
          <w:tcPr>
            <w:tcW w:w="9380" w:type="dxa"/>
            <w:tcBorders>
              <w:tl2br w:val="nil"/>
              <w:tr2bl w:val="nil"/>
            </w:tcBorders>
            <w:noWrap w:val="0"/>
            <w:vAlign w:val="center"/>
          </w:tcPr>
          <w:p w14:paraId="16D7311F">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驱动方式：步进式马达或双泵电子马达</w:t>
            </w:r>
          </w:p>
        </w:tc>
        <w:tc>
          <w:tcPr>
            <w:tcW w:w="1030" w:type="dxa"/>
            <w:tcBorders>
              <w:tl2br w:val="nil"/>
              <w:tr2bl w:val="nil"/>
            </w:tcBorders>
            <w:noWrap w:val="0"/>
            <w:vAlign w:val="center"/>
          </w:tcPr>
          <w:p w14:paraId="23EE3F8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CA8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54335EEE">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＃25</w:t>
            </w:r>
          </w:p>
        </w:tc>
        <w:tc>
          <w:tcPr>
            <w:tcW w:w="9380" w:type="dxa"/>
            <w:tcBorders>
              <w:tl2br w:val="nil"/>
              <w:tr2bl w:val="nil"/>
            </w:tcBorders>
            <w:noWrap w:val="0"/>
            <w:vAlign w:val="center"/>
          </w:tcPr>
          <w:p w14:paraId="656E5D51">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反搏频率：最高≥２００次／分钟</w:t>
            </w:r>
          </w:p>
        </w:tc>
        <w:tc>
          <w:tcPr>
            <w:tcW w:w="1030" w:type="dxa"/>
            <w:tcBorders>
              <w:tl2br w:val="nil"/>
              <w:tr2bl w:val="nil"/>
            </w:tcBorders>
            <w:noWrap w:val="0"/>
            <w:vAlign w:val="center"/>
          </w:tcPr>
          <w:p w14:paraId="3416A63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E7E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07E427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26</w:t>
            </w:r>
          </w:p>
        </w:tc>
        <w:tc>
          <w:tcPr>
            <w:tcW w:w="9380" w:type="dxa"/>
            <w:tcBorders>
              <w:tl2br w:val="nil"/>
              <w:tr2bl w:val="nil"/>
            </w:tcBorders>
            <w:noWrap w:val="0"/>
            <w:vAlign w:val="center"/>
          </w:tcPr>
          <w:p w14:paraId="3E177DD3">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反搏容量：０-５０毫升，可精确调整，调整精度０.５毫升</w:t>
            </w:r>
          </w:p>
        </w:tc>
        <w:tc>
          <w:tcPr>
            <w:tcW w:w="1030" w:type="dxa"/>
            <w:tcBorders>
              <w:tl2br w:val="nil"/>
              <w:tr2bl w:val="nil"/>
            </w:tcBorders>
            <w:noWrap w:val="0"/>
            <w:vAlign w:val="center"/>
          </w:tcPr>
          <w:p w14:paraId="6AC72EA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CBB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2B468363">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27</w:t>
            </w:r>
          </w:p>
        </w:tc>
        <w:tc>
          <w:tcPr>
            <w:tcW w:w="9380" w:type="dxa"/>
            <w:tcBorders>
              <w:tl2br w:val="nil"/>
              <w:tr2bl w:val="nil"/>
            </w:tcBorders>
            <w:noWrap w:val="0"/>
            <w:vAlign w:val="center"/>
          </w:tcPr>
          <w:p w14:paraId="7CB37FA9">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除水：每２０分钟一次；自动完成，不影响正常辅助</w:t>
            </w:r>
          </w:p>
        </w:tc>
        <w:tc>
          <w:tcPr>
            <w:tcW w:w="1030" w:type="dxa"/>
            <w:tcBorders>
              <w:tl2br w:val="nil"/>
              <w:tr2bl w:val="nil"/>
            </w:tcBorders>
            <w:noWrap w:val="0"/>
            <w:vAlign w:val="center"/>
          </w:tcPr>
          <w:p w14:paraId="48F6D3D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BA3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645EC6B7">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28</w:t>
            </w:r>
          </w:p>
        </w:tc>
        <w:tc>
          <w:tcPr>
            <w:tcW w:w="9380" w:type="dxa"/>
            <w:tcBorders>
              <w:tl2br w:val="nil"/>
              <w:tr2bl w:val="nil"/>
            </w:tcBorders>
            <w:noWrap w:val="0"/>
            <w:vAlign w:val="center"/>
          </w:tcPr>
          <w:p w14:paraId="4B5EA904">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气体补充：自动补充</w:t>
            </w:r>
          </w:p>
        </w:tc>
        <w:tc>
          <w:tcPr>
            <w:tcW w:w="1030" w:type="dxa"/>
            <w:tcBorders>
              <w:tl2br w:val="nil"/>
              <w:tr2bl w:val="nil"/>
            </w:tcBorders>
            <w:noWrap w:val="0"/>
            <w:vAlign w:val="center"/>
          </w:tcPr>
          <w:p w14:paraId="2DA13EE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5F7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D1D2EA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29</w:t>
            </w:r>
          </w:p>
        </w:tc>
        <w:tc>
          <w:tcPr>
            <w:tcW w:w="9380" w:type="dxa"/>
            <w:tcBorders>
              <w:tl2br w:val="nil"/>
              <w:tr2bl w:val="nil"/>
            </w:tcBorders>
            <w:noWrap w:val="0"/>
            <w:vAlign w:val="center"/>
          </w:tcPr>
          <w:p w14:paraId="08593BE4">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驱动气体：氦气；可用一次性氦气瓶或重复使用氦气瓶</w:t>
            </w:r>
          </w:p>
        </w:tc>
        <w:tc>
          <w:tcPr>
            <w:tcW w:w="1030" w:type="dxa"/>
            <w:tcBorders>
              <w:tl2br w:val="nil"/>
              <w:tr2bl w:val="nil"/>
            </w:tcBorders>
            <w:noWrap w:val="0"/>
            <w:vAlign w:val="center"/>
          </w:tcPr>
          <w:p w14:paraId="7942B30F">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B9E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5AFB902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30</w:t>
            </w:r>
          </w:p>
        </w:tc>
        <w:tc>
          <w:tcPr>
            <w:tcW w:w="9380" w:type="dxa"/>
            <w:tcBorders>
              <w:tl2br w:val="nil"/>
              <w:tr2bl w:val="nil"/>
            </w:tcBorders>
            <w:noWrap w:val="0"/>
            <w:vAlign w:val="center"/>
          </w:tcPr>
          <w:p w14:paraId="18AE7CE3">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患者数据报告：可以显示并打印记录全部反搏相关的患者信息</w:t>
            </w:r>
          </w:p>
        </w:tc>
        <w:tc>
          <w:tcPr>
            <w:tcW w:w="1030" w:type="dxa"/>
            <w:tcBorders>
              <w:tl2br w:val="nil"/>
              <w:tr2bl w:val="nil"/>
            </w:tcBorders>
            <w:noWrap w:val="0"/>
            <w:vAlign w:val="center"/>
          </w:tcPr>
          <w:p w14:paraId="1B440A93">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C7C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00" w:type="dxa"/>
            <w:tcBorders>
              <w:tl2br w:val="nil"/>
              <w:tr2bl w:val="nil"/>
            </w:tcBorders>
            <w:noWrap w:val="0"/>
            <w:vAlign w:val="center"/>
          </w:tcPr>
          <w:p w14:paraId="6A1A0A1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31</w:t>
            </w:r>
          </w:p>
        </w:tc>
        <w:tc>
          <w:tcPr>
            <w:tcW w:w="9380" w:type="dxa"/>
            <w:tcBorders>
              <w:tl2br w:val="nil"/>
              <w:tr2bl w:val="nil"/>
            </w:tcBorders>
            <w:noWrap w:val="0"/>
            <w:vAlign w:val="center"/>
          </w:tcPr>
          <w:p w14:paraId="1D4A2AE8">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开机自检清单:清单式提示功能自检结果</w:t>
            </w:r>
          </w:p>
        </w:tc>
        <w:tc>
          <w:tcPr>
            <w:tcW w:w="1030" w:type="dxa"/>
            <w:tcBorders>
              <w:tl2br w:val="nil"/>
              <w:tr2bl w:val="nil"/>
            </w:tcBorders>
            <w:noWrap w:val="0"/>
            <w:vAlign w:val="center"/>
          </w:tcPr>
          <w:p w14:paraId="1763191A">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101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27B71507">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32</w:t>
            </w:r>
          </w:p>
        </w:tc>
        <w:tc>
          <w:tcPr>
            <w:tcW w:w="9380" w:type="dxa"/>
            <w:tcBorders>
              <w:tl2br w:val="nil"/>
              <w:tr2bl w:val="nil"/>
            </w:tcBorders>
            <w:noWrap w:val="0"/>
            <w:vAlign w:val="center"/>
          </w:tcPr>
          <w:p w14:paraId="1DD770A6">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报警历史记录：可以显示并打印至少100次报警</w:t>
            </w:r>
          </w:p>
        </w:tc>
        <w:tc>
          <w:tcPr>
            <w:tcW w:w="1030" w:type="dxa"/>
            <w:tcBorders>
              <w:tl2br w:val="nil"/>
              <w:tr2bl w:val="nil"/>
            </w:tcBorders>
            <w:noWrap w:val="0"/>
            <w:vAlign w:val="center"/>
          </w:tcPr>
          <w:p w14:paraId="2B56008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7D51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02F4115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33</w:t>
            </w:r>
          </w:p>
        </w:tc>
        <w:tc>
          <w:tcPr>
            <w:tcW w:w="9380" w:type="dxa"/>
            <w:tcBorders>
              <w:tl2br w:val="nil"/>
              <w:tr2bl w:val="nil"/>
            </w:tcBorders>
            <w:noWrap w:val="0"/>
            <w:vAlign w:val="center"/>
          </w:tcPr>
          <w:p w14:paraId="7F589BBF">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可自动完成冷凝水收集及清除</w:t>
            </w:r>
          </w:p>
        </w:tc>
        <w:tc>
          <w:tcPr>
            <w:tcW w:w="1030" w:type="dxa"/>
            <w:tcBorders>
              <w:tl2br w:val="nil"/>
              <w:tr2bl w:val="nil"/>
            </w:tcBorders>
            <w:noWrap w:val="0"/>
            <w:vAlign w:val="center"/>
          </w:tcPr>
          <w:p w14:paraId="5DD68E0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468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211CA81D">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34</w:t>
            </w:r>
          </w:p>
        </w:tc>
        <w:tc>
          <w:tcPr>
            <w:tcW w:w="9380" w:type="dxa"/>
            <w:tcBorders>
              <w:tl2br w:val="nil"/>
              <w:tr2bl w:val="nil"/>
            </w:tcBorders>
            <w:noWrap w:val="0"/>
            <w:vAlign w:val="center"/>
          </w:tcPr>
          <w:p w14:paraId="21DDEF3B">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热敏打印机：可以自定义打印长度，同时打印心电图波、动脉压波、气囊压波三条中的任意一条或两条</w:t>
            </w:r>
          </w:p>
        </w:tc>
        <w:tc>
          <w:tcPr>
            <w:tcW w:w="1030" w:type="dxa"/>
            <w:tcBorders>
              <w:tl2br w:val="nil"/>
              <w:tr2bl w:val="nil"/>
            </w:tcBorders>
            <w:noWrap w:val="0"/>
            <w:vAlign w:val="center"/>
          </w:tcPr>
          <w:p w14:paraId="7104130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53F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355A7F74">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35</w:t>
            </w:r>
          </w:p>
        </w:tc>
        <w:tc>
          <w:tcPr>
            <w:tcW w:w="9380" w:type="dxa"/>
            <w:tcBorders>
              <w:tl2br w:val="nil"/>
              <w:tr2bl w:val="nil"/>
            </w:tcBorders>
            <w:noWrap w:val="0"/>
            <w:vAlign w:val="center"/>
          </w:tcPr>
          <w:p w14:paraId="2DA71B70">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具备防回血监测安全装置、安全盘隔离保护装置等安全保护装置</w:t>
            </w:r>
          </w:p>
        </w:tc>
        <w:tc>
          <w:tcPr>
            <w:tcW w:w="1030" w:type="dxa"/>
            <w:tcBorders>
              <w:tl2br w:val="nil"/>
              <w:tr2bl w:val="nil"/>
            </w:tcBorders>
            <w:noWrap w:val="0"/>
            <w:vAlign w:val="center"/>
          </w:tcPr>
          <w:p w14:paraId="35C6E7FF">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6FB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CDA273E">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36</w:t>
            </w:r>
          </w:p>
        </w:tc>
        <w:tc>
          <w:tcPr>
            <w:tcW w:w="9380" w:type="dxa"/>
            <w:tcBorders>
              <w:tl2br w:val="nil"/>
              <w:tr2bl w:val="nil"/>
            </w:tcBorders>
            <w:noWrap w:val="0"/>
            <w:vAlign w:val="center"/>
          </w:tcPr>
          <w:p w14:paraId="657B84CE">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配置要求：主机(主动脉内球囊反搏泵及操作显示屏)、ECG电缆及导联线2套，压力电缆2套，外接监护仪信号电缆，可反复填充高容量氦气瓶2支，可升降悬挂支架，内置蓄电池一套、热敏打印机</w:t>
            </w:r>
          </w:p>
        </w:tc>
        <w:tc>
          <w:tcPr>
            <w:tcW w:w="1030" w:type="dxa"/>
            <w:tcBorders>
              <w:tl2br w:val="nil"/>
              <w:tr2bl w:val="nil"/>
            </w:tcBorders>
            <w:noWrap w:val="0"/>
            <w:vAlign w:val="center"/>
          </w:tcPr>
          <w:p w14:paraId="3A9126F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868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15621E9A">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37</w:t>
            </w:r>
          </w:p>
        </w:tc>
        <w:tc>
          <w:tcPr>
            <w:tcW w:w="9380" w:type="dxa"/>
            <w:tcBorders>
              <w:tl2br w:val="nil"/>
              <w:tr2bl w:val="nil"/>
            </w:tcBorders>
            <w:noWrap w:val="0"/>
            <w:vAlign w:val="center"/>
          </w:tcPr>
          <w:p w14:paraId="561D05DE">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提供配套专用试剂耗材长期供应价格（含名称、品牌、规格、型号、单价）</w:t>
            </w:r>
          </w:p>
        </w:tc>
        <w:tc>
          <w:tcPr>
            <w:tcW w:w="1030" w:type="dxa"/>
            <w:tcBorders>
              <w:tl2br w:val="nil"/>
              <w:tr2bl w:val="nil"/>
            </w:tcBorders>
            <w:noWrap w:val="0"/>
            <w:vAlign w:val="center"/>
          </w:tcPr>
          <w:p w14:paraId="19D6B727">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9D4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top"/>
          </w:tcPr>
          <w:p w14:paraId="06EE9F0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w:t>
            </w:r>
          </w:p>
        </w:tc>
        <w:tc>
          <w:tcPr>
            <w:tcW w:w="9380" w:type="dxa"/>
            <w:tcBorders>
              <w:tl2br w:val="nil"/>
              <w:tr2bl w:val="nil"/>
            </w:tcBorders>
            <w:noWrap w:val="0"/>
            <w:vAlign w:val="center"/>
          </w:tcPr>
          <w:p w14:paraId="3C612882">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使用年限≥8年，提供铭牌或说明书证明</w:t>
            </w:r>
          </w:p>
        </w:tc>
        <w:tc>
          <w:tcPr>
            <w:tcW w:w="1030" w:type="dxa"/>
            <w:tcBorders>
              <w:tl2br w:val="nil"/>
              <w:tr2bl w:val="nil"/>
            </w:tcBorders>
            <w:noWrap w:val="0"/>
            <w:vAlign w:val="center"/>
          </w:tcPr>
          <w:p w14:paraId="582D9AE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C21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top"/>
          </w:tcPr>
          <w:p w14:paraId="39150518">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w:t>
            </w:r>
          </w:p>
        </w:tc>
        <w:tc>
          <w:tcPr>
            <w:tcW w:w="9380" w:type="dxa"/>
            <w:tcBorders>
              <w:tl2br w:val="nil"/>
              <w:tr2bl w:val="nil"/>
            </w:tcBorders>
            <w:noWrap w:val="0"/>
            <w:vAlign w:val="center"/>
          </w:tcPr>
          <w:p w14:paraId="46947A80">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提供详细配置清单及分项报价(含名称、品牌、规格型号、数量、单价)</w:t>
            </w:r>
          </w:p>
        </w:tc>
        <w:tc>
          <w:tcPr>
            <w:tcW w:w="1030" w:type="dxa"/>
            <w:tcBorders>
              <w:tl2br w:val="nil"/>
              <w:tr2bl w:val="nil"/>
            </w:tcBorders>
            <w:noWrap w:val="0"/>
            <w:vAlign w:val="center"/>
          </w:tcPr>
          <w:p w14:paraId="276BD9B5">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C27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2FA4DE2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40</w:t>
            </w:r>
          </w:p>
        </w:tc>
        <w:tc>
          <w:tcPr>
            <w:tcW w:w="9380" w:type="dxa"/>
            <w:tcBorders>
              <w:tl2br w:val="nil"/>
              <w:tr2bl w:val="nil"/>
            </w:tcBorders>
            <w:noWrap w:val="0"/>
            <w:vAlign w:val="center"/>
          </w:tcPr>
          <w:p w14:paraId="58B198AE">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提供设备附件及各类配件详细报价（含名称、品牌、规格型号、数量、单价)</w:t>
            </w:r>
          </w:p>
        </w:tc>
        <w:tc>
          <w:tcPr>
            <w:tcW w:w="1030" w:type="dxa"/>
            <w:tcBorders>
              <w:tl2br w:val="nil"/>
              <w:tr2bl w:val="nil"/>
            </w:tcBorders>
            <w:noWrap w:val="0"/>
            <w:vAlign w:val="center"/>
          </w:tcPr>
          <w:p w14:paraId="54C05956">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5C0A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47347D20">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41</w:t>
            </w:r>
          </w:p>
        </w:tc>
        <w:tc>
          <w:tcPr>
            <w:tcW w:w="9380" w:type="dxa"/>
            <w:tcBorders>
              <w:tl2br w:val="nil"/>
              <w:tr2bl w:val="nil"/>
            </w:tcBorders>
            <w:noWrap w:val="0"/>
            <w:vAlign w:val="top"/>
          </w:tcPr>
          <w:p w14:paraId="7894B95E">
            <w:pPr>
              <w:keepNext w:val="0"/>
              <w:keepLines w:val="0"/>
              <w:pageBreakBefore w:val="0"/>
              <w:widowControl/>
              <w:shd w:val="clear"/>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提供质保期外原装常用损耗性配件及维修零配件优惠供应价格（含名称、品牌、规格型号、单价）</w:t>
            </w:r>
          </w:p>
        </w:tc>
        <w:tc>
          <w:tcPr>
            <w:tcW w:w="1030" w:type="dxa"/>
            <w:tcBorders>
              <w:tl2br w:val="nil"/>
              <w:tr2bl w:val="nil"/>
            </w:tcBorders>
            <w:noWrap w:val="0"/>
            <w:vAlign w:val="center"/>
          </w:tcPr>
          <w:p w14:paraId="6310E1B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28BB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E2FDCA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三</w:t>
            </w:r>
          </w:p>
        </w:tc>
        <w:tc>
          <w:tcPr>
            <w:tcW w:w="9380" w:type="dxa"/>
            <w:tcBorders>
              <w:tl2br w:val="nil"/>
              <w:tr2bl w:val="nil"/>
            </w:tcBorders>
            <w:noWrap w:val="0"/>
            <w:vAlign w:val="center"/>
          </w:tcPr>
          <w:p w14:paraId="602664AC">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售后服务</w:t>
            </w:r>
          </w:p>
        </w:tc>
        <w:tc>
          <w:tcPr>
            <w:tcW w:w="1030" w:type="dxa"/>
            <w:tcBorders>
              <w:tl2br w:val="nil"/>
              <w:tr2bl w:val="nil"/>
            </w:tcBorders>
            <w:noWrap w:val="0"/>
            <w:vAlign w:val="center"/>
          </w:tcPr>
          <w:p w14:paraId="567203C7">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p>
        </w:tc>
      </w:tr>
      <w:tr w14:paraId="1EC2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6975EA2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9380" w:type="dxa"/>
            <w:tcBorders>
              <w:tl2br w:val="nil"/>
              <w:tr2bl w:val="nil"/>
            </w:tcBorders>
            <w:noWrap w:val="0"/>
            <w:vAlign w:val="center"/>
          </w:tcPr>
          <w:p w14:paraId="542F841D">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整机质保期≥</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年，在质保期内每年由维修工程师提供至少4次的上门维护保养工作，并根据医院要求提供相应记录</w:t>
            </w:r>
          </w:p>
        </w:tc>
        <w:tc>
          <w:tcPr>
            <w:tcW w:w="1030" w:type="dxa"/>
            <w:tcBorders>
              <w:tl2br w:val="nil"/>
              <w:tr2bl w:val="nil"/>
            </w:tcBorders>
            <w:noWrap w:val="0"/>
            <w:vAlign w:val="center"/>
          </w:tcPr>
          <w:p w14:paraId="12ED0483">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6A3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5E6A1F2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9380" w:type="dxa"/>
            <w:tcBorders>
              <w:tl2br w:val="nil"/>
              <w:tr2bl w:val="nil"/>
            </w:tcBorders>
            <w:noWrap w:val="0"/>
            <w:vAlign w:val="center"/>
          </w:tcPr>
          <w:p w14:paraId="5C1AA580">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中标后，提供厂家保修承诺</w:t>
            </w:r>
          </w:p>
        </w:tc>
        <w:tc>
          <w:tcPr>
            <w:tcW w:w="1030" w:type="dxa"/>
            <w:tcBorders>
              <w:tl2br w:val="nil"/>
              <w:tr2bl w:val="nil"/>
            </w:tcBorders>
            <w:noWrap w:val="0"/>
            <w:vAlign w:val="center"/>
          </w:tcPr>
          <w:p w14:paraId="64A9ACE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6F06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7B1E3902">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9380" w:type="dxa"/>
            <w:tcBorders>
              <w:tl2br w:val="nil"/>
              <w:tr2bl w:val="nil"/>
            </w:tcBorders>
            <w:noWrap w:val="0"/>
            <w:vAlign w:val="center"/>
          </w:tcPr>
          <w:p w14:paraId="1CB0DCB6">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中标方应对设备操作及维修人员进行操作及维修培训，直至技术人员熟练掌握使用及维修技能为止，提供详细培训记录</w:t>
            </w:r>
          </w:p>
        </w:tc>
        <w:tc>
          <w:tcPr>
            <w:tcW w:w="1030" w:type="dxa"/>
            <w:tcBorders>
              <w:tl2br w:val="nil"/>
              <w:tr2bl w:val="nil"/>
            </w:tcBorders>
            <w:noWrap w:val="0"/>
            <w:vAlign w:val="center"/>
          </w:tcPr>
          <w:p w14:paraId="17747EC1">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1471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5ADF29BC">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9380" w:type="dxa"/>
            <w:tcBorders>
              <w:tl2br w:val="nil"/>
              <w:tr2bl w:val="nil"/>
            </w:tcBorders>
            <w:noWrap w:val="0"/>
            <w:vAlign w:val="center"/>
          </w:tcPr>
          <w:p w14:paraId="3760E011">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维修保障：中标方应提供中文说明书、操作手册、详细维修手册、整机线路图、系统安装软件及维修密码，软件终身免费升级</w:t>
            </w:r>
          </w:p>
        </w:tc>
        <w:tc>
          <w:tcPr>
            <w:tcW w:w="1030" w:type="dxa"/>
            <w:tcBorders>
              <w:tl2br w:val="nil"/>
              <w:tr2bl w:val="nil"/>
            </w:tcBorders>
            <w:noWrap w:val="0"/>
            <w:vAlign w:val="center"/>
          </w:tcPr>
          <w:p w14:paraId="70DDE15A">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32B6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0A42770A">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9380" w:type="dxa"/>
            <w:tcBorders>
              <w:tl2br w:val="nil"/>
              <w:tr2bl w:val="nil"/>
            </w:tcBorders>
            <w:noWrap w:val="0"/>
            <w:vAlign w:val="center"/>
          </w:tcPr>
          <w:p w14:paraId="09B0402A">
            <w:pPr>
              <w:keepNext w:val="0"/>
              <w:keepLines w:val="0"/>
              <w:pageBreakBefore w:val="0"/>
              <w:widowControl/>
              <w:shd w:val="clea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一个月内非人为质量问题提供换货。设备出现故障时2个小时内响应，6小时内提供维修方案及报价，24小时内到达现场，郑州有常驻工程师，提供工程师姓名及联系方式</w:t>
            </w:r>
          </w:p>
        </w:tc>
        <w:tc>
          <w:tcPr>
            <w:tcW w:w="1030" w:type="dxa"/>
            <w:tcBorders>
              <w:tl2br w:val="nil"/>
              <w:tr2bl w:val="nil"/>
            </w:tcBorders>
            <w:noWrap w:val="0"/>
            <w:vAlign w:val="center"/>
          </w:tcPr>
          <w:p w14:paraId="06E0E75B">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481F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0" w:type="dxa"/>
            <w:tcBorders>
              <w:tl2br w:val="nil"/>
              <w:tr2bl w:val="nil"/>
            </w:tcBorders>
            <w:noWrap w:val="0"/>
            <w:vAlign w:val="center"/>
          </w:tcPr>
          <w:p w14:paraId="3A67F464">
            <w:pPr>
              <w:widowControl/>
              <w:shd w:val="clear"/>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9380" w:type="dxa"/>
            <w:tcBorders>
              <w:tl2br w:val="nil"/>
              <w:tr2bl w:val="nil"/>
            </w:tcBorders>
            <w:noWrap w:val="0"/>
            <w:vAlign w:val="center"/>
          </w:tcPr>
          <w:p w14:paraId="129AC68F">
            <w:pPr>
              <w:widowControl/>
              <w:shd w:val="clear"/>
              <w:adjustRightInd w:val="0"/>
              <w:snapToGrid w:val="0"/>
              <w:spacing w:line="240" w:lineRule="atLeast"/>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到货时间：</w:t>
            </w:r>
            <w:r>
              <w:rPr>
                <w:rFonts w:hint="eastAsia" w:ascii="宋体" w:hAnsi="宋体" w:eastAsia="宋体" w:cs="宋体"/>
                <w:color w:val="auto"/>
                <w:kern w:val="0"/>
                <w:sz w:val="21"/>
                <w:szCs w:val="21"/>
                <w:highlight w:val="none"/>
              </w:rPr>
              <w:t>国产设备合同签订后30日历天内，进口设备合同签订后60日历天内</w:t>
            </w:r>
          </w:p>
        </w:tc>
        <w:tc>
          <w:tcPr>
            <w:tcW w:w="1030" w:type="dxa"/>
            <w:tcBorders>
              <w:tl2br w:val="nil"/>
              <w:tr2bl w:val="nil"/>
            </w:tcBorders>
            <w:noWrap w:val="0"/>
            <w:vAlign w:val="center"/>
          </w:tcPr>
          <w:p w14:paraId="6E87701C">
            <w:pPr>
              <w:widowControl/>
              <w:shd w:val="clear"/>
              <w:adjustRightInd w:val="0"/>
              <w:snapToGrid w:val="0"/>
              <w:spacing w:line="240" w:lineRule="atLeast"/>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bl>
    <w:p w14:paraId="33D8456C">
      <w:pPr>
        <w:keepNext/>
        <w:keepLines/>
        <w:numPr>
          <w:ilvl w:val="2"/>
          <w:numId w:val="0"/>
        </w:numPr>
        <w:shd w:val="clear"/>
        <w:adjustRightInd w:val="0"/>
        <w:snapToGrid w:val="0"/>
        <w:spacing w:line="360" w:lineRule="auto"/>
        <w:textAlignment w:val="baseline"/>
        <w:outlineLvl w:val="2"/>
        <w:rPr>
          <w:rFonts w:hAnsi="宋体" w:cs="宋体"/>
          <w:b/>
          <w:bCs/>
          <w:kern w:val="0"/>
          <w:sz w:val="21"/>
          <w:szCs w:val="21"/>
          <w:highlight w:val="none"/>
        </w:rPr>
      </w:pPr>
    </w:p>
    <w:p w14:paraId="6D804C20">
      <w:pPr>
        <w:shd w:val="clear"/>
        <w:adjustRightInd w:val="0"/>
        <w:snapToGrid w:val="0"/>
        <w:spacing w:line="360" w:lineRule="auto"/>
        <w:rPr>
          <w:rFonts w:hint="eastAsia" w:hAnsi="宋体" w:cs="宋体"/>
          <w:b/>
          <w:bCs/>
          <w:sz w:val="21"/>
          <w:szCs w:val="21"/>
          <w:highlight w:val="none"/>
        </w:rPr>
      </w:pPr>
      <w:r>
        <w:rPr>
          <w:rFonts w:hint="eastAsia" w:hAnsi="宋体" w:cs="宋体"/>
          <w:b/>
          <w:bCs/>
          <w:sz w:val="21"/>
          <w:szCs w:val="21"/>
          <w:highlight w:val="none"/>
        </w:rPr>
        <w:t>2.商务条款</w:t>
      </w:r>
    </w:p>
    <w:p w14:paraId="6DF5498E">
      <w:pPr>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2.1交货期：</w:t>
      </w:r>
      <w:r>
        <w:rPr>
          <w:rFonts w:hint="eastAsia" w:hAnsi="宋体" w:cs="宋体"/>
          <w:sz w:val="21"/>
          <w:szCs w:val="21"/>
          <w:highlight w:val="none"/>
          <w:lang w:eastAsia="zh-CN"/>
        </w:rPr>
        <w:t>国产设备合同签订后30日历天内，进口设备合同签订后60日历天内</w:t>
      </w:r>
      <w:r>
        <w:rPr>
          <w:rFonts w:hint="eastAsia" w:hAnsi="宋体" w:cs="宋体"/>
          <w:sz w:val="21"/>
          <w:szCs w:val="21"/>
          <w:highlight w:val="none"/>
        </w:rPr>
        <w:t>。</w:t>
      </w:r>
    </w:p>
    <w:p w14:paraId="7613B602">
      <w:pPr>
        <w:widowControl/>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2.2交货地点：采购人指定地点。</w:t>
      </w:r>
    </w:p>
    <w:p w14:paraId="6D3A5A71">
      <w:pPr>
        <w:widowControl/>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2.3质量要求：合格。</w:t>
      </w:r>
    </w:p>
    <w:p w14:paraId="72AC9AA8">
      <w:pPr>
        <w:widowControl/>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2.4验收标准：满足国家、行业及采购人验收标准。</w:t>
      </w:r>
    </w:p>
    <w:p w14:paraId="62B617BD">
      <w:pPr>
        <w:widowControl/>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2.5合同履行期限：自合同生效至质保期结束。</w:t>
      </w:r>
    </w:p>
    <w:p w14:paraId="7EB99F79">
      <w:pPr>
        <w:widowControl/>
        <w:shd w:val="clear"/>
        <w:adjustRightInd w:val="0"/>
        <w:snapToGrid w:val="0"/>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2.6付款方式：详见投标人须知前附表。</w:t>
      </w:r>
    </w:p>
    <w:p w14:paraId="3227E1CA">
      <w:pPr>
        <w:widowControl/>
        <w:shd w:val="clear"/>
        <w:adjustRightInd w:val="0"/>
        <w:snapToGrid w:val="0"/>
        <w:spacing w:line="360" w:lineRule="auto"/>
        <w:ind w:firstLine="422" w:firstLineChars="200"/>
        <w:jc w:val="left"/>
        <w:rPr>
          <w:rFonts w:hint="eastAsia" w:hAnsi="宋体" w:cs="宋体"/>
          <w:b/>
          <w:bCs/>
          <w:sz w:val="21"/>
          <w:szCs w:val="21"/>
          <w:highlight w:val="none"/>
        </w:rPr>
      </w:pPr>
      <w:r>
        <w:rPr>
          <w:rFonts w:hint="eastAsia" w:hAnsi="宋体" w:cs="宋体"/>
          <w:b/>
          <w:bCs/>
          <w:sz w:val="21"/>
          <w:szCs w:val="21"/>
          <w:highlight w:val="none"/>
        </w:rPr>
        <w:t>注：招标文件中为简述货物品质、基本性能而标示的品牌或型号或其他标识，仅供投标单位选择货物在质量、水平上的比照参考，不具有限制性。投标人可提供品质相同或优于同类产品的货物。</w:t>
      </w:r>
    </w:p>
    <w:p w14:paraId="6979F980">
      <w:pPr>
        <w:widowControl/>
        <w:shd w:val="clear"/>
        <w:jc w:val="left"/>
        <w:rPr>
          <w:rFonts w:ascii="Times New Roman"/>
          <w:szCs w:val="24"/>
          <w:highlight w:val="none"/>
        </w:rPr>
      </w:pPr>
      <w:r>
        <w:rPr>
          <w:rFonts w:ascii="Times New Roman"/>
          <w:sz w:val="21"/>
          <w:szCs w:val="24"/>
          <w:highlight w:val="none"/>
        </w:rPr>
        <w:br w:type="page"/>
      </w:r>
    </w:p>
    <w:p w14:paraId="076599F7">
      <w:pPr>
        <w:shd w:val="clear"/>
        <w:spacing w:line="400" w:lineRule="exact"/>
        <w:jc w:val="center"/>
        <w:rPr>
          <w:rFonts w:hint="eastAsia" w:hAnsi="宋体" w:cs="宋体"/>
          <w:b/>
          <w:sz w:val="30"/>
          <w:szCs w:val="30"/>
          <w:highlight w:val="none"/>
        </w:rPr>
      </w:pPr>
    </w:p>
    <w:p w14:paraId="5FD052E0">
      <w:pPr>
        <w:shd w:val="clear"/>
        <w:spacing w:line="400" w:lineRule="exact"/>
        <w:jc w:val="center"/>
        <w:rPr>
          <w:rFonts w:hint="eastAsia" w:hAnsi="宋体" w:cs="宋体"/>
          <w:b/>
          <w:sz w:val="30"/>
          <w:szCs w:val="30"/>
          <w:highlight w:val="none"/>
        </w:rPr>
      </w:pPr>
    </w:p>
    <w:p w14:paraId="5608336A">
      <w:pPr>
        <w:shd w:val="clear"/>
        <w:spacing w:line="400" w:lineRule="exact"/>
        <w:jc w:val="center"/>
        <w:rPr>
          <w:rFonts w:hint="eastAsia" w:hAnsi="宋体" w:cs="宋体"/>
          <w:b/>
          <w:sz w:val="30"/>
          <w:szCs w:val="30"/>
          <w:highlight w:val="none"/>
        </w:rPr>
      </w:pPr>
    </w:p>
    <w:p w14:paraId="13A953C2">
      <w:pPr>
        <w:shd w:val="clear"/>
        <w:spacing w:line="400" w:lineRule="exact"/>
        <w:jc w:val="center"/>
        <w:rPr>
          <w:rFonts w:hint="eastAsia" w:hAnsi="宋体" w:cs="宋体"/>
          <w:b/>
          <w:sz w:val="30"/>
          <w:szCs w:val="30"/>
          <w:highlight w:val="none"/>
        </w:rPr>
      </w:pPr>
    </w:p>
    <w:p w14:paraId="61FF02AE">
      <w:pPr>
        <w:shd w:val="clear"/>
        <w:spacing w:line="400" w:lineRule="exact"/>
        <w:jc w:val="center"/>
        <w:rPr>
          <w:rFonts w:hint="eastAsia" w:hAnsi="宋体" w:cs="宋体"/>
          <w:b/>
          <w:sz w:val="30"/>
          <w:szCs w:val="30"/>
          <w:highlight w:val="none"/>
        </w:rPr>
      </w:pPr>
    </w:p>
    <w:p w14:paraId="0F16B8D0">
      <w:pPr>
        <w:shd w:val="clear"/>
        <w:spacing w:line="400" w:lineRule="exact"/>
        <w:jc w:val="center"/>
        <w:rPr>
          <w:rFonts w:hint="eastAsia" w:hAnsi="宋体" w:cs="宋体"/>
          <w:b/>
          <w:sz w:val="30"/>
          <w:szCs w:val="30"/>
          <w:highlight w:val="none"/>
        </w:rPr>
      </w:pPr>
    </w:p>
    <w:p w14:paraId="75BCB0BE">
      <w:pPr>
        <w:shd w:val="clear"/>
        <w:spacing w:line="400" w:lineRule="exact"/>
        <w:jc w:val="center"/>
        <w:rPr>
          <w:rFonts w:hint="eastAsia" w:hAnsi="宋体" w:cs="宋体"/>
          <w:b/>
          <w:sz w:val="30"/>
          <w:szCs w:val="30"/>
          <w:highlight w:val="none"/>
        </w:rPr>
      </w:pPr>
    </w:p>
    <w:p w14:paraId="62D5572B">
      <w:pPr>
        <w:shd w:val="clear"/>
        <w:spacing w:line="400" w:lineRule="exact"/>
        <w:jc w:val="center"/>
        <w:rPr>
          <w:rFonts w:hint="eastAsia" w:hAnsi="宋体" w:cs="宋体"/>
          <w:b/>
          <w:sz w:val="30"/>
          <w:szCs w:val="30"/>
          <w:highlight w:val="none"/>
        </w:rPr>
      </w:pPr>
    </w:p>
    <w:p w14:paraId="2D7DE710">
      <w:pPr>
        <w:shd w:val="clear"/>
        <w:spacing w:line="400" w:lineRule="exact"/>
        <w:jc w:val="center"/>
        <w:rPr>
          <w:rFonts w:hint="eastAsia" w:hAnsi="宋体" w:cs="宋体"/>
          <w:b/>
          <w:sz w:val="30"/>
          <w:szCs w:val="30"/>
          <w:highlight w:val="none"/>
        </w:rPr>
      </w:pPr>
    </w:p>
    <w:p w14:paraId="52160D81">
      <w:pPr>
        <w:shd w:val="clear"/>
        <w:spacing w:line="400" w:lineRule="exact"/>
        <w:jc w:val="center"/>
        <w:rPr>
          <w:rFonts w:hint="eastAsia" w:hAnsi="宋体" w:cs="宋体"/>
          <w:b/>
          <w:sz w:val="30"/>
          <w:szCs w:val="30"/>
          <w:highlight w:val="none"/>
        </w:rPr>
      </w:pPr>
    </w:p>
    <w:p w14:paraId="3310ECA6">
      <w:pPr>
        <w:shd w:val="clear"/>
        <w:spacing w:line="400" w:lineRule="exact"/>
        <w:jc w:val="center"/>
        <w:rPr>
          <w:rFonts w:hint="eastAsia" w:hAnsi="宋体" w:cs="宋体"/>
          <w:b/>
          <w:sz w:val="30"/>
          <w:szCs w:val="30"/>
          <w:highlight w:val="none"/>
        </w:rPr>
      </w:pPr>
    </w:p>
    <w:p w14:paraId="2B536D87">
      <w:pPr>
        <w:shd w:val="clear"/>
        <w:spacing w:line="400" w:lineRule="exact"/>
        <w:jc w:val="center"/>
        <w:rPr>
          <w:rFonts w:hint="eastAsia" w:hAnsi="宋体" w:cs="宋体"/>
          <w:b/>
          <w:sz w:val="30"/>
          <w:szCs w:val="30"/>
          <w:highlight w:val="none"/>
        </w:rPr>
      </w:pPr>
    </w:p>
    <w:p w14:paraId="3A9DA9FD">
      <w:pPr>
        <w:shd w:val="clear"/>
        <w:spacing w:line="400" w:lineRule="exact"/>
        <w:jc w:val="center"/>
        <w:rPr>
          <w:rFonts w:hint="eastAsia" w:hAnsi="宋体" w:cs="宋体"/>
          <w:b/>
          <w:sz w:val="30"/>
          <w:szCs w:val="30"/>
          <w:highlight w:val="none"/>
        </w:rPr>
      </w:pPr>
    </w:p>
    <w:p w14:paraId="4D8F0F7F">
      <w:pPr>
        <w:shd w:val="clear"/>
        <w:spacing w:line="360" w:lineRule="auto"/>
        <w:jc w:val="center"/>
        <w:outlineLvl w:val="0"/>
        <w:rPr>
          <w:rFonts w:hint="eastAsia" w:hAnsi="宋体" w:cs="宋体"/>
          <w:b/>
          <w:bCs/>
          <w:kern w:val="44"/>
          <w:sz w:val="36"/>
          <w:szCs w:val="36"/>
          <w:highlight w:val="none"/>
        </w:rPr>
      </w:pPr>
      <w:bookmarkStart w:id="353" w:name="_Toc9150"/>
      <w:bookmarkStart w:id="354" w:name="_Toc10730"/>
      <w:bookmarkStart w:id="355" w:name="_Toc24399"/>
      <w:r>
        <w:rPr>
          <w:rFonts w:hint="eastAsia" w:hAnsi="宋体" w:cs="宋体"/>
          <w:b/>
          <w:bCs/>
          <w:kern w:val="44"/>
          <w:sz w:val="36"/>
          <w:szCs w:val="36"/>
          <w:highlight w:val="none"/>
        </w:rPr>
        <w:t>第九章  投标文件格式</w:t>
      </w:r>
      <w:bookmarkEnd w:id="318"/>
      <w:bookmarkEnd w:id="353"/>
      <w:bookmarkEnd w:id="354"/>
      <w:bookmarkEnd w:id="355"/>
    </w:p>
    <w:p w14:paraId="04526B02">
      <w:pPr>
        <w:shd w:val="clear"/>
        <w:spacing w:line="400" w:lineRule="exact"/>
        <w:jc w:val="center"/>
        <w:rPr>
          <w:rFonts w:hint="eastAsia" w:hAnsi="宋体" w:cs="宋体"/>
          <w:b/>
          <w:sz w:val="30"/>
          <w:szCs w:val="30"/>
          <w:highlight w:val="none"/>
        </w:rPr>
      </w:pPr>
      <w:r>
        <w:rPr>
          <w:rFonts w:hint="eastAsia" w:hAnsi="宋体" w:cs="宋体"/>
          <w:b/>
          <w:sz w:val="30"/>
          <w:szCs w:val="30"/>
          <w:highlight w:val="none"/>
        </w:rPr>
        <w:br w:type="page"/>
      </w:r>
    </w:p>
    <w:p w14:paraId="68DFE678">
      <w:pPr>
        <w:shd w:val="clear"/>
        <w:jc w:val="right"/>
        <w:rPr>
          <w:rFonts w:hint="eastAsia" w:hAnsi="宋体" w:cs="宋体"/>
          <w:sz w:val="28"/>
          <w:szCs w:val="28"/>
          <w:highlight w:val="none"/>
        </w:rPr>
      </w:pPr>
      <w:bookmarkStart w:id="356" w:name="_Toc108606254"/>
      <w:bookmarkStart w:id="357" w:name="_Toc23810"/>
      <w:bookmarkStart w:id="358" w:name="_Toc21310"/>
      <w:bookmarkStart w:id="359" w:name="_Toc1727"/>
      <w:bookmarkStart w:id="360" w:name="_Toc7363"/>
      <w:r>
        <w:rPr>
          <w:rFonts w:hint="eastAsia" w:hAnsi="宋体" w:cs="宋体"/>
          <w:sz w:val="28"/>
          <w:szCs w:val="28"/>
          <w:highlight w:val="none"/>
        </w:rPr>
        <w:t>封面</w:t>
      </w:r>
      <w:bookmarkEnd w:id="356"/>
      <w:bookmarkEnd w:id="357"/>
      <w:bookmarkEnd w:id="358"/>
      <w:bookmarkEnd w:id="359"/>
      <w:bookmarkEnd w:id="360"/>
      <w:r>
        <w:rPr>
          <w:rFonts w:hint="eastAsia" w:hAnsi="宋体" w:cs="宋体"/>
          <w:sz w:val="28"/>
          <w:szCs w:val="28"/>
          <w:highlight w:val="none"/>
        </w:rPr>
        <w:t xml:space="preserve">  </w:t>
      </w:r>
      <w:r>
        <w:rPr>
          <w:rFonts w:hint="eastAsia" w:hAnsi="宋体" w:cs="宋体"/>
          <w:sz w:val="22"/>
          <w:szCs w:val="24"/>
          <w:highlight w:val="none"/>
        </w:rPr>
        <w:t xml:space="preserve">                                                    </w:t>
      </w:r>
    </w:p>
    <w:p w14:paraId="70997304">
      <w:pPr>
        <w:shd w:val="clear"/>
        <w:spacing w:before="600" w:beforeLines="250" w:after="360" w:afterLines="150" w:line="360" w:lineRule="auto"/>
        <w:jc w:val="center"/>
        <w:rPr>
          <w:rFonts w:hint="eastAsia" w:ascii="黑体" w:hAnsi="黑体" w:eastAsia="黑体" w:cs="宋体"/>
          <w:spacing w:val="40"/>
          <w:sz w:val="56"/>
          <w:szCs w:val="22"/>
          <w:highlight w:val="none"/>
        </w:rPr>
      </w:pPr>
      <w:r>
        <w:rPr>
          <w:rFonts w:hint="eastAsia" w:ascii="黑体" w:hAnsi="黑体" w:eastAsia="黑体" w:cs="宋体"/>
          <w:spacing w:val="40"/>
          <w:sz w:val="56"/>
          <w:szCs w:val="22"/>
          <w:highlight w:val="none"/>
        </w:rPr>
        <w:t>河南省人民医院</w:t>
      </w:r>
    </w:p>
    <w:p w14:paraId="49DE5019">
      <w:pPr>
        <w:shd w:val="clear"/>
        <w:spacing w:before="720" w:beforeLines="300" w:after="720" w:afterLines="300"/>
        <w:jc w:val="center"/>
        <w:rPr>
          <w:rFonts w:hint="eastAsia" w:hAnsi="宋体" w:cs="宋体"/>
          <w:sz w:val="52"/>
          <w:szCs w:val="24"/>
          <w:highlight w:val="none"/>
          <w:u w:val="single"/>
        </w:rPr>
      </w:pPr>
      <w:r>
        <w:rPr>
          <w:rFonts w:hAnsi="宋体" w:cs="宋体"/>
          <w:sz w:val="52"/>
          <w:szCs w:val="52"/>
          <w:highlight w:val="none"/>
          <w:u w:val="single"/>
        </w:rPr>
        <w:t>(</w:t>
      </w:r>
      <w:r>
        <w:rPr>
          <w:rFonts w:hint="eastAsia" w:hAnsi="宋体" w:cs="宋体"/>
          <w:sz w:val="52"/>
          <w:szCs w:val="52"/>
          <w:highlight w:val="none"/>
          <w:u w:val="single"/>
        </w:rPr>
        <w:t>项目名称+包名称)</w:t>
      </w:r>
      <w:r>
        <w:rPr>
          <w:rFonts w:hint="eastAsia" w:hAnsi="宋体" w:cs="宋体"/>
          <w:sz w:val="52"/>
          <w:szCs w:val="24"/>
          <w:highlight w:val="none"/>
        </w:rPr>
        <w:t>项目</w:t>
      </w:r>
    </w:p>
    <w:p w14:paraId="70B39B6E">
      <w:pPr>
        <w:shd w:val="clear"/>
        <w:jc w:val="center"/>
        <w:rPr>
          <w:rFonts w:hint="eastAsia" w:hAnsi="宋体" w:cs="宋体"/>
          <w:sz w:val="21"/>
          <w:szCs w:val="24"/>
          <w:highlight w:val="none"/>
        </w:rPr>
      </w:pPr>
    </w:p>
    <w:p w14:paraId="355ECEB0">
      <w:pPr>
        <w:shd w:val="clear"/>
        <w:jc w:val="center"/>
        <w:rPr>
          <w:rFonts w:hint="eastAsia" w:hAnsi="宋体" w:cs="宋体"/>
          <w:sz w:val="21"/>
          <w:szCs w:val="24"/>
          <w:highlight w:val="none"/>
        </w:rPr>
      </w:pPr>
    </w:p>
    <w:p w14:paraId="112BF601">
      <w:pPr>
        <w:shd w:val="clear"/>
        <w:jc w:val="center"/>
        <w:rPr>
          <w:rFonts w:hint="eastAsia" w:hAnsi="宋体" w:cs="宋体"/>
          <w:sz w:val="21"/>
          <w:szCs w:val="24"/>
          <w:highlight w:val="none"/>
        </w:rPr>
      </w:pPr>
    </w:p>
    <w:p w14:paraId="5E894374">
      <w:pPr>
        <w:shd w:val="clear"/>
        <w:jc w:val="center"/>
        <w:rPr>
          <w:rFonts w:hint="eastAsia" w:ascii="黑体" w:hAnsi="黑体" w:eastAsia="黑体" w:cs="宋体"/>
          <w:sz w:val="72"/>
          <w:szCs w:val="32"/>
          <w:highlight w:val="none"/>
        </w:rPr>
      </w:pPr>
      <w:r>
        <w:rPr>
          <w:rFonts w:hint="eastAsia" w:ascii="黑体" w:hAnsi="黑体" w:eastAsia="黑体" w:cs="宋体"/>
          <w:sz w:val="72"/>
          <w:szCs w:val="32"/>
          <w:highlight w:val="none"/>
        </w:rPr>
        <w:t>投 标 文 件</w:t>
      </w:r>
    </w:p>
    <w:p w14:paraId="52ED90BB">
      <w:pPr>
        <w:shd w:val="clear"/>
        <w:jc w:val="center"/>
        <w:rPr>
          <w:rFonts w:hint="eastAsia" w:hAnsi="宋体" w:cs="宋体"/>
          <w:sz w:val="36"/>
          <w:szCs w:val="44"/>
          <w:highlight w:val="none"/>
        </w:rPr>
      </w:pPr>
      <w:r>
        <w:rPr>
          <w:rFonts w:hint="eastAsia" w:hAnsi="宋体" w:cs="宋体"/>
          <w:sz w:val="36"/>
          <w:szCs w:val="44"/>
          <w:highlight w:val="none"/>
        </w:rPr>
        <w:t>（包号：</w:t>
      </w:r>
      <w:r>
        <w:rPr>
          <w:rFonts w:hint="eastAsia" w:hAnsi="宋体" w:cs="宋体"/>
          <w:sz w:val="28"/>
          <w:szCs w:val="28"/>
          <w:highlight w:val="none"/>
          <w:u w:val="single"/>
        </w:rPr>
        <w:t xml:space="preserve">      </w:t>
      </w:r>
      <w:r>
        <w:rPr>
          <w:rFonts w:hint="eastAsia" w:hAnsi="宋体" w:cs="宋体"/>
          <w:sz w:val="36"/>
          <w:szCs w:val="44"/>
          <w:highlight w:val="none"/>
        </w:rPr>
        <w:t>）</w:t>
      </w:r>
    </w:p>
    <w:p w14:paraId="7ED63CBB">
      <w:pPr>
        <w:shd w:val="clear"/>
        <w:jc w:val="center"/>
        <w:rPr>
          <w:rFonts w:hint="eastAsia" w:hAnsi="宋体" w:cs="宋体"/>
          <w:sz w:val="21"/>
          <w:szCs w:val="24"/>
          <w:highlight w:val="none"/>
        </w:rPr>
      </w:pPr>
    </w:p>
    <w:p w14:paraId="7BE4DA3A">
      <w:pPr>
        <w:shd w:val="clear"/>
        <w:jc w:val="center"/>
        <w:rPr>
          <w:rFonts w:hint="eastAsia" w:hAnsi="宋体" w:cs="宋体"/>
          <w:sz w:val="21"/>
          <w:szCs w:val="24"/>
          <w:highlight w:val="none"/>
        </w:rPr>
      </w:pPr>
    </w:p>
    <w:p w14:paraId="1594CC7F">
      <w:pPr>
        <w:shd w:val="clear"/>
        <w:jc w:val="center"/>
        <w:rPr>
          <w:rFonts w:hint="eastAsia" w:hAnsi="宋体" w:cs="宋体"/>
          <w:sz w:val="21"/>
          <w:szCs w:val="24"/>
          <w:highlight w:val="none"/>
        </w:rPr>
      </w:pPr>
    </w:p>
    <w:p w14:paraId="0875ED7F">
      <w:pPr>
        <w:shd w:val="clear"/>
        <w:jc w:val="center"/>
        <w:rPr>
          <w:rFonts w:hint="eastAsia" w:hAnsi="宋体" w:cs="宋体"/>
          <w:sz w:val="21"/>
          <w:szCs w:val="24"/>
          <w:highlight w:val="none"/>
        </w:rPr>
      </w:pPr>
    </w:p>
    <w:p w14:paraId="2F24CDF2">
      <w:pPr>
        <w:shd w:val="clear"/>
        <w:jc w:val="center"/>
        <w:rPr>
          <w:rFonts w:hint="eastAsia" w:hAnsi="宋体" w:cs="宋体"/>
          <w:sz w:val="21"/>
          <w:szCs w:val="24"/>
          <w:highlight w:val="none"/>
        </w:rPr>
      </w:pPr>
    </w:p>
    <w:p w14:paraId="31FD8838">
      <w:pPr>
        <w:shd w:val="clear"/>
        <w:jc w:val="center"/>
        <w:rPr>
          <w:rFonts w:hint="eastAsia" w:hAnsi="宋体" w:cs="宋体"/>
          <w:sz w:val="21"/>
          <w:szCs w:val="24"/>
          <w:highlight w:val="none"/>
        </w:rPr>
      </w:pPr>
    </w:p>
    <w:p w14:paraId="094C82E0">
      <w:pPr>
        <w:shd w:val="clear"/>
        <w:jc w:val="center"/>
        <w:rPr>
          <w:rFonts w:hint="eastAsia" w:hAnsi="宋体" w:cs="宋体"/>
          <w:sz w:val="21"/>
          <w:szCs w:val="24"/>
          <w:highlight w:val="none"/>
        </w:rPr>
      </w:pPr>
    </w:p>
    <w:p w14:paraId="57458D63">
      <w:pPr>
        <w:shd w:val="clear"/>
        <w:jc w:val="center"/>
        <w:rPr>
          <w:rFonts w:hint="eastAsia" w:hAnsi="宋体" w:cs="宋体"/>
          <w:sz w:val="21"/>
          <w:szCs w:val="24"/>
          <w:highlight w:val="none"/>
        </w:rPr>
      </w:pPr>
    </w:p>
    <w:p w14:paraId="665F94DF">
      <w:pPr>
        <w:shd w:val="clear"/>
        <w:jc w:val="center"/>
        <w:rPr>
          <w:rFonts w:hint="eastAsia" w:hAnsi="宋体" w:cs="宋体"/>
          <w:sz w:val="21"/>
          <w:szCs w:val="24"/>
          <w:highlight w:val="none"/>
        </w:rPr>
      </w:pPr>
    </w:p>
    <w:p w14:paraId="7BDF289E">
      <w:pPr>
        <w:shd w:val="clear"/>
        <w:jc w:val="center"/>
        <w:rPr>
          <w:rFonts w:hint="eastAsia" w:hAnsi="宋体" w:cs="宋体"/>
          <w:sz w:val="21"/>
          <w:szCs w:val="24"/>
          <w:highlight w:val="none"/>
        </w:rPr>
      </w:pPr>
    </w:p>
    <w:p w14:paraId="3B262E09">
      <w:pPr>
        <w:shd w:val="clear"/>
        <w:jc w:val="center"/>
        <w:rPr>
          <w:rFonts w:hint="eastAsia" w:hAnsi="宋体" w:cs="宋体"/>
          <w:sz w:val="21"/>
          <w:szCs w:val="24"/>
          <w:highlight w:val="none"/>
        </w:rPr>
      </w:pPr>
    </w:p>
    <w:p w14:paraId="42C0D3D4">
      <w:pPr>
        <w:shd w:val="clear"/>
        <w:jc w:val="center"/>
        <w:rPr>
          <w:rFonts w:hint="eastAsia" w:hAnsi="宋体" w:cs="宋体"/>
          <w:sz w:val="21"/>
          <w:szCs w:val="24"/>
          <w:highlight w:val="none"/>
        </w:rPr>
      </w:pPr>
    </w:p>
    <w:p w14:paraId="7A8B4D92">
      <w:pPr>
        <w:shd w:val="clear"/>
        <w:jc w:val="center"/>
        <w:rPr>
          <w:rFonts w:hint="eastAsia" w:hAnsi="宋体" w:cs="宋体"/>
          <w:sz w:val="21"/>
          <w:szCs w:val="24"/>
          <w:highlight w:val="none"/>
        </w:rPr>
      </w:pPr>
    </w:p>
    <w:p w14:paraId="4D2BC6E9">
      <w:pPr>
        <w:shd w:val="clear"/>
        <w:ind w:firstLine="1120" w:firstLineChars="400"/>
        <w:rPr>
          <w:rFonts w:hint="eastAsia" w:hAnsi="宋体" w:cs="宋体"/>
          <w:sz w:val="28"/>
          <w:szCs w:val="28"/>
          <w:highlight w:val="none"/>
          <w:u w:val="single"/>
        </w:rPr>
      </w:pPr>
      <w:bookmarkStart w:id="361" w:name="_Toc30224"/>
      <w:bookmarkStart w:id="362" w:name="_Toc749"/>
      <w:bookmarkStart w:id="363" w:name="_Toc108606255"/>
      <w:bookmarkStart w:id="364" w:name="_Toc30638"/>
      <w:bookmarkStart w:id="365" w:name="_Toc1119"/>
      <w:r>
        <w:rPr>
          <w:rFonts w:hint="eastAsia" w:hAnsi="宋体" w:cs="宋体"/>
          <w:sz w:val="28"/>
          <w:szCs w:val="28"/>
          <w:highlight w:val="none"/>
        </w:rPr>
        <w:t>投标人：</w:t>
      </w:r>
      <w:r>
        <w:rPr>
          <w:rFonts w:hint="eastAsia" w:hAnsi="宋体" w:cs="宋体"/>
          <w:sz w:val="28"/>
          <w:szCs w:val="28"/>
          <w:highlight w:val="none"/>
          <w:u w:val="single"/>
        </w:rPr>
        <w:t xml:space="preserve">                            （盖章）</w:t>
      </w:r>
      <w:bookmarkEnd w:id="361"/>
      <w:bookmarkEnd w:id="362"/>
      <w:bookmarkEnd w:id="363"/>
      <w:bookmarkEnd w:id="364"/>
      <w:bookmarkEnd w:id="365"/>
      <w:r>
        <w:rPr>
          <w:rFonts w:hint="eastAsia" w:hAnsi="宋体" w:cs="宋体"/>
          <w:sz w:val="28"/>
          <w:szCs w:val="28"/>
          <w:highlight w:val="none"/>
          <w:u w:val="single"/>
        </w:rPr>
        <w:t xml:space="preserve"> </w:t>
      </w:r>
    </w:p>
    <w:p w14:paraId="237AAFA3">
      <w:pPr>
        <w:shd w:val="clear"/>
        <w:ind w:firstLine="1120" w:firstLineChars="400"/>
        <w:jc w:val="left"/>
        <w:rPr>
          <w:rFonts w:hint="eastAsia" w:hAnsi="宋体" w:cs="宋体"/>
          <w:sz w:val="28"/>
          <w:szCs w:val="28"/>
          <w:highlight w:val="none"/>
        </w:rPr>
      </w:pPr>
    </w:p>
    <w:p w14:paraId="34B0D5A2">
      <w:pPr>
        <w:shd w:val="clear"/>
        <w:ind w:firstLine="1120" w:firstLineChars="400"/>
        <w:rPr>
          <w:rFonts w:hint="eastAsia" w:hAnsi="宋体" w:cs="宋体"/>
          <w:sz w:val="28"/>
          <w:szCs w:val="28"/>
          <w:highlight w:val="none"/>
          <w:u w:val="single"/>
        </w:rPr>
      </w:pPr>
      <w:bookmarkStart w:id="366" w:name="_Toc28389"/>
      <w:bookmarkStart w:id="367" w:name="_Toc9398"/>
      <w:bookmarkStart w:id="368" w:name="_Toc5402"/>
      <w:bookmarkStart w:id="369" w:name="_Toc108606256"/>
      <w:bookmarkStart w:id="370" w:name="_Toc6988"/>
      <w:r>
        <w:rPr>
          <w:rFonts w:hint="eastAsia" w:hAnsi="宋体" w:cs="宋体"/>
          <w:sz w:val="28"/>
          <w:szCs w:val="28"/>
          <w:highlight w:val="none"/>
        </w:rPr>
        <w:t>法定代表人（或其委托代理人）：</w:t>
      </w:r>
      <w:r>
        <w:rPr>
          <w:rFonts w:hint="eastAsia" w:hAnsi="宋体" w:cs="宋体"/>
          <w:sz w:val="28"/>
          <w:szCs w:val="28"/>
          <w:highlight w:val="none"/>
          <w:u w:val="single"/>
        </w:rPr>
        <w:t xml:space="preserve">        （签字或盖章）</w:t>
      </w:r>
      <w:bookmarkEnd w:id="366"/>
      <w:bookmarkEnd w:id="367"/>
      <w:bookmarkEnd w:id="368"/>
      <w:bookmarkEnd w:id="369"/>
      <w:bookmarkEnd w:id="370"/>
    </w:p>
    <w:p w14:paraId="7F008462">
      <w:pPr>
        <w:shd w:val="clear"/>
        <w:ind w:firstLine="1120" w:firstLineChars="400"/>
        <w:jc w:val="left"/>
        <w:rPr>
          <w:rFonts w:hint="eastAsia" w:hAnsi="宋体" w:cs="宋体"/>
          <w:sz w:val="28"/>
          <w:szCs w:val="28"/>
          <w:highlight w:val="none"/>
        </w:rPr>
      </w:pPr>
    </w:p>
    <w:p w14:paraId="51E3B051">
      <w:pPr>
        <w:shd w:val="clear"/>
        <w:ind w:firstLine="1120" w:firstLineChars="400"/>
        <w:rPr>
          <w:rFonts w:ascii="Times New Roman"/>
          <w:sz w:val="28"/>
          <w:szCs w:val="28"/>
          <w:highlight w:val="none"/>
        </w:rPr>
      </w:pPr>
      <w:bookmarkStart w:id="371" w:name="_Toc108606257"/>
      <w:bookmarkStart w:id="372" w:name="_Toc31470"/>
      <w:bookmarkStart w:id="373" w:name="_Toc27950"/>
      <w:bookmarkStart w:id="374" w:name="_Toc22224"/>
      <w:bookmarkStart w:id="375" w:name="_Toc2246"/>
      <w:r>
        <w:rPr>
          <w:rFonts w:hint="eastAsia" w:ascii="Times New Roman"/>
          <w:sz w:val="28"/>
          <w:szCs w:val="28"/>
          <w:highlight w:val="none"/>
        </w:rPr>
        <w:t>投标人地址：</w:t>
      </w:r>
      <w:bookmarkEnd w:id="371"/>
      <w:bookmarkEnd w:id="372"/>
      <w:bookmarkEnd w:id="373"/>
      <w:bookmarkEnd w:id="374"/>
      <w:bookmarkEnd w:id="375"/>
      <w:r>
        <w:rPr>
          <w:rFonts w:hint="eastAsia" w:hAnsi="宋体" w:cs="宋体"/>
          <w:sz w:val="28"/>
          <w:szCs w:val="28"/>
          <w:highlight w:val="none"/>
          <w:u w:val="single"/>
        </w:rPr>
        <w:t xml:space="preserve">                              </w:t>
      </w:r>
    </w:p>
    <w:p w14:paraId="26EFF210">
      <w:pPr>
        <w:shd w:val="clear"/>
        <w:ind w:firstLine="1120" w:firstLineChars="400"/>
        <w:jc w:val="left"/>
        <w:rPr>
          <w:rFonts w:hint="eastAsia" w:hAnsi="宋体" w:cs="宋体"/>
          <w:sz w:val="28"/>
          <w:szCs w:val="28"/>
          <w:highlight w:val="none"/>
        </w:rPr>
      </w:pPr>
    </w:p>
    <w:p w14:paraId="5E261319">
      <w:pPr>
        <w:shd w:val="clear"/>
        <w:ind w:firstLine="1120" w:firstLineChars="400"/>
        <w:rPr>
          <w:rFonts w:ascii="Times New Roman"/>
          <w:sz w:val="28"/>
          <w:szCs w:val="28"/>
          <w:highlight w:val="none"/>
        </w:rPr>
      </w:pPr>
      <w:bookmarkStart w:id="376" w:name="_Toc108606258"/>
      <w:bookmarkStart w:id="377" w:name="_Toc27574"/>
      <w:bookmarkStart w:id="378" w:name="_Toc8780"/>
      <w:bookmarkStart w:id="379" w:name="_Toc10963"/>
      <w:bookmarkStart w:id="380" w:name="_Toc5898"/>
      <w:r>
        <w:rPr>
          <w:rFonts w:hint="eastAsia" w:ascii="Times New Roman"/>
          <w:sz w:val="28"/>
          <w:szCs w:val="28"/>
          <w:highlight w:val="none"/>
        </w:rPr>
        <w:t>联系人：</w:t>
      </w:r>
      <w:bookmarkEnd w:id="376"/>
      <w:bookmarkEnd w:id="377"/>
      <w:bookmarkEnd w:id="378"/>
      <w:bookmarkEnd w:id="379"/>
      <w:bookmarkEnd w:id="380"/>
      <w:r>
        <w:rPr>
          <w:rFonts w:hint="eastAsia" w:hAnsi="宋体" w:cs="宋体"/>
          <w:sz w:val="28"/>
          <w:szCs w:val="28"/>
          <w:highlight w:val="none"/>
          <w:u w:val="single"/>
        </w:rPr>
        <w:t xml:space="preserve">                                  </w:t>
      </w:r>
    </w:p>
    <w:p w14:paraId="75B78444">
      <w:pPr>
        <w:shd w:val="clear"/>
        <w:ind w:firstLine="1120" w:firstLineChars="400"/>
        <w:jc w:val="left"/>
        <w:rPr>
          <w:rFonts w:hint="eastAsia" w:hAnsi="宋体" w:cs="宋体"/>
          <w:sz w:val="28"/>
          <w:szCs w:val="28"/>
          <w:highlight w:val="none"/>
        </w:rPr>
      </w:pPr>
    </w:p>
    <w:p w14:paraId="456136D4">
      <w:pPr>
        <w:shd w:val="clear"/>
        <w:ind w:firstLine="1120" w:firstLineChars="400"/>
        <w:rPr>
          <w:rFonts w:ascii="Times New Roman"/>
          <w:sz w:val="28"/>
          <w:szCs w:val="28"/>
          <w:highlight w:val="none"/>
        </w:rPr>
      </w:pPr>
      <w:bookmarkStart w:id="381" w:name="_Toc13225"/>
      <w:bookmarkStart w:id="382" w:name="_Toc29720"/>
      <w:bookmarkStart w:id="383" w:name="_Toc7618"/>
      <w:bookmarkStart w:id="384" w:name="_Toc108606259"/>
      <w:bookmarkStart w:id="385" w:name="_Toc2325"/>
      <w:r>
        <w:rPr>
          <w:rFonts w:hint="eastAsia" w:ascii="Times New Roman"/>
          <w:sz w:val="28"/>
          <w:szCs w:val="28"/>
          <w:highlight w:val="none"/>
        </w:rPr>
        <w:t>联系电话：</w:t>
      </w:r>
      <w:bookmarkEnd w:id="381"/>
      <w:bookmarkEnd w:id="382"/>
      <w:bookmarkEnd w:id="383"/>
      <w:bookmarkEnd w:id="384"/>
      <w:bookmarkEnd w:id="385"/>
      <w:r>
        <w:rPr>
          <w:rFonts w:hint="eastAsia" w:hAnsi="宋体" w:cs="宋体"/>
          <w:sz w:val="28"/>
          <w:szCs w:val="28"/>
          <w:highlight w:val="none"/>
          <w:u w:val="single"/>
        </w:rPr>
        <w:t xml:space="preserve">                                </w:t>
      </w:r>
    </w:p>
    <w:p w14:paraId="6DB01041">
      <w:pPr>
        <w:widowControl/>
        <w:shd w:val="clear"/>
        <w:jc w:val="left"/>
        <w:rPr>
          <w:rFonts w:hint="eastAsia" w:hAnsi="宋体" w:cs="宋体"/>
          <w:b/>
          <w:bCs/>
          <w:sz w:val="36"/>
          <w:szCs w:val="36"/>
          <w:highlight w:val="none"/>
        </w:rPr>
      </w:pPr>
      <w:bookmarkStart w:id="386" w:name="_Toc14753"/>
      <w:bookmarkStart w:id="387" w:name="_Toc28592"/>
      <w:bookmarkStart w:id="388" w:name="_Toc16925"/>
      <w:bookmarkStart w:id="389" w:name="_Toc11837"/>
      <w:bookmarkStart w:id="390" w:name="_Toc108606260"/>
      <w:r>
        <w:rPr>
          <w:rFonts w:hint="eastAsia" w:hAnsi="宋体" w:cs="宋体"/>
          <w:b/>
          <w:bCs/>
          <w:sz w:val="36"/>
          <w:szCs w:val="36"/>
          <w:highlight w:val="none"/>
        </w:rPr>
        <w:br w:type="page"/>
      </w:r>
    </w:p>
    <w:p w14:paraId="5FC1DB10">
      <w:pPr>
        <w:shd w:val="clear"/>
        <w:spacing w:line="360" w:lineRule="auto"/>
        <w:jc w:val="center"/>
        <w:rPr>
          <w:rFonts w:hint="eastAsia" w:hAnsi="宋体" w:cs="宋体"/>
          <w:b/>
          <w:bCs/>
          <w:sz w:val="36"/>
          <w:szCs w:val="36"/>
          <w:highlight w:val="none"/>
        </w:rPr>
      </w:pPr>
      <w:r>
        <w:rPr>
          <w:rFonts w:hint="eastAsia" w:hAnsi="宋体" w:cs="宋体"/>
          <w:b/>
          <w:bCs/>
          <w:sz w:val="36"/>
          <w:szCs w:val="36"/>
          <w:highlight w:val="none"/>
        </w:rPr>
        <w:t>目  录</w:t>
      </w:r>
      <w:bookmarkEnd w:id="386"/>
      <w:bookmarkEnd w:id="387"/>
      <w:bookmarkEnd w:id="388"/>
      <w:bookmarkEnd w:id="389"/>
      <w:bookmarkEnd w:id="390"/>
    </w:p>
    <w:p w14:paraId="2AFDCF41">
      <w:pPr>
        <w:shd w:val="clear"/>
        <w:tabs>
          <w:tab w:val="left" w:pos="3280"/>
          <w:tab w:val="left" w:pos="4680"/>
          <w:tab w:val="left" w:pos="6080"/>
        </w:tabs>
        <w:autoSpaceDE w:val="0"/>
        <w:autoSpaceDN w:val="0"/>
        <w:adjustRightInd w:val="0"/>
        <w:spacing w:line="480" w:lineRule="exact"/>
        <w:ind w:right="-20"/>
        <w:jc w:val="center"/>
        <w:rPr>
          <w:rFonts w:hint="eastAsia" w:hAnsi="宋体" w:cs="宋体"/>
          <w:kern w:val="0"/>
          <w:sz w:val="28"/>
          <w:szCs w:val="28"/>
          <w:highlight w:val="none"/>
        </w:rPr>
      </w:pPr>
    </w:p>
    <w:p w14:paraId="6604AD4E">
      <w:pPr>
        <w:shd w:val="clear"/>
        <w:spacing w:line="360" w:lineRule="auto"/>
        <w:ind w:firstLine="480" w:firstLineChars="200"/>
        <w:rPr>
          <w:rFonts w:hint="eastAsia" w:hAnsi="宋体" w:cs="宋体"/>
          <w:szCs w:val="24"/>
          <w:highlight w:val="none"/>
        </w:rPr>
      </w:pPr>
      <w:bookmarkStart w:id="391" w:name="_Toc15455"/>
      <w:r>
        <w:rPr>
          <w:rFonts w:hint="eastAsia" w:hAnsi="宋体" w:cs="宋体"/>
          <w:szCs w:val="24"/>
          <w:highlight w:val="none"/>
        </w:rPr>
        <w:t>一、投标函</w:t>
      </w:r>
      <w:bookmarkEnd w:id="391"/>
    </w:p>
    <w:p w14:paraId="5C79681E">
      <w:pPr>
        <w:shd w:val="clear"/>
        <w:spacing w:line="360" w:lineRule="auto"/>
        <w:ind w:firstLine="480" w:firstLineChars="200"/>
        <w:rPr>
          <w:rFonts w:hint="eastAsia" w:hAnsi="宋体" w:cs="宋体"/>
          <w:szCs w:val="24"/>
          <w:highlight w:val="none"/>
        </w:rPr>
      </w:pPr>
      <w:bookmarkStart w:id="392" w:name="_Toc15792"/>
      <w:r>
        <w:rPr>
          <w:rFonts w:hint="eastAsia" w:hAnsi="宋体" w:cs="宋体"/>
          <w:szCs w:val="24"/>
          <w:highlight w:val="none"/>
        </w:rPr>
        <w:t>二、开标一览表</w:t>
      </w:r>
      <w:bookmarkEnd w:id="392"/>
    </w:p>
    <w:p w14:paraId="389C3E7C">
      <w:pPr>
        <w:shd w:val="clear"/>
        <w:spacing w:line="360" w:lineRule="auto"/>
        <w:ind w:firstLine="480" w:firstLineChars="200"/>
        <w:rPr>
          <w:rFonts w:hint="eastAsia" w:hAnsi="宋体" w:cs="宋体"/>
          <w:szCs w:val="24"/>
          <w:highlight w:val="none"/>
        </w:rPr>
      </w:pPr>
      <w:bookmarkStart w:id="393" w:name="_Toc2320"/>
      <w:r>
        <w:rPr>
          <w:rFonts w:hint="eastAsia" w:hAnsi="宋体" w:cs="宋体"/>
          <w:szCs w:val="24"/>
          <w:highlight w:val="none"/>
        </w:rPr>
        <w:t>三、投标设备分项报价表</w:t>
      </w:r>
      <w:bookmarkEnd w:id="393"/>
    </w:p>
    <w:p w14:paraId="5D15F0FD">
      <w:pPr>
        <w:shd w:val="clear"/>
        <w:spacing w:line="360" w:lineRule="auto"/>
        <w:ind w:firstLine="480" w:firstLineChars="200"/>
        <w:rPr>
          <w:rFonts w:hint="eastAsia" w:hAnsi="宋体" w:cs="宋体"/>
          <w:szCs w:val="24"/>
          <w:highlight w:val="none"/>
        </w:rPr>
      </w:pPr>
      <w:r>
        <w:rPr>
          <w:rFonts w:hint="eastAsia" w:hAnsi="宋体" w:cs="宋体"/>
          <w:szCs w:val="24"/>
          <w:highlight w:val="none"/>
        </w:rPr>
        <w:t>四、投标设备配置清单一览表</w:t>
      </w:r>
    </w:p>
    <w:p w14:paraId="2DCB00DD">
      <w:pPr>
        <w:shd w:val="clear"/>
        <w:spacing w:line="360" w:lineRule="auto"/>
        <w:ind w:firstLine="480" w:firstLineChars="200"/>
        <w:rPr>
          <w:rFonts w:hint="eastAsia" w:hAnsi="宋体" w:cs="宋体"/>
          <w:szCs w:val="24"/>
          <w:highlight w:val="none"/>
        </w:rPr>
      </w:pPr>
      <w:bookmarkStart w:id="394" w:name="_Toc13610"/>
      <w:r>
        <w:rPr>
          <w:rFonts w:hint="eastAsia" w:hAnsi="宋体" w:cs="宋体"/>
          <w:szCs w:val="24"/>
          <w:highlight w:val="none"/>
        </w:rPr>
        <w:t>五、投标设备耗材一览表</w:t>
      </w:r>
      <w:bookmarkEnd w:id="394"/>
    </w:p>
    <w:p w14:paraId="5FECE7CA">
      <w:pPr>
        <w:shd w:val="clear"/>
        <w:spacing w:line="360" w:lineRule="auto"/>
        <w:ind w:firstLine="480" w:firstLineChars="200"/>
        <w:rPr>
          <w:rFonts w:hint="eastAsia" w:hAnsi="宋体" w:cs="宋体"/>
          <w:szCs w:val="24"/>
          <w:highlight w:val="none"/>
        </w:rPr>
      </w:pPr>
      <w:bookmarkStart w:id="395" w:name="_Toc20888"/>
      <w:r>
        <w:rPr>
          <w:rFonts w:hint="eastAsia" w:hAnsi="宋体" w:cs="宋体"/>
          <w:szCs w:val="24"/>
          <w:highlight w:val="none"/>
        </w:rPr>
        <w:t>六、质保期满后易损件、配件一览表</w:t>
      </w:r>
      <w:bookmarkEnd w:id="395"/>
    </w:p>
    <w:p w14:paraId="1E85117E">
      <w:pPr>
        <w:shd w:val="clear"/>
        <w:spacing w:line="360" w:lineRule="auto"/>
        <w:ind w:firstLine="480" w:firstLineChars="200"/>
        <w:rPr>
          <w:rFonts w:hint="eastAsia" w:hAnsi="宋体" w:cs="宋体"/>
          <w:szCs w:val="24"/>
          <w:highlight w:val="none"/>
        </w:rPr>
      </w:pPr>
      <w:bookmarkStart w:id="396" w:name="_Toc30666"/>
      <w:r>
        <w:rPr>
          <w:rFonts w:hint="eastAsia" w:hAnsi="宋体" w:cs="宋体"/>
          <w:szCs w:val="24"/>
          <w:highlight w:val="none"/>
        </w:rPr>
        <w:t>七、2023年以来投标产品同品牌同型号销售业绩表</w:t>
      </w:r>
      <w:bookmarkEnd w:id="396"/>
    </w:p>
    <w:p w14:paraId="71FCD1D5">
      <w:pPr>
        <w:shd w:val="clear"/>
        <w:spacing w:line="360" w:lineRule="auto"/>
        <w:ind w:firstLine="480" w:firstLineChars="200"/>
        <w:rPr>
          <w:rFonts w:hint="eastAsia" w:hAnsi="宋体" w:cs="宋体"/>
          <w:szCs w:val="24"/>
          <w:highlight w:val="none"/>
        </w:rPr>
      </w:pPr>
      <w:bookmarkStart w:id="397" w:name="_Toc14766"/>
      <w:r>
        <w:rPr>
          <w:rFonts w:hint="eastAsia" w:hAnsi="宋体" w:cs="宋体"/>
          <w:szCs w:val="24"/>
          <w:highlight w:val="none"/>
        </w:rPr>
        <w:t>八、技术偏离表</w:t>
      </w:r>
      <w:bookmarkEnd w:id="397"/>
    </w:p>
    <w:p w14:paraId="0B0AC807">
      <w:pPr>
        <w:shd w:val="clear"/>
        <w:spacing w:line="360" w:lineRule="auto"/>
        <w:ind w:firstLine="480" w:firstLineChars="200"/>
        <w:rPr>
          <w:rFonts w:hint="eastAsia" w:hAnsi="宋体" w:cs="宋体"/>
          <w:szCs w:val="24"/>
          <w:highlight w:val="none"/>
        </w:rPr>
      </w:pPr>
      <w:bookmarkStart w:id="398" w:name="_Toc8648"/>
      <w:r>
        <w:rPr>
          <w:rFonts w:hint="eastAsia" w:hAnsi="宋体" w:cs="宋体"/>
          <w:szCs w:val="24"/>
          <w:highlight w:val="none"/>
        </w:rPr>
        <w:t>九、采购需求实施方案</w:t>
      </w:r>
      <w:bookmarkEnd w:id="398"/>
    </w:p>
    <w:p w14:paraId="37A85A88">
      <w:pPr>
        <w:shd w:val="clear"/>
        <w:spacing w:line="360" w:lineRule="auto"/>
        <w:ind w:firstLine="480" w:firstLineChars="200"/>
        <w:rPr>
          <w:rFonts w:hint="eastAsia" w:hAnsi="宋体" w:cs="宋体"/>
          <w:szCs w:val="24"/>
          <w:highlight w:val="none"/>
        </w:rPr>
      </w:pPr>
      <w:bookmarkStart w:id="399" w:name="_Toc16027"/>
      <w:r>
        <w:rPr>
          <w:rFonts w:hint="eastAsia" w:hAnsi="宋体" w:cs="宋体"/>
          <w:szCs w:val="24"/>
          <w:highlight w:val="none"/>
        </w:rPr>
        <w:t>十、法定代表身份证明及法定代表人授权委托书</w:t>
      </w:r>
      <w:bookmarkEnd w:id="399"/>
    </w:p>
    <w:p w14:paraId="50A5F0C4">
      <w:pPr>
        <w:shd w:val="clear"/>
        <w:spacing w:line="360" w:lineRule="auto"/>
        <w:ind w:firstLine="480" w:firstLineChars="200"/>
        <w:rPr>
          <w:rFonts w:hint="eastAsia" w:hAnsi="宋体" w:cs="宋体"/>
          <w:szCs w:val="24"/>
          <w:highlight w:val="none"/>
        </w:rPr>
      </w:pPr>
      <w:bookmarkStart w:id="400" w:name="_Toc3438"/>
      <w:r>
        <w:rPr>
          <w:rFonts w:hint="eastAsia" w:hAnsi="宋体" w:cs="宋体"/>
          <w:szCs w:val="24"/>
          <w:highlight w:val="none"/>
        </w:rPr>
        <w:t>十一、资格审查资料</w:t>
      </w:r>
      <w:bookmarkEnd w:id="400"/>
    </w:p>
    <w:p w14:paraId="0912757C">
      <w:pPr>
        <w:shd w:val="clear"/>
        <w:spacing w:line="360" w:lineRule="auto"/>
        <w:ind w:firstLine="480" w:firstLineChars="200"/>
        <w:rPr>
          <w:rFonts w:hint="eastAsia" w:hAnsi="宋体" w:cs="宋体"/>
          <w:szCs w:val="24"/>
          <w:highlight w:val="none"/>
        </w:rPr>
      </w:pPr>
      <w:bookmarkStart w:id="401" w:name="_Toc771"/>
      <w:r>
        <w:rPr>
          <w:rFonts w:hint="eastAsia" w:hAnsi="宋体" w:cs="宋体"/>
          <w:szCs w:val="24"/>
          <w:highlight w:val="none"/>
        </w:rPr>
        <w:t>十二、反商业贿赂承诺书</w:t>
      </w:r>
      <w:bookmarkEnd w:id="401"/>
    </w:p>
    <w:p w14:paraId="2431C734">
      <w:pPr>
        <w:shd w:val="clear"/>
        <w:spacing w:line="360" w:lineRule="auto"/>
        <w:ind w:firstLine="480" w:firstLineChars="200"/>
        <w:rPr>
          <w:rFonts w:hint="eastAsia" w:hAnsi="宋体" w:cs="宋体"/>
          <w:szCs w:val="24"/>
          <w:highlight w:val="none"/>
        </w:rPr>
      </w:pPr>
      <w:bookmarkStart w:id="402" w:name="_Toc17998"/>
      <w:r>
        <w:rPr>
          <w:rFonts w:hint="eastAsia" w:hAnsi="宋体" w:cs="宋体"/>
          <w:szCs w:val="24"/>
          <w:highlight w:val="none"/>
        </w:rPr>
        <w:t>十三、</w:t>
      </w:r>
      <w:bookmarkEnd w:id="402"/>
      <w:r>
        <w:rPr>
          <w:rFonts w:hint="eastAsia" w:hAnsi="宋体" w:cs="宋体"/>
          <w:highlight w:val="none"/>
        </w:rPr>
        <w:t>关于符合本国产品标准的声明函</w:t>
      </w:r>
    </w:p>
    <w:p w14:paraId="24B3CF5D">
      <w:pPr>
        <w:shd w:val="clear"/>
        <w:spacing w:line="360" w:lineRule="auto"/>
        <w:ind w:firstLine="480" w:firstLineChars="200"/>
        <w:rPr>
          <w:rFonts w:hint="eastAsia" w:hAnsi="宋体" w:cs="宋体"/>
          <w:szCs w:val="24"/>
          <w:highlight w:val="none"/>
        </w:rPr>
      </w:pPr>
      <w:bookmarkStart w:id="403" w:name="_Toc8377"/>
      <w:bookmarkStart w:id="404" w:name="_Toc29120"/>
      <w:r>
        <w:rPr>
          <w:rFonts w:hint="eastAsia" w:hAnsi="宋体" w:cs="宋体"/>
          <w:szCs w:val="24"/>
          <w:highlight w:val="none"/>
        </w:rPr>
        <w:t>十四、中小微企业、残疾人福利企业、监狱企业、节能环保产品</w:t>
      </w:r>
      <w:bookmarkEnd w:id="403"/>
      <w:bookmarkEnd w:id="404"/>
    </w:p>
    <w:p w14:paraId="2126E27A">
      <w:pPr>
        <w:shd w:val="clear"/>
        <w:spacing w:line="360" w:lineRule="auto"/>
        <w:ind w:firstLine="480" w:firstLineChars="200"/>
        <w:rPr>
          <w:rFonts w:hint="eastAsia" w:hAnsi="宋体" w:cs="宋体"/>
          <w:szCs w:val="24"/>
          <w:highlight w:val="none"/>
        </w:rPr>
      </w:pPr>
      <w:bookmarkStart w:id="405" w:name="_Toc11040"/>
      <w:r>
        <w:rPr>
          <w:rFonts w:hint="eastAsia" w:hAnsi="宋体" w:cs="宋体"/>
          <w:szCs w:val="24"/>
          <w:highlight w:val="none"/>
        </w:rPr>
        <w:t>十五、河南省政府采购合同融资政策告知函</w:t>
      </w:r>
      <w:bookmarkEnd w:id="405"/>
    </w:p>
    <w:p w14:paraId="6BCB24EE">
      <w:pPr>
        <w:shd w:val="clear"/>
        <w:spacing w:line="360" w:lineRule="auto"/>
        <w:ind w:firstLine="480" w:firstLineChars="200"/>
        <w:rPr>
          <w:rFonts w:hint="eastAsia" w:hAnsi="宋体" w:cs="宋体"/>
          <w:szCs w:val="24"/>
          <w:highlight w:val="none"/>
        </w:rPr>
      </w:pPr>
      <w:bookmarkStart w:id="406" w:name="_Toc14540"/>
      <w:r>
        <w:rPr>
          <w:rFonts w:hint="eastAsia" w:hAnsi="宋体" w:cs="宋体"/>
          <w:szCs w:val="24"/>
          <w:highlight w:val="none"/>
        </w:rPr>
        <w:t>十六、投标设备图片及投标人认为需要提交的其它证明资料</w:t>
      </w:r>
      <w:bookmarkEnd w:id="406"/>
    </w:p>
    <w:p w14:paraId="6B54AAA8">
      <w:pPr>
        <w:shd w:val="clear"/>
        <w:spacing w:line="360" w:lineRule="auto"/>
        <w:ind w:firstLine="480" w:firstLineChars="200"/>
        <w:rPr>
          <w:rFonts w:hint="eastAsia" w:hAnsi="宋体" w:cs="宋体"/>
          <w:szCs w:val="24"/>
          <w:highlight w:val="none"/>
        </w:rPr>
      </w:pPr>
    </w:p>
    <w:p w14:paraId="2A126FF9">
      <w:pPr>
        <w:shd w:val="clear"/>
        <w:spacing w:line="360" w:lineRule="auto"/>
        <w:ind w:firstLine="480" w:firstLineChars="200"/>
        <w:rPr>
          <w:rFonts w:hint="eastAsia" w:hAnsi="宋体" w:cs="宋体"/>
          <w:szCs w:val="24"/>
          <w:highlight w:val="none"/>
        </w:rPr>
      </w:pPr>
    </w:p>
    <w:p w14:paraId="5F733266">
      <w:pPr>
        <w:shd w:val="clear"/>
        <w:spacing w:line="360" w:lineRule="auto"/>
        <w:ind w:firstLine="480" w:firstLineChars="200"/>
        <w:rPr>
          <w:rFonts w:hint="eastAsia" w:hAnsi="宋体" w:cs="宋体"/>
          <w:szCs w:val="24"/>
          <w:highlight w:val="none"/>
        </w:rPr>
      </w:pPr>
    </w:p>
    <w:p w14:paraId="2A23D3F6">
      <w:pPr>
        <w:shd w:val="clear"/>
        <w:spacing w:line="360" w:lineRule="auto"/>
        <w:ind w:firstLine="480" w:firstLineChars="200"/>
        <w:rPr>
          <w:rFonts w:hint="eastAsia" w:hAnsi="宋体" w:cs="宋体"/>
          <w:szCs w:val="24"/>
          <w:highlight w:val="none"/>
        </w:rPr>
      </w:pPr>
    </w:p>
    <w:p w14:paraId="5152FEA7">
      <w:pPr>
        <w:shd w:val="clear"/>
        <w:spacing w:line="400" w:lineRule="exact"/>
        <w:jc w:val="center"/>
        <w:rPr>
          <w:rFonts w:hint="eastAsia" w:hAnsi="宋体" w:cs="宋体"/>
          <w:b/>
          <w:sz w:val="30"/>
          <w:szCs w:val="30"/>
          <w:highlight w:val="none"/>
        </w:rPr>
      </w:pPr>
      <w:r>
        <w:rPr>
          <w:rFonts w:hint="eastAsia" w:hAnsi="宋体" w:cs="宋体"/>
          <w:b/>
          <w:sz w:val="30"/>
          <w:szCs w:val="30"/>
          <w:highlight w:val="none"/>
          <w:u w:val="single"/>
        </w:rPr>
        <w:t>提示：以上目录必须按顺序并标明页码</w:t>
      </w:r>
    </w:p>
    <w:p w14:paraId="60813179">
      <w:pPr>
        <w:shd w:val="clear"/>
        <w:rPr>
          <w:rFonts w:hint="eastAsia" w:hAnsi="宋体" w:cs="宋体"/>
          <w:bCs/>
          <w:sz w:val="30"/>
          <w:szCs w:val="30"/>
          <w:highlight w:val="none"/>
        </w:rPr>
      </w:pPr>
      <w:r>
        <w:rPr>
          <w:rFonts w:hint="eastAsia" w:hAnsi="宋体" w:cs="宋体"/>
          <w:bCs/>
          <w:sz w:val="30"/>
          <w:szCs w:val="30"/>
          <w:highlight w:val="none"/>
        </w:rPr>
        <w:br w:type="page"/>
      </w:r>
    </w:p>
    <w:p w14:paraId="5753C7AC">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407" w:name="_Toc21195"/>
      <w:bookmarkStart w:id="408" w:name="_Toc17192"/>
      <w:bookmarkStart w:id="409" w:name="_Toc29685"/>
      <w:bookmarkStart w:id="410" w:name="_Toc30793"/>
      <w:bookmarkStart w:id="411" w:name="_Toc18630"/>
      <w:bookmarkStart w:id="412" w:name="_Toc10763"/>
      <w:bookmarkStart w:id="413" w:name="_Toc23441"/>
      <w:r>
        <w:rPr>
          <w:rFonts w:hint="eastAsia" w:hAnsi="宋体"/>
          <w:b/>
          <w:kern w:val="0"/>
          <w:sz w:val="30"/>
          <w:highlight w:val="none"/>
        </w:rPr>
        <w:t>一、</w:t>
      </w:r>
      <w:bookmarkStart w:id="414" w:name="_Toc277685508"/>
      <w:r>
        <w:rPr>
          <w:rFonts w:hint="eastAsia" w:hAnsi="宋体"/>
          <w:b/>
          <w:kern w:val="0"/>
          <w:sz w:val="30"/>
          <w:highlight w:val="none"/>
        </w:rPr>
        <w:t>投标函</w:t>
      </w:r>
      <w:bookmarkEnd w:id="407"/>
      <w:bookmarkEnd w:id="408"/>
      <w:bookmarkEnd w:id="409"/>
      <w:bookmarkEnd w:id="410"/>
      <w:bookmarkEnd w:id="411"/>
      <w:bookmarkEnd w:id="412"/>
      <w:bookmarkEnd w:id="413"/>
      <w:bookmarkEnd w:id="414"/>
    </w:p>
    <w:p w14:paraId="441FEDB9">
      <w:pPr>
        <w:shd w:val="clear"/>
        <w:spacing w:line="480" w:lineRule="exact"/>
        <w:rPr>
          <w:rFonts w:hint="eastAsia" w:hAnsi="宋体" w:cs="宋体"/>
          <w:b/>
          <w:szCs w:val="24"/>
          <w:highlight w:val="none"/>
          <w:u w:val="single"/>
        </w:rPr>
      </w:pPr>
    </w:p>
    <w:p w14:paraId="17EF9CB0">
      <w:pPr>
        <w:shd w:val="clear"/>
        <w:adjustRightInd w:val="0"/>
        <w:snapToGrid w:val="0"/>
        <w:spacing w:line="360" w:lineRule="auto"/>
        <w:rPr>
          <w:rFonts w:hint="eastAsia" w:hAnsi="宋体" w:cs="宋体"/>
          <w:sz w:val="21"/>
          <w:szCs w:val="21"/>
          <w:highlight w:val="none"/>
        </w:rPr>
      </w:pPr>
      <w:r>
        <w:rPr>
          <w:rFonts w:hint="eastAsia" w:hAnsi="宋体" w:cs="宋体"/>
          <w:sz w:val="21"/>
          <w:szCs w:val="21"/>
          <w:highlight w:val="none"/>
        </w:rPr>
        <w:t>致：</w:t>
      </w:r>
      <w:r>
        <w:rPr>
          <w:rFonts w:hint="eastAsia" w:hAnsi="宋体" w:cs="宋体"/>
          <w:sz w:val="21"/>
          <w:szCs w:val="21"/>
          <w:highlight w:val="none"/>
          <w:u w:val="single"/>
        </w:rPr>
        <w:t xml:space="preserve">                              </w:t>
      </w:r>
      <w:r>
        <w:rPr>
          <w:rFonts w:hint="eastAsia" w:hAnsi="宋体" w:cs="宋体"/>
          <w:sz w:val="21"/>
          <w:szCs w:val="21"/>
          <w:highlight w:val="none"/>
        </w:rPr>
        <w:t>（采购人名称）</w:t>
      </w:r>
    </w:p>
    <w:p w14:paraId="5E5AD48B">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1、我方已仔细研究了</w:t>
      </w:r>
      <w:r>
        <w:rPr>
          <w:rFonts w:hint="eastAsia" w:hAnsi="宋体" w:cs="宋体"/>
          <w:sz w:val="21"/>
          <w:szCs w:val="21"/>
          <w:highlight w:val="none"/>
          <w:u w:val="single"/>
        </w:rPr>
        <w:t xml:space="preserve">                               </w:t>
      </w:r>
      <w:r>
        <w:rPr>
          <w:rFonts w:hint="eastAsia" w:hAnsi="宋体" w:cs="宋体"/>
          <w:sz w:val="21"/>
          <w:szCs w:val="21"/>
          <w:highlight w:val="none"/>
        </w:rPr>
        <w:t>项目招标文件的全部内容，愿按照招标文件中规定的条款和要求，提供招标货物及相关服务，投标总报价为（大写）</w:t>
      </w:r>
      <w:r>
        <w:rPr>
          <w:rFonts w:hint="eastAsia" w:hAnsi="宋体" w:cs="宋体"/>
          <w:sz w:val="21"/>
          <w:szCs w:val="21"/>
          <w:highlight w:val="none"/>
          <w:u w:val="single"/>
        </w:rPr>
        <w:t xml:space="preserve">         </w:t>
      </w:r>
      <w:r>
        <w:rPr>
          <w:rFonts w:hint="eastAsia" w:hAnsi="宋体" w:cs="宋体"/>
          <w:sz w:val="21"/>
          <w:szCs w:val="21"/>
          <w:highlight w:val="none"/>
        </w:rPr>
        <w:t>元（¥</w:t>
      </w:r>
      <w:r>
        <w:rPr>
          <w:rFonts w:hint="eastAsia" w:hAnsi="宋体" w:cs="宋体"/>
          <w:sz w:val="21"/>
          <w:szCs w:val="21"/>
          <w:highlight w:val="none"/>
          <w:u w:val="single"/>
        </w:rPr>
        <w:t xml:space="preserve">           </w:t>
      </w:r>
      <w:r>
        <w:rPr>
          <w:rFonts w:hint="eastAsia" w:hAnsi="宋体" w:cs="宋体"/>
          <w:sz w:val="21"/>
          <w:szCs w:val="21"/>
          <w:highlight w:val="none"/>
        </w:rPr>
        <w:t>），交货期为</w:t>
      </w:r>
      <w:r>
        <w:rPr>
          <w:rFonts w:hint="eastAsia" w:hAnsi="宋体" w:cs="宋体"/>
          <w:sz w:val="21"/>
          <w:szCs w:val="21"/>
          <w:highlight w:val="none"/>
          <w:u w:val="single"/>
        </w:rPr>
        <w:t xml:space="preserve">          </w:t>
      </w:r>
      <w:r>
        <w:rPr>
          <w:rFonts w:hint="eastAsia" w:hAnsi="宋体" w:cs="宋体"/>
          <w:sz w:val="21"/>
          <w:szCs w:val="21"/>
          <w:highlight w:val="none"/>
        </w:rPr>
        <w:t>。</w:t>
      </w:r>
    </w:p>
    <w:p w14:paraId="5D98B2B5">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2、我方承诺在投标有效期内不修改、撤销投标文件。</w:t>
      </w:r>
    </w:p>
    <w:p w14:paraId="460CBE44">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3、如我方中标：</w:t>
      </w:r>
    </w:p>
    <w:p w14:paraId="71EC21D9">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（1）我方承诺在收到中标通知书后，在中标通知书规定的期限内与你方签订合同。</w:t>
      </w:r>
    </w:p>
    <w:p w14:paraId="0ADB784C">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（2）随同本投标函递交的投标函附录属于合同文件的组成部分。</w:t>
      </w:r>
    </w:p>
    <w:p w14:paraId="20A2B5D5">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（3）我方承诺按照招标文件规定向你方递交履约担保。</w:t>
      </w:r>
    </w:p>
    <w:p w14:paraId="1D266507">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（4）我方承诺在合同约定的期限内完成本项目。</w:t>
      </w:r>
    </w:p>
    <w:p w14:paraId="64FE7D4E">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4、我方在此声明，所递交的投标文件及有关资料内容完整、真实和准确。</w:t>
      </w:r>
    </w:p>
    <w:p w14:paraId="3F1B457D">
      <w:pPr>
        <w:shd w:val="clear"/>
        <w:adjustRightInd w:val="0"/>
        <w:snapToGrid w:val="0"/>
        <w:spacing w:line="360" w:lineRule="auto"/>
        <w:ind w:firstLine="420" w:firstLineChars="200"/>
        <w:rPr>
          <w:rFonts w:hint="eastAsia" w:hAnsi="宋体"/>
          <w:sz w:val="21"/>
          <w:highlight w:val="none"/>
        </w:rPr>
      </w:pPr>
      <w:r>
        <w:rPr>
          <w:rFonts w:hint="eastAsia" w:hAnsi="宋体"/>
          <w:sz w:val="21"/>
          <w:highlight w:val="none"/>
        </w:rPr>
        <w:t>5、我方在此声明，所递交的投标文件及有关资料内容完整、真实和准确，且不存在第二章“投标人须知”第1.4.3项规定的任何一种情形。</w:t>
      </w:r>
    </w:p>
    <w:p w14:paraId="121A0948">
      <w:pPr>
        <w:shd w:val="clear"/>
        <w:adjustRightInd w:val="0"/>
        <w:snapToGrid w:val="0"/>
        <w:spacing w:line="360" w:lineRule="auto"/>
        <w:ind w:firstLine="420" w:firstLineChars="200"/>
        <w:rPr>
          <w:rFonts w:hint="eastAsia" w:hAnsi="宋体"/>
          <w:sz w:val="21"/>
          <w:highlight w:val="none"/>
        </w:rPr>
      </w:pPr>
      <w:r>
        <w:rPr>
          <w:rFonts w:hint="eastAsia" w:hAnsi="宋体" w:cs="宋体"/>
          <w:sz w:val="21"/>
          <w:szCs w:val="21"/>
          <w:highlight w:val="none"/>
        </w:rPr>
        <w:t>6、</w:t>
      </w:r>
      <w:r>
        <w:rPr>
          <w:rFonts w:hint="eastAsia" w:hAnsi="宋体" w:cs="宋体"/>
          <w:sz w:val="21"/>
          <w:szCs w:val="21"/>
          <w:highlight w:val="none"/>
          <w:u w:val="single"/>
        </w:rPr>
        <w:t xml:space="preserve">                              </w:t>
      </w:r>
      <w:r>
        <w:rPr>
          <w:rFonts w:hint="eastAsia" w:hAnsi="宋体" w:cs="宋体"/>
          <w:sz w:val="21"/>
          <w:szCs w:val="21"/>
          <w:highlight w:val="none"/>
        </w:rPr>
        <w:t>（其他补充说明）。</w:t>
      </w:r>
    </w:p>
    <w:p w14:paraId="0BE2D0DF">
      <w:pPr>
        <w:shd w:val="clear"/>
        <w:adjustRightInd w:val="0"/>
        <w:snapToGrid w:val="0"/>
        <w:spacing w:line="360" w:lineRule="auto"/>
        <w:jc w:val="left"/>
        <w:rPr>
          <w:rFonts w:hint="eastAsia" w:hAnsi="宋体" w:cs="宋体"/>
          <w:sz w:val="21"/>
          <w:szCs w:val="21"/>
          <w:highlight w:val="none"/>
        </w:rPr>
      </w:pPr>
    </w:p>
    <w:p w14:paraId="1773B9F4">
      <w:pPr>
        <w:shd w:val="clear"/>
        <w:adjustRightInd w:val="0"/>
        <w:snapToGrid w:val="0"/>
        <w:spacing w:line="360" w:lineRule="auto"/>
        <w:ind w:firstLine="420" w:firstLineChars="200"/>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4DB18F4B">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2FD31F4B">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51643B10">
      <w:pPr>
        <w:shd w:val="clear"/>
        <w:autoSpaceDE w:val="0"/>
        <w:autoSpaceDN w:val="0"/>
        <w:adjustRightInd w:val="0"/>
        <w:spacing w:line="360" w:lineRule="auto"/>
        <w:jc w:val="center"/>
        <w:rPr>
          <w:rFonts w:ascii="Times New Roman"/>
          <w:b/>
          <w:sz w:val="32"/>
          <w:szCs w:val="32"/>
          <w:highlight w:val="none"/>
        </w:rPr>
      </w:pPr>
      <w:r>
        <w:rPr>
          <w:rFonts w:hint="eastAsia" w:hAnsi="宋体" w:cs="宋体"/>
          <w:b/>
          <w:sz w:val="32"/>
          <w:szCs w:val="32"/>
          <w:highlight w:val="none"/>
        </w:rPr>
        <w:br w:type="page"/>
      </w:r>
      <w:r>
        <w:rPr>
          <w:rFonts w:hint="eastAsia" w:ascii="Times New Roman"/>
          <w:b/>
          <w:sz w:val="32"/>
          <w:szCs w:val="32"/>
          <w:highlight w:val="none"/>
        </w:rPr>
        <w:t>投标函附录</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4"/>
        <w:gridCol w:w="6295"/>
      </w:tblGrid>
      <w:tr w14:paraId="463C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8" w:type="pct"/>
            <w:vAlign w:val="center"/>
          </w:tcPr>
          <w:p w14:paraId="0D3AC535">
            <w:pPr>
              <w:shd w:val="clear"/>
              <w:adjustRightInd w:val="0"/>
              <w:spacing w:line="0" w:lineRule="atLeast"/>
              <w:jc w:val="center"/>
              <w:textAlignment w:val="baseline"/>
              <w:rPr>
                <w:rFonts w:hint="eastAsia" w:hAnsi="宋体" w:cs="宋体"/>
                <w:b/>
                <w:kern w:val="0"/>
                <w:sz w:val="21"/>
                <w:szCs w:val="21"/>
                <w:highlight w:val="none"/>
              </w:rPr>
            </w:pPr>
            <w:bookmarkStart w:id="415" w:name="_Toc30355"/>
            <w:r>
              <w:rPr>
                <w:rFonts w:hint="eastAsia" w:hAnsi="宋体" w:cs="宋体"/>
                <w:b/>
                <w:kern w:val="0"/>
                <w:sz w:val="21"/>
                <w:szCs w:val="21"/>
                <w:highlight w:val="none"/>
              </w:rPr>
              <w:t>投标人</w:t>
            </w:r>
          </w:p>
        </w:tc>
        <w:tc>
          <w:tcPr>
            <w:tcW w:w="3252" w:type="pct"/>
            <w:vAlign w:val="center"/>
          </w:tcPr>
          <w:p w14:paraId="22AC476A">
            <w:pPr>
              <w:shd w:val="clear"/>
              <w:adjustRightInd w:val="0"/>
              <w:spacing w:line="0" w:lineRule="atLeast"/>
              <w:textAlignment w:val="baseline"/>
              <w:rPr>
                <w:rFonts w:hint="eastAsia" w:hAnsi="宋体" w:cs="宋体"/>
                <w:kern w:val="0"/>
                <w:sz w:val="21"/>
                <w:szCs w:val="21"/>
                <w:highlight w:val="none"/>
              </w:rPr>
            </w:pPr>
          </w:p>
        </w:tc>
      </w:tr>
      <w:tr w14:paraId="71B0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748" w:type="pct"/>
            <w:vAlign w:val="center"/>
          </w:tcPr>
          <w:p w14:paraId="192469E6">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投标范围</w:t>
            </w:r>
          </w:p>
        </w:tc>
        <w:tc>
          <w:tcPr>
            <w:tcW w:w="3252" w:type="pct"/>
            <w:vAlign w:val="center"/>
          </w:tcPr>
          <w:p w14:paraId="24FF501B">
            <w:pPr>
              <w:shd w:val="clear"/>
              <w:adjustRightInd w:val="0"/>
              <w:spacing w:line="0" w:lineRule="atLeast"/>
              <w:textAlignment w:val="baseline"/>
              <w:rPr>
                <w:rFonts w:hint="eastAsia" w:hAnsi="宋体" w:cs="宋体"/>
                <w:kern w:val="0"/>
                <w:sz w:val="21"/>
                <w:szCs w:val="21"/>
                <w:highlight w:val="none"/>
              </w:rPr>
            </w:pPr>
            <w:r>
              <w:rPr>
                <w:rFonts w:hint="eastAsia" w:hAnsi="宋体" w:cs="宋体"/>
                <w:kern w:val="0"/>
                <w:sz w:val="21"/>
                <w:szCs w:val="21"/>
                <w:highlight w:val="none"/>
                <w:lang w:eastAsia="zh-CN"/>
              </w:rPr>
              <w:t>所投包货物采购的供货、运输、保险、装卸、安装、检测、调试、试运行、验收交付、培训、技术支持、软件升级、售后保修及相关伴随服务等（详见招标文件第</w:t>
            </w:r>
            <w:r>
              <w:rPr>
                <w:rFonts w:hint="eastAsia" w:hAnsi="宋体" w:cs="宋体"/>
                <w:kern w:val="0"/>
                <w:sz w:val="21"/>
                <w:szCs w:val="21"/>
                <w:highlight w:val="none"/>
                <w:lang w:val="en-US" w:eastAsia="zh-CN"/>
              </w:rPr>
              <w:t>八</w:t>
            </w:r>
            <w:r>
              <w:rPr>
                <w:rFonts w:hint="eastAsia" w:hAnsi="宋体" w:cs="宋体"/>
                <w:kern w:val="0"/>
                <w:sz w:val="21"/>
                <w:szCs w:val="21"/>
                <w:highlight w:val="none"/>
                <w:lang w:eastAsia="zh-CN"/>
              </w:rPr>
              <w:t>章）</w:t>
            </w:r>
            <w:r>
              <w:rPr>
                <w:rFonts w:hint="eastAsia" w:hAnsi="宋体" w:cs="宋体"/>
                <w:kern w:val="0"/>
                <w:sz w:val="21"/>
                <w:szCs w:val="21"/>
                <w:highlight w:val="none"/>
              </w:rPr>
              <w:t>。</w:t>
            </w:r>
          </w:p>
        </w:tc>
      </w:tr>
      <w:tr w14:paraId="100D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748" w:type="pct"/>
            <w:vAlign w:val="center"/>
          </w:tcPr>
          <w:p w14:paraId="7851D2B9">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包号</w:t>
            </w:r>
          </w:p>
        </w:tc>
        <w:tc>
          <w:tcPr>
            <w:tcW w:w="3252" w:type="pct"/>
            <w:vAlign w:val="center"/>
          </w:tcPr>
          <w:p w14:paraId="760DF219">
            <w:pPr>
              <w:shd w:val="clear"/>
              <w:adjustRightInd w:val="0"/>
              <w:spacing w:line="0" w:lineRule="atLeast"/>
              <w:textAlignment w:val="baseline"/>
              <w:rPr>
                <w:rFonts w:hint="eastAsia" w:hAnsi="宋体" w:cs="宋体"/>
                <w:kern w:val="0"/>
                <w:sz w:val="21"/>
                <w:szCs w:val="21"/>
                <w:highlight w:val="none"/>
              </w:rPr>
            </w:pPr>
          </w:p>
        </w:tc>
      </w:tr>
      <w:tr w14:paraId="2F9D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748" w:type="pct"/>
            <w:vAlign w:val="center"/>
          </w:tcPr>
          <w:p w14:paraId="2C9EB50C">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投标总报价</w:t>
            </w:r>
          </w:p>
          <w:p w14:paraId="5F945C1B">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（人民币：元）</w:t>
            </w:r>
          </w:p>
        </w:tc>
        <w:tc>
          <w:tcPr>
            <w:tcW w:w="3252" w:type="pct"/>
            <w:vAlign w:val="center"/>
          </w:tcPr>
          <w:p w14:paraId="599E7457">
            <w:pPr>
              <w:shd w:val="clear"/>
              <w:adjustRightInd w:val="0"/>
              <w:spacing w:line="0" w:lineRule="atLeast"/>
              <w:textAlignment w:val="baseline"/>
              <w:rPr>
                <w:rFonts w:hint="eastAsia" w:hAnsi="宋体" w:cs="宋体"/>
                <w:kern w:val="0"/>
                <w:sz w:val="21"/>
                <w:szCs w:val="21"/>
                <w:highlight w:val="none"/>
              </w:rPr>
            </w:pPr>
            <w:r>
              <w:rPr>
                <w:rFonts w:hint="eastAsia" w:hAnsi="宋体" w:cs="宋体"/>
                <w:kern w:val="0"/>
                <w:sz w:val="21"/>
                <w:szCs w:val="21"/>
                <w:highlight w:val="none"/>
              </w:rPr>
              <w:t>人民币（大写）：                  元</w:t>
            </w:r>
          </w:p>
          <w:p w14:paraId="2EE2031A">
            <w:pPr>
              <w:shd w:val="clear"/>
              <w:adjustRightInd w:val="0"/>
              <w:spacing w:line="0" w:lineRule="atLeast"/>
              <w:textAlignment w:val="baseline"/>
              <w:rPr>
                <w:rFonts w:hint="eastAsia" w:hAnsi="宋体" w:cs="宋体"/>
                <w:kern w:val="0"/>
                <w:sz w:val="21"/>
                <w:szCs w:val="21"/>
                <w:highlight w:val="none"/>
              </w:rPr>
            </w:pPr>
            <w:r>
              <w:rPr>
                <w:rFonts w:hint="eastAsia" w:hAnsi="宋体" w:cs="宋体"/>
                <w:kern w:val="0"/>
                <w:sz w:val="21"/>
                <w:szCs w:val="21"/>
                <w:highlight w:val="none"/>
              </w:rPr>
              <w:t>人民币（小写）</w:t>
            </w:r>
            <w:r>
              <w:rPr>
                <w:rFonts w:hint="eastAsia" w:hAnsi="宋体" w:cs="宋体"/>
                <w:sz w:val="21"/>
                <w:szCs w:val="21"/>
                <w:highlight w:val="none"/>
              </w:rPr>
              <w:t>¥</w:t>
            </w:r>
            <w:r>
              <w:rPr>
                <w:rFonts w:hint="eastAsia" w:hAnsi="宋体" w:cs="宋体"/>
                <w:kern w:val="0"/>
                <w:sz w:val="21"/>
                <w:szCs w:val="21"/>
                <w:highlight w:val="none"/>
              </w:rPr>
              <w:t>：                元</w:t>
            </w:r>
          </w:p>
        </w:tc>
      </w:tr>
      <w:tr w14:paraId="2EAA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48" w:type="pct"/>
            <w:vAlign w:val="center"/>
          </w:tcPr>
          <w:p w14:paraId="50E591B9">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设备品牌</w:t>
            </w:r>
          </w:p>
        </w:tc>
        <w:tc>
          <w:tcPr>
            <w:tcW w:w="3252" w:type="pct"/>
            <w:vAlign w:val="center"/>
          </w:tcPr>
          <w:p w14:paraId="12144512">
            <w:pPr>
              <w:shd w:val="clear"/>
              <w:adjustRightInd w:val="0"/>
              <w:spacing w:line="0" w:lineRule="atLeast"/>
              <w:textAlignment w:val="baseline"/>
              <w:rPr>
                <w:rFonts w:hint="eastAsia" w:hAnsi="宋体" w:cs="宋体"/>
                <w:b/>
                <w:kern w:val="0"/>
                <w:sz w:val="21"/>
                <w:szCs w:val="21"/>
                <w:highlight w:val="none"/>
              </w:rPr>
            </w:pPr>
          </w:p>
        </w:tc>
      </w:tr>
      <w:tr w14:paraId="6C39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48" w:type="pct"/>
            <w:vAlign w:val="center"/>
          </w:tcPr>
          <w:p w14:paraId="5C6568F8">
            <w:pPr>
              <w:shd w:val="clear"/>
              <w:adjustRightInd w:val="0"/>
              <w:jc w:val="center"/>
              <w:textAlignment w:val="baseline"/>
              <w:rPr>
                <w:rFonts w:hint="eastAsia" w:hAnsi="宋体" w:cs="宋体"/>
                <w:kern w:val="0"/>
                <w:sz w:val="21"/>
                <w:szCs w:val="21"/>
                <w:highlight w:val="none"/>
              </w:rPr>
            </w:pPr>
            <w:r>
              <w:rPr>
                <w:rFonts w:hint="eastAsia" w:hAnsi="宋体" w:cs="宋体"/>
                <w:b/>
                <w:kern w:val="0"/>
                <w:sz w:val="21"/>
                <w:szCs w:val="21"/>
                <w:highlight w:val="none"/>
              </w:rPr>
              <w:t>规格型号</w:t>
            </w:r>
          </w:p>
        </w:tc>
        <w:tc>
          <w:tcPr>
            <w:tcW w:w="3252" w:type="pct"/>
            <w:vAlign w:val="center"/>
          </w:tcPr>
          <w:p w14:paraId="3978D96C">
            <w:pPr>
              <w:shd w:val="clear"/>
              <w:adjustRightInd w:val="0"/>
              <w:spacing w:line="0" w:lineRule="atLeast"/>
              <w:textAlignment w:val="baseline"/>
              <w:rPr>
                <w:rFonts w:hint="eastAsia" w:hAnsi="宋体" w:cs="宋体"/>
                <w:b/>
                <w:kern w:val="0"/>
                <w:sz w:val="21"/>
                <w:szCs w:val="21"/>
                <w:highlight w:val="none"/>
              </w:rPr>
            </w:pPr>
          </w:p>
        </w:tc>
      </w:tr>
      <w:tr w14:paraId="2C7A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748" w:type="pct"/>
            <w:vAlign w:val="center"/>
          </w:tcPr>
          <w:p w14:paraId="000F92DA">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设备产地</w:t>
            </w:r>
          </w:p>
        </w:tc>
        <w:tc>
          <w:tcPr>
            <w:tcW w:w="3252" w:type="pct"/>
            <w:vAlign w:val="center"/>
          </w:tcPr>
          <w:p w14:paraId="708153D7">
            <w:pPr>
              <w:shd w:val="clear"/>
              <w:adjustRightInd w:val="0"/>
              <w:spacing w:line="0" w:lineRule="atLeast"/>
              <w:textAlignment w:val="baseline"/>
              <w:rPr>
                <w:rFonts w:hint="eastAsia" w:hAnsi="宋体" w:cs="宋体"/>
                <w:b/>
                <w:kern w:val="0"/>
                <w:sz w:val="21"/>
                <w:szCs w:val="21"/>
                <w:highlight w:val="none"/>
              </w:rPr>
            </w:pPr>
          </w:p>
        </w:tc>
      </w:tr>
      <w:tr w14:paraId="268A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6993C81A">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交货期</w:t>
            </w:r>
          </w:p>
        </w:tc>
        <w:tc>
          <w:tcPr>
            <w:tcW w:w="3252" w:type="pct"/>
            <w:vAlign w:val="center"/>
          </w:tcPr>
          <w:p w14:paraId="657076CB">
            <w:pPr>
              <w:shd w:val="clear"/>
              <w:adjustRightInd w:val="0"/>
              <w:spacing w:line="0" w:lineRule="atLeast"/>
              <w:textAlignment w:val="baseline"/>
              <w:rPr>
                <w:rFonts w:hint="eastAsia" w:hAnsi="宋体" w:cs="宋体"/>
                <w:b/>
                <w:kern w:val="0"/>
                <w:sz w:val="21"/>
                <w:szCs w:val="21"/>
                <w:highlight w:val="none"/>
              </w:rPr>
            </w:pPr>
          </w:p>
        </w:tc>
      </w:tr>
      <w:tr w14:paraId="6C55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1EBD298F">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交货地点</w:t>
            </w:r>
          </w:p>
        </w:tc>
        <w:tc>
          <w:tcPr>
            <w:tcW w:w="3252" w:type="pct"/>
            <w:vAlign w:val="center"/>
          </w:tcPr>
          <w:p w14:paraId="59F021FF">
            <w:pPr>
              <w:shd w:val="clear"/>
              <w:adjustRightInd w:val="0"/>
              <w:spacing w:line="0" w:lineRule="atLeast"/>
              <w:textAlignment w:val="baseline"/>
              <w:rPr>
                <w:rFonts w:hint="eastAsia" w:hAnsi="宋体" w:cs="宋体"/>
                <w:b/>
                <w:kern w:val="0"/>
                <w:sz w:val="21"/>
                <w:szCs w:val="21"/>
                <w:highlight w:val="none"/>
              </w:rPr>
            </w:pPr>
          </w:p>
        </w:tc>
      </w:tr>
      <w:tr w14:paraId="6337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19934939">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质保期</w:t>
            </w:r>
          </w:p>
        </w:tc>
        <w:tc>
          <w:tcPr>
            <w:tcW w:w="3252" w:type="pct"/>
            <w:vAlign w:val="center"/>
          </w:tcPr>
          <w:p w14:paraId="426CCE6C">
            <w:pPr>
              <w:shd w:val="clear"/>
              <w:adjustRightInd w:val="0"/>
              <w:spacing w:line="0" w:lineRule="atLeast"/>
              <w:textAlignment w:val="baseline"/>
              <w:rPr>
                <w:rFonts w:hint="eastAsia" w:hAnsi="宋体" w:cs="宋体"/>
                <w:b/>
                <w:kern w:val="0"/>
                <w:sz w:val="21"/>
                <w:szCs w:val="21"/>
                <w:highlight w:val="none"/>
              </w:rPr>
            </w:pPr>
            <w:r>
              <w:rPr>
                <w:rFonts w:hint="eastAsia" w:hAnsi="宋体" w:cs="宋体"/>
                <w:kern w:val="0"/>
                <w:sz w:val="21"/>
                <w:szCs w:val="21"/>
                <w:highlight w:val="none"/>
              </w:rPr>
              <w:t>整机质保期</w:t>
            </w:r>
            <w:r>
              <w:rPr>
                <w:rFonts w:hint="eastAsia" w:hAnsi="宋体" w:cs="宋体"/>
                <w:kern w:val="0"/>
                <w:sz w:val="21"/>
                <w:szCs w:val="21"/>
                <w:highlight w:val="none"/>
                <w:u w:val="single"/>
              </w:rPr>
              <w:t xml:space="preserve">      </w:t>
            </w:r>
            <w:r>
              <w:rPr>
                <w:rFonts w:hint="eastAsia" w:hAnsi="宋体" w:cs="宋体"/>
                <w:kern w:val="0"/>
                <w:sz w:val="21"/>
                <w:szCs w:val="21"/>
                <w:highlight w:val="none"/>
              </w:rPr>
              <w:t>年</w:t>
            </w:r>
          </w:p>
        </w:tc>
      </w:tr>
      <w:tr w14:paraId="4046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71A68B5F">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质量要求</w:t>
            </w:r>
          </w:p>
        </w:tc>
        <w:tc>
          <w:tcPr>
            <w:tcW w:w="3252" w:type="pct"/>
            <w:vAlign w:val="center"/>
          </w:tcPr>
          <w:p w14:paraId="6545C291">
            <w:pPr>
              <w:shd w:val="clear"/>
              <w:adjustRightInd w:val="0"/>
              <w:spacing w:line="0" w:lineRule="atLeast"/>
              <w:textAlignment w:val="baseline"/>
              <w:rPr>
                <w:rFonts w:hint="eastAsia" w:hAnsi="宋体" w:cs="宋体"/>
                <w:b/>
                <w:kern w:val="0"/>
                <w:sz w:val="21"/>
                <w:szCs w:val="21"/>
                <w:highlight w:val="none"/>
              </w:rPr>
            </w:pPr>
          </w:p>
        </w:tc>
      </w:tr>
      <w:tr w14:paraId="5928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5D28B2C9">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验收标准</w:t>
            </w:r>
          </w:p>
        </w:tc>
        <w:tc>
          <w:tcPr>
            <w:tcW w:w="3252" w:type="pct"/>
            <w:vAlign w:val="center"/>
          </w:tcPr>
          <w:p w14:paraId="7D5FA421">
            <w:pPr>
              <w:shd w:val="clear"/>
              <w:spacing w:line="0" w:lineRule="atLeast"/>
              <w:rPr>
                <w:rFonts w:hint="eastAsia" w:hAnsi="宋体" w:cs="宋体"/>
                <w:sz w:val="21"/>
                <w:szCs w:val="21"/>
                <w:highlight w:val="none"/>
              </w:rPr>
            </w:pPr>
            <w:r>
              <w:rPr>
                <w:rFonts w:hint="eastAsia" w:hAnsi="宋体" w:cs="宋体"/>
                <w:sz w:val="21"/>
                <w:szCs w:val="21"/>
                <w:highlight w:val="none"/>
              </w:rPr>
              <w:t>满足国家、行业及采购人验收标准。</w:t>
            </w:r>
          </w:p>
        </w:tc>
      </w:tr>
      <w:tr w14:paraId="3E63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01F8DFD4">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合同履行期限</w:t>
            </w:r>
          </w:p>
        </w:tc>
        <w:tc>
          <w:tcPr>
            <w:tcW w:w="3252" w:type="pct"/>
            <w:vAlign w:val="center"/>
          </w:tcPr>
          <w:p w14:paraId="43AF7D37">
            <w:pPr>
              <w:shd w:val="clear"/>
              <w:spacing w:line="0" w:lineRule="atLeast"/>
              <w:rPr>
                <w:rFonts w:hint="eastAsia" w:hAnsi="宋体" w:cs="宋体"/>
                <w:sz w:val="21"/>
                <w:szCs w:val="21"/>
                <w:highlight w:val="none"/>
              </w:rPr>
            </w:pPr>
            <w:r>
              <w:rPr>
                <w:rFonts w:hint="eastAsia" w:hAnsi="宋体" w:cs="宋体"/>
                <w:sz w:val="21"/>
                <w:szCs w:val="21"/>
                <w:highlight w:val="none"/>
              </w:rPr>
              <w:t>自合同生效至质保期结束。</w:t>
            </w:r>
          </w:p>
        </w:tc>
      </w:tr>
      <w:tr w14:paraId="52EC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0A1E234C">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投标有效期</w:t>
            </w:r>
          </w:p>
        </w:tc>
        <w:tc>
          <w:tcPr>
            <w:tcW w:w="3252" w:type="pct"/>
            <w:vAlign w:val="center"/>
          </w:tcPr>
          <w:p w14:paraId="413CC206">
            <w:pPr>
              <w:shd w:val="clear"/>
              <w:spacing w:line="0" w:lineRule="atLeast"/>
              <w:rPr>
                <w:rFonts w:hint="eastAsia" w:hAnsi="宋体" w:cs="宋体"/>
                <w:sz w:val="21"/>
                <w:szCs w:val="21"/>
                <w:highlight w:val="none"/>
              </w:rPr>
            </w:pPr>
            <w:r>
              <w:rPr>
                <w:rFonts w:hint="eastAsia" w:hAnsi="宋体" w:cs="宋体"/>
                <w:sz w:val="21"/>
                <w:szCs w:val="21"/>
                <w:highlight w:val="none"/>
              </w:rPr>
              <w:t>投标截止时间之日起60日历天。</w:t>
            </w:r>
          </w:p>
        </w:tc>
      </w:tr>
      <w:tr w14:paraId="0C7B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748" w:type="pct"/>
            <w:vAlign w:val="center"/>
          </w:tcPr>
          <w:p w14:paraId="48DA01C0">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付款方式</w:t>
            </w:r>
          </w:p>
        </w:tc>
        <w:tc>
          <w:tcPr>
            <w:tcW w:w="3252" w:type="pct"/>
            <w:vAlign w:val="center"/>
          </w:tcPr>
          <w:p w14:paraId="6E820162">
            <w:pPr>
              <w:shd w:val="clear"/>
              <w:spacing w:line="0" w:lineRule="atLeast"/>
              <w:rPr>
                <w:rFonts w:hint="eastAsia" w:hAnsi="宋体" w:cs="宋体"/>
                <w:sz w:val="21"/>
                <w:szCs w:val="21"/>
                <w:highlight w:val="none"/>
              </w:rPr>
            </w:pPr>
            <w:r>
              <w:rPr>
                <w:rFonts w:hAnsi="宋体" w:cs="宋体"/>
                <w:sz w:val="21"/>
                <w:szCs w:val="21"/>
                <w:highlight w:val="none"/>
              </w:rPr>
              <w:t>符合第二章“投标人须知”第10.13项规定</w:t>
            </w:r>
          </w:p>
        </w:tc>
      </w:tr>
      <w:tr w14:paraId="46F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48" w:type="pct"/>
            <w:vAlign w:val="center"/>
          </w:tcPr>
          <w:p w14:paraId="0AA2D397">
            <w:pPr>
              <w:shd w:val="clear"/>
              <w:adjustRightInd w:val="0"/>
              <w:spacing w:line="0" w:lineRule="atLeast"/>
              <w:jc w:val="center"/>
              <w:textAlignment w:val="baseline"/>
              <w:rPr>
                <w:rFonts w:hint="eastAsia" w:hAnsi="宋体" w:cs="宋体"/>
                <w:b/>
                <w:kern w:val="0"/>
                <w:sz w:val="21"/>
                <w:szCs w:val="21"/>
                <w:highlight w:val="none"/>
              </w:rPr>
            </w:pPr>
            <w:r>
              <w:rPr>
                <w:rFonts w:hint="eastAsia" w:hAnsi="宋体" w:cs="宋体"/>
                <w:b/>
                <w:kern w:val="0"/>
                <w:sz w:val="21"/>
                <w:szCs w:val="21"/>
                <w:highlight w:val="none"/>
              </w:rPr>
              <w:t>其他</w:t>
            </w:r>
          </w:p>
        </w:tc>
        <w:tc>
          <w:tcPr>
            <w:tcW w:w="3252" w:type="pct"/>
            <w:vAlign w:val="center"/>
          </w:tcPr>
          <w:p w14:paraId="239BEF45">
            <w:pPr>
              <w:shd w:val="clear"/>
              <w:spacing w:line="0" w:lineRule="atLeast"/>
              <w:rPr>
                <w:rFonts w:hint="eastAsia" w:hAnsi="宋体" w:cs="宋体"/>
                <w:sz w:val="21"/>
                <w:szCs w:val="21"/>
                <w:highlight w:val="none"/>
              </w:rPr>
            </w:pPr>
            <w:r>
              <w:rPr>
                <w:rFonts w:hint="eastAsia" w:hAnsi="宋体" w:cs="宋体"/>
                <w:sz w:val="21"/>
                <w:szCs w:val="21"/>
                <w:highlight w:val="none"/>
              </w:rPr>
              <w:t>我公司完全响应招标文件规定的其他要求。</w:t>
            </w:r>
          </w:p>
          <w:p w14:paraId="3036F260">
            <w:pPr>
              <w:shd w:val="clear"/>
              <w:spacing w:line="0" w:lineRule="atLeast"/>
              <w:rPr>
                <w:rFonts w:hint="eastAsia" w:hAnsi="宋体" w:cs="宋体"/>
                <w:kern w:val="0"/>
                <w:sz w:val="21"/>
                <w:szCs w:val="21"/>
                <w:highlight w:val="none"/>
              </w:rPr>
            </w:pPr>
            <w:r>
              <w:rPr>
                <w:rFonts w:hint="eastAsia" w:hAnsi="宋体" w:cs="宋体"/>
                <w:sz w:val="21"/>
                <w:szCs w:val="21"/>
                <w:highlight w:val="none"/>
              </w:rPr>
              <w:t>包括投</w:t>
            </w:r>
            <w:r>
              <w:rPr>
                <w:rFonts w:hint="eastAsia" w:hAnsi="宋体" w:cs="宋体"/>
                <w:kern w:val="0"/>
                <w:sz w:val="21"/>
                <w:szCs w:val="21"/>
                <w:highlight w:val="none"/>
              </w:rPr>
              <w:t>标范围、技术标准和要求等</w:t>
            </w:r>
          </w:p>
        </w:tc>
      </w:tr>
    </w:tbl>
    <w:p w14:paraId="74A41B9D">
      <w:pPr>
        <w:shd w:val="clear"/>
        <w:spacing w:line="620" w:lineRule="exact"/>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56C43FAF">
      <w:pPr>
        <w:shd w:val="clear"/>
        <w:spacing w:line="620" w:lineRule="exact"/>
        <w:rPr>
          <w:rFonts w:hint="eastAsia" w:hAnsi="宋体" w:cs="宋体"/>
          <w:sz w:val="21"/>
          <w:szCs w:val="21"/>
          <w:highlight w:val="none"/>
          <w:u w:val="singl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41CBFAE9">
      <w:pPr>
        <w:shd w:val="clear"/>
        <w:spacing w:line="620" w:lineRule="exact"/>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49658A6B">
      <w:pPr>
        <w:widowControl/>
        <w:shd w:val="clear"/>
        <w:jc w:val="left"/>
        <w:rPr>
          <w:rFonts w:hint="eastAsia" w:hAnsi="宋体"/>
          <w:b/>
          <w:kern w:val="0"/>
          <w:sz w:val="30"/>
          <w:highlight w:val="none"/>
        </w:rPr>
      </w:pPr>
      <w:bookmarkStart w:id="416" w:name="_Toc1085"/>
      <w:bookmarkStart w:id="417" w:name="_Toc10808"/>
      <w:bookmarkStart w:id="418" w:name="_Toc25682"/>
      <w:bookmarkStart w:id="419" w:name="_Toc12320"/>
      <w:bookmarkStart w:id="420" w:name="_Toc9392"/>
      <w:bookmarkStart w:id="421" w:name="_Toc1629"/>
      <w:r>
        <w:rPr>
          <w:rFonts w:hint="eastAsia" w:ascii="Times New Roman"/>
          <w:sz w:val="21"/>
          <w:szCs w:val="24"/>
          <w:highlight w:val="none"/>
        </w:rPr>
        <w:br w:type="page"/>
      </w:r>
    </w:p>
    <w:p w14:paraId="577C198A">
      <w:pPr>
        <w:keepNext/>
        <w:keepLines/>
        <w:shd w:val="clear"/>
        <w:adjustRightInd w:val="0"/>
        <w:spacing w:before="120" w:after="120" w:line="160" w:lineRule="atLeast"/>
        <w:jc w:val="center"/>
        <w:textAlignment w:val="baseline"/>
        <w:outlineLvl w:val="1"/>
        <w:rPr>
          <w:rFonts w:hint="eastAsia" w:hAnsi="宋体"/>
          <w:b/>
          <w:kern w:val="0"/>
          <w:sz w:val="30"/>
          <w:highlight w:val="none"/>
        </w:rPr>
      </w:pPr>
      <w:r>
        <w:rPr>
          <w:rFonts w:hint="eastAsia" w:hAnsi="宋体"/>
          <w:b/>
          <w:kern w:val="0"/>
          <w:sz w:val="30"/>
          <w:highlight w:val="none"/>
        </w:rPr>
        <w:t>二、开标一览表</w:t>
      </w:r>
      <w:bookmarkEnd w:id="415"/>
      <w:bookmarkEnd w:id="416"/>
      <w:bookmarkEnd w:id="417"/>
      <w:bookmarkEnd w:id="418"/>
      <w:bookmarkEnd w:id="419"/>
      <w:bookmarkEnd w:id="420"/>
      <w:bookmarkEnd w:id="421"/>
    </w:p>
    <w:p w14:paraId="67EF9B60">
      <w:pPr>
        <w:shd w:val="clear"/>
        <w:spacing w:line="360" w:lineRule="auto"/>
        <w:rPr>
          <w:rFonts w:hint="eastAsia" w:hAnsi="宋体" w:cs="宋体"/>
          <w:sz w:val="21"/>
          <w:szCs w:val="21"/>
          <w:highlight w:val="none"/>
        </w:rPr>
      </w:pPr>
      <w:bookmarkStart w:id="422" w:name="_Toc14271"/>
      <w:r>
        <w:rPr>
          <w:rFonts w:hint="eastAsia" w:hAnsi="宋体" w:cs="宋体"/>
          <w:sz w:val="21"/>
          <w:szCs w:val="21"/>
          <w:highlight w:val="none"/>
        </w:rPr>
        <w:t>项目名称：</w:t>
      </w:r>
    </w:p>
    <w:tbl>
      <w:tblPr>
        <w:tblStyle w:val="42"/>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739"/>
        <w:gridCol w:w="6940"/>
      </w:tblGrid>
      <w:tr w14:paraId="7762A1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vAlign w:val="center"/>
          </w:tcPr>
          <w:p w14:paraId="6E289B85">
            <w:pPr>
              <w:shd w:val="clear"/>
              <w:adjustRightInd w:val="0"/>
              <w:jc w:val="center"/>
              <w:textAlignment w:val="baseline"/>
              <w:rPr>
                <w:rFonts w:hint="eastAsia" w:hAnsi="宋体" w:cs="宋体"/>
                <w:kern w:val="0"/>
                <w:sz w:val="21"/>
                <w:szCs w:val="21"/>
                <w:highlight w:val="none"/>
              </w:rPr>
            </w:pPr>
            <w:bookmarkStart w:id="423" w:name="_Toc7338"/>
            <w:bookmarkStart w:id="424" w:name="_Toc16938"/>
            <w:bookmarkStart w:id="425" w:name="_Toc13480"/>
            <w:bookmarkStart w:id="426" w:name="_Toc31158"/>
            <w:bookmarkStart w:id="427" w:name="_Toc79579478"/>
            <w:bookmarkStart w:id="428" w:name="_Toc24299"/>
            <w:bookmarkStart w:id="429" w:name="_Toc10771"/>
            <w:bookmarkStart w:id="430" w:name="_Toc4328"/>
            <w:bookmarkStart w:id="431" w:name="_Toc27452"/>
            <w:r>
              <w:rPr>
                <w:rFonts w:hint="eastAsia" w:hAnsi="宋体" w:cs="宋体"/>
                <w:kern w:val="0"/>
                <w:sz w:val="21"/>
                <w:szCs w:val="21"/>
                <w:highlight w:val="none"/>
              </w:rPr>
              <w:t>标题</w:t>
            </w:r>
          </w:p>
        </w:tc>
        <w:tc>
          <w:tcPr>
            <w:tcW w:w="3585" w:type="pct"/>
            <w:vAlign w:val="center"/>
          </w:tcPr>
          <w:p w14:paraId="26E341DE">
            <w:pPr>
              <w:shd w:val="clear"/>
              <w:jc w:val="center"/>
              <w:rPr>
                <w:rFonts w:hint="eastAsia" w:hAnsi="宋体" w:cs="宋体"/>
                <w:sz w:val="21"/>
                <w:szCs w:val="21"/>
                <w:highlight w:val="none"/>
                <w:u w:val="single"/>
              </w:rPr>
            </w:pPr>
            <w:r>
              <w:rPr>
                <w:rFonts w:hint="eastAsia" w:hAnsi="宋体" w:cs="宋体"/>
                <w:sz w:val="21"/>
                <w:szCs w:val="21"/>
                <w:highlight w:val="none"/>
              </w:rPr>
              <w:t>内容</w:t>
            </w:r>
          </w:p>
        </w:tc>
      </w:tr>
      <w:tr w14:paraId="3C772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vAlign w:val="center"/>
          </w:tcPr>
          <w:p w14:paraId="1DDCE8D5">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投标人名称</w:t>
            </w:r>
          </w:p>
        </w:tc>
        <w:tc>
          <w:tcPr>
            <w:tcW w:w="3585" w:type="pct"/>
            <w:vAlign w:val="center"/>
          </w:tcPr>
          <w:p w14:paraId="3EDCECD9">
            <w:pPr>
              <w:shd w:val="clear"/>
              <w:adjustRightInd w:val="0"/>
              <w:jc w:val="center"/>
              <w:textAlignment w:val="baseline"/>
              <w:rPr>
                <w:rFonts w:hint="eastAsia" w:hAnsi="宋体" w:cs="宋体"/>
                <w:kern w:val="0"/>
                <w:sz w:val="21"/>
                <w:szCs w:val="21"/>
                <w:highlight w:val="none"/>
              </w:rPr>
            </w:pPr>
          </w:p>
        </w:tc>
      </w:tr>
      <w:tr w14:paraId="36B23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tcBorders>
              <w:bottom w:val="single" w:color="auto" w:sz="4" w:space="0"/>
            </w:tcBorders>
            <w:vAlign w:val="center"/>
          </w:tcPr>
          <w:p w14:paraId="421B9514">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投标总报价（大写）</w:t>
            </w:r>
          </w:p>
        </w:tc>
        <w:tc>
          <w:tcPr>
            <w:tcW w:w="3585" w:type="pct"/>
            <w:tcBorders>
              <w:bottom w:val="single" w:color="auto" w:sz="4" w:space="0"/>
            </w:tcBorders>
            <w:vAlign w:val="center"/>
          </w:tcPr>
          <w:p w14:paraId="3732E61A">
            <w:pPr>
              <w:shd w:val="clear"/>
              <w:adjustRightInd w:val="0"/>
              <w:jc w:val="center"/>
              <w:textAlignment w:val="baseline"/>
              <w:rPr>
                <w:rFonts w:hint="eastAsia" w:hAnsi="宋体" w:cs="宋体"/>
                <w:kern w:val="0"/>
                <w:sz w:val="21"/>
                <w:szCs w:val="21"/>
                <w:highlight w:val="none"/>
              </w:rPr>
            </w:pPr>
          </w:p>
        </w:tc>
      </w:tr>
      <w:tr w14:paraId="22B2BC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1415" w:type="pct"/>
            <w:tcBorders>
              <w:bottom w:val="single" w:color="auto" w:sz="4" w:space="0"/>
            </w:tcBorders>
            <w:vAlign w:val="center"/>
          </w:tcPr>
          <w:p w14:paraId="6D356A43">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投标总报价（小写）</w:t>
            </w:r>
          </w:p>
        </w:tc>
        <w:tc>
          <w:tcPr>
            <w:tcW w:w="3585" w:type="pct"/>
            <w:tcBorders>
              <w:bottom w:val="single" w:color="auto" w:sz="4" w:space="0"/>
            </w:tcBorders>
            <w:vAlign w:val="center"/>
          </w:tcPr>
          <w:p w14:paraId="353A8FFD">
            <w:pPr>
              <w:shd w:val="clear"/>
              <w:adjustRightInd w:val="0"/>
              <w:jc w:val="center"/>
              <w:textAlignment w:val="baseline"/>
              <w:rPr>
                <w:rFonts w:hint="eastAsia" w:hAnsi="宋体" w:cs="宋体"/>
                <w:kern w:val="0"/>
                <w:sz w:val="21"/>
                <w:szCs w:val="21"/>
                <w:highlight w:val="none"/>
              </w:rPr>
            </w:pPr>
          </w:p>
        </w:tc>
      </w:tr>
      <w:tr w14:paraId="36BFFC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vAlign w:val="center"/>
          </w:tcPr>
          <w:p w14:paraId="3DEE6BDA">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交货期</w:t>
            </w:r>
          </w:p>
        </w:tc>
        <w:tc>
          <w:tcPr>
            <w:tcW w:w="3585" w:type="pct"/>
            <w:vAlign w:val="center"/>
          </w:tcPr>
          <w:p w14:paraId="7EAC6588">
            <w:pPr>
              <w:shd w:val="clear"/>
              <w:adjustRightInd w:val="0"/>
              <w:jc w:val="center"/>
              <w:textAlignment w:val="baseline"/>
              <w:rPr>
                <w:rFonts w:hint="eastAsia" w:hAnsi="宋体" w:cs="宋体"/>
                <w:kern w:val="0"/>
                <w:sz w:val="21"/>
                <w:szCs w:val="21"/>
                <w:highlight w:val="none"/>
              </w:rPr>
            </w:pPr>
          </w:p>
        </w:tc>
      </w:tr>
      <w:tr w14:paraId="260F40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vAlign w:val="center"/>
          </w:tcPr>
          <w:p w14:paraId="7E4102E6">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质量保证期</w:t>
            </w:r>
          </w:p>
        </w:tc>
        <w:tc>
          <w:tcPr>
            <w:tcW w:w="3585" w:type="pct"/>
            <w:vAlign w:val="center"/>
          </w:tcPr>
          <w:p w14:paraId="1F193B93">
            <w:pPr>
              <w:shd w:val="clear"/>
              <w:adjustRightInd w:val="0"/>
              <w:jc w:val="center"/>
              <w:textAlignment w:val="baseline"/>
              <w:rPr>
                <w:rFonts w:hint="eastAsia" w:hAnsi="宋体" w:cs="宋体"/>
                <w:kern w:val="0"/>
                <w:sz w:val="21"/>
                <w:szCs w:val="21"/>
                <w:highlight w:val="none"/>
              </w:rPr>
            </w:pPr>
          </w:p>
        </w:tc>
      </w:tr>
      <w:tr w14:paraId="5B11D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vAlign w:val="center"/>
          </w:tcPr>
          <w:p w14:paraId="3224C79D">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投标保证金</w:t>
            </w:r>
          </w:p>
        </w:tc>
        <w:tc>
          <w:tcPr>
            <w:tcW w:w="3585" w:type="pct"/>
            <w:vAlign w:val="center"/>
          </w:tcPr>
          <w:p w14:paraId="480AA2BC">
            <w:pPr>
              <w:shd w:val="clear"/>
              <w:adjustRightInd w:val="0"/>
              <w:jc w:val="center"/>
              <w:textAlignment w:val="baseline"/>
              <w:rPr>
                <w:rFonts w:hint="eastAsia" w:hAnsi="宋体" w:cs="宋体"/>
                <w:kern w:val="0"/>
                <w:sz w:val="21"/>
                <w:szCs w:val="21"/>
                <w:highlight w:val="none"/>
              </w:rPr>
            </w:pPr>
          </w:p>
        </w:tc>
      </w:tr>
      <w:tr w14:paraId="7F8B1D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vAlign w:val="center"/>
          </w:tcPr>
          <w:p w14:paraId="55AB6916">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投标有效期</w:t>
            </w:r>
          </w:p>
        </w:tc>
        <w:tc>
          <w:tcPr>
            <w:tcW w:w="3585" w:type="pct"/>
            <w:vAlign w:val="center"/>
          </w:tcPr>
          <w:p w14:paraId="2BEB5E3D">
            <w:pPr>
              <w:shd w:val="clear"/>
              <w:adjustRightInd w:val="0"/>
              <w:jc w:val="center"/>
              <w:textAlignment w:val="baseline"/>
              <w:rPr>
                <w:rFonts w:hint="eastAsia" w:hAnsi="宋体" w:cs="宋体"/>
                <w:kern w:val="0"/>
                <w:sz w:val="21"/>
                <w:szCs w:val="21"/>
                <w:highlight w:val="none"/>
              </w:rPr>
            </w:pPr>
          </w:p>
        </w:tc>
      </w:tr>
      <w:tr w14:paraId="1861FE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415" w:type="pct"/>
            <w:vAlign w:val="center"/>
          </w:tcPr>
          <w:p w14:paraId="16F9B0CC">
            <w:pPr>
              <w:shd w:val="clear"/>
              <w:adjustRightInd w:val="0"/>
              <w:jc w:val="center"/>
              <w:textAlignment w:val="baseline"/>
              <w:rPr>
                <w:rFonts w:hint="eastAsia" w:hAnsi="宋体" w:cs="宋体"/>
                <w:kern w:val="0"/>
                <w:sz w:val="21"/>
                <w:szCs w:val="21"/>
                <w:highlight w:val="none"/>
              </w:rPr>
            </w:pPr>
            <w:r>
              <w:rPr>
                <w:rFonts w:hint="eastAsia" w:hAnsi="宋体" w:cs="宋体"/>
                <w:kern w:val="0"/>
                <w:sz w:val="21"/>
                <w:szCs w:val="21"/>
                <w:highlight w:val="none"/>
              </w:rPr>
              <w:t>其他声明</w:t>
            </w:r>
          </w:p>
        </w:tc>
        <w:tc>
          <w:tcPr>
            <w:tcW w:w="3585" w:type="pct"/>
            <w:vAlign w:val="center"/>
          </w:tcPr>
          <w:p w14:paraId="04003E48">
            <w:pPr>
              <w:shd w:val="clear"/>
              <w:adjustRightInd w:val="0"/>
              <w:jc w:val="center"/>
              <w:textAlignment w:val="baseline"/>
              <w:rPr>
                <w:rFonts w:hint="eastAsia" w:hAnsi="宋体" w:cs="宋体"/>
                <w:kern w:val="0"/>
                <w:sz w:val="21"/>
                <w:szCs w:val="21"/>
                <w:highlight w:val="none"/>
              </w:rPr>
            </w:pPr>
          </w:p>
        </w:tc>
      </w:tr>
    </w:tbl>
    <w:p w14:paraId="026058F8">
      <w:pPr>
        <w:shd w:val="clear"/>
        <w:jc w:val="left"/>
        <w:rPr>
          <w:rFonts w:hint="eastAsia" w:hAnsi="宋体" w:cs="宋体"/>
          <w:sz w:val="21"/>
          <w:szCs w:val="21"/>
          <w:highlight w:val="none"/>
        </w:rPr>
      </w:pPr>
    </w:p>
    <w:bookmarkEnd w:id="423"/>
    <w:bookmarkEnd w:id="424"/>
    <w:bookmarkEnd w:id="425"/>
    <w:bookmarkEnd w:id="426"/>
    <w:bookmarkEnd w:id="427"/>
    <w:bookmarkEnd w:id="428"/>
    <w:bookmarkEnd w:id="429"/>
    <w:bookmarkEnd w:id="430"/>
    <w:bookmarkEnd w:id="431"/>
    <w:p w14:paraId="4541CF0D">
      <w:pPr>
        <w:shd w:val="clear"/>
        <w:spacing w:line="620" w:lineRule="exact"/>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08B0FEF8">
      <w:pPr>
        <w:shd w:val="clear"/>
        <w:spacing w:line="620" w:lineRule="exact"/>
        <w:rPr>
          <w:rFonts w:hint="eastAsia" w:hAnsi="宋体" w:cs="宋体"/>
          <w:sz w:val="21"/>
          <w:szCs w:val="21"/>
          <w:highlight w:val="none"/>
          <w:u w:val="singl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09322107">
      <w:pPr>
        <w:shd w:val="clear"/>
        <w:spacing w:line="620" w:lineRule="exact"/>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6329AE1B">
      <w:pPr>
        <w:shd w:val="clear"/>
        <w:spacing w:line="360" w:lineRule="auto"/>
        <w:rPr>
          <w:rFonts w:hint="eastAsia" w:hAnsi="宋体" w:cs="宋体"/>
          <w:b/>
          <w:sz w:val="21"/>
          <w:szCs w:val="21"/>
          <w:highlight w:val="none"/>
        </w:rPr>
      </w:pPr>
    </w:p>
    <w:p w14:paraId="51093439">
      <w:pPr>
        <w:shd w:val="clear"/>
        <w:spacing w:line="360" w:lineRule="auto"/>
        <w:rPr>
          <w:rFonts w:hint="eastAsia" w:hAnsi="宋体"/>
          <w:b/>
          <w:sz w:val="28"/>
          <w:szCs w:val="28"/>
          <w:highlight w:val="none"/>
        </w:rPr>
      </w:pPr>
    </w:p>
    <w:p w14:paraId="58767C59">
      <w:pPr>
        <w:shd w:val="clear"/>
        <w:spacing w:line="360" w:lineRule="auto"/>
        <w:rPr>
          <w:rFonts w:hint="eastAsia" w:hAnsi="宋体" w:cs="宋体"/>
          <w:highlight w:val="none"/>
          <w:u w:val="single"/>
        </w:rPr>
      </w:pPr>
      <w:r>
        <w:rPr>
          <w:rFonts w:hint="eastAsia" w:hAnsi="宋体"/>
          <w:b/>
          <w:sz w:val="28"/>
          <w:szCs w:val="28"/>
          <w:highlight w:val="none"/>
        </w:rPr>
        <w:t>说明：投标保证金写0元。</w:t>
      </w:r>
    </w:p>
    <w:bookmarkEnd w:id="422"/>
    <w:p w14:paraId="548D3859">
      <w:pPr>
        <w:widowControl/>
        <w:shd w:val="clear"/>
        <w:jc w:val="left"/>
        <w:rPr>
          <w:rFonts w:hint="eastAsia" w:hAnsi="宋体"/>
          <w:b/>
          <w:kern w:val="0"/>
          <w:sz w:val="30"/>
          <w:highlight w:val="none"/>
        </w:rPr>
      </w:pPr>
      <w:bookmarkStart w:id="432" w:name="_Toc17912"/>
      <w:bookmarkStart w:id="433" w:name="_Toc300"/>
      <w:bookmarkStart w:id="434" w:name="_Toc30099"/>
      <w:bookmarkStart w:id="435" w:name="_Toc14733"/>
      <w:bookmarkStart w:id="436" w:name="_Toc16304"/>
      <w:bookmarkStart w:id="437" w:name="_Toc29309"/>
      <w:bookmarkStart w:id="438" w:name="_Toc6628"/>
      <w:r>
        <w:rPr>
          <w:rFonts w:hint="eastAsia" w:ascii="Times New Roman"/>
          <w:sz w:val="21"/>
          <w:szCs w:val="24"/>
          <w:highlight w:val="none"/>
        </w:rPr>
        <w:br w:type="page"/>
      </w:r>
    </w:p>
    <w:p w14:paraId="48B79C40">
      <w:pPr>
        <w:keepNext/>
        <w:keepLines/>
        <w:shd w:val="clear"/>
        <w:adjustRightInd w:val="0"/>
        <w:spacing w:before="120" w:after="120" w:line="160" w:lineRule="atLeast"/>
        <w:jc w:val="center"/>
        <w:textAlignment w:val="baseline"/>
        <w:outlineLvl w:val="1"/>
        <w:rPr>
          <w:rFonts w:hint="eastAsia" w:hAnsi="宋体"/>
          <w:b/>
          <w:kern w:val="0"/>
          <w:sz w:val="30"/>
          <w:highlight w:val="none"/>
        </w:rPr>
      </w:pPr>
      <w:r>
        <w:rPr>
          <w:rFonts w:hint="eastAsia" w:hAnsi="宋体"/>
          <w:b/>
          <w:kern w:val="0"/>
          <w:sz w:val="30"/>
          <w:highlight w:val="none"/>
        </w:rPr>
        <w:t>三、投标设备分项报价表</w:t>
      </w:r>
      <w:bookmarkEnd w:id="432"/>
      <w:bookmarkEnd w:id="433"/>
      <w:bookmarkEnd w:id="434"/>
      <w:bookmarkEnd w:id="435"/>
      <w:bookmarkEnd w:id="436"/>
      <w:bookmarkEnd w:id="437"/>
    </w:p>
    <w:p w14:paraId="46F22EFF">
      <w:pPr>
        <w:shd w:val="clear"/>
        <w:spacing w:line="400" w:lineRule="exact"/>
        <w:rPr>
          <w:rFonts w:hint="eastAsia" w:hAnsi="宋体" w:cs="宋体"/>
          <w:bCs/>
          <w:sz w:val="21"/>
          <w:szCs w:val="21"/>
          <w:highlight w:val="none"/>
        </w:rPr>
      </w:pPr>
      <w:r>
        <w:rPr>
          <w:rFonts w:hint="eastAsia" w:hAnsi="宋体" w:cs="宋体"/>
          <w:bCs/>
          <w:sz w:val="21"/>
          <w:szCs w:val="21"/>
          <w:highlight w:val="none"/>
        </w:rPr>
        <w:t>单位：人民币万元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315"/>
        <w:gridCol w:w="1107"/>
        <w:gridCol w:w="968"/>
        <w:gridCol w:w="1382"/>
        <w:gridCol w:w="1531"/>
        <w:gridCol w:w="1532"/>
      </w:tblGrid>
      <w:tr w14:paraId="3804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6" w:type="pct"/>
            <w:vAlign w:val="center"/>
          </w:tcPr>
          <w:p w14:paraId="5401CE1E">
            <w:pPr>
              <w:shd w:val="clear"/>
              <w:jc w:val="center"/>
              <w:rPr>
                <w:rFonts w:hint="eastAsia" w:hAnsi="宋体" w:cs="宋体"/>
                <w:b/>
                <w:bCs/>
                <w:sz w:val="21"/>
                <w:szCs w:val="21"/>
                <w:highlight w:val="none"/>
              </w:rPr>
            </w:pPr>
            <w:r>
              <w:rPr>
                <w:rFonts w:hint="eastAsia" w:hAnsi="宋体" w:cs="宋体"/>
                <w:b/>
                <w:bCs/>
                <w:sz w:val="21"/>
                <w:szCs w:val="21"/>
                <w:highlight w:val="none"/>
              </w:rPr>
              <w:t>序号</w:t>
            </w:r>
          </w:p>
        </w:tc>
        <w:tc>
          <w:tcPr>
            <w:tcW w:w="1196" w:type="pct"/>
            <w:vAlign w:val="center"/>
          </w:tcPr>
          <w:p w14:paraId="644D3ACD">
            <w:pPr>
              <w:shd w:val="clear"/>
              <w:jc w:val="center"/>
              <w:rPr>
                <w:rFonts w:hint="eastAsia" w:hAnsi="宋体" w:cs="宋体"/>
                <w:b/>
                <w:bCs/>
                <w:sz w:val="21"/>
                <w:szCs w:val="21"/>
                <w:highlight w:val="none"/>
              </w:rPr>
            </w:pPr>
            <w:r>
              <w:rPr>
                <w:rFonts w:hint="eastAsia" w:hAnsi="宋体" w:cs="宋体"/>
                <w:b/>
                <w:bCs/>
                <w:sz w:val="21"/>
                <w:szCs w:val="21"/>
                <w:highlight w:val="none"/>
              </w:rPr>
              <w:t>货物名称</w:t>
            </w:r>
          </w:p>
        </w:tc>
        <w:tc>
          <w:tcPr>
            <w:tcW w:w="572" w:type="pct"/>
            <w:vAlign w:val="center"/>
          </w:tcPr>
          <w:p w14:paraId="01D5A584">
            <w:pPr>
              <w:shd w:val="clear"/>
              <w:jc w:val="center"/>
              <w:rPr>
                <w:rFonts w:hint="eastAsia" w:hAnsi="宋体" w:cs="宋体"/>
                <w:b/>
                <w:bCs/>
                <w:sz w:val="21"/>
                <w:szCs w:val="21"/>
                <w:highlight w:val="none"/>
              </w:rPr>
            </w:pPr>
            <w:r>
              <w:rPr>
                <w:rFonts w:hint="eastAsia" w:hAnsi="宋体" w:cs="宋体"/>
                <w:b/>
                <w:bCs/>
                <w:sz w:val="21"/>
                <w:szCs w:val="21"/>
                <w:highlight w:val="none"/>
              </w:rPr>
              <w:t>品牌</w:t>
            </w:r>
          </w:p>
        </w:tc>
        <w:tc>
          <w:tcPr>
            <w:tcW w:w="500" w:type="pct"/>
            <w:vAlign w:val="center"/>
          </w:tcPr>
          <w:p w14:paraId="7C3B60A9">
            <w:pPr>
              <w:shd w:val="clear"/>
              <w:jc w:val="center"/>
              <w:rPr>
                <w:rFonts w:hint="eastAsia" w:hAnsi="宋体" w:cs="宋体"/>
                <w:b/>
                <w:bCs/>
                <w:sz w:val="21"/>
                <w:szCs w:val="21"/>
                <w:highlight w:val="none"/>
              </w:rPr>
            </w:pPr>
            <w:r>
              <w:rPr>
                <w:rFonts w:hint="eastAsia" w:hAnsi="宋体" w:cs="宋体"/>
                <w:b/>
                <w:bCs/>
                <w:sz w:val="21"/>
                <w:szCs w:val="21"/>
                <w:highlight w:val="none"/>
              </w:rPr>
              <w:t>型号</w:t>
            </w:r>
          </w:p>
        </w:tc>
        <w:tc>
          <w:tcPr>
            <w:tcW w:w="714" w:type="pct"/>
            <w:vAlign w:val="center"/>
          </w:tcPr>
          <w:p w14:paraId="0CF83DF1">
            <w:pPr>
              <w:shd w:val="clear"/>
              <w:jc w:val="center"/>
              <w:rPr>
                <w:rFonts w:hint="eastAsia" w:hAnsi="宋体" w:cs="宋体"/>
                <w:b/>
                <w:bCs/>
                <w:sz w:val="21"/>
                <w:szCs w:val="21"/>
                <w:highlight w:val="none"/>
              </w:rPr>
            </w:pPr>
            <w:r>
              <w:rPr>
                <w:rFonts w:hint="eastAsia" w:hAnsi="宋体" w:cs="宋体"/>
                <w:b/>
                <w:bCs/>
                <w:sz w:val="21"/>
                <w:szCs w:val="21"/>
                <w:highlight w:val="none"/>
              </w:rPr>
              <w:t>数量</w:t>
            </w:r>
          </w:p>
        </w:tc>
        <w:tc>
          <w:tcPr>
            <w:tcW w:w="791" w:type="pct"/>
            <w:vAlign w:val="center"/>
          </w:tcPr>
          <w:p w14:paraId="2A6D0B69">
            <w:pPr>
              <w:shd w:val="clear"/>
              <w:jc w:val="center"/>
              <w:rPr>
                <w:rFonts w:hint="eastAsia" w:hAnsi="宋体" w:cs="宋体"/>
                <w:b/>
                <w:bCs/>
                <w:sz w:val="21"/>
                <w:szCs w:val="21"/>
                <w:highlight w:val="none"/>
              </w:rPr>
            </w:pPr>
            <w:r>
              <w:rPr>
                <w:rFonts w:hint="eastAsia" w:hAnsi="宋体" w:cs="宋体"/>
                <w:b/>
                <w:bCs/>
                <w:sz w:val="21"/>
                <w:szCs w:val="21"/>
                <w:highlight w:val="none"/>
              </w:rPr>
              <w:t>单价（万元）</w:t>
            </w:r>
          </w:p>
        </w:tc>
        <w:tc>
          <w:tcPr>
            <w:tcW w:w="791" w:type="pct"/>
            <w:vAlign w:val="center"/>
          </w:tcPr>
          <w:p w14:paraId="345B9236">
            <w:pPr>
              <w:shd w:val="clear"/>
              <w:jc w:val="center"/>
              <w:rPr>
                <w:rFonts w:hint="eastAsia" w:hAnsi="宋体" w:cs="宋体"/>
                <w:b/>
                <w:bCs/>
                <w:sz w:val="21"/>
                <w:szCs w:val="21"/>
                <w:highlight w:val="none"/>
              </w:rPr>
            </w:pPr>
            <w:r>
              <w:rPr>
                <w:rFonts w:hint="eastAsia" w:hAnsi="宋体" w:cs="宋体"/>
                <w:b/>
                <w:bCs/>
                <w:sz w:val="21"/>
                <w:szCs w:val="21"/>
                <w:highlight w:val="none"/>
              </w:rPr>
              <w:t>合计（万元）</w:t>
            </w:r>
          </w:p>
        </w:tc>
      </w:tr>
      <w:tr w14:paraId="652A9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6" w:type="pct"/>
            <w:vAlign w:val="center"/>
          </w:tcPr>
          <w:p w14:paraId="329144C8">
            <w:pPr>
              <w:shd w:val="clear"/>
              <w:jc w:val="center"/>
              <w:rPr>
                <w:rFonts w:hint="eastAsia" w:hAnsi="宋体" w:cs="宋体"/>
                <w:sz w:val="21"/>
                <w:szCs w:val="21"/>
                <w:highlight w:val="none"/>
              </w:rPr>
            </w:pPr>
          </w:p>
        </w:tc>
        <w:tc>
          <w:tcPr>
            <w:tcW w:w="1196" w:type="pct"/>
            <w:vAlign w:val="center"/>
          </w:tcPr>
          <w:p w14:paraId="0A086D06">
            <w:pPr>
              <w:shd w:val="clear"/>
              <w:jc w:val="center"/>
              <w:rPr>
                <w:rFonts w:hint="eastAsia" w:hAnsi="宋体" w:cs="宋体"/>
                <w:sz w:val="21"/>
                <w:szCs w:val="21"/>
                <w:highlight w:val="none"/>
              </w:rPr>
            </w:pPr>
          </w:p>
        </w:tc>
        <w:tc>
          <w:tcPr>
            <w:tcW w:w="572" w:type="pct"/>
            <w:vAlign w:val="center"/>
          </w:tcPr>
          <w:p w14:paraId="004B33C9">
            <w:pPr>
              <w:shd w:val="clear"/>
              <w:jc w:val="center"/>
              <w:rPr>
                <w:rFonts w:hint="eastAsia" w:hAnsi="宋体" w:cs="宋体"/>
                <w:sz w:val="21"/>
                <w:szCs w:val="21"/>
                <w:highlight w:val="none"/>
              </w:rPr>
            </w:pPr>
          </w:p>
        </w:tc>
        <w:tc>
          <w:tcPr>
            <w:tcW w:w="500" w:type="pct"/>
            <w:vAlign w:val="center"/>
          </w:tcPr>
          <w:p w14:paraId="600E46C3">
            <w:pPr>
              <w:shd w:val="clear"/>
              <w:jc w:val="center"/>
              <w:rPr>
                <w:rFonts w:hint="eastAsia" w:hAnsi="宋体" w:cs="宋体"/>
                <w:sz w:val="21"/>
                <w:szCs w:val="21"/>
                <w:highlight w:val="none"/>
              </w:rPr>
            </w:pPr>
          </w:p>
        </w:tc>
        <w:tc>
          <w:tcPr>
            <w:tcW w:w="714" w:type="pct"/>
            <w:vAlign w:val="center"/>
          </w:tcPr>
          <w:p w14:paraId="1EBD8F25">
            <w:pPr>
              <w:shd w:val="clear"/>
              <w:jc w:val="center"/>
              <w:rPr>
                <w:rFonts w:hint="eastAsia" w:hAnsi="宋体" w:cs="宋体"/>
                <w:sz w:val="21"/>
                <w:szCs w:val="21"/>
                <w:highlight w:val="none"/>
              </w:rPr>
            </w:pPr>
          </w:p>
        </w:tc>
        <w:tc>
          <w:tcPr>
            <w:tcW w:w="791" w:type="pct"/>
            <w:vAlign w:val="center"/>
          </w:tcPr>
          <w:p w14:paraId="69293A4F">
            <w:pPr>
              <w:shd w:val="clear"/>
              <w:jc w:val="center"/>
              <w:rPr>
                <w:rFonts w:hint="eastAsia" w:hAnsi="宋体" w:cs="宋体"/>
                <w:sz w:val="21"/>
                <w:szCs w:val="21"/>
                <w:highlight w:val="none"/>
              </w:rPr>
            </w:pPr>
          </w:p>
        </w:tc>
        <w:tc>
          <w:tcPr>
            <w:tcW w:w="791" w:type="pct"/>
            <w:vAlign w:val="center"/>
          </w:tcPr>
          <w:p w14:paraId="6DAEC78E">
            <w:pPr>
              <w:shd w:val="clear"/>
              <w:jc w:val="center"/>
              <w:rPr>
                <w:rFonts w:hint="eastAsia" w:hAnsi="宋体" w:cs="宋体"/>
                <w:sz w:val="21"/>
                <w:szCs w:val="21"/>
                <w:highlight w:val="none"/>
              </w:rPr>
            </w:pPr>
          </w:p>
        </w:tc>
      </w:tr>
      <w:tr w14:paraId="193F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6" w:type="pct"/>
            <w:vAlign w:val="center"/>
          </w:tcPr>
          <w:p w14:paraId="2D0EE3FA">
            <w:pPr>
              <w:shd w:val="clear"/>
              <w:jc w:val="center"/>
              <w:rPr>
                <w:rFonts w:hint="eastAsia" w:hAnsi="宋体" w:cs="宋体"/>
                <w:sz w:val="21"/>
                <w:szCs w:val="21"/>
                <w:highlight w:val="none"/>
              </w:rPr>
            </w:pPr>
          </w:p>
        </w:tc>
        <w:tc>
          <w:tcPr>
            <w:tcW w:w="1196" w:type="pct"/>
            <w:vAlign w:val="center"/>
          </w:tcPr>
          <w:p w14:paraId="2F4CB5C1">
            <w:pPr>
              <w:shd w:val="clear"/>
              <w:jc w:val="center"/>
              <w:rPr>
                <w:rFonts w:hint="eastAsia" w:hAnsi="宋体" w:cs="宋体"/>
                <w:sz w:val="21"/>
                <w:szCs w:val="21"/>
                <w:highlight w:val="none"/>
              </w:rPr>
            </w:pPr>
          </w:p>
        </w:tc>
        <w:tc>
          <w:tcPr>
            <w:tcW w:w="572" w:type="pct"/>
            <w:vAlign w:val="center"/>
          </w:tcPr>
          <w:p w14:paraId="2CE56EFA">
            <w:pPr>
              <w:shd w:val="clear"/>
              <w:jc w:val="center"/>
              <w:rPr>
                <w:rFonts w:hint="eastAsia" w:hAnsi="宋体" w:cs="宋体"/>
                <w:sz w:val="21"/>
                <w:szCs w:val="21"/>
                <w:highlight w:val="none"/>
              </w:rPr>
            </w:pPr>
          </w:p>
        </w:tc>
        <w:tc>
          <w:tcPr>
            <w:tcW w:w="500" w:type="pct"/>
            <w:vAlign w:val="center"/>
          </w:tcPr>
          <w:p w14:paraId="78DF39B2">
            <w:pPr>
              <w:shd w:val="clear"/>
              <w:jc w:val="center"/>
              <w:rPr>
                <w:rFonts w:hint="eastAsia" w:hAnsi="宋体" w:cs="宋体"/>
                <w:sz w:val="21"/>
                <w:szCs w:val="21"/>
                <w:highlight w:val="none"/>
              </w:rPr>
            </w:pPr>
          </w:p>
        </w:tc>
        <w:tc>
          <w:tcPr>
            <w:tcW w:w="714" w:type="pct"/>
            <w:vAlign w:val="center"/>
          </w:tcPr>
          <w:p w14:paraId="26B54971">
            <w:pPr>
              <w:shd w:val="clear"/>
              <w:jc w:val="center"/>
              <w:rPr>
                <w:rFonts w:hint="eastAsia" w:hAnsi="宋体" w:cs="宋体"/>
                <w:sz w:val="21"/>
                <w:szCs w:val="21"/>
                <w:highlight w:val="none"/>
              </w:rPr>
            </w:pPr>
          </w:p>
        </w:tc>
        <w:tc>
          <w:tcPr>
            <w:tcW w:w="791" w:type="pct"/>
            <w:vAlign w:val="center"/>
          </w:tcPr>
          <w:p w14:paraId="13CF3D8F">
            <w:pPr>
              <w:shd w:val="clear"/>
              <w:jc w:val="center"/>
              <w:rPr>
                <w:rFonts w:hint="eastAsia" w:hAnsi="宋体" w:cs="宋体"/>
                <w:sz w:val="21"/>
                <w:szCs w:val="21"/>
                <w:highlight w:val="none"/>
              </w:rPr>
            </w:pPr>
          </w:p>
        </w:tc>
        <w:tc>
          <w:tcPr>
            <w:tcW w:w="791" w:type="pct"/>
            <w:vAlign w:val="center"/>
          </w:tcPr>
          <w:p w14:paraId="107951B2">
            <w:pPr>
              <w:shd w:val="clear"/>
              <w:jc w:val="center"/>
              <w:rPr>
                <w:rFonts w:hint="eastAsia" w:hAnsi="宋体" w:cs="宋体"/>
                <w:sz w:val="21"/>
                <w:szCs w:val="21"/>
                <w:highlight w:val="none"/>
              </w:rPr>
            </w:pPr>
          </w:p>
        </w:tc>
      </w:tr>
      <w:tr w14:paraId="1D42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6" w:type="pct"/>
            <w:vAlign w:val="center"/>
          </w:tcPr>
          <w:p w14:paraId="420394DA">
            <w:pPr>
              <w:shd w:val="clear"/>
              <w:jc w:val="center"/>
              <w:rPr>
                <w:rFonts w:hint="eastAsia" w:hAnsi="宋体" w:cs="宋体"/>
                <w:sz w:val="21"/>
                <w:szCs w:val="21"/>
                <w:highlight w:val="none"/>
              </w:rPr>
            </w:pPr>
          </w:p>
        </w:tc>
        <w:tc>
          <w:tcPr>
            <w:tcW w:w="1196" w:type="pct"/>
            <w:vAlign w:val="center"/>
          </w:tcPr>
          <w:p w14:paraId="1E723B66">
            <w:pPr>
              <w:shd w:val="clear"/>
              <w:jc w:val="center"/>
              <w:rPr>
                <w:rFonts w:hint="eastAsia" w:hAnsi="宋体" w:cs="宋体"/>
                <w:sz w:val="21"/>
                <w:szCs w:val="21"/>
                <w:highlight w:val="none"/>
              </w:rPr>
            </w:pPr>
          </w:p>
        </w:tc>
        <w:tc>
          <w:tcPr>
            <w:tcW w:w="572" w:type="pct"/>
            <w:vAlign w:val="center"/>
          </w:tcPr>
          <w:p w14:paraId="1F5D877B">
            <w:pPr>
              <w:shd w:val="clear"/>
              <w:jc w:val="center"/>
              <w:rPr>
                <w:rFonts w:hint="eastAsia" w:hAnsi="宋体" w:cs="宋体"/>
                <w:sz w:val="21"/>
                <w:szCs w:val="21"/>
                <w:highlight w:val="none"/>
              </w:rPr>
            </w:pPr>
          </w:p>
        </w:tc>
        <w:tc>
          <w:tcPr>
            <w:tcW w:w="500" w:type="pct"/>
            <w:vAlign w:val="center"/>
          </w:tcPr>
          <w:p w14:paraId="622341D6">
            <w:pPr>
              <w:shd w:val="clear"/>
              <w:jc w:val="center"/>
              <w:rPr>
                <w:rFonts w:hint="eastAsia" w:hAnsi="宋体" w:cs="宋体"/>
                <w:sz w:val="21"/>
                <w:szCs w:val="21"/>
                <w:highlight w:val="none"/>
              </w:rPr>
            </w:pPr>
          </w:p>
        </w:tc>
        <w:tc>
          <w:tcPr>
            <w:tcW w:w="714" w:type="pct"/>
            <w:vAlign w:val="center"/>
          </w:tcPr>
          <w:p w14:paraId="7DA1ABDE">
            <w:pPr>
              <w:shd w:val="clear"/>
              <w:jc w:val="center"/>
              <w:rPr>
                <w:rFonts w:hint="eastAsia" w:hAnsi="宋体" w:cs="宋体"/>
                <w:sz w:val="21"/>
                <w:szCs w:val="21"/>
                <w:highlight w:val="none"/>
              </w:rPr>
            </w:pPr>
          </w:p>
        </w:tc>
        <w:tc>
          <w:tcPr>
            <w:tcW w:w="791" w:type="pct"/>
            <w:vAlign w:val="center"/>
          </w:tcPr>
          <w:p w14:paraId="3E4B70E4">
            <w:pPr>
              <w:shd w:val="clear"/>
              <w:jc w:val="center"/>
              <w:rPr>
                <w:rFonts w:hint="eastAsia" w:hAnsi="宋体" w:cs="宋体"/>
                <w:sz w:val="21"/>
                <w:szCs w:val="21"/>
                <w:highlight w:val="none"/>
              </w:rPr>
            </w:pPr>
          </w:p>
        </w:tc>
        <w:tc>
          <w:tcPr>
            <w:tcW w:w="791" w:type="pct"/>
            <w:vAlign w:val="center"/>
          </w:tcPr>
          <w:p w14:paraId="6F369D70">
            <w:pPr>
              <w:shd w:val="clear"/>
              <w:jc w:val="center"/>
              <w:rPr>
                <w:rFonts w:hint="eastAsia" w:hAnsi="宋体" w:cs="宋体"/>
                <w:sz w:val="21"/>
                <w:szCs w:val="21"/>
                <w:highlight w:val="none"/>
              </w:rPr>
            </w:pPr>
          </w:p>
        </w:tc>
      </w:tr>
      <w:tr w14:paraId="6189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36" w:type="pct"/>
            <w:vAlign w:val="center"/>
          </w:tcPr>
          <w:p w14:paraId="247B6C08">
            <w:pPr>
              <w:shd w:val="clear"/>
              <w:jc w:val="center"/>
              <w:rPr>
                <w:rFonts w:hint="eastAsia" w:hAnsi="宋体" w:cs="宋体"/>
                <w:sz w:val="21"/>
                <w:szCs w:val="21"/>
                <w:highlight w:val="none"/>
              </w:rPr>
            </w:pPr>
          </w:p>
        </w:tc>
        <w:tc>
          <w:tcPr>
            <w:tcW w:w="1196" w:type="pct"/>
            <w:vAlign w:val="center"/>
          </w:tcPr>
          <w:p w14:paraId="2DEC3C15">
            <w:pPr>
              <w:shd w:val="clear"/>
              <w:jc w:val="center"/>
              <w:rPr>
                <w:rFonts w:hint="eastAsia" w:hAnsi="宋体" w:cs="宋体"/>
                <w:sz w:val="21"/>
                <w:szCs w:val="21"/>
                <w:highlight w:val="none"/>
              </w:rPr>
            </w:pPr>
          </w:p>
        </w:tc>
        <w:tc>
          <w:tcPr>
            <w:tcW w:w="572" w:type="pct"/>
            <w:vAlign w:val="center"/>
          </w:tcPr>
          <w:p w14:paraId="5AC9CEEA">
            <w:pPr>
              <w:shd w:val="clear"/>
              <w:jc w:val="center"/>
              <w:rPr>
                <w:rFonts w:hint="eastAsia" w:hAnsi="宋体" w:cs="宋体"/>
                <w:sz w:val="21"/>
                <w:szCs w:val="21"/>
                <w:highlight w:val="none"/>
              </w:rPr>
            </w:pPr>
          </w:p>
        </w:tc>
        <w:tc>
          <w:tcPr>
            <w:tcW w:w="500" w:type="pct"/>
            <w:vAlign w:val="center"/>
          </w:tcPr>
          <w:p w14:paraId="0B13C652">
            <w:pPr>
              <w:shd w:val="clear"/>
              <w:jc w:val="center"/>
              <w:rPr>
                <w:rFonts w:hint="eastAsia" w:hAnsi="宋体" w:cs="宋体"/>
                <w:sz w:val="21"/>
                <w:szCs w:val="21"/>
                <w:highlight w:val="none"/>
              </w:rPr>
            </w:pPr>
          </w:p>
        </w:tc>
        <w:tc>
          <w:tcPr>
            <w:tcW w:w="714" w:type="pct"/>
            <w:vAlign w:val="center"/>
          </w:tcPr>
          <w:p w14:paraId="10ABED11">
            <w:pPr>
              <w:shd w:val="clear"/>
              <w:jc w:val="center"/>
              <w:rPr>
                <w:rFonts w:hint="eastAsia" w:hAnsi="宋体" w:cs="宋体"/>
                <w:sz w:val="21"/>
                <w:szCs w:val="21"/>
                <w:highlight w:val="none"/>
              </w:rPr>
            </w:pPr>
          </w:p>
        </w:tc>
        <w:tc>
          <w:tcPr>
            <w:tcW w:w="791" w:type="pct"/>
            <w:vAlign w:val="center"/>
          </w:tcPr>
          <w:p w14:paraId="2EB25E46">
            <w:pPr>
              <w:shd w:val="clear"/>
              <w:jc w:val="center"/>
              <w:rPr>
                <w:rFonts w:hint="eastAsia" w:hAnsi="宋体" w:cs="宋体"/>
                <w:sz w:val="21"/>
                <w:szCs w:val="21"/>
                <w:highlight w:val="none"/>
              </w:rPr>
            </w:pPr>
          </w:p>
        </w:tc>
        <w:tc>
          <w:tcPr>
            <w:tcW w:w="791" w:type="pct"/>
            <w:vAlign w:val="center"/>
          </w:tcPr>
          <w:p w14:paraId="0BD766A5">
            <w:pPr>
              <w:shd w:val="clear"/>
              <w:jc w:val="center"/>
              <w:rPr>
                <w:rFonts w:hint="eastAsia" w:hAnsi="宋体" w:cs="宋体"/>
                <w:sz w:val="21"/>
                <w:szCs w:val="21"/>
                <w:highlight w:val="none"/>
              </w:rPr>
            </w:pPr>
          </w:p>
        </w:tc>
      </w:tr>
      <w:tr w14:paraId="56C0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6" w:type="pct"/>
            <w:vAlign w:val="center"/>
          </w:tcPr>
          <w:p w14:paraId="71EBEE11">
            <w:pPr>
              <w:shd w:val="clear"/>
              <w:jc w:val="center"/>
              <w:rPr>
                <w:rFonts w:hint="eastAsia" w:hAnsi="宋体" w:cs="宋体"/>
                <w:sz w:val="21"/>
                <w:szCs w:val="21"/>
                <w:highlight w:val="none"/>
              </w:rPr>
            </w:pPr>
          </w:p>
        </w:tc>
        <w:tc>
          <w:tcPr>
            <w:tcW w:w="1196" w:type="pct"/>
            <w:vAlign w:val="center"/>
          </w:tcPr>
          <w:p w14:paraId="0318F8B7">
            <w:pPr>
              <w:shd w:val="clear"/>
              <w:jc w:val="center"/>
              <w:rPr>
                <w:rFonts w:hint="eastAsia" w:hAnsi="宋体" w:cs="宋体"/>
                <w:sz w:val="21"/>
                <w:szCs w:val="21"/>
                <w:highlight w:val="none"/>
              </w:rPr>
            </w:pPr>
          </w:p>
        </w:tc>
        <w:tc>
          <w:tcPr>
            <w:tcW w:w="572" w:type="pct"/>
            <w:vAlign w:val="center"/>
          </w:tcPr>
          <w:p w14:paraId="700A45BE">
            <w:pPr>
              <w:shd w:val="clear"/>
              <w:jc w:val="center"/>
              <w:rPr>
                <w:rFonts w:hint="eastAsia" w:hAnsi="宋体" w:cs="宋体"/>
                <w:sz w:val="21"/>
                <w:szCs w:val="21"/>
                <w:highlight w:val="none"/>
              </w:rPr>
            </w:pPr>
          </w:p>
        </w:tc>
        <w:tc>
          <w:tcPr>
            <w:tcW w:w="500" w:type="pct"/>
            <w:vAlign w:val="center"/>
          </w:tcPr>
          <w:p w14:paraId="55226BE2">
            <w:pPr>
              <w:shd w:val="clear"/>
              <w:jc w:val="center"/>
              <w:rPr>
                <w:rFonts w:hint="eastAsia" w:hAnsi="宋体" w:cs="宋体"/>
                <w:sz w:val="21"/>
                <w:szCs w:val="21"/>
                <w:highlight w:val="none"/>
              </w:rPr>
            </w:pPr>
          </w:p>
        </w:tc>
        <w:tc>
          <w:tcPr>
            <w:tcW w:w="714" w:type="pct"/>
            <w:vAlign w:val="center"/>
          </w:tcPr>
          <w:p w14:paraId="24919033">
            <w:pPr>
              <w:shd w:val="clear"/>
              <w:jc w:val="center"/>
              <w:rPr>
                <w:rFonts w:hint="eastAsia" w:hAnsi="宋体" w:cs="宋体"/>
                <w:sz w:val="21"/>
                <w:szCs w:val="21"/>
                <w:highlight w:val="none"/>
              </w:rPr>
            </w:pPr>
          </w:p>
        </w:tc>
        <w:tc>
          <w:tcPr>
            <w:tcW w:w="791" w:type="pct"/>
            <w:vAlign w:val="center"/>
          </w:tcPr>
          <w:p w14:paraId="7F55B8DC">
            <w:pPr>
              <w:shd w:val="clear"/>
              <w:jc w:val="center"/>
              <w:rPr>
                <w:rFonts w:hint="eastAsia" w:hAnsi="宋体" w:cs="宋体"/>
                <w:sz w:val="21"/>
                <w:szCs w:val="21"/>
                <w:highlight w:val="none"/>
              </w:rPr>
            </w:pPr>
          </w:p>
        </w:tc>
        <w:tc>
          <w:tcPr>
            <w:tcW w:w="791" w:type="pct"/>
            <w:vAlign w:val="center"/>
          </w:tcPr>
          <w:p w14:paraId="16A1C2F1">
            <w:pPr>
              <w:shd w:val="clear"/>
              <w:jc w:val="center"/>
              <w:rPr>
                <w:rFonts w:hint="eastAsia" w:hAnsi="宋体" w:cs="宋体"/>
                <w:sz w:val="21"/>
                <w:szCs w:val="21"/>
                <w:highlight w:val="none"/>
              </w:rPr>
            </w:pPr>
          </w:p>
        </w:tc>
      </w:tr>
      <w:tr w14:paraId="67B7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36" w:type="pct"/>
            <w:vAlign w:val="center"/>
          </w:tcPr>
          <w:p w14:paraId="2902A91D">
            <w:pPr>
              <w:shd w:val="clear"/>
              <w:jc w:val="center"/>
              <w:rPr>
                <w:rFonts w:hint="eastAsia" w:hAnsi="宋体" w:cs="宋体"/>
                <w:sz w:val="21"/>
                <w:szCs w:val="21"/>
                <w:highlight w:val="none"/>
              </w:rPr>
            </w:pPr>
          </w:p>
          <w:p w14:paraId="661E926D">
            <w:pPr>
              <w:shd w:val="clear"/>
              <w:jc w:val="center"/>
              <w:rPr>
                <w:rFonts w:hint="eastAsia" w:hAnsi="宋体" w:cs="宋体"/>
                <w:sz w:val="21"/>
                <w:szCs w:val="21"/>
                <w:highlight w:val="none"/>
              </w:rPr>
            </w:pPr>
          </w:p>
        </w:tc>
        <w:tc>
          <w:tcPr>
            <w:tcW w:w="1196" w:type="pct"/>
            <w:vAlign w:val="center"/>
          </w:tcPr>
          <w:p w14:paraId="3DE45815">
            <w:pPr>
              <w:shd w:val="clear"/>
              <w:jc w:val="center"/>
              <w:rPr>
                <w:rFonts w:hint="eastAsia" w:hAnsi="宋体" w:cs="宋体"/>
                <w:sz w:val="21"/>
                <w:szCs w:val="21"/>
                <w:highlight w:val="none"/>
              </w:rPr>
            </w:pPr>
          </w:p>
        </w:tc>
        <w:tc>
          <w:tcPr>
            <w:tcW w:w="572" w:type="pct"/>
            <w:vAlign w:val="center"/>
          </w:tcPr>
          <w:p w14:paraId="7C13FA76">
            <w:pPr>
              <w:shd w:val="clear"/>
              <w:jc w:val="center"/>
              <w:rPr>
                <w:rFonts w:hint="eastAsia" w:hAnsi="宋体" w:cs="宋体"/>
                <w:sz w:val="21"/>
                <w:szCs w:val="21"/>
                <w:highlight w:val="none"/>
              </w:rPr>
            </w:pPr>
          </w:p>
        </w:tc>
        <w:tc>
          <w:tcPr>
            <w:tcW w:w="500" w:type="pct"/>
            <w:vAlign w:val="center"/>
          </w:tcPr>
          <w:p w14:paraId="257C8318">
            <w:pPr>
              <w:shd w:val="clear"/>
              <w:jc w:val="center"/>
              <w:rPr>
                <w:rFonts w:hint="eastAsia" w:hAnsi="宋体" w:cs="宋体"/>
                <w:sz w:val="21"/>
                <w:szCs w:val="21"/>
                <w:highlight w:val="none"/>
              </w:rPr>
            </w:pPr>
          </w:p>
        </w:tc>
        <w:tc>
          <w:tcPr>
            <w:tcW w:w="714" w:type="pct"/>
            <w:vAlign w:val="center"/>
          </w:tcPr>
          <w:p w14:paraId="34BDFDDF">
            <w:pPr>
              <w:shd w:val="clear"/>
              <w:jc w:val="center"/>
              <w:rPr>
                <w:rFonts w:hint="eastAsia" w:hAnsi="宋体" w:cs="宋体"/>
                <w:sz w:val="21"/>
                <w:szCs w:val="21"/>
                <w:highlight w:val="none"/>
              </w:rPr>
            </w:pPr>
          </w:p>
        </w:tc>
        <w:tc>
          <w:tcPr>
            <w:tcW w:w="791" w:type="pct"/>
            <w:vAlign w:val="center"/>
          </w:tcPr>
          <w:p w14:paraId="77C118CB">
            <w:pPr>
              <w:shd w:val="clear"/>
              <w:jc w:val="center"/>
              <w:rPr>
                <w:rFonts w:hint="eastAsia" w:hAnsi="宋体" w:cs="宋体"/>
                <w:sz w:val="21"/>
                <w:szCs w:val="21"/>
                <w:highlight w:val="none"/>
              </w:rPr>
            </w:pPr>
          </w:p>
        </w:tc>
        <w:tc>
          <w:tcPr>
            <w:tcW w:w="791" w:type="pct"/>
            <w:vAlign w:val="center"/>
          </w:tcPr>
          <w:p w14:paraId="45E11A35">
            <w:pPr>
              <w:shd w:val="clear"/>
              <w:jc w:val="center"/>
              <w:rPr>
                <w:rFonts w:hint="eastAsia" w:hAnsi="宋体" w:cs="宋体"/>
                <w:sz w:val="21"/>
                <w:szCs w:val="21"/>
                <w:highlight w:val="none"/>
              </w:rPr>
            </w:pPr>
          </w:p>
        </w:tc>
      </w:tr>
      <w:tr w14:paraId="423B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6" w:type="pct"/>
            <w:vAlign w:val="center"/>
          </w:tcPr>
          <w:p w14:paraId="7CB247BF">
            <w:pPr>
              <w:shd w:val="clear"/>
              <w:jc w:val="center"/>
              <w:rPr>
                <w:rFonts w:hint="eastAsia" w:hAnsi="宋体" w:cs="宋体"/>
                <w:sz w:val="21"/>
                <w:szCs w:val="21"/>
                <w:highlight w:val="none"/>
              </w:rPr>
            </w:pPr>
          </w:p>
        </w:tc>
        <w:tc>
          <w:tcPr>
            <w:tcW w:w="1196" w:type="pct"/>
            <w:vAlign w:val="center"/>
          </w:tcPr>
          <w:p w14:paraId="5E7776E0">
            <w:pPr>
              <w:shd w:val="clear"/>
              <w:jc w:val="center"/>
              <w:rPr>
                <w:rFonts w:hint="eastAsia" w:hAnsi="宋体" w:cs="宋体"/>
                <w:sz w:val="21"/>
                <w:szCs w:val="21"/>
                <w:highlight w:val="none"/>
              </w:rPr>
            </w:pPr>
          </w:p>
        </w:tc>
        <w:tc>
          <w:tcPr>
            <w:tcW w:w="572" w:type="pct"/>
            <w:vAlign w:val="center"/>
          </w:tcPr>
          <w:p w14:paraId="28185F65">
            <w:pPr>
              <w:shd w:val="clear"/>
              <w:jc w:val="center"/>
              <w:rPr>
                <w:rFonts w:hint="eastAsia" w:hAnsi="宋体" w:cs="宋体"/>
                <w:sz w:val="21"/>
                <w:szCs w:val="21"/>
                <w:highlight w:val="none"/>
              </w:rPr>
            </w:pPr>
          </w:p>
        </w:tc>
        <w:tc>
          <w:tcPr>
            <w:tcW w:w="500" w:type="pct"/>
            <w:vAlign w:val="center"/>
          </w:tcPr>
          <w:p w14:paraId="4A106E5F">
            <w:pPr>
              <w:shd w:val="clear"/>
              <w:jc w:val="center"/>
              <w:rPr>
                <w:rFonts w:hint="eastAsia" w:hAnsi="宋体" w:cs="宋体"/>
                <w:sz w:val="21"/>
                <w:szCs w:val="21"/>
                <w:highlight w:val="none"/>
              </w:rPr>
            </w:pPr>
          </w:p>
        </w:tc>
        <w:tc>
          <w:tcPr>
            <w:tcW w:w="714" w:type="pct"/>
            <w:vAlign w:val="center"/>
          </w:tcPr>
          <w:p w14:paraId="736713B1">
            <w:pPr>
              <w:shd w:val="clear"/>
              <w:jc w:val="center"/>
              <w:rPr>
                <w:rFonts w:hint="eastAsia" w:hAnsi="宋体" w:cs="宋体"/>
                <w:sz w:val="21"/>
                <w:szCs w:val="21"/>
                <w:highlight w:val="none"/>
              </w:rPr>
            </w:pPr>
          </w:p>
        </w:tc>
        <w:tc>
          <w:tcPr>
            <w:tcW w:w="791" w:type="pct"/>
            <w:vAlign w:val="center"/>
          </w:tcPr>
          <w:p w14:paraId="546B5DB1">
            <w:pPr>
              <w:shd w:val="clear"/>
              <w:jc w:val="center"/>
              <w:rPr>
                <w:rFonts w:hint="eastAsia" w:hAnsi="宋体" w:cs="宋体"/>
                <w:sz w:val="21"/>
                <w:szCs w:val="21"/>
                <w:highlight w:val="none"/>
              </w:rPr>
            </w:pPr>
          </w:p>
        </w:tc>
        <w:tc>
          <w:tcPr>
            <w:tcW w:w="791" w:type="pct"/>
            <w:vAlign w:val="center"/>
          </w:tcPr>
          <w:p w14:paraId="35F63AD3">
            <w:pPr>
              <w:shd w:val="clear"/>
              <w:jc w:val="center"/>
              <w:rPr>
                <w:rFonts w:hint="eastAsia" w:hAnsi="宋体" w:cs="宋体"/>
                <w:sz w:val="21"/>
                <w:szCs w:val="21"/>
                <w:highlight w:val="none"/>
              </w:rPr>
            </w:pPr>
          </w:p>
        </w:tc>
      </w:tr>
      <w:tr w14:paraId="56CC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209" w:type="pct"/>
            <w:gridSpan w:val="6"/>
            <w:vAlign w:val="center"/>
          </w:tcPr>
          <w:p w14:paraId="464CD307">
            <w:pPr>
              <w:shd w:val="clear"/>
              <w:jc w:val="center"/>
              <w:rPr>
                <w:rFonts w:hint="eastAsia" w:hAnsi="宋体" w:cs="宋体"/>
                <w:sz w:val="21"/>
                <w:szCs w:val="21"/>
                <w:highlight w:val="none"/>
              </w:rPr>
            </w:pPr>
            <w:r>
              <w:rPr>
                <w:rFonts w:hint="eastAsia" w:hAnsi="宋体" w:cs="宋体"/>
                <w:b/>
                <w:bCs/>
                <w:sz w:val="21"/>
                <w:szCs w:val="21"/>
                <w:highlight w:val="none"/>
              </w:rPr>
              <w:t>总计</w:t>
            </w:r>
          </w:p>
        </w:tc>
        <w:tc>
          <w:tcPr>
            <w:tcW w:w="791" w:type="pct"/>
            <w:vAlign w:val="center"/>
          </w:tcPr>
          <w:p w14:paraId="0C489015">
            <w:pPr>
              <w:shd w:val="clear"/>
              <w:jc w:val="center"/>
              <w:rPr>
                <w:rFonts w:hint="eastAsia" w:hAnsi="宋体" w:cs="宋体"/>
                <w:sz w:val="21"/>
                <w:szCs w:val="21"/>
                <w:highlight w:val="none"/>
              </w:rPr>
            </w:pPr>
          </w:p>
        </w:tc>
      </w:tr>
    </w:tbl>
    <w:p w14:paraId="7331CCE1">
      <w:pPr>
        <w:shd w:val="clear"/>
        <w:spacing w:line="620" w:lineRule="exact"/>
        <w:rPr>
          <w:rFonts w:hint="eastAsia" w:hAnsi="宋体" w:cs="宋体"/>
          <w:highlight w:val="none"/>
        </w:rPr>
      </w:pPr>
    </w:p>
    <w:p w14:paraId="588DD5D0">
      <w:pPr>
        <w:shd w:val="clear"/>
        <w:spacing w:line="620" w:lineRule="exact"/>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545072FD">
      <w:pPr>
        <w:shd w:val="clear"/>
        <w:spacing w:line="620" w:lineRule="exact"/>
        <w:rPr>
          <w:rFonts w:hint="eastAsia" w:hAnsi="宋体" w:cs="宋体"/>
          <w:sz w:val="21"/>
          <w:szCs w:val="21"/>
          <w:highlight w:val="none"/>
          <w:u w:val="singl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2D58395D">
      <w:pPr>
        <w:shd w:val="clear"/>
        <w:spacing w:line="620" w:lineRule="exact"/>
        <w:rPr>
          <w:rFonts w:hint="eastAsia" w:hAnsi="宋体" w:cs="宋体"/>
          <w:b/>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2C9D7C61">
      <w:pPr>
        <w:shd w:val="clear"/>
        <w:rPr>
          <w:rFonts w:ascii="Times New Roman"/>
          <w:sz w:val="21"/>
          <w:szCs w:val="24"/>
          <w:highlight w:val="none"/>
        </w:rPr>
      </w:pPr>
    </w:p>
    <w:p w14:paraId="30B955AE">
      <w:pPr>
        <w:shd w:val="clear"/>
        <w:rPr>
          <w:rFonts w:ascii="Times New Roman"/>
          <w:sz w:val="21"/>
          <w:szCs w:val="24"/>
          <w:highlight w:val="none"/>
        </w:rPr>
      </w:pPr>
    </w:p>
    <w:p w14:paraId="5118AFC7">
      <w:pPr>
        <w:shd w:val="clear"/>
        <w:rPr>
          <w:rFonts w:ascii="Times New Roman"/>
          <w:b/>
          <w:bCs/>
          <w:sz w:val="28"/>
          <w:szCs w:val="28"/>
          <w:highlight w:val="none"/>
        </w:rPr>
      </w:pPr>
      <w:r>
        <w:rPr>
          <w:rFonts w:hint="eastAsia" w:ascii="Times New Roman"/>
          <w:b/>
          <w:bCs/>
          <w:sz w:val="28"/>
          <w:szCs w:val="28"/>
          <w:highlight w:val="none"/>
        </w:rPr>
        <w:t>注：该表应包含本次所采购设备及其配置等所有内容，并清晰列出。</w:t>
      </w:r>
      <w:bookmarkStart w:id="439" w:name="_Toc21463"/>
    </w:p>
    <w:p w14:paraId="3B1C4EA5">
      <w:pPr>
        <w:keepNext/>
        <w:keepLines/>
        <w:shd w:val="clear"/>
        <w:adjustRightInd w:val="0"/>
        <w:spacing w:before="120" w:after="120" w:line="160" w:lineRule="atLeast"/>
        <w:jc w:val="center"/>
        <w:textAlignment w:val="baseline"/>
        <w:outlineLvl w:val="1"/>
        <w:rPr>
          <w:rFonts w:hint="eastAsia" w:hAnsi="宋体"/>
          <w:b/>
          <w:kern w:val="0"/>
          <w:sz w:val="30"/>
          <w:highlight w:val="none"/>
        </w:rPr>
      </w:pPr>
      <w:r>
        <w:rPr>
          <w:rFonts w:hint="eastAsia" w:hAnsi="宋体"/>
          <w:b/>
          <w:kern w:val="0"/>
          <w:sz w:val="30"/>
          <w:highlight w:val="none"/>
        </w:rPr>
        <w:br w:type="page"/>
      </w:r>
      <w:bookmarkStart w:id="440" w:name="_Toc1057"/>
      <w:r>
        <w:rPr>
          <w:rFonts w:hint="eastAsia" w:hAnsi="宋体"/>
          <w:b/>
          <w:kern w:val="0"/>
          <w:sz w:val="30"/>
          <w:highlight w:val="none"/>
        </w:rPr>
        <w:t>四、投标设备配置清单一览表</w:t>
      </w:r>
      <w:bookmarkEnd w:id="439"/>
      <w:bookmarkEnd w:id="440"/>
    </w:p>
    <w:p w14:paraId="4801D241">
      <w:pPr>
        <w:shd w:val="clear"/>
        <w:spacing w:line="400" w:lineRule="exact"/>
        <w:rPr>
          <w:rFonts w:ascii="Times New Roman"/>
          <w:szCs w:val="24"/>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2952"/>
        <w:gridCol w:w="1314"/>
        <w:gridCol w:w="1152"/>
        <w:gridCol w:w="1643"/>
        <w:gridCol w:w="1819"/>
      </w:tblGrid>
      <w:tr w14:paraId="3402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08EBD7F1">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序号</w:t>
            </w:r>
          </w:p>
        </w:tc>
        <w:tc>
          <w:tcPr>
            <w:tcW w:w="1525" w:type="pct"/>
            <w:vAlign w:val="center"/>
          </w:tcPr>
          <w:p w14:paraId="5AC7E13C">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货物名称</w:t>
            </w:r>
          </w:p>
        </w:tc>
        <w:tc>
          <w:tcPr>
            <w:tcW w:w="679" w:type="pct"/>
            <w:vAlign w:val="center"/>
          </w:tcPr>
          <w:p w14:paraId="4118ACD7">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品牌</w:t>
            </w:r>
          </w:p>
        </w:tc>
        <w:tc>
          <w:tcPr>
            <w:tcW w:w="595" w:type="pct"/>
            <w:vAlign w:val="center"/>
          </w:tcPr>
          <w:p w14:paraId="6AAB791D">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产地</w:t>
            </w:r>
          </w:p>
        </w:tc>
        <w:tc>
          <w:tcPr>
            <w:tcW w:w="849" w:type="pct"/>
            <w:vAlign w:val="center"/>
          </w:tcPr>
          <w:p w14:paraId="4F52328A">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型号规格</w:t>
            </w:r>
          </w:p>
        </w:tc>
        <w:tc>
          <w:tcPr>
            <w:tcW w:w="940" w:type="pct"/>
            <w:vAlign w:val="center"/>
          </w:tcPr>
          <w:p w14:paraId="1F69AC48">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数量、单位</w:t>
            </w:r>
          </w:p>
        </w:tc>
      </w:tr>
      <w:tr w14:paraId="28AA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7115AEAF">
            <w:pPr>
              <w:shd w:val="clear"/>
              <w:jc w:val="center"/>
              <w:rPr>
                <w:rFonts w:hint="eastAsia" w:hAnsi="宋体" w:cs="宋体"/>
                <w:sz w:val="21"/>
                <w:szCs w:val="21"/>
                <w:highlight w:val="none"/>
              </w:rPr>
            </w:pPr>
          </w:p>
        </w:tc>
        <w:tc>
          <w:tcPr>
            <w:tcW w:w="1525" w:type="pct"/>
            <w:vAlign w:val="center"/>
          </w:tcPr>
          <w:p w14:paraId="67DB6E0D">
            <w:pPr>
              <w:shd w:val="clear"/>
              <w:jc w:val="center"/>
              <w:rPr>
                <w:rFonts w:hint="eastAsia" w:hAnsi="宋体" w:cs="宋体"/>
                <w:sz w:val="21"/>
                <w:szCs w:val="21"/>
                <w:highlight w:val="none"/>
              </w:rPr>
            </w:pPr>
          </w:p>
        </w:tc>
        <w:tc>
          <w:tcPr>
            <w:tcW w:w="679" w:type="pct"/>
            <w:vAlign w:val="center"/>
          </w:tcPr>
          <w:p w14:paraId="6819D9F0">
            <w:pPr>
              <w:shd w:val="clear"/>
              <w:jc w:val="center"/>
              <w:rPr>
                <w:rFonts w:hint="eastAsia" w:hAnsi="宋体" w:cs="宋体"/>
                <w:sz w:val="21"/>
                <w:szCs w:val="21"/>
                <w:highlight w:val="none"/>
              </w:rPr>
            </w:pPr>
          </w:p>
        </w:tc>
        <w:tc>
          <w:tcPr>
            <w:tcW w:w="595" w:type="pct"/>
            <w:vAlign w:val="center"/>
          </w:tcPr>
          <w:p w14:paraId="42CAB7A3">
            <w:pPr>
              <w:shd w:val="clear"/>
              <w:jc w:val="center"/>
              <w:rPr>
                <w:rFonts w:hint="eastAsia" w:hAnsi="宋体" w:cs="宋体"/>
                <w:sz w:val="21"/>
                <w:szCs w:val="21"/>
                <w:highlight w:val="none"/>
              </w:rPr>
            </w:pPr>
          </w:p>
        </w:tc>
        <w:tc>
          <w:tcPr>
            <w:tcW w:w="849" w:type="pct"/>
            <w:vAlign w:val="center"/>
          </w:tcPr>
          <w:p w14:paraId="75F3ADD2">
            <w:pPr>
              <w:shd w:val="clear"/>
              <w:jc w:val="center"/>
              <w:rPr>
                <w:rFonts w:hint="eastAsia" w:hAnsi="宋体" w:cs="宋体"/>
                <w:sz w:val="21"/>
                <w:szCs w:val="21"/>
                <w:highlight w:val="none"/>
              </w:rPr>
            </w:pPr>
          </w:p>
        </w:tc>
        <w:tc>
          <w:tcPr>
            <w:tcW w:w="940" w:type="pct"/>
            <w:vAlign w:val="center"/>
          </w:tcPr>
          <w:p w14:paraId="206047AE">
            <w:pPr>
              <w:shd w:val="clear"/>
              <w:jc w:val="center"/>
              <w:rPr>
                <w:rFonts w:hint="eastAsia" w:hAnsi="宋体" w:cs="宋体"/>
                <w:sz w:val="21"/>
                <w:szCs w:val="21"/>
                <w:highlight w:val="none"/>
              </w:rPr>
            </w:pPr>
          </w:p>
        </w:tc>
      </w:tr>
      <w:tr w14:paraId="2EA4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32985F21">
            <w:pPr>
              <w:shd w:val="clear"/>
              <w:jc w:val="center"/>
              <w:rPr>
                <w:rFonts w:hint="eastAsia" w:hAnsi="宋体" w:cs="宋体"/>
                <w:sz w:val="21"/>
                <w:szCs w:val="21"/>
                <w:highlight w:val="none"/>
              </w:rPr>
            </w:pPr>
          </w:p>
        </w:tc>
        <w:tc>
          <w:tcPr>
            <w:tcW w:w="1525" w:type="pct"/>
            <w:vAlign w:val="center"/>
          </w:tcPr>
          <w:p w14:paraId="1A863880">
            <w:pPr>
              <w:shd w:val="clear"/>
              <w:jc w:val="center"/>
              <w:rPr>
                <w:rFonts w:hint="eastAsia" w:hAnsi="宋体" w:cs="宋体"/>
                <w:sz w:val="21"/>
                <w:szCs w:val="21"/>
                <w:highlight w:val="none"/>
              </w:rPr>
            </w:pPr>
          </w:p>
        </w:tc>
        <w:tc>
          <w:tcPr>
            <w:tcW w:w="679" w:type="pct"/>
            <w:vAlign w:val="center"/>
          </w:tcPr>
          <w:p w14:paraId="2A32533A">
            <w:pPr>
              <w:shd w:val="clear"/>
              <w:jc w:val="center"/>
              <w:rPr>
                <w:rFonts w:hint="eastAsia" w:hAnsi="宋体" w:cs="宋体"/>
                <w:sz w:val="21"/>
                <w:szCs w:val="21"/>
                <w:highlight w:val="none"/>
              </w:rPr>
            </w:pPr>
          </w:p>
        </w:tc>
        <w:tc>
          <w:tcPr>
            <w:tcW w:w="595" w:type="pct"/>
            <w:vAlign w:val="center"/>
          </w:tcPr>
          <w:p w14:paraId="67AFB1E8">
            <w:pPr>
              <w:shd w:val="clear"/>
              <w:jc w:val="center"/>
              <w:rPr>
                <w:rFonts w:hint="eastAsia" w:hAnsi="宋体" w:cs="宋体"/>
                <w:sz w:val="21"/>
                <w:szCs w:val="21"/>
                <w:highlight w:val="none"/>
              </w:rPr>
            </w:pPr>
          </w:p>
        </w:tc>
        <w:tc>
          <w:tcPr>
            <w:tcW w:w="849" w:type="pct"/>
            <w:vAlign w:val="center"/>
          </w:tcPr>
          <w:p w14:paraId="5A490951">
            <w:pPr>
              <w:shd w:val="clear"/>
              <w:jc w:val="center"/>
              <w:rPr>
                <w:rFonts w:hint="eastAsia" w:hAnsi="宋体" w:cs="宋体"/>
                <w:sz w:val="21"/>
                <w:szCs w:val="21"/>
                <w:highlight w:val="none"/>
              </w:rPr>
            </w:pPr>
          </w:p>
        </w:tc>
        <w:tc>
          <w:tcPr>
            <w:tcW w:w="940" w:type="pct"/>
            <w:vAlign w:val="center"/>
          </w:tcPr>
          <w:p w14:paraId="3EF741D1">
            <w:pPr>
              <w:shd w:val="clear"/>
              <w:jc w:val="center"/>
              <w:rPr>
                <w:rFonts w:hint="eastAsia" w:hAnsi="宋体" w:cs="宋体"/>
                <w:sz w:val="21"/>
                <w:szCs w:val="21"/>
                <w:highlight w:val="none"/>
              </w:rPr>
            </w:pPr>
          </w:p>
        </w:tc>
      </w:tr>
      <w:tr w14:paraId="5A1F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00F94CED">
            <w:pPr>
              <w:shd w:val="clear"/>
              <w:jc w:val="center"/>
              <w:rPr>
                <w:rFonts w:hint="eastAsia" w:hAnsi="宋体" w:cs="宋体"/>
                <w:sz w:val="21"/>
                <w:szCs w:val="21"/>
                <w:highlight w:val="none"/>
              </w:rPr>
            </w:pPr>
          </w:p>
        </w:tc>
        <w:tc>
          <w:tcPr>
            <w:tcW w:w="1525" w:type="pct"/>
            <w:vAlign w:val="center"/>
          </w:tcPr>
          <w:p w14:paraId="7708C5B5">
            <w:pPr>
              <w:shd w:val="clear"/>
              <w:jc w:val="center"/>
              <w:rPr>
                <w:rFonts w:hint="eastAsia" w:hAnsi="宋体" w:cs="宋体"/>
                <w:sz w:val="21"/>
                <w:szCs w:val="21"/>
                <w:highlight w:val="none"/>
              </w:rPr>
            </w:pPr>
          </w:p>
        </w:tc>
        <w:tc>
          <w:tcPr>
            <w:tcW w:w="679" w:type="pct"/>
            <w:vAlign w:val="center"/>
          </w:tcPr>
          <w:p w14:paraId="2695B801">
            <w:pPr>
              <w:shd w:val="clear"/>
              <w:jc w:val="center"/>
              <w:rPr>
                <w:rFonts w:hint="eastAsia" w:hAnsi="宋体" w:cs="宋体"/>
                <w:sz w:val="21"/>
                <w:szCs w:val="21"/>
                <w:highlight w:val="none"/>
              </w:rPr>
            </w:pPr>
          </w:p>
        </w:tc>
        <w:tc>
          <w:tcPr>
            <w:tcW w:w="595" w:type="pct"/>
            <w:vAlign w:val="center"/>
          </w:tcPr>
          <w:p w14:paraId="58C0B822">
            <w:pPr>
              <w:shd w:val="clear"/>
              <w:jc w:val="center"/>
              <w:rPr>
                <w:rFonts w:hint="eastAsia" w:hAnsi="宋体" w:cs="宋体"/>
                <w:sz w:val="21"/>
                <w:szCs w:val="21"/>
                <w:highlight w:val="none"/>
              </w:rPr>
            </w:pPr>
          </w:p>
        </w:tc>
        <w:tc>
          <w:tcPr>
            <w:tcW w:w="849" w:type="pct"/>
            <w:vAlign w:val="center"/>
          </w:tcPr>
          <w:p w14:paraId="7464CBE9">
            <w:pPr>
              <w:shd w:val="clear"/>
              <w:jc w:val="center"/>
              <w:rPr>
                <w:rFonts w:hint="eastAsia" w:hAnsi="宋体" w:cs="宋体"/>
                <w:sz w:val="21"/>
                <w:szCs w:val="21"/>
                <w:highlight w:val="none"/>
              </w:rPr>
            </w:pPr>
          </w:p>
        </w:tc>
        <w:tc>
          <w:tcPr>
            <w:tcW w:w="940" w:type="pct"/>
            <w:vAlign w:val="center"/>
          </w:tcPr>
          <w:p w14:paraId="59EFA87F">
            <w:pPr>
              <w:shd w:val="clear"/>
              <w:jc w:val="center"/>
              <w:rPr>
                <w:rFonts w:hint="eastAsia" w:hAnsi="宋体" w:cs="宋体"/>
                <w:sz w:val="21"/>
                <w:szCs w:val="21"/>
                <w:highlight w:val="none"/>
              </w:rPr>
            </w:pPr>
          </w:p>
        </w:tc>
      </w:tr>
      <w:tr w14:paraId="1D0C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185C8B18">
            <w:pPr>
              <w:shd w:val="clear"/>
              <w:jc w:val="center"/>
              <w:rPr>
                <w:rFonts w:hint="eastAsia" w:hAnsi="宋体" w:cs="宋体"/>
                <w:sz w:val="21"/>
                <w:szCs w:val="21"/>
                <w:highlight w:val="none"/>
              </w:rPr>
            </w:pPr>
          </w:p>
        </w:tc>
        <w:tc>
          <w:tcPr>
            <w:tcW w:w="1525" w:type="pct"/>
            <w:vAlign w:val="center"/>
          </w:tcPr>
          <w:p w14:paraId="3150DB15">
            <w:pPr>
              <w:shd w:val="clear"/>
              <w:jc w:val="center"/>
              <w:rPr>
                <w:rFonts w:hint="eastAsia" w:hAnsi="宋体" w:cs="宋体"/>
                <w:sz w:val="21"/>
                <w:szCs w:val="21"/>
                <w:highlight w:val="none"/>
              </w:rPr>
            </w:pPr>
          </w:p>
        </w:tc>
        <w:tc>
          <w:tcPr>
            <w:tcW w:w="679" w:type="pct"/>
            <w:vAlign w:val="center"/>
          </w:tcPr>
          <w:p w14:paraId="05F1736C">
            <w:pPr>
              <w:shd w:val="clear"/>
              <w:jc w:val="center"/>
              <w:rPr>
                <w:rFonts w:hint="eastAsia" w:hAnsi="宋体" w:cs="宋体"/>
                <w:sz w:val="21"/>
                <w:szCs w:val="21"/>
                <w:highlight w:val="none"/>
              </w:rPr>
            </w:pPr>
          </w:p>
        </w:tc>
        <w:tc>
          <w:tcPr>
            <w:tcW w:w="595" w:type="pct"/>
            <w:vAlign w:val="center"/>
          </w:tcPr>
          <w:p w14:paraId="1AE5B1F4">
            <w:pPr>
              <w:shd w:val="clear"/>
              <w:jc w:val="center"/>
              <w:rPr>
                <w:rFonts w:hint="eastAsia" w:hAnsi="宋体" w:cs="宋体"/>
                <w:sz w:val="21"/>
                <w:szCs w:val="21"/>
                <w:highlight w:val="none"/>
              </w:rPr>
            </w:pPr>
          </w:p>
        </w:tc>
        <w:tc>
          <w:tcPr>
            <w:tcW w:w="849" w:type="pct"/>
            <w:vAlign w:val="center"/>
          </w:tcPr>
          <w:p w14:paraId="78E8AE8F">
            <w:pPr>
              <w:shd w:val="clear"/>
              <w:jc w:val="center"/>
              <w:rPr>
                <w:rFonts w:hint="eastAsia" w:hAnsi="宋体" w:cs="宋体"/>
                <w:sz w:val="21"/>
                <w:szCs w:val="21"/>
                <w:highlight w:val="none"/>
              </w:rPr>
            </w:pPr>
          </w:p>
        </w:tc>
        <w:tc>
          <w:tcPr>
            <w:tcW w:w="940" w:type="pct"/>
            <w:vAlign w:val="center"/>
          </w:tcPr>
          <w:p w14:paraId="117DAAC0">
            <w:pPr>
              <w:shd w:val="clear"/>
              <w:jc w:val="center"/>
              <w:rPr>
                <w:rFonts w:hint="eastAsia" w:hAnsi="宋体" w:cs="宋体"/>
                <w:sz w:val="21"/>
                <w:szCs w:val="21"/>
                <w:highlight w:val="none"/>
              </w:rPr>
            </w:pPr>
          </w:p>
        </w:tc>
      </w:tr>
      <w:tr w14:paraId="6CB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77FB80BE">
            <w:pPr>
              <w:shd w:val="clear"/>
              <w:jc w:val="center"/>
              <w:rPr>
                <w:rFonts w:hint="eastAsia" w:hAnsi="宋体" w:cs="宋体"/>
                <w:sz w:val="21"/>
                <w:szCs w:val="21"/>
                <w:highlight w:val="none"/>
              </w:rPr>
            </w:pPr>
          </w:p>
        </w:tc>
        <w:tc>
          <w:tcPr>
            <w:tcW w:w="1525" w:type="pct"/>
            <w:vAlign w:val="center"/>
          </w:tcPr>
          <w:p w14:paraId="0686E41A">
            <w:pPr>
              <w:shd w:val="clear"/>
              <w:jc w:val="center"/>
              <w:rPr>
                <w:rFonts w:hint="eastAsia" w:hAnsi="宋体" w:cs="宋体"/>
                <w:sz w:val="21"/>
                <w:szCs w:val="21"/>
                <w:highlight w:val="none"/>
              </w:rPr>
            </w:pPr>
          </w:p>
        </w:tc>
        <w:tc>
          <w:tcPr>
            <w:tcW w:w="679" w:type="pct"/>
            <w:vAlign w:val="center"/>
          </w:tcPr>
          <w:p w14:paraId="7FE95C49">
            <w:pPr>
              <w:shd w:val="clear"/>
              <w:jc w:val="center"/>
              <w:rPr>
                <w:rFonts w:hint="eastAsia" w:hAnsi="宋体" w:cs="宋体"/>
                <w:sz w:val="21"/>
                <w:szCs w:val="21"/>
                <w:highlight w:val="none"/>
              </w:rPr>
            </w:pPr>
          </w:p>
        </w:tc>
        <w:tc>
          <w:tcPr>
            <w:tcW w:w="595" w:type="pct"/>
            <w:vAlign w:val="center"/>
          </w:tcPr>
          <w:p w14:paraId="3686481E">
            <w:pPr>
              <w:shd w:val="clear"/>
              <w:jc w:val="center"/>
              <w:rPr>
                <w:rFonts w:hint="eastAsia" w:hAnsi="宋体" w:cs="宋体"/>
                <w:sz w:val="21"/>
                <w:szCs w:val="21"/>
                <w:highlight w:val="none"/>
              </w:rPr>
            </w:pPr>
          </w:p>
        </w:tc>
        <w:tc>
          <w:tcPr>
            <w:tcW w:w="849" w:type="pct"/>
            <w:vAlign w:val="center"/>
          </w:tcPr>
          <w:p w14:paraId="58897A71">
            <w:pPr>
              <w:shd w:val="clear"/>
              <w:jc w:val="center"/>
              <w:rPr>
                <w:rFonts w:hint="eastAsia" w:hAnsi="宋体" w:cs="宋体"/>
                <w:sz w:val="21"/>
                <w:szCs w:val="21"/>
                <w:highlight w:val="none"/>
              </w:rPr>
            </w:pPr>
          </w:p>
        </w:tc>
        <w:tc>
          <w:tcPr>
            <w:tcW w:w="940" w:type="pct"/>
            <w:vAlign w:val="center"/>
          </w:tcPr>
          <w:p w14:paraId="2D2B2F32">
            <w:pPr>
              <w:shd w:val="clear"/>
              <w:jc w:val="center"/>
              <w:rPr>
                <w:rFonts w:hint="eastAsia" w:hAnsi="宋体" w:cs="宋体"/>
                <w:sz w:val="21"/>
                <w:szCs w:val="21"/>
                <w:highlight w:val="none"/>
              </w:rPr>
            </w:pPr>
          </w:p>
        </w:tc>
      </w:tr>
      <w:tr w14:paraId="609B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602D1642">
            <w:pPr>
              <w:shd w:val="clear"/>
              <w:jc w:val="center"/>
              <w:rPr>
                <w:rFonts w:hint="eastAsia" w:hAnsi="宋体" w:cs="宋体"/>
                <w:sz w:val="21"/>
                <w:szCs w:val="21"/>
                <w:highlight w:val="none"/>
              </w:rPr>
            </w:pPr>
          </w:p>
          <w:p w14:paraId="3CBBC901">
            <w:pPr>
              <w:shd w:val="clear"/>
              <w:jc w:val="center"/>
              <w:rPr>
                <w:rFonts w:hint="eastAsia" w:hAnsi="宋体" w:cs="宋体"/>
                <w:sz w:val="21"/>
                <w:szCs w:val="21"/>
                <w:highlight w:val="none"/>
              </w:rPr>
            </w:pPr>
          </w:p>
        </w:tc>
        <w:tc>
          <w:tcPr>
            <w:tcW w:w="1525" w:type="pct"/>
            <w:vAlign w:val="center"/>
          </w:tcPr>
          <w:p w14:paraId="0B1AFBD7">
            <w:pPr>
              <w:shd w:val="clear"/>
              <w:jc w:val="center"/>
              <w:rPr>
                <w:rFonts w:hint="eastAsia" w:hAnsi="宋体" w:cs="宋体"/>
                <w:sz w:val="21"/>
                <w:szCs w:val="21"/>
                <w:highlight w:val="none"/>
              </w:rPr>
            </w:pPr>
          </w:p>
        </w:tc>
        <w:tc>
          <w:tcPr>
            <w:tcW w:w="679" w:type="pct"/>
            <w:vAlign w:val="center"/>
          </w:tcPr>
          <w:p w14:paraId="253C1DBB">
            <w:pPr>
              <w:shd w:val="clear"/>
              <w:jc w:val="center"/>
              <w:rPr>
                <w:rFonts w:hint="eastAsia" w:hAnsi="宋体" w:cs="宋体"/>
                <w:sz w:val="21"/>
                <w:szCs w:val="21"/>
                <w:highlight w:val="none"/>
              </w:rPr>
            </w:pPr>
          </w:p>
        </w:tc>
        <w:tc>
          <w:tcPr>
            <w:tcW w:w="595" w:type="pct"/>
            <w:vAlign w:val="center"/>
          </w:tcPr>
          <w:p w14:paraId="0E4D525F">
            <w:pPr>
              <w:shd w:val="clear"/>
              <w:jc w:val="center"/>
              <w:rPr>
                <w:rFonts w:hint="eastAsia" w:hAnsi="宋体" w:cs="宋体"/>
                <w:sz w:val="21"/>
                <w:szCs w:val="21"/>
                <w:highlight w:val="none"/>
              </w:rPr>
            </w:pPr>
          </w:p>
        </w:tc>
        <w:tc>
          <w:tcPr>
            <w:tcW w:w="849" w:type="pct"/>
            <w:vAlign w:val="center"/>
          </w:tcPr>
          <w:p w14:paraId="475DCC45">
            <w:pPr>
              <w:shd w:val="clear"/>
              <w:jc w:val="center"/>
              <w:rPr>
                <w:rFonts w:hint="eastAsia" w:hAnsi="宋体" w:cs="宋体"/>
                <w:sz w:val="21"/>
                <w:szCs w:val="21"/>
                <w:highlight w:val="none"/>
              </w:rPr>
            </w:pPr>
          </w:p>
        </w:tc>
        <w:tc>
          <w:tcPr>
            <w:tcW w:w="940" w:type="pct"/>
            <w:vAlign w:val="center"/>
          </w:tcPr>
          <w:p w14:paraId="74725106">
            <w:pPr>
              <w:shd w:val="clear"/>
              <w:jc w:val="center"/>
              <w:rPr>
                <w:rFonts w:hint="eastAsia" w:hAnsi="宋体" w:cs="宋体"/>
                <w:sz w:val="21"/>
                <w:szCs w:val="21"/>
                <w:highlight w:val="none"/>
              </w:rPr>
            </w:pPr>
          </w:p>
        </w:tc>
      </w:tr>
      <w:tr w14:paraId="2683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4092F717">
            <w:pPr>
              <w:shd w:val="clear"/>
              <w:jc w:val="center"/>
              <w:rPr>
                <w:rFonts w:hint="eastAsia" w:hAnsi="宋体" w:cs="宋体"/>
                <w:sz w:val="21"/>
                <w:szCs w:val="21"/>
                <w:highlight w:val="none"/>
              </w:rPr>
            </w:pPr>
          </w:p>
        </w:tc>
        <w:tc>
          <w:tcPr>
            <w:tcW w:w="1525" w:type="pct"/>
            <w:vAlign w:val="center"/>
          </w:tcPr>
          <w:p w14:paraId="611E1727">
            <w:pPr>
              <w:shd w:val="clear"/>
              <w:jc w:val="center"/>
              <w:rPr>
                <w:rFonts w:hint="eastAsia" w:hAnsi="宋体" w:cs="宋体"/>
                <w:sz w:val="21"/>
                <w:szCs w:val="21"/>
                <w:highlight w:val="none"/>
              </w:rPr>
            </w:pPr>
          </w:p>
        </w:tc>
        <w:tc>
          <w:tcPr>
            <w:tcW w:w="679" w:type="pct"/>
            <w:vAlign w:val="center"/>
          </w:tcPr>
          <w:p w14:paraId="5A6B1F4A">
            <w:pPr>
              <w:shd w:val="clear"/>
              <w:jc w:val="center"/>
              <w:rPr>
                <w:rFonts w:hint="eastAsia" w:hAnsi="宋体" w:cs="宋体"/>
                <w:sz w:val="21"/>
                <w:szCs w:val="21"/>
                <w:highlight w:val="none"/>
              </w:rPr>
            </w:pPr>
          </w:p>
        </w:tc>
        <w:tc>
          <w:tcPr>
            <w:tcW w:w="595" w:type="pct"/>
            <w:vAlign w:val="center"/>
          </w:tcPr>
          <w:p w14:paraId="5A9C37D7">
            <w:pPr>
              <w:shd w:val="clear"/>
              <w:jc w:val="center"/>
              <w:rPr>
                <w:rFonts w:hint="eastAsia" w:hAnsi="宋体" w:cs="宋体"/>
                <w:sz w:val="21"/>
                <w:szCs w:val="21"/>
                <w:highlight w:val="none"/>
              </w:rPr>
            </w:pPr>
          </w:p>
        </w:tc>
        <w:tc>
          <w:tcPr>
            <w:tcW w:w="849" w:type="pct"/>
            <w:vAlign w:val="center"/>
          </w:tcPr>
          <w:p w14:paraId="36172AC4">
            <w:pPr>
              <w:shd w:val="clear"/>
              <w:jc w:val="center"/>
              <w:rPr>
                <w:rFonts w:hint="eastAsia" w:hAnsi="宋体" w:cs="宋体"/>
                <w:sz w:val="21"/>
                <w:szCs w:val="21"/>
                <w:highlight w:val="none"/>
              </w:rPr>
            </w:pPr>
          </w:p>
        </w:tc>
        <w:tc>
          <w:tcPr>
            <w:tcW w:w="940" w:type="pct"/>
            <w:vAlign w:val="center"/>
          </w:tcPr>
          <w:p w14:paraId="31D07E1E">
            <w:pPr>
              <w:shd w:val="clear"/>
              <w:jc w:val="center"/>
              <w:rPr>
                <w:rFonts w:hint="eastAsia" w:hAnsi="宋体" w:cs="宋体"/>
                <w:sz w:val="21"/>
                <w:szCs w:val="21"/>
                <w:highlight w:val="none"/>
              </w:rPr>
            </w:pPr>
          </w:p>
        </w:tc>
      </w:tr>
      <w:tr w14:paraId="2CAD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3" w:type="pct"/>
            <w:vAlign w:val="center"/>
          </w:tcPr>
          <w:p w14:paraId="0AD83D08">
            <w:pPr>
              <w:shd w:val="clear"/>
              <w:jc w:val="center"/>
              <w:rPr>
                <w:rFonts w:hint="eastAsia" w:hAnsi="宋体" w:cs="宋体"/>
                <w:sz w:val="21"/>
                <w:szCs w:val="21"/>
                <w:highlight w:val="none"/>
              </w:rPr>
            </w:pPr>
          </w:p>
        </w:tc>
        <w:tc>
          <w:tcPr>
            <w:tcW w:w="1525" w:type="pct"/>
            <w:vAlign w:val="center"/>
          </w:tcPr>
          <w:p w14:paraId="24AA1321">
            <w:pPr>
              <w:shd w:val="clear"/>
              <w:jc w:val="center"/>
              <w:rPr>
                <w:rFonts w:hint="eastAsia" w:hAnsi="宋体" w:cs="宋体"/>
                <w:sz w:val="21"/>
                <w:szCs w:val="21"/>
                <w:highlight w:val="none"/>
              </w:rPr>
            </w:pPr>
          </w:p>
        </w:tc>
        <w:tc>
          <w:tcPr>
            <w:tcW w:w="679" w:type="pct"/>
            <w:vAlign w:val="center"/>
          </w:tcPr>
          <w:p w14:paraId="2BACADCF">
            <w:pPr>
              <w:shd w:val="clear"/>
              <w:jc w:val="center"/>
              <w:rPr>
                <w:rFonts w:hint="eastAsia" w:hAnsi="宋体" w:cs="宋体"/>
                <w:sz w:val="21"/>
                <w:szCs w:val="21"/>
                <w:highlight w:val="none"/>
              </w:rPr>
            </w:pPr>
          </w:p>
        </w:tc>
        <w:tc>
          <w:tcPr>
            <w:tcW w:w="595" w:type="pct"/>
            <w:vAlign w:val="center"/>
          </w:tcPr>
          <w:p w14:paraId="1A94A95B">
            <w:pPr>
              <w:shd w:val="clear"/>
              <w:jc w:val="center"/>
              <w:rPr>
                <w:rFonts w:hint="eastAsia" w:hAnsi="宋体" w:cs="宋体"/>
                <w:sz w:val="21"/>
                <w:szCs w:val="21"/>
                <w:highlight w:val="none"/>
              </w:rPr>
            </w:pPr>
          </w:p>
        </w:tc>
        <w:tc>
          <w:tcPr>
            <w:tcW w:w="849" w:type="pct"/>
            <w:vAlign w:val="center"/>
          </w:tcPr>
          <w:p w14:paraId="5431C2A7">
            <w:pPr>
              <w:shd w:val="clear"/>
              <w:jc w:val="center"/>
              <w:rPr>
                <w:rFonts w:hint="eastAsia" w:hAnsi="宋体" w:cs="宋体"/>
                <w:sz w:val="21"/>
                <w:szCs w:val="21"/>
                <w:highlight w:val="none"/>
              </w:rPr>
            </w:pPr>
          </w:p>
        </w:tc>
        <w:tc>
          <w:tcPr>
            <w:tcW w:w="940" w:type="pct"/>
            <w:vAlign w:val="center"/>
          </w:tcPr>
          <w:p w14:paraId="14055C29">
            <w:pPr>
              <w:shd w:val="clear"/>
              <w:jc w:val="center"/>
              <w:rPr>
                <w:rFonts w:hint="eastAsia" w:hAnsi="宋体" w:cs="宋体"/>
                <w:sz w:val="21"/>
                <w:szCs w:val="21"/>
                <w:highlight w:val="none"/>
              </w:rPr>
            </w:pPr>
          </w:p>
        </w:tc>
      </w:tr>
    </w:tbl>
    <w:p w14:paraId="0CE5B08B">
      <w:pPr>
        <w:shd w:val="clear"/>
        <w:adjustRightInd w:val="0"/>
        <w:snapToGrid w:val="0"/>
        <w:spacing w:line="360" w:lineRule="auto"/>
        <w:rPr>
          <w:rFonts w:hint="eastAsia" w:hAnsi="宋体" w:cs="宋体"/>
          <w:sz w:val="21"/>
          <w:szCs w:val="21"/>
          <w:highlight w:val="none"/>
        </w:rPr>
      </w:pPr>
    </w:p>
    <w:p w14:paraId="62B27499">
      <w:pPr>
        <w:shd w:val="clear"/>
        <w:adjustRightInd w:val="0"/>
        <w:snapToGrid w:val="0"/>
        <w:spacing w:line="360" w:lineRule="auto"/>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733002F2">
      <w:pPr>
        <w:shd w:val="clear"/>
        <w:adjustRightInd w:val="0"/>
        <w:snapToGrid w:val="0"/>
        <w:spacing w:line="360" w:lineRule="auto"/>
        <w:rPr>
          <w:rFonts w:hint="eastAsia" w:hAnsi="宋体" w:cs="宋体"/>
          <w:sz w:val="21"/>
          <w:szCs w:val="21"/>
          <w:highlight w:val="none"/>
          <w:u w:val="singl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13EDF74D">
      <w:pPr>
        <w:shd w:val="clear"/>
        <w:adjustRightInd w:val="0"/>
        <w:snapToGrid w:val="0"/>
        <w:spacing w:line="360" w:lineRule="auto"/>
        <w:rPr>
          <w:rFonts w:hint="eastAsia" w:hAnsi="宋体" w:cs="宋体"/>
          <w:b/>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2B350257">
      <w:pPr>
        <w:shd w:val="clear"/>
        <w:adjustRightInd w:val="0"/>
        <w:snapToGrid w:val="0"/>
        <w:spacing w:line="360" w:lineRule="auto"/>
        <w:rPr>
          <w:rFonts w:ascii="Times New Roman"/>
          <w:sz w:val="21"/>
          <w:szCs w:val="21"/>
          <w:highlight w:val="none"/>
        </w:rPr>
      </w:pPr>
    </w:p>
    <w:p w14:paraId="2BA79461">
      <w:pPr>
        <w:shd w:val="clear"/>
        <w:rPr>
          <w:rFonts w:ascii="Times New Roman"/>
          <w:sz w:val="21"/>
          <w:szCs w:val="24"/>
          <w:highlight w:val="none"/>
        </w:rPr>
      </w:pPr>
      <w:bookmarkStart w:id="441" w:name="_Toc10094"/>
      <w:bookmarkStart w:id="442" w:name="_Toc19019"/>
      <w:r>
        <w:rPr>
          <w:rFonts w:hint="eastAsia" w:ascii="Times New Roman"/>
          <w:sz w:val="21"/>
          <w:szCs w:val="24"/>
          <w:highlight w:val="none"/>
        </w:rPr>
        <w:br w:type="page"/>
      </w:r>
    </w:p>
    <w:p w14:paraId="56F41FBC">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443" w:name="_Toc3616"/>
      <w:bookmarkStart w:id="444" w:name="_Toc25430"/>
      <w:bookmarkStart w:id="445" w:name="_Toc5221"/>
      <w:bookmarkStart w:id="446" w:name="_Toc2399"/>
      <w:r>
        <w:rPr>
          <w:rFonts w:hint="eastAsia" w:hAnsi="宋体"/>
          <w:b/>
          <w:kern w:val="0"/>
          <w:sz w:val="30"/>
          <w:highlight w:val="none"/>
        </w:rPr>
        <w:t>五、投标设备耗材一览表</w:t>
      </w:r>
      <w:bookmarkEnd w:id="438"/>
      <w:bookmarkEnd w:id="441"/>
      <w:bookmarkEnd w:id="442"/>
      <w:bookmarkEnd w:id="443"/>
      <w:bookmarkEnd w:id="444"/>
      <w:bookmarkEnd w:id="445"/>
      <w:bookmarkEnd w:id="446"/>
    </w:p>
    <w:p w14:paraId="6E72489C">
      <w:pPr>
        <w:shd w:val="clear"/>
        <w:spacing w:line="400" w:lineRule="exact"/>
        <w:rPr>
          <w:rFonts w:hint="eastAsia" w:hAnsi="宋体" w:cs="宋体"/>
          <w:bCs/>
          <w:sz w:val="21"/>
          <w:szCs w:val="21"/>
          <w:highlight w:val="none"/>
        </w:rPr>
      </w:pPr>
      <w:r>
        <w:rPr>
          <w:rFonts w:hint="eastAsia" w:hAnsi="宋体" w:cs="宋体"/>
          <w:bCs/>
          <w:sz w:val="21"/>
          <w:szCs w:val="21"/>
          <w:highlight w:val="none"/>
        </w:rPr>
        <w:t>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040"/>
        <w:gridCol w:w="1206"/>
        <w:gridCol w:w="1539"/>
        <w:gridCol w:w="1373"/>
        <w:gridCol w:w="685"/>
        <w:gridCol w:w="685"/>
        <w:gridCol w:w="751"/>
        <w:gridCol w:w="858"/>
        <w:gridCol w:w="839"/>
      </w:tblGrid>
      <w:tr w14:paraId="32FD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63" w:type="pct"/>
            <w:vAlign w:val="center"/>
          </w:tcPr>
          <w:p w14:paraId="3158764B">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序号</w:t>
            </w:r>
          </w:p>
        </w:tc>
        <w:tc>
          <w:tcPr>
            <w:tcW w:w="537" w:type="pct"/>
            <w:vAlign w:val="center"/>
          </w:tcPr>
          <w:p w14:paraId="29BEEB32">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名称</w:t>
            </w:r>
          </w:p>
        </w:tc>
        <w:tc>
          <w:tcPr>
            <w:tcW w:w="623" w:type="pct"/>
            <w:vAlign w:val="center"/>
          </w:tcPr>
          <w:p w14:paraId="1C51AFBD">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品牌</w:t>
            </w:r>
          </w:p>
        </w:tc>
        <w:tc>
          <w:tcPr>
            <w:tcW w:w="795" w:type="pct"/>
            <w:vAlign w:val="center"/>
          </w:tcPr>
          <w:p w14:paraId="04CF9F95">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规格型号</w:t>
            </w:r>
          </w:p>
        </w:tc>
        <w:tc>
          <w:tcPr>
            <w:tcW w:w="709" w:type="pct"/>
            <w:vAlign w:val="center"/>
          </w:tcPr>
          <w:p w14:paraId="2C29DA44">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制造商</w:t>
            </w:r>
          </w:p>
        </w:tc>
        <w:tc>
          <w:tcPr>
            <w:tcW w:w="354" w:type="pct"/>
            <w:vAlign w:val="center"/>
          </w:tcPr>
          <w:p w14:paraId="5CA732F3">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单位</w:t>
            </w:r>
          </w:p>
        </w:tc>
        <w:tc>
          <w:tcPr>
            <w:tcW w:w="354" w:type="pct"/>
            <w:vAlign w:val="center"/>
          </w:tcPr>
          <w:p w14:paraId="155A82B9">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数量</w:t>
            </w:r>
          </w:p>
        </w:tc>
        <w:tc>
          <w:tcPr>
            <w:tcW w:w="388" w:type="pct"/>
            <w:vAlign w:val="center"/>
          </w:tcPr>
          <w:p w14:paraId="4C55C301">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单价</w:t>
            </w:r>
          </w:p>
        </w:tc>
        <w:tc>
          <w:tcPr>
            <w:tcW w:w="443" w:type="pct"/>
            <w:vAlign w:val="center"/>
          </w:tcPr>
          <w:p w14:paraId="1126E85D">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合计</w:t>
            </w:r>
          </w:p>
        </w:tc>
        <w:tc>
          <w:tcPr>
            <w:tcW w:w="433" w:type="pct"/>
            <w:vAlign w:val="center"/>
          </w:tcPr>
          <w:p w14:paraId="1CACF9F3">
            <w:pPr>
              <w:shd w:val="clear"/>
              <w:spacing w:line="400" w:lineRule="exact"/>
              <w:jc w:val="center"/>
              <w:rPr>
                <w:rFonts w:hint="eastAsia" w:hAnsi="宋体" w:cs="宋体"/>
                <w:b/>
                <w:bCs/>
                <w:sz w:val="21"/>
                <w:szCs w:val="21"/>
                <w:highlight w:val="none"/>
              </w:rPr>
            </w:pPr>
            <w:r>
              <w:rPr>
                <w:rFonts w:hint="eastAsia" w:hAnsi="宋体" w:cs="宋体"/>
                <w:b/>
                <w:bCs/>
                <w:sz w:val="21"/>
                <w:szCs w:val="21"/>
                <w:highlight w:val="none"/>
              </w:rPr>
              <w:t>备注</w:t>
            </w:r>
          </w:p>
        </w:tc>
      </w:tr>
      <w:tr w14:paraId="2AAB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472FCE0D">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100093A7">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012D39B9">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3F0C2FB2">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518E9010">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539974B">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D6DFE25">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2FBBD2D8">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5394769E">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0197768D">
            <w:pPr>
              <w:shd w:val="clear"/>
              <w:spacing w:line="400" w:lineRule="exact"/>
              <w:ind w:left="735" w:hanging="735" w:hangingChars="350"/>
              <w:jc w:val="center"/>
              <w:rPr>
                <w:rFonts w:hint="eastAsia" w:hAnsi="宋体" w:cs="宋体"/>
                <w:bCs/>
                <w:sz w:val="21"/>
                <w:szCs w:val="21"/>
                <w:highlight w:val="none"/>
              </w:rPr>
            </w:pPr>
          </w:p>
        </w:tc>
      </w:tr>
      <w:tr w14:paraId="7B99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167D9F84">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6C5D4821">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51A512E2">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44D2581F">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548B65F1">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02D2AFBD">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7AC8953">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611D20AD">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357B706E">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5B94EECC">
            <w:pPr>
              <w:shd w:val="clear"/>
              <w:spacing w:line="400" w:lineRule="exact"/>
              <w:ind w:left="735" w:hanging="735" w:hangingChars="350"/>
              <w:jc w:val="center"/>
              <w:rPr>
                <w:rFonts w:hint="eastAsia" w:hAnsi="宋体" w:cs="宋体"/>
                <w:bCs/>
                <w:sz w:val="21"/>
                <w:szCs w:val="21"/>
                <w:highlight w:val="none"/>
              </w:rPr>
            </w:pPr>
          </w:p>
        </w:tc>
      </w:tr>
      <w:tr w14:paraId="47C1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59A07765">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7C115280">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3F96FF85">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1ED57772">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7E5419FD">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7B760D58">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7AEAF4B5">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22BABAD1">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709DAF87">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6C63B272">
            <w:pPr>
              <w:shd w:val="clear"/>
              <w:spacing w:line="400" w:lineRule="exact"/>
              <w:ind w:left="735" w:hanging="735" w:hangingChars="350"/>
              <w:jc w:val="center"/>
              <w:rPr>
                <w:rFonts w:hint="eastAsia" w:hAnsi="宋体" w:cs="宋体"/>
                <w:bCs/>
                <w:sz w:val="21"/>
                <w:szCs w:val="21"/>
                <w:highlight w:val="none"/>
              </w:rPr>
            </w:pPr>
          </w:p>
        </w:tc>
      </w:tr>
      <w:tr w14:paraId="70F0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6B6B89FA">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17991F7A">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68595546">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462942FC">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37FB8E3F">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488CD26A">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5D7109F1">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54974FCC">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4BDD1881">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7C01ED11">
            <w:pPr>
              <w:shd w:val="clear"/>
              <w:spacing w:line="400" w:lineRule="exact"/>
              <w:ind w:left="735" w:hanging="735" w:hangingChars="350"/>
              <w:jc w:val="center"/>
              <w:rPr>
                <w:rFonts w:hint="eastAsia" w:hAnsi="宋体" w:cs="宋体"/>
                <w:bCs/>
                <w:sz w:val="21"/>
                <w:szCs w:val="21"/>
                <w:highlight w:val="none"/>
              </w:rPr>
            </w:pPr>
          </w:p>
        </w:tc>
      </w:tr>
      <w:tr w14:paraId="3D39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5C52BCFB">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6D28DE4B">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53E4DFC7">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0E69AAF0">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06CF8445">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211FEB1">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764ABE8">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1C23DACB">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268D6CB9">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1A90B9EB">
            <w:pPr>
              <w:shd w:val="clear"/>
              <w:spacing w:line="400" w:lineRule="exact"/>
              <w:ind w:left="735" w:hanging="735" w:hangingChars="350"/>
              <w:jc w:val="center"/>
              <w:rPr>
                <w:rFonts w:hint="eastAsia" w:hAnsi="宋体" w:cs="宋体"/>
                <w:bCs/>
                <w:sz w:val="21"/>
                <w:szCs w:val="21"/>
                <w:highlight w:val="none"/>
              </w:rPr>
            </w:pPr>
          </w:p>
        </w:tc>
      </w:tr>
      <w:tr w14:paraId="05B2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56C65421">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11964DA8">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4E2DED70">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52FABF7F">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789154DB">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7A716112">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AA5F822">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7C2D0F48">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67B042AD">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6FFADB0F">
            <w:pPr>
              <w:shd w:val="clear"/>
              <w:spacing w:line="400" w:lineRule="exact"/>
              <w:ind w:left="735" w:hanging="735" w:hangingChars="350"/>
              <w:jc w:val="center"/>
              <w:rPr>
                <w:rFonts w:hint="eastAsia" w:hAnsi="宋体" w:cs="宋体"/>
                <w:bCs/>
                <w:sz w:val="21"/>
                <w:szCs w:val="21"/>
                <w:highlight w:val="none"/>
              </w:rPr>
            </w:pPr>
          </w:p>
        </w:tc>
      </w:tr>
      <w:tr w14:paraId="5A7B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361960BA">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06A08628">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5747640D">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68D6376A">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7D18BE89">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39529697">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3067EC68">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1DE52B8C">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7BC4648F">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3852C5D3">
            <w:pPr>
              <w:shd w:val="clear"/>
              <w:spacing w:line="400" w:lineRule="exact"/>
              <w:ind w:left="735" w:hanging="735" w:hangingChars="350"/>
              <w:jc w:val="center"/>
              <w:rPr>
                <w:rFonts w:hint="eastAsia" w:hAnsi="宋体" w:cs="宋体"/>
                <w:bCs/>
                <w:sz w:val="21"/>
                <w:szCs w:val="21"/>
                <w:highlight w:val="none"/>
              </w:rPr>
            </w:pPr>
          </w:p>
        </w:tc>
      </w:tr>
      <w:tr w14:paraId="4E08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61B90D23">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1339D84D">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2D2BBA9F">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01A32588">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6AE3759F">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33243CD7">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103ECEAA">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548AF8F8">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727E182F">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6A72B7F6">
            <w:pPr>
              <w:shd w:val="clear"/>
              <w:spacing w:line="400" w:lineRule="exact"/>
              <w:ind w:left="735" w:hanging="735" w:hangingChars="350"/>
              <w:jc w:val="center"/>
              <w:rPr>
                <w:rFonts w:hint="eastAsia" w:hAnsi="宋体" w:cs="宋体"/>
                <w:bCs/>
                <w:sz w:val="21"/>
                <w:szCs w:val="21"/>
                <w:highlight w:val="none"/>
              </w:rPr>
            </w:pPr>
          </w:p>
        </w:tc>
      </w:tr>
      <w:tr w14:paraId="1E0E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2D8BD522">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687C355E">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001843F3">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3DF36ADD">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3E5772DC">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3BDE297B">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54EA1911">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33D082A9">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61314CEF">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3B6147DD">
            <w:pPr>
              <w:shd w:val="clear"/>
              <w:spacing w:line="400" w:lineRule="exact"/>
              <w:ind w:left="735" w:hanging="735" w:hangingChars="350"/>
              <w:jc w:val="center"/>
              <w:rPr>
                <w:rFonts w:hint="eastAsia" w:hAnsi="宋体" w:cs="宋体"/>
                <w:bCs/>
                <w:sz w:val="21"/>
                <w:szCs w:val="21"/>
                <w:highlight w:val="none"/>
              </w:rPr>
            </w:pPr>
          </w:p>
        </w:tc>
      </w:tr>
      <w:tr w14:paraId="44B0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359D289A">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692B702A">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427ADB64">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7E3F66E3">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615B1151">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7DB43E31">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06C2E1FA">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7D63F72D">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7F0E84DC">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6B0BF484">
            <w:pPr>
              <w:shd w:val="clear"/>
              <w:spacing w:line="400" w:lineRule="exact"/>
              <w:ind w:left="735" w:hanging="735" w:hangingChars="350"/>
              <w:jc w:val="center"/>
              <w:rPr>
                <w:rFonts w:hint="eastAsia" w:hAnsi="宋体" w:cs="宋体"/>
                <w:bCs/>
                <w:sz w:val="21"/>
                <w:szCs w:val="21"/>
                <w:highlight w:val="none"/>
              </w:rPr>
            </w:pPr>
          </w:p>
        </w:tc>
      </w:tr>
      <w:tr w14:paraId="38FD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3A35C5B3">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3BEE38B2">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3D01E83F">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0D377BBA">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249242F2">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1A1F167B">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35AE3AFC">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7819A844">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0B5926ED">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76370D10">
            <w:pPr>
              <w:shd w:val="clear"/>
              <w:spacing w:line="400" w:lineRule="exact"/>
              <w:ind w:left="735" w:hanging="735" w:hangingChars="350"/>
              <w:jc w:val="center"/>
              <w:rPr>
                <w:rFonts w:hint="eastAsia" w:hAnsi="宋体" w:cs="宋体"/>
                <w:bCs/>
                <w:sz w:val="21"/>
                <w:szCs w:val="21"/>
                <w:highlight w:val="none"/>
              </w:rPr>
            </w:pPr>
          </w:p>
        </w:tc>
      </w:tr>
      <w:tr w14:paraId="18F8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6153D182">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6799437D">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7DBEF563">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21D8D525">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1675C1CA">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3E981197">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AE791F7">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50D78ED7">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788FAD56">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3AF9B746">
            <w:pPr>
              <w:shd w:val="clear"/>
              <w:spacing w:line="400" w:lineRule="exact"/>
              <w:ind w:left="735" w:hanging="735" w:hangingChars="350"/>
              <w:jc w:val="center"/>
              <w:rPr>
                <w:rFonts w:hint="eastAsia" w:hAnsi="宋体" w:cs="宋体"/>
                <w:bCs/>
                <w:sz w:val="21"/>
                <w:szCs w:val="21"/>
                <w:highlight w:val="none"/>
              </w:rPr>
            </w:pPr>
          </w:p>
        </w:tc>
      </w:tr>
      <w:tr w14:paraId="69425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63" w:type="pct"/>
            <w:vAlign w:val="center"/>
          </w:tcPr>
          <w:p w14:paraId="1E22E1AB">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3B382F9E">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758799B6">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6E20C8BC">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7AC1CA9B">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77869551">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011B2BC2">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0A6A512D">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2BB8D875">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6D54CCD1">
            <w:pPr>
              <w:shd w:val="clear"/>
              <w:spacing w:line="400" w:lineRule="exact"/>
              <w:ind w:left="735" w:hanging="735" w:hangingChars="350"/>
              <w:jc w:val="center"/>
              <w:rPr>
                <w:rFonts w:hint="eastAsia" w:hAnsi="宋体" w:cs="宋体"/>
                <w:bCs/>
                <w:sz w:val="21"/>
                <w:szCs w:val="21"/>
                <w:highlight w:val="none"/>
              </w:rPr>
            </w:pPr>
          </w:p>
        </w:tc>
      </w:tr>
      <w:tr w14:paraId="5AC8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63" w:type="pct"/>
            <w:vAlign w:val="center"/>
          </w:tcPr>
          <w:p w14:paraId="31A94ABE">
            <w:pPr>
              <w:shd w:val="clear"/>
              <w:spacing w:line="400" w:lineRule="exact"/>
              <w:ind w:left="735" w:hanging="735" w:hangingChars="350"/>
              <w:jc w:val="center"/>
              <w:rPr>
                <w:rFonts w:hint="eastAsia" w:hAnsi="宋体" w:cs="宋体"/>
                <w:bCs/>
                <w:sz w:val="21"/>
                <w:szCs w:val="21"/>
                <w:highlight w:val="none"/>
              </w:rPr>
            </w:pPr>
          </w:p>
        </w:tc>
        <w:tc>
          <w:tcPr>
            <w:tcW w:w="537" w:type="pct"/>
            <w:vAlign w:val="center"/>
          </w:tcPr>
          <w:p w14:paraId="46A522A8">
            <w:pPr>
              <w:shd w:val="clear"/>
              <w:spacing w:line="400" w:lineRule="exact"/>
              <w:ind w:left="735" w:hanging="735" w:hangingChars="350"/>
              <w:jc w:val="center"/>
              <w:rPr>
                <w:rFonts w:hint="eastAsia" w:hAnsi="宋体" w:cs="宋体"/>
                <w:bCs/>
                <w:sz w:val="21"/>
                <w:szCs w:val="21"/>
                <w:highlight w:val="none"/>
              </w:rPr>
            </w:pPr>
          </w:p>
        </w:tc>
        <w:tc>
          <w:tcPr>
            <w:tcW w:w="623" w:type="pct"/>
            <w:vAlign w:val="center"/>
          </w:tcPr>
          <w:p w14:paraId="482F5362">
            <w:pPr>
              <w:shd w:val="clear"/>
              <w:spacing w:line="400" w:lineRule="exact"/>
              <w:ind w:left="735" w:hanging="735" w:hangingChars="350"/>
              <w:jc w:val="center"/>
              <w:rPr>
                <w:rFonts w:hint="eastAsia" w:hAnsi="宋体" w:cs="宋体"/>
                <w:bCs/>
                <w:sz w:val="21"/>
                <w:szCs w:val="21"/>
                <w:highlight w:val="none"/>
              </w:rPr>
            </w:pPr>
          </w:p>
        </w:tc>
        <w:tc>
          <w:tcPr>
            <w:tcW w:w="795" w:type="pct"/>
            <w:vAlign w:val="center"/>
          </w:tcPr>
          <w:p w14:paraId="5A9EB3F6">
            <w:pPr>
              <w:shd w:val="clear"/>
              <w:spacing w:line="400" w:lineRule="exact"/>
              <w:ind w:left="735" w:hanging="735" w:hangingChars="350"/>
              <w:jc w:val="center"/>
              <w:rPr>
                <w:rFonts w:hint="eastAsia" w:hAnsi="宋体" w:cs="宋体"/>
                <w:bCs/>
                <w:sz w:val="21"/>
                <w:szCs w:val="21"/>
                <w:highlight w:val="none"/>
              </w:rPr>
            </w:pPr>
          </w:p>
        </w:tc>
        <w:tc>
          <w:tcPr>
            <w:tcW w:w="709" w:type="pct"/>
            <w:vAlign w:val="center"/>
          </w:tcPr>
          <w:p w14:paraId="156ACAA6">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3CECF375">
            <w:pPr>
              <w:shd w:val="clear"/>
              <w:spacing w:line="400" w:lineRule="exact"/>
              <w:ind w:left="735" w:hanging="735" w:hangingChars="350"/>
              <w:jc w:val="center"/>
              <w:rPr>
                <w:rFonts w:hint="eastAsia" w:hAnsi="宋体" w:cs="宋体"/>
                <w:bCs/>
                <w:sz w:val="21"/>
                <w:szCs w:val="21"/>
                <w:highlight w:val="none"/>
              </w:rPr>
            </w:pPr>
          </w:p>
        </w:tc>
        <w:tc>
          <w:tcPr>
            <w:tcW w:w="354" w:type="pct"/>
            <w:vAlign w:val="center"/>
          </w:tcPr>
          <w:p w14:paraId="6944AF56">
            <w:pPr>
              <w:shd w:val="clear"/>
              <w:spacing w:line="400" w:lineRule="exact"/>
              <w:ind w:left="735" w:hanging="735" w:hangingChars="350"/>
              <w:jc w:val="center"/>
              <w:rPr>
                <w:rFonts w:hint="eastAsia" w:hAnsi="宋体" w:cs="宋体"/>
                <w:bCs/>
                <w:sz w:val="21"/>
                <w:szCs w:val="21"/>
                <w:highlight w:val="none"/>
              </w:rPr>
            </w:pPr>
          </w:p>
        </w:tc>
        <w:tc>
          <w:tcPr>
            <w:tcW w:w="388" w:type="pct"/>
            <w:vAlign w:val="center"/>
          </w:tcPr>
          <w:p w14:paraId="0B075C4C">
            <w:pPr>
              <w:shd w:val="clear"/>
              <w:spacing w:line="400" w:lineRule="exact"/>
              <w:ind w:left="735" w:hanging="735" w:hangingChars="350"/>
              <w:jc w:val="center"/>
              <w:rPr>
                <w:rFonts w:hint="eastAsia" w:hAnsi="宋体" w:cs="宋体"/>
                <w:bCs/>
                <w:sz w:val="21"/>
                <w:szCs w:val="21"/>
                <w:highlight w:val="none"/>
              </w:rPr>
            </w:pPr>
          </w:p>
        </w:tc>
        <w:tc>
          <w:tcPr>
            <w:tcW w:w="443" w:type="pct"/>
            <w:vAlign w:val="center"/>
          </w:tcPr>
          <w:p w14:paraId="346C9239">
            <w:pPr>
              <w:shd w:val="clear"/>
              <w:spacing w:line="400" w:lineRule="exact"/>
              <w:ind w:left="735" w:hanging="735" w:hangingChars="350"/>
              <w:jc w:val="center"/>
              <w:rPr>
                <w:rFonts w:hint="eastAsia" w:hAnsi="宋体" w:cs="宋体"/>
                <w:bCs/>
                <w:sz w:val="21"/>
                <w:szCs w:val="21"/>
                <w:highlight w:val="none"/>
              </w:rPr>
            </w:pPr>
          </w:p>
        </w:tc>
        <w:tc>
          <w:tcPr>
            <w:tcW w:w="433" w:type="pct"/>
            <w:vAlign w:val="center"/>
          </w:tcPr>
          <w:p w14:paraId="44325A8A">
            <w:pPr>
              <w:shd w:val="clear"/>
              <w:spacing w:line="400" w:lineRule="exact"/>
              <w:ind w:left="735" w:hanging="735" w:hangingChars="350"/>
              <w:jc w:val="center"/>
              <w:rPr>
                <w:rFonts w:hint="eastAsia" w:hAnsi="宋体" w:cs="宋体"/>
                <w:bCs/>
                <w:sz w:val="21"/>
                <w:szCs w:val="21"/>
                <w:highlight w:val="none"/>
              </w:rPr>
            </w:pPr>
          </w:p>
        </w:tc>
      </w:tr>
    </w:tbl>
    <w:p w14:paraId="500E43FD">
      <w:pPr>
        <w:shd w:val="clear"/>
        <w:spacing w:line="480" w:lineRule="auto"/>
        <w:rPr>
          <w:rFonts w:hint="eastAsia" w:hAnsi="宋体" w:cs="宋体"/>
          <w:sz w:val="21"/>
          <w:szCs w:val="21"/>
          <w:highlight w:val="none"/>
        </w:rPr>
      </w:pPr>
    </w:p>
    <w:p w14:paraId="4E531E32">
      <w:pPr>
        <w:shd w:val="clear"/>
        <w:spacing w:line="480" w:lineRule="auto"/>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65BA4379">
      <w:pPr>
        <w:shd w:val="clear"/>
        <w:spacing w:line="480" w:lineRule="auto"/>
        <w:rPr>
          <w:rFonts w:hint="eastAsia" w:hAnsi="宋体" w:cs="宋体"/>
          <w:sz w:val="21"/>
          <w:szCs w:val="21"/>
          <w:highlight w:val="none"/>
          <w:u w:val="singl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35BB5498">
      <w:pPr>
        <w:shd w:val="clear"/>
        <w:spacing w:line="480" w:lineRule="auto"/>
        <w:rPr>
          <w:rFonts w:hint="eastAsia" w:hAnsi="宋体" w:cs="宋体"/>
          <w:b/>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bookmarkStart w:id="447" w:name="_Toc6828"/>
    </w:p>
    <w:p w14:paraId="6EA92AAD">
      <w:pPr>
        <w:widowControl/>
        <w:shd w:val="clear"/>
        <w:jc w:val="left"/>
        <w:rPr>
          <w:rFonts w:hint="eastAsia" w:hAnsi="宋体"/>
          <w:b/>
          <w:kern w:val="0"/>
          <w:sz w:val="30"/>
          <w:highlight w:val="none"/>
        </w:rPr>
      </w:pPr>
      <w:bookmarkStart w:id="448" w:name="_Toc17649"/>
      <w:bookmarkStart w:id="449" w:name="_Toc15604"/>
      <w:bookmarkStart w:id="450" w:name="_Toc6141"/>
      <w:bookmarkStart w:id="451" w:name="_Toc16835"/>
      <w:bookmarkStart w:id="452" w:name="_Toc7476"/>
      <w:bookmarkStart w:id="453" w:name="_Toc31890"/>
      <w:r>
        <w:rPr>
          <w:rFonts w:hint="eastAsia" w:ascii="Times New Roman"/>
          <w:sz w:val="21"/>
          <w:szCs w:val="24"/>
          <w:highlight w:val="none"/>
        </w:rPr>
        <w:br w:type="page"/>
      </w:r>
    </w:p>
    <w:p w14:paraId="6AD7186B">
      <w:pPr>
        <w:keepNext/>
        <w:keepLines/>
        <w:shd w:val="clear"/>
        <w:adjustRightInd w:val="0"/>
        <w:spacing w:before="120" w:after="120" w:line="160" w:lineRule="atLeast"/>
        <w:jc w:val="center"/>
        <w:textAlignment w:val="baseline"/>
        <w:outlineLvl w:val="1"/>
        <w:rPr>
          <w:rFonts w:hint="eastAsia" w:hAnsi="宋体"/>
          <w:b/>
          <w:kern w:val="0"/>
          <w:sz w:val="30"/>
          <w:highlight w:val="none"/>
        </w:rPr>
      </w:pPr>
      <w:r>
        <w:rPr>
          <w:rFonts w:hint="eastAsia" w:hAnsi="宋体"/>
          <w:b/>
          <w:kern w:val="0"/>
          <w:sz w:val="30"/>
          <w:highlight w:val="none"/>
        </w:rPr>
        <w:t>六、质保期满后易损件、配件一览表</w:t>
      </w:r>
      <w:bookmarkEnd w:id="447"/>
      <w:bookmarkEnd w:id="448"/>
      <w:bookmarkEnd w:id="449"/>
      <w:bookmarkEnd w:id="450"/>
      <w:bookmarkEnd w:id="451"/>
      <w:bookmarkEnd w:id="452"/>
      <w:bookmarkEnd w:id="453"/>
    </w:p>
    <w:p w14:paraId="58D0BE86">
      <w:pPr>
        <w:shd w:val="clear"/>
        <w:spacing w:line="400" w:lineRule="exact"/>
        <w:ind w:firstLine="2326" w:firstLineChars="724"/>
        <w:rPr>
          <w:rFonts w:hint="eastAsia" w:hAnsi="宋体" w:cs="宋体"/>
          <w:b/>
          <w:sz w:val="32"/>
          <w:highlight w:val="none"/>
        </w:rPr>
      </w:pPr>
    </w:p>
    <w:p w14:paraId="5B2A0C0B">
      <w:pPr>
        <w:shd w:val="clear"/>
        <w:spacing w:line="400" w:lineRule="exact"/>
        <w:rPr>
          <w:rFonts w:hint="eastAsia" w:hAnsi="宋体" w:cs="宋体"/>
          <w:bCs/>
          <w:sz w:val="21"/>
          <w:szCs w:val="21"/>
          <w:highlight w:val="none"/>
        </w:rPr>
      </w:pPr>
      <w:r>
        <w:rPr>
          <w:rFonts w:hint="eastAsia" w:hAnsi="宋体" w:cs="宋体"/>
          <w:b/>
          <w:bCs/>
          <w:sz w:val="21"/>
          <w:szCs w:val="21"/>
          <w:highlight w:val="none"/>
        </w:rPr>
        <w:t xml:space="preserve">设备名称：                                                 </w:t>
      </w:r>
      <w:r>
        <w:rPr>
          <w:rFonts w:hint="eastAsia" w:hAnsi="宋体" w:cs="宋体"/>
          <w:bCs/>
          <w:sz w:val="21"/>
          <w:szCs w:val="21"/>
          <w:highlight w:val="none"/>
        </w:rPr>
        <w:t>单位：人民币元</w:t>
      </w:r>
    </w:p>
    <w:p w14:paraId="771CFB60">
      <w:pPr>
        <w:shd w:val="clear"/>
        <w:adjustRightInd w:val="0"/>
        <w:snapToGrid w:val="0"/>
        <w:spacing w:line="360" w:lineRule="auto"/>
        <w:jc w:val="left"/>
        <w:rPr>
          <w:rFonts w:hint="eastAsia" w:hAnsi="宋体" w:cs="宋体"/>
          <w:b/>
          <w:bCs/>
          <w:sz w:val="21"/>
          <w:szCs w:val="21"/>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374"/>
        <w:gridCol w:w="1632"/>
        <w:gridCol w:w="1208"/>
        <w:gridCol w:w="954"/>
        <w:gridCol w:w="916"/>
        <w:gridCol w:w="1177"/>
        <w:gridCol w:w="1378"/>
      </w:tblGrid>
      <w:tr w14:paraId="35F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537" w:type="pct"/>
          </w:tcPr>
          <w:p w14:paraId="2DE49BF8">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序号</w:t>
            </w:r>
          </w:p>
        </w:tc>
        <w:tc>
          <w:tcPr>
            <w:tcW w:w="710" w:type="pct"/>
          </w:tcPr>
          <w:p w14:paraId="364049F1">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配件名称</w:t>
            </w:r>
          </w:p>
        </w:tc>
        <w:tc>
          <w:tcPr>
            <w:tcW w:w="843" w:type="pct"/>
          </w:tcPr>
          <w:p w14:paraId="5B617C04">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品牌</w:t>
            </w:r>
          </w:p>
        </w:tc>
        <w:tc>
          <w:tcPr>
            <w:tcW w:w="624" w:type="pct"/>
          </w:tcPr>
          <w:p w14:paraId="45DF7AA6">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规格型号</w:t>
            </w:r>
          </w:p>
        </w:tc>
        <w:tc>
          <w:tcPr>
            <w:tcW w:w="493" w:type="pct"/>
          </w:tcPr>
          <w:p w14:paraId="2970F9F0">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单位</w:t>
            </w:r>
          </w:p>
        </w:tc>
        <w:tc>
          <w:tcPr>
            <w:tcW w:w="473" w:type="pct"/>
          </w:tcPr>
          <w:p w14:paraId="6E313889">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单价（元）</w:t>
            </w:r>
          </w:p>
        </w:tc>
        <w:tc>
          <w:tcPr>
            <w:tcW w:w="608" w:type="pct"/>
          </w:tcPr>
          <w:p w14:paraId="7152E37E">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产地</w:t>
            </w:r>
          </w:p>
        </w:tc>
        <w:tc>
          <w:tcPr>
            <w:tcW w:w="712" w:type="pct"/>
          </w:tcPr>
          <w:p w14:paraId="13EE3F34">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生产企业</w:t>
            </w:r>
          </w:p>
        </w:tc>
      </w:tr>
      <w:tr w14:paraId="4FC8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7" w:type="pct"/>
          </w:tcPr>
          <w:p w14:paraId="099390A6">
            <w:pPr>
              <w:shd w:val="clear"/>
              <w:adjustRightInd w:val="0"/>
              <w:snapToGrid w:val="0"/>
              <w:spacing w:line="360" w:lineRule="auto"/>
              <w:rPr>
                <w:rFonts w:hint="eastAsia" w:hAnsi="宋体" w:cs="宋体"/>
                <w:b/>
                <w:bCs/>
                <w:sz w:val="21"/>
                <w:szCs w:val="21"/>
                <w:highlight w:val="none"/>
              </w:rPr>
            </w:pPr>
          </w:p>
        </w:tc>
        <w:tc>
          <w:tcPr>
            <w:tcW w:w="710" w:type="pct"/>
          </w:tcPr>
          <w:p w14:paraId="7D20EC9E">
            <w:pPr>
              <w:shd w:val="clear"/>
              <w:adjustRightInd w:val="0"/>
              <w:snapToGrid w:val="0"/>
              <w:spacing w:line="360" w:lineRule="auto"/>
              <w:rPr>
                <w:rFonts w:hint="eastAsia" w:hAnsi="宋体" w:cs="宋体"/>
                <w:b/>
                <w:bCs/>
                <w:sz w:val="21"/>
                <w:szCs w:val="21"/>
                <w:highlight w:val="none"/>
              </w:rPr>
            </w:pPr>
          </w:p>
        </w:tc>
        <w:tc>
          <w:tcPr>
            <w:tcW w:w="843" w:type="pct"/>
          </w:tcPr>
          <w:p w14:paraId="73227211">
            <w:pPr>
              <w:shd w:val="clear"/>
              <w:adjustRightInd w:val="0"/>
              <w:snapToGrid w:val="0"/>
              <w:spacing w:line="360" w:lineRule="auto"/>
              <w:rPr>
                <w:rFonts w:hint="eastAsia" w:hAnsi="宋体" w:cs="宋体"/>
                <w:b/>
                <w:bCs/>
                <w:sz w:val="21"/>
                <w:szCs w:val="21"/>
                <w:highlight w:val="none"/>
              </w:rPr>
            </w:pPr>
          </w:p>
        </w:tc>
        <w:tc>
          <w:tcPr>
            <w:tcW w:w="624" w:type="pct"/>
          </w:tcPr>
          <w:p w14:paraId="0B7EDC02">
            <w:pPr>
              <w:shd w:val="clear"/>
              <w:adjustRightInd w:val="0"/>
              <w:snapToGrid w:val="0"/>
              <w:spacing w:line="360" w:lineRule="auto"/>
              <w:rPr>
                <w:rFonts w:hint="eastAsia" w:hAnsi="宋体" w:cs="宋体"/>
                <w:b/>
                <w:bCs/>
                <w:sz w:val="21"/>
                <w:szCs w:val="21"/>
                <w:highlight w:val="none"/>
              </w:rPr>
            </w:pPr>
          </w:p>
        </w:tc>
        <w:tc>
          <w:tcPr>
            <w:tcW w:w="493" w:type="pct"/>
          </w:tcPr>
          <w:p w14:paraId="1CCAE683">
            <w:pPr>
              <w:shd w:val="clear"/>
              <w:adjustRightInd w:val="0"/>
              <w:snapToGrid w:val="0"/>
              <w:spacing w:line="360" w:lineRule="auto"/>
              <w:rPr>
                <w:rFonts w:hint="eastAsia" w:hAnsi="宋体" w:cs="宋体"/>
                <w:b/>
                <w:bCs/>
                <w:sz w:val="21"/>
                <w:szCs w:val="21"/>
                <w:highlight w:val="none"/>
              </w:rPr>
            </w:pPr>
          </w:p>
        </w:tc>
        <w:tc>
          <w:tcPr>
            <w:tcW w:w="473" w:type="pct"/>
          </w:tcPr>
          <w:p w14:paraId="2EF9E265">
            <w:pPr>
              <w:shd w:val="clear"/>
              <w:adjustRightInd w:val="0"/>
              <w:snapToGrid w:val="0"/>
              <w:spacing w:line="360" w:lineRule="auto"/>
              <w:rPr>
                <w:rFonts w:hint="eastAsia" w:hAnsi="宋体" w:cs="宋体"/>
                <w:b/>
                <w:bCs/>
                <w:sz w:val="21"/>
                <w:szCs w:val="21"/>
                <w:highlight w:val="none"/>
              </w:rPr>
            </w:pPr>
          </w:p>
        </w:tc>
        <w:tc>
          <w:tcPr>
            <w:tcW w:w="608" w:type="pct"/>
          </w:tcPr>
          <w:p w14:paraId="436EF603">
            <w:pPr>
              <w:shd w:val="clear"/>
              <w:adjustRightInd w:val="0"/>
              <w:snapToGrid w:val="0"/>
              <w:spacing w:line="360" w:lineRule="auto"/>
              <w:rPr>
                <w:rFonts w:hint="eastAsia" w:hAnsi="宋体" w:cs="宋体"/>
                <w:b/>
                <w:bCs/>
                <w:sz w:val="21"/>
                <w:szCs w:val="21"/>
                <w:highlight w:val="none"/>
              </w:rPr>
            </w:pPr>
          </w:p>
        </w:tc>
        <w:tc>
          <w:tcPr>
            <w:tcW w:w="712" w:type="pct"/>
          </w:tcPr>
          <w:p w14:paraId="12E0A935">
            <w:pPr>
              <w:shd w:val="clear"/>
              <w:adjustRightInd w:val="0"/>
              <w:snapToGrid w:val="0"/>
              <w:spacing w:line="360" w:lineRule="auto"/>
              <w:rPr>
                <w:rFonts w:hint="eastAsia" w:hAnsi="宋体" w:cs="宋体"/>
                <w:b/>
                <w:bCs/>
                <w:sz w:val="21"/>
                <w:szCs w:val="21"/>
                <w:highlight w:val="none"/>
              </w:rPr>
            </w:pPr>
          </w:p>
        </w:tc>
      </w:tr>
      <w:tr w14:paraId="6EEF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7" w:type="pct"/>
          </w:tcPr>
          <w:p w14:paraId="4BAAF441">
            <w:pPr>
              <w:shd w:val="clear"/>
              <w:adjustRightInd w:val="0"/>
              <w:snapToGrid w:val="0"/>
              <w:spacing w:line="360" w:lineRule="auto"/>
              <w:rPr>
                <w:rFonts w:hint="eastAsia" w:hAnsi="宋体" w:cs="宋体"/>
                <w:b/>
                <w:bCs/>
                <w:sz w:val="21"/>
                <w:szCs w:val="21"/>
                <w:highlight w:val="none"/>
              </w:rPr>
            </w:pPr>
          </w:p>
        </w:tc>
        <w:tc>
          <w:tcPr>
            <w:tcW w:w="710" w:type="pct"/>
          </w:tcPr>
          <w:p w14:paraId="78694D95">
            <w:pPr>
              <w:shd w:val="clear"/>
              <w:adjustRightInd w:val="0"/>
              <w:snapToGrid w:val="0"/>
              <w:spacing w:line="360" w:lineRule="auto"/>
              <w:rPr>
                <w:rFonts w:hint="eastAsia" w:hAnsi="宋体" w:cs="宋体"/>
                <w:b/>
                <w:bCs/>
                <w:sz w:val="21"/>
                <w:szCs w:val="21"/>
                <w:highlight w:val="none"/>
              </w:rPr>
            </w:pPr>
          </w:p>
        </w:tc>
        <w:tc>
          <w:tcPr>
            <w:tcW w:w="843" w:type="pct"/>
          </w:tcPr>
          <w:p w14:paraId="7AD24383">
            <w:pPr>
              <w:shd w:val="clear"/>
              <w:adjustRightInd w:val="0"/>
              <w:snapToGrid w:val="0"/>
              <w:spacing w:line="360" w:lineRule="auto"/>
              <w:rPr>
                <w:rFonts w:hint="eastAsia" w:hAnsi="宋体" w:cs="宋体"/>
                <w:b/>
                <w:bCs/>
                <w:sz w:val="21"/>
                <w:szCs w:val="21"/>
                <w:highlight w:val="none"/>
              </w:rPr>
            </w:pPr>
          </w:p>
        </w:tc>
        <w:tc>
          <w:tcPr>
            <w:tcW w:w="624" w:type="pct"/>
          </w:tcPr>
          <w:p w14:paraId="6F74F87D">
            <w:pPr>
              <w:shd w:val="clear"/>
              <w:adjustRightInd w:val="0"/>
              <w:snapToGrid w:val="0"/>
              <w:spacing w:line="360" w:lineRule="auto"/>
              <w:rPr>
                <w:rFonts w:hint="eastAsia" w:hAnsi="宋体" w:cs="宋体"/>
                <w:b/>
                <w:bCs/>
                <w:sz w:val="21"/>
                <w:szCs w:val="21"/>
                <w:highlight w:val="none"/>
              </w:rPr>
            </w:pPr>
          </w:p>
        </w:tc>
        <w:tc>
          <w:tcPr>
            <w:tcW w:w="493" w:type="pct"/>
          </w:tcPr>
          <w:p w14:paraId="756DD602">
            <w:pPr>
              <w:shd w:val="clear"/>
              <w:adjustRightInd w:val="0"/>
              <w:snapToGrid w:val="0"/>
              <w:spacing w:line="360" w:lineRule="auto"/>
              <w:rPr>
                <w:rFonts w:hint="eastAsia" w:hAnsi="宋体" w:cs="宋体"/>
                <w:b/>
                <w:bCs/>
                <w:sz w:val="21"/>
                <w:szCs w:val="21"/>
                <w:highlight w:val="none"/>
              </w:rPr>
            </w:pPr>
          </w:p>
        </w:tc>
        <w:tc>
          <w:tcPr>
            <w:tcW w:w="473" w:type="pct"/>
          </w:tcPr>
          <w:p w14:paraId="11B7FBA6">
            <w:pPr>
              <w:shd w:val="clear"/>
              <w:adjustRightInd w:val="0"/>
              <w:snapToGrid w:val="0"/>
              <w:spacing w:line="360" w:lineRule="auto"/>
              <w:rPr>
                <w:rFonts w:hint="eastAsia" w:hAnsi="宋体" w:cs="宋体"/>
                <w:b/>
                <w:bCs/>
                <w:sz w:val="21"/>
                <w:szCs w:val="21"/>
                <w:highlight w:val="none"/>
              </w:rPr>
            </w:pPr>
          </w:p>
        </w:tc>
        <w:tc>
          <w:tcPr>
            <w:tcW w:w="608" w:type="pct"/>
          </w:tcPr>
          <w:p w14:paraId="5A3DB897">
            <w:pPr>
              <w:shd w:val="clear"/>
              <w:adjustRightInd w:val="0"/>
              <w:snapToGrid w:val="0"/>
              <w:spacing w:line="360" w:lineRule="auto"/>
              <w:rPr>
                <w:rFonts w:hint="eastAsia" w:hAnsi="宋体" w:cs="宋体"/>
                <w:b/>
                <w:bCs/>
                <w:sz w:val="21"/>
                <w:szCs w:val="21"/>
                <w:highlight w:val="none"/>
              </w:rPr>
            </w:pPr>
          </w:p>
        </w:tc>
        <w:tc>
          <w:tcPr>
            <w:tcW w:w="712" w:type="pct"/>
          </w:tcPr>
          <w:p w14:paraId="0CDF55EB">
            <w:pPr>
              <w:shd w:val="clear"/>
              <w:adjustRightInd w:val="0"/>
              <w:snapToGrid w:val="0"/>
              <w:spacing w:line="360" w:lineRule="auto"/>
              <w:rPr>
                <w:rFonts w:hint="eastAsia" w:hAnsi="宋体" w:cs="宋体"/>
                <w:b/>
                <w:bCs/>
                <w:sz w:val="21"/>
                <w:szCs w:val="21"/>
                <w:highlight w:val="none"/>
              </w:rPr>
            </w:pPr>
          </w:p>
        </w:tc>
      </w:tr>
      <w:tr w14:paraId="13AB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7" w:type="pct"/>
          </w:tcPr>
          <w:p w14:paraId="03DBADEF">
            <w:pPr>
              <w:shd w:val="clear"/>
              <w:adjustRightInd w:val="0"/>
              <w:snapToGrid w:val="0"/>
              <w:spacing w:line="360" w:lineRule="auto"/>
              <w:rPr>
                <w:rFonts w:hint="eastAsia" w:hAnsi="宋体" w:cs="宋体"/>
                <w:b/>
                <w:bCs/>
                <w:sz w:val="21"/>
                <w:szCs w:val="21"/>
                <w:highlight w:val="none"/>
              </w:rPr>
            </w:pPr>
          </w:p>
        </w:tc>
        <w:tc>
          <w:tcPr>
            <w:tcW w:w="710" w:type="pct"/>
          </w:tcPr>
          <w:p w14:paraId="1DAC61CC">
            <w:pPr>
              <w:shd w:val="clear"/>
              <w:adjustRightInd w:val="0"/>
              <w:snapToGrid w:val="0"/>
              <w:spacing w:line="360" w:lineRule="auto"/>
              <w:rPr>
                <w:rFonts w:hint="eastAsia" w:hAnsi="宋体" w:cs="宋体"/>
                <w:b/>
                <w:bCs/>
                <w:sz w:val="21"/>
                <w:szCs w:val="21"/>
                <w:highlight w:val="none"/>
              </w:rPr>
            </w:pPr>
          </w:p>
        </w:tc>
        <w:tc>
          <w:tcPr>
            <w:tcW w:w="843" w:type="pct"/>
          </w:tcPr>
          <w:p w14:paraId="79309CE2">
            <w:pPr>
              <w:shd w:val="clear"/>
              <w:adjustRightInd w:val="0"/>
              <w:snapToGrid w:val="0"/>
              <w:spacing w:line="360" w:lineRule="auto"/>
              <w:rPr>
                <w:rFonts w:hint="eastAsia" w:hAnsi="宋体" w:cs="宋体"/>
                <w:b/>
                <w:bCs/>
                <w:sz w:val="21"/>
                <w:szCs w:val="21"/>
                <w:highlight w:val="none"/>
              </w:rPr>
            </w:pPr>
          </w:p>
        </w:tc>
        <w:tc>
          <w:tcPr>
            <w:tcW w:w="624" w:type="pct"/>
          </w:tcPr>
          <w:p w14:paraId="58FF78C5">
            <w:pPr>
              <w:shd w:val="clear"/>
              <w:adjustRightInd w:val="0"/>
              <w:snapToGrid w:val="0"/>
              <w:spacing w:line="360" w:lineRule="auto"/>
              <w:rPr>
                <w:rFonts w:hint="eastAsia" w:hAnsi="宋体" w:cs="宋体"/>
                <w:b/>
                <w:bCs/>
                <w:sz w:val="21"/>
                <w:szCs w:val="21"/>
                <w:highlight w:val="none"/>
              </w:rPr>
            </w:pPr>
          </w:p>
        </w:tc>
        <w:tc>
          <w:tcPr>
            <w:tcW w:w="493" w:type="pct"/>
          </w:tcPr>
          <w:p w14:paraId="5BC90258">
            <w:pPr>
              <w:shd w:val="clear"/>
              <w:adjustRightInd w:val="0"/>
              <w:snapToGrid w:val="0"/>
              <w:spacing w:line="360" w:lineRule="auto"/>
              <w:rPr>
                <w:rFonts w:hint="eastAsia" w:hAnsi="宋体" w:cs="宋体"/>
                <w:b/>
                <w:bCs/>
                <w:sz w:val="21"/>
                <w:szCs w:val="21"/>
                <w:highlight w:val="none"/>
              </w:rPr>
            </w:pPr>
          </w:p>
        </w:tc>
        <w:tc>
          <w:tcPr>
            <w:tcW w:w="473" w:type="pct"/>
          </w:tcPr>
          <w:p w14:paraId="496BCF92">
            <w:pPr>
              <w:shd w:val="clear"/>
              <w:adjustRightInd w:val="0"/>
              <w:snapToGrid w:val="0"/>
              <w:spacing w:line="360" w:lineRule="auto"/>
              <w:rPr>
                <w:rFonts w:hint="eastAsia" w:hAnsi="宋体" w:cs="宋体"/>
                <w:b/>
                <w:bCs/>
                <w:sz w:val="21"/>
                <w:szCs w:val="21"/>
                <w:highlight w:val="none"/>
              </w:rPr>
            </w:pPr>
          </w:p>
        </w:tc>
        <w:tc>
          <w:tcPr>
            <w:tcW w:w="608" w:type="pct"/>
          </w:tcPr>
          <w:p w14:paraId="4806F991">
            <w:pPr>
              <w:shd w:val="clear"/>
              <w:adjustRightInd w:val="0"/>
              <w:snapToGrid w:val="0"/>
              <w:spacing w:line="360" w:lineRule="auto"/>
              <w:rPr>
                <w:rFonts w:hint="eastAsia" w:hAnsi="宋体" w:cs="宋体"/>
                <w:b/>
                <w:bCs/>
                <w:sz w:val="21"/>
                <w:szCs w:val="21"/>
                <w:highlight w:val="none"/>
              </w:rPr>
            </w:pPr>
          </w:p>
        </w:tc>
        <w:tc>
          <w:tcPr>
            <w:tcW w:w="712" w:type="pct"/>
          </w:tcPr>
          <w:p w14:paraId="4EA10E3C">
            <w:pPr>
              <w:shd w:val="clear"/>
              <w:adjustRightInd w:val="0"/>
              <w:snapToGrid w:val="0"/>
              <w:spacing w:line="360" w:lineRule="auto"/>
              <w:rPr>
                <w:rFonts w:hint="eastAsia" w:hAnsi="宋体" w:cs="宋体"/>
                <w:b/>
                <w:bCs/>
                <w:sz w:val="21"/>
                <w:szCs w:val="21"/>
                <w:highlight w:val="none"/>
              </w:rPr>
            </w:pPr>
          </w:p>
        </w:tc>
      </w:tr>
      <w:tr w14:paraId="20BB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7" w:type="pct"/>
          </w:tcPr>
          <w:p w14:paraId="471B88A0">
            <w:pPr>
              <w:shd w:val="clear"/>
              <w:adjustRightInd w:val="0"/>
              <w:snapToGrid w:val="0"/>
              <w:spacing w:line="360" w:lineRule="auto"/>
              <w:rPr>
                <w:rFonts w:hint="eastAsia" w:hAnsi="宋体" w:cs="宋体"/>
                <w:b/>
                <w:bCs/>
                <w:sz w:val="21"/>
                <w:szCs w:val="21"/>
                <w:highlight w:val="none"/>
              </w:rPr>
            </w:pPr>
          </w:p>
        </w:tc>
        <w:tc>
          <w:tcPr>
            <w:tcW w:w="710" w:type="pct"/>
          </w:tcPr>
          <w:p w14:paraId="065547F5">
            <w:pPr>
              <w:shd w:val="clear"/>
              <w:adjustRightInd w:val="0"/>
              <w:snapToGrid w:val="0"/>
              <w:spacing w:line="360" w:lineRule="auto"/>
              <w:rPr>
                <w:rFonts w:hint="eastAsia" w:hAnsi="宋体" w:cs="宋体"/>
                <w:b/>
                <w:bCs/>
                <w:sz w:val="21"/>
                <w:szCs w:val="21"/>
                <w:highlight w:val="none"/>
              </w:rPr>
            </w:pPr>
          </w:p>
        </w:tc>
        <w:tc>
          <w:tcPr>
            <w:tcW w:w="843" w:type="pct"/>
          </w:tcPr>
          <w:p w14:paraId="10B62FB7">
            <w:pPr>
              <w:shd w:val="clear"/>
              <w:adjustRightInd w:val="0"/>
              <w:snapToGrid w:val="0"/>
              <w:spacing w:line="360" w:lineRule="auto"/>
              <w:rPr>
                <w:rFonts w:hint="eastAsia" w:hAnsi="宋体" w:cs="宋体"/>
                <w:b/>
                <w:bCs/>
                <w:sz w:val="21"/>
                <w:szCs w:val="21"/>
                <w:highlight w:val="none"/>
              </w:rPr>
            </w:pPr>
          </w:p>
        </w:tc>
        <w:tc>
          <w:tcPr>
            <w:tcW w:w="624" w:type="pct"/>
          </w:tcPr>
          <w:p w14:paraId="38512B50">
            <w:pPr>
              <w:shd w:val="clear"/>
              <w:adjustRightInd w:val="0"/>
              <w:snapToGrid w:val="0"/>
              <w:spacing w:line="360" w:lineRule="auto"/>
              <w:rPr>
                <w:rFonts w:hint="eastAsia" w:hAnsi="宋体" w:cs="宋体"/>
                <w:b/>
                <w:bCs/>
                <w:sz w:val="21"/>
                <w:szCs w:val="21"/>
                <w:highlight w:val="none"/>
              </w:rPr>
            </w:pPr>
          </w:p>
        </w:tc>
        <w:tc>
          <w:tcPr>
            <w:tcW w:w="493" w:type="pct"/>
          </w:tcPr>
          <w:p w14:paraId="1CF77FDF">
            <w:pPr>
              <w:shd w:val="clear"/>
              <w:adjustRightInd w:val="0"/>
              <w:snapToGrid w:val="0"/>
              <w:spacing w:line="360" w:lineRule="auto"/>
              <w:rPr>
                <w:rFonts w:hint="eastAsia" w:hAnsi="宋体" w:cs="宋体"/>
                <w:b/>
                <w:bCs/>
                <w:sz w:val="21"/>
                <w:szCs w:val="21"/>
                <w:highlight w:val="none"/>
              </w:rPr>
            </w:pPr>
          </w:p>
        </w:tc>
        <w:tc>
          <w:tcPr>
            <w:tcW w:w="473" w:type="pct"/>
          </w:tcPr>
          <w:p w14:paraId="5DF13F63">
            <w:pPr>
              <w:shd w:val="clear"/>
              <w:adjustRightInd w:val="0"/>
              <w:snapToGrid w:val="0"/>
              <w:spacing w:line="360" w:lineRule="auto"/>
              <w:rPr>
                <w:rFonts w:hint="eastAsia" w:hAnsi="宋体" w:cs="宋体"/>
                <w:b/>
                <w:bCs/>
                <w:sz w:val="21"/>
                <w:szCs w:val="21"/>
                <w:highlight w:val="none"/>
              </w:rPr>
            </w:pPr>
          </w:p>
        </w:tc>
        <w:tc>
          <w:tcPr>
            <w:tcW w:w="608" w:type="pct"/>
          </w:tcPr>
          <w:p w14:paraId="0B19ADB5">
            <w:pPr>
              <w:shd w:val="clear"/>
              <w:adjustRightInd w:val="0"/>
              <w:snapToGrid w:val="0"/>
              <w:spacing w:line="360" w:lineRule="auto"/>
              <w:rPr>
                <w:rFonts w:hint="eastAsia" w:hAnsi="宋体" w:cs="宋体"/>
                <w:b/>
                <w:bCs/>
                <w:sz w:val="21"/>
                <w:szCs w:val="21"/>
                <w:highlight w:val="none"/>
              </w:rPr>
            </w:pPr>
          </w:p>
        </w:tc>
        <w:tc>
          <w:tcPr>
            <w:tcW w:w="712" w:type="pct"/>
          </w:tcPr>
          <w:p w14:paraId="7329AC14">
            <w:pPr>
              <w:shd w:val="clear"/>
              <w:adjustRightInd w:val="0"/>
              <w:snapToGrid w:val="0"/>
              <w:spacing w:line="360" w:lineRule="auto"/>
              <w:rPr>
                <w:rFonts w:hint="eastAsia" w:hAnsi="宋体" w:cs="宋体"/>
                <w:b/>
                <w:bCs/>
                <w:sz w:val="21"/>
                <w:szCs w:val="21"/>
                <w:highlight w:val="none"/>
              </w:rPr>
            </w:pPr>
          </w:p>
        </w:tc>
      </w:tr>
      <w:tr w14:paraId="48D8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7" w:type="pct"/>
          </w:tcPr>
          <w:p w14:paraId="502C826B">
            <w:pPr>
              <w:shd w:val="clear"/>
              <w:adjustRightInd w:val="0"/>
              <w:snapToGrid w:val="0"/>
              <w:spacing w:line="360" w:lineRule="auto"/>
              <w:rPr>
                <w:rFonts w:hint="eastAsia" w:hAnsi="宋体" w:cs="宋体"/>
                <w:b/>
                <w:bCs/>
                <w:sz w:val="21"/>
                <w:szCs w:val="21"/>
                <w:highlight w:val="none"/>
              </w:rPr>
            </w:pPr>
          </w:p>
        </w:tc>
        <w:tc>
          <w:tcPr>
            <w:tcW w:w="710" w:type="pct"/>
          </w:tcPr>
          <w:p w14:paraId="56941059">
            <w:pPr>
              <w:shd w:val="clear"/>
              <w:adjustRightInd w:val="0"/>
              <w:snapToGrid w:val="0"/>
              <w:spacing w:line="360" w:lineRule="auto"/>
              <w:rPr>
                <w:rFonts w:hint="eastAsia" w:hAnsi="宋体" w:cs="宋体"/>
                <w:b/>
                <w:bCs/>
                <w:sz w:val="21"/>
                <w:szCs w:val="21"/>
                <w:highlight w:val="none"/>
              </w:rPr>
            </w:pPr>
          </w:p>
        </w:tc>
        <w:tc>
          <w:tcPr>
            <w:tcW w:w="843" w:type="pct"/>
          </w:tcPr>
          <w:p w14:paraId="0943F922">
            <w:pPr>
              <w:shd w:val="clear"/>
              <w:adjustRightInd w:val="0"/>
              <w:snapToGrid w:val="0"/>
              <w:spacing w:line="360" w:lineRule="auto"/>
              <w:rPr>
                <w:rFonts w:hint="eastAsia" w:hAnsi="宋体" w:cs="宋体"/>
                <w:b/>
                <w:bCs/>
                <w:sz w:val="21"/>
                <w:szCs w:val="21"/>
                <w:highlight w:val="none"/>
              </w:rPr>
            </w:pPr>
          </w:p>
        </w:tc>
        <w:tc>
          <w:tcPr>
            <w:tcW w:w="624" w:type="pct"/>
          </w:tcPr>
          <w:p w14:paraId="0FB935D1">
            <w:pPr>
              <w:shd w:val="clear"/>
              <w:adjustRightInd w:val="0"/>
              <w:snapToGrid w:val="0"/>
              <w:spacing w:line="360" w:lineRule="auto"/>
              <w:rPr>
                <w:rFonts w:hint="eastAsia" w:hAnsi="宋体" w:cs="宋体"/>
                <w:b/>
                <w:bCs/>
                <w:sz w:val="21"/>
                <w:szCs w:val="21"/>
                <w:highlight w:val="none"/>
              </w:rPr>
            </w:pPr>
          </w:p>
        </w:tc>
        <w:tc>
          <w:tcPr>
            <w:tcW w:w="493" w:type="pct"/>
          </w:tcPr>
          <w:p w14:paraId="4F5249B3">
            <w:pPr>
              <w:shd w:val="clear"/>
              <w:adjustRightInd w:val="0"/>
              <w:snapToGrid w:val="0"/>
              <w:spacing w:line="360" w:lineRule="auto"/>
              <w:rPr>
                <w:rFonts w:hint="eastAsia" w:hAnsi="宋体" w:cs="宋体"/>
                <w:b/>
                <w:bCs/>
                <w:sz w:val="21"/>
                <w:szCs w:val="21"/>
                <w:highlight w:val="none"/>
              </w:rPr>
            </w:pPr>
          </w:p>
        </w:tc>
        <w:tc>
          <w:tcPr>
            <w:tcW w:w="473" w:type="pct"/>
          </w:tcPr>
          <w:p w14:paraId="22E22967">
            <w:pPr>
              <w:shd w:val="clear"/>
              <w:adjustRightInd w:val="0"/>
              <w:snapToGrid w:val="0"/>
              <w:spacing w:line="360" w:lineRule="auto"/>
              <w:rPr>
                <w:rFonts w:hint="eastAsia" w:hAnsi="宋体" w:cs="宋体"/>
                <w:b/>
                <w:bCs/>
                <w:sz w:val="21"/>
                <w:szCs w:val="21"/>
                <w:highlight w:val="none"/>
              </w:rPr>
            </w:pPr>
          </w:p>
        </w:tc>
        <w:tc>
          <w:tcPr>
            <w:tcW w:w="608" w:type="pct"/>
          </w:tcPr>
          <w:p w14:paraId="595B11EF">
            <w:pPr>
              <w:shd w:val="clear"/>
              <w:adjustRightInd w:val="0"/>
              <w:snapToGrid w:val="0"/>
              <w:spacing w:line="360" w:lineRule="auto"/>
              <w:rPr>
                <w:rFonts w:hint="eastAsia" w:hAnsi="宋体" w:cs="宋体"/>
                <w:b/>
                <w:bCs/>
                <w:sz w:val="21"/>
                <w:szCs w:val="21"/>
                <w:highlight w:val="none"/>
              </w:rPr>
            </w:pPr>
          </w:p>
        </w:tc>
        <w:tc>
          <w:tcPr>
            <w:tcW w:w="712" w:type="pct"/>
          </w:tcPr>
          <w:p w14:paraId="15CBDC89">
            <w:pPr>
              <w:shd w:val="clear"/>
              <w:adjustRightInd w:val="0"/>
              <w:snapToGrid w:val="0"/>
              <w:spacing w:line="360" w:lineRule="auto"/>
              <w:rPr>
                <w:rFonts w:hint="eastAsia" w:hAnsi="宋体" w:cs="宋体"/>
                <w:b/>
                <w:bCs/>
                <w:sz w:val="21"/>
                <w:szCs w:val="21"/>
                <w:highlight w:val="none"/>
              </w:rPr>
            </w:pPr>
          </w:p>
        </w:tc>
      </w:tr>
      <w:tr w14:paraId="51EE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7" w:type="pct"/>
          </w:tcPr>
          <w:p w14:paraId="2AD0463F">
            <w:pPr>
              <w:shd w:val="clear"/>
              <w:adjustRightInd w:val="0"/>
              <w:snapToGrid w:val="0"/>
              <w:spacing w:line="360" w:lineRule="auto"/>
              <w:rPr>
                <w:rFonts w:hint="eastAsia" w:hAnsi="宋体" w:cs="宋体"/>
                <w:b/>
                <w:bCs/>
                <w:sz w:val="21"/>
                <w:szCs w:val="21"/>
                <w:highlight w:val="none"/>
              </w:rPr>
            </w:pPr>
          </w:p>
        </w:tc>
        <w:tc>
          <w:tcPr>
            <w:tcW w:w="710" w:type="pct"/>
          </w:tcPr>
          <w:p w14:paraId="13239F1A">
            <w:pPr>
              <w:shd w:val="clear"/>
              <w:adjustRightInd w:val="0"/>
              <w:snapToGrid w:val="0"/>
              <w:spacing w:line="360" w:lineRule="auto"/>
              <w:rPr>
                <w:rFonts w:hint="eastAsia" w:hAnsi="宋体" w:cs="宋体"/>
                <w:b/>
                <w:bCs/>
                <w:sz w:val="21"/>
                <w:szCs w:val="21"/>
                <w:highlight w:val="none"/>
              </w:rPr>
            </w:pPr>
          </w:p>
        </w:tc>
        <w:tc>
          <w:tcPr>
            <w:tcW w:w="843" w:type="pct"/>
          </w:tcPr>
          <w:p w14:paraId="589B7578">
            <w:pPr>
              <w:shd w:val="clear"/>
              <w:adjustRightInd w:val="0"/>
              <w:snapToGrid w:val="0"/>
              <w:spacing w:line="360" w:lineRule="auto"/>
              <w:rPr>
                <w:rFonts w:hint="eastAsia" w:hAnsi="宋体" w:cs="宋体"/>
                <w:b/>
                <w:bCs/>
                <w:sz w:val="21"/>
                <w:szCs w:val="21"/>
                <w:highlight w:val="none"/>
              </w:rPr>
            </w:pPr>
          </w:p>
        </w:tc>
        <w:tc>
          <w:tcPr>
            <w:tcW w:w="624" w:type="pct"/>
          </w:tcPr>
          <w:p w14:paraId="5EF6724E">
            <w:pPr>
              <w:shd w:val="clear"/>
              <w:adjustRightInd w:val="0"/>
              <w:snapToGrid w:val="0"/>
              <w:spacing w:line="360" w:lineRule="auto"/>
              <w:rPr>
                <w:rFonts w:hint="eastAsia" w:hAnsi="宋体" w:cs="宋体"/>
                <w:b/>
                <w:bCs/>
                <w:sz w:val="21"/>
                <w:szCs w:val="21"/>
                <w:highlight w:val="none"/>
              </w:rPr>
            </w:pPr>
          </w:p>
        </w:tc>
        <w:tc>
          <w:tcPr>
            <w:tcW w:w="493" w:type="pct"/>
          </w:tcPr>
          <w:p w14:paraId="2F8C01E3">
            <w:pPr>
              <w:shd w:val="clear"/>
              <w:adjustRightInd w:val="0"/>
              <w:snapToGrid w:val="0"/>
              <w:spacing w:line="360" w:lineRule="auto"/>
              <w:rPr>
                <w:rFonts w:hint="eastAsia" w:hAnsi="宋体" w:cs="宋体"/>
                <w:b/>
                <w:bCs/>
                <w:sz w:val="21"/>
                <w:szCs w:val="21"/>
                <w:highlight w:val="none"/>
              </w:rPr>
            </w:pPr>
          </w:p>
        </w:tc>
        <w:tc>
          <w:tcPr>
            <w:tcW w:w="473" w:type="pct"/>
          </w:tcPr>
          <w:p w14:paraId="29313C5B">
            <w:pPr>
              <w:shd w:val="clear"/>
              <w:adjustRightInd w:val="0"/>
              <w:snapToGrid w:val="0"/>
              <w:spacing w:line="360" w:lineRule="auto"/>
              <w:rPr>
                <w:rFonts w:hint="eastAsia" w:hAnsi="宋体" w:cs="宋体"/>
                <w:b/>
                <w:bCs/>
                <w:sz w:val="21"/>
                <w:szCs w:val="21"/>
                <w:highlight w:val="none"/>
              </w:rPr>
            </w:pPr>
          </w:p>
        </w:tc>
        <w:tc>
          <w:tcPr>
            <w:tcW w:w="608" w:type="pct"/>
          </w:tcPr>
          <w:p w14:paraId="60E52F32">
            <w:pPr>
              <w:shd w:val="clear"/>
              <w:adjustRightInd w:val="0"/>
              <w:snapToGrid w:val="0"/>
              <w:spacing w:line="360" w:lineRule="auto"/>
              <w:rPr>
                <w:rFonts w:hint="eastAsia" w:hAnsi="宋体" w:cs="宋体"/>
                <w:b/>
                <w:bCs/>
                <w:sz w:val="21"/>
                <w:szCs w:val="21"/>
                <w:highlight w:val="none"/>
              </w:rPr>
            </w:pPr>
          </w:p>
        </w:tc>
        <w:tc>
          <w:tcPr>
            <w:tcW w:w="712" w:type="pct"/>
          </w:tcPr>
          <w:p w14:paraId="53507D96">
            <w:pPr>
              <w:shd w:val="clear"/>
              <w:adjustRightInd w:val="0"/>
              <w:snapToGrid w:val="0"/>
              <w:spacing w:line="360" w:lineRule="auto"/>
              <w:rPr>
                <w:rFonts w:hint="eastAsia" w:hAnsi="宋体" w:cs="宋体"/>
                <w:b/>
                <w:bCs/>
                <w:sz w:val="21"/>
                <w:szCs w:val="21"/>
                <w:highlight w:val="none"/>
              </w:rPr>
            </w:pPr>
          </w:p>
        </w:tc>
      </w:tr>
      <w:tr w14:paraId="1787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7" w:type="pct"/>
          </w:tcPr>
          <w:p w14:paraId="4DEDE28B">
            <w:pPr>
              <w:shd w:val="clear"/>
              <w:adjustRightInd w:val="0"/>
              <w:snapToGrid w:val="0"/>
              <w:spacing w:line="360" w:lineRule="auto"/>
              <w:rPr>
                <w:rFonts w:hint="eastAsia" w:hAnsi="宋体" w:cs="宋体"/>
                <w:b/>
                <w:bCs/>
                <w:sz w:val="21"/>
                <w:szCs w:val="21"/>
                <w:highlight w:val="none"/>
              </w:rPr>
            </w:pPr>
          </w:p>
        </w:tc>
        <w:tc>
          <w:tcPr>
            <w:tcW w:w="710" w:type="pct"/>
          </w:tcPr>
          <w:p w14:paraId="3A18CCE8">
            <w:pPr>
              <w:shd w:val="clear"/>
              <w:adjustRightInd w:val="0"/>
              <w:snapToGrid w:val="0"/>
              <w:spacing w:line="360" w:lineRule="auto"/>
              <w:rPr>
                <w:rFonts w:hint="eastAsia" w:hAnsi="宋体" w:cs="宋体"/>
                <w:b/>
                <w:bCs/>
                <w:sz w:val="21"/>
                <w:szCs w:val="21"/>
                <w:highlight w:val="none"/>
              </w:rPr>
            </w:pPr>
          </w:p>
        </w:tc>
        <w:tc>
          <w:tcPr>
            <w:tcW w:w="843" w:type="pct"/>
          </w:tcPr>
          <w:p w14:paraId="6479B506">
            <w:pPr>
              <w:shd w:val="clear"/>
              <w:adjustRightInd w:val="0"/>
              <w:snapToGrid w:val="0"/>
              <w:spacing w:line="360" w:lineRule="auto"/>
              <w:rPr>
                <w:rFonts w:hint="eastAsia" w:hAnsi="宋体" w:cs="宋体"/>
                <w:b/>
                <w:bCs/>
                <w:sz w:val="21"/>
                <w:szCs w:val="21"/>
                <w:highlight w:val="none"/>
              </w:rPr>
            </w:pPr>
          </w:p>
        </w:tc>
        <w:tc>
          <w:tcPr>
            <w:tcW w:w="624" w:type="pct"/>
          </w:tcPr>
          <w:p w14:paraId="2C2291BB">
            <w:pPr>
              <w:shd w:val="clear"/>
              <w:adjustRightInd w:val="0"/>
              <w:snapToGrid w:val="0"/>
              <w:spacing w:line="360" w:lineRule="auto"/>
              <w:rPr>
                <w:rFonts w:hint="eastAsia" w:hAnsi="宋体" w:cs="宋体"/>
                <w:b/>
                <w:bCs/>
                <w:sz w:val="21"/>
                <w:szCs w:val="21"/>
                <w:highlight w:val="none"/>
              </w:rPr>
            </w:pPr>
          </w:p>
        </w:tc>
        <w:tc>
          <w:tcPr>
            <w:tcW w:w="493" w:type="pct"/>
          </w:tcPr>
          <w:p w14:paraId="453D71A6">
            <w:pPr>
              <w:shd w:val="clear"/>
              <w:adjustRightInd w:val="0"/>
              <w:snapToGrid w:val="0"/>
              <w:spacing w:line="360" w:lineRule="auto"/>
              <w:rPr>
                <w:rFonts w:hint="eastAsia" w:hAnsi="宋体" w:cs="宋体"/>
                <w:b/>
                <w:bCs/>
                <w:sz w:val="21"/>
                <w:szCs w:val="21"/>
                <w:highlight w:val="none"/>
              </w:rPr>
            </w:pPr>
          </w:p>
        </w:tc>
        <w:tc>
          <w:tcPr>
            <w:tcW w:w="473" w:type="pct"/>
          </w:tcPr>
          <w:p w14:paraId="613DC86A">
            <w:pPr>
              <w:shd w:val="clear"/>
              <w:adjustRightInd w:val="0"/>
              <w:snapToGrid w:val="0"/>
              <w:spacing w:line="360" w:lineRule="auto"/>
              <w:rPr>
                <w:rFonts w:hint="eastAsia" w:hAnsi="宋体" w:cs="宋体"/>
                <w:b/>
                <w:bCs/>
                <w:sz w:val="21"/>
                <w:szCs w:val="21"/>
                <w:highlight w:val="none"/>
              </w:rPr>
            </w:pPr>
          </w:p>
        </w:tc>
        <w:tc>
          <w:tcPr>
            <w:tcW w:w="608" w:type="pct"/>
          </w:tcPr>
          <w:p w14:paraId="1A3E85EB">
            <w:pPr>
              <w:shd w:val="clear"/>
              <w:adjustRightInd w:val="0"/>
              <w:snapToGrid w:val="0"/>
              <w:spacing w:line="360" w:lineRule="auto"/>
              <w:rPr>
                <w:rFonts w:hint="eastAsia" w:hAnsi="宋体" w:cs="宋体"/>
                <w:b/>
                <w:bCs/>
                <w:sz w:val="21"/>
                <w:szCs w:val="21"/>
                <w:highlight w:val="none"/>
              </w:rPr>
            </w:pPr>
          </w:p>
        </w:tc>
        <w:tc>
          <w:tcPr>
            <w:tcW w:w="712" w:type="pct"/>
          </w:tcPr>
          <w:p w14:paraId="6BA44210">
            <w:pPr>
              <w:shd w:val="clear"/>
              <w:adjustRightInd w:val="0"/>
              <w:snapToGrid w:val="0"/>
              <w:spacing w:line="360" w:lineRule="auto"/>
              <w:rPr>
                <w:rFonts w:hint="eastAsia" w:hAnsi="宋体" w:cs="宋体"/>
                <w:b/>
                <w:bCs/>
                <w:sz w:val="21"/>
                <w:szCs w:val="21"/>
                <w:highlight w:val="none"/>
              </w:rPr>
            </w:pPr>
          </w:p>
        </w:tc>
      </w:tr>
      <w:tr w14:paraId="5DA9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37" w:type="pct"/>
          </w:tcPr>
          <w:p w14:paraId="3EB21441">
            <w:pPr>
              <w:shd w:val="clear"/>
              <w:adjustRightInd w:val="0"/>
              <w:snapToGrid w:val="0"/>
              <w:spacing w:line="360" w:lineRule="auto"/>
              <w:rPr>
                <w:rFonts w:hint="eastAsia" w:hAnsi="宋体" w:cs="宋体"/>
                <w:b/>
                <w:bCs/>
                <w:sz w:val="21"/>
                <w:szCs w:val="21"/>
                <w:highlight w:val="none"/>
              </w:rPr>
            </w:pPr>
          </w:p>
        </w:tc>
        <w:tc>
          <w:tcPr>
            <w:tcW w:w="710" w:type="pct"/>
          </w:tcPr>
          <w:p w14:paraId="50BFCF8A">
            <w:pPr>
              <w:shd w:val="clear"/>
              <w:adjustRightInd w:val="0"/>
              <w:snapToGrid w:val="0"/>
              <w:spacing w:line="360" w:lineRule="auto"/>
              <w:rPr>
                <w:rFonts w:hint="eastAsia" w:hAnsi="宋体" w:cs="宋体"/>
                <w:b/>
                <w:bCs/>
                <w:sz w:val="21"/>
                <w:szCs w:val="21"/>
                <w:highlight w:val="none"/>
              </w:rPr>
            </w:pPr>
          </w:p>
        </w:tc>
        <w:tc>
          <w:tcPr>
            <w:tcW w:w="843" w:type="pct"/>
          </w:tcPr>
          <w:p w14:paraId="6989B760">
            <w:pPr>
              <w:shd w:val="clear"/>
              <w:adjustRightInd w:val="0"/>
              <w:snapToGrid w:val="0"/>
              <w:spacing w:line="360" w:lineRule="auto"/>
              <w:rPr>
                <w:rFonts w:hint="eastAsia" w:hAnsi="宋体" w:cs="宋体"/>
                <w:b/>
                <w:bCs/>
                <w:sz w:val="21"/>
                <w:szCs w:val="21"/>
                <w:highlight w:val="none"/>
              </w:rPr>
            </w:pPr>
          </w:p>
        </w:tc>
        <w:tc>
          <w:tcPr>
            <w:tcW w:w="624" w:type="pct"/>
          </w:tcPr>
          <w:p w14:paraId="634CBA56">
            <w:pPr>
              <w:shd w:val="clear"/>
              <w:adjustRightInd w:val="0"/>
              <w:snapToGrid w:val="0"/>
              <w:spacing w:line="360" w:lineRule="auto"/>
              <w:rPr>
                <w:rFonts w:hint="eastAsia" w:hAnsi="宋体" w:cs="宋体"/>
                <w:b/>
                <w:bCs/>
                <w:sz w:val="21"/>
                <w:szCs w:val="21"/>
                <w:highlight w:val="none"/>
              </w:rPr>
            </w:pPr>
          </w:p>
        </w:tc>
        <w:tc>
          <w:tcPr>
            <w:tcW w:w="493" w:type="pct"/>
          </w:tcPr>
          <w:p w14:paraId="119554A1">
            <w:pPr>
              <w:shd w:val="clear"/>
              <w:adjustRightInd w:val="0"/>
              <w:snapToGrid w:val="0"/>
              <w:spacing w:line="360" w:lineRule="auto"/>
              <w:rPr>
                <w:rFonts w:hint="eastAsia" w:hAnsi="宋体" w:cs="宋体"/>
                <w:b/>
                <w:bCs/>
                <w:sz w:val="21"/>
                <w:szCs w:val="21"/>
                <w:highlight w:val="none"/>
              </w:rPr>
            </w:pPr>
          </w:p>
        </w:tc>
        <w:tc>
          <w:tcPr>
            <w:tcW w:w="473" w:type="pct"/>
          </w:tcPr>
          <w:p w14:paraId="28DC60BB">
            <w:pPr>
              <w:shd w:val="clear"/>
              <w:adjustRightInd w:val="0"/>
              <w:snapToGrid w:val="0"/>
              <w:spacing w:line="360" w:lineRule="auto"/>
              <w:rPr>
                <w:rFonts w:hint="eastAsia" w:hAnsi="宋体" w:cs="宋体"/>
                <w:b/>
                <w:bCs/>
                <w:sz w:val="21"/>
                <w:szCs w:val="21"/>
                <w:highlight w:val="none"/>
              </w:rPr>
            </w:pPr>
          </w:p>
        </w:tc>
        <w:tc>
          <w:tcPr>
            <w:tcW w:w="608" w:type="pct"/>
          </w:tcPr>
          <w:p w14:paraId="2977C146">
            <w:pPr>
              <w:shd w:val="clear"/>
              <w:adjustRightInd w:val="0"/>
              <w:snapToGrid w:val="0"/>
              <w:spacing w:line="360" w:lineRule="auto"/>
              <w:rPr>
                <w:rFonts w:hint="eastAsia" w:hAnsi="宋体" w:cs="宋体"/>
                <w:b/>
                <w:bCs/>
                <w:sz w:val="21"/>
                <w:szCs w:val="21"/>
                <w:highlight w:val="none"/>
              </w:rPr>
            </w:pPr>
          </w:p>
        </w:tc>
        <w:tc>
          <w:tcPr>
            <w:tcW w:w="712" w:type="pct"/>
          </w:tcPr>
          <w:p w14:paraId="723E5E03">
            <w:pPr>
              <w:shd w:val="clear"/>
              <w:adjustRightInd w:val="0"/>
              <w:snapToGrid w:val="0"/>
              <w:spacing w:line="360" w:lineRule="auto"/>
              <w:rPr>
                <w:rFonts w:hint="eastAsia" w:hAnsi="宋体" w:cs="宋体"/>
                <w:b/>
                <w:bCs/>
                <w:sz w:val="21"/>
                <w:szCs w:val="21"/>
                <w:highlight w:val="none"/>
              </w:rPr>
            </w:pPr>
          </w:p>
        </w:tc>
      </w:tr>
      <w:tr w14:paraId="7A61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37" w:type="pct"/>
          </w:tcPr>
          <w:p w14:paraId="4D7EEE99">
            <w:pPr>
              <w:shd w:val="clear"/>
              <w:adjustRightInd w:val="0"/>
              <w:snapToGrid w:val="0"/>
              <w:spacing w:line="360" w:lineRule="auto"/>
              <w:rPr>
                <w:rFonts w:hint="eastAsia" w:hAnsi="宋体" w:cs="宋体"/>
                <w:b/>
                <w:bCs/>
                <w:sz w:val="21"/>
                <w:szCs w:val="21"/>
                <w:highlight w:val="none"/>
              </w:rPr>
            </w:pPr>
          </w:p>
        </w:tc>
        <w:tc>
          <w:tcPr>
            <w:tcW w:w="710" w:type="pct"/>
          </w:tcPr>
          <w:p w14:paraId="19943C99">
            <w:pPr>
              <w:shd w:val="clear"/>
              <w:adjustRightInd w:val="0"/>
              <w:snapToGrid w:val="0"/>
              <w:spacing w:line="360" w:lineRule="auto"/>
              <w:rPr>
                <w:rFonts w:hint="eastAsia" w:hAnsi="宋体" w:cs="宋体"/>
                <w:b/>
                <w:bCs/>
                <w:sz w:val="21"/>
                <w:szCs w:val="21"/>
                <w:highlight w:val="none"/>
              </w:rPr>
            </w:pPr>
          </w:p>
        </w:tc>
        <w:tc>
          <w:tcPr>
            <w:tcW w:w="843" w:type="pct"/>
          </w:tcPr>
          <w:p w14:paraId="66E58B54">
            <w:pPr>
              <w:shd w:val="clear"/>
              <w:adjustRightInd w:val="0"/>
              <w:snapToGrid w:val="0"/>
              <w:spacing w:line="360" w:lineRule="auto"/>
              <w:rPr>
                <w:rFonts w:hint="eastAsia" w:hAnsi="宋体" w:cs="宋体"/>
                <w:b/>
                <w:bCs/>
                <w:sz w:val="21"/>
                <w:szCs w:val="21"/>
                <w:highlight w:val="none"/>
              </w:rPr>
            </w:pPr>
          </w:p>
        </w:tc>
        <w:tc>
          <w:tcPr>
            <w:tcW w:w="624" w:type="pct"/>
          </w:tcPr>
          <w:p w14:paraId="0F1EF5E0">
            <w:pPr>
              <w:shd w:val="clear"/>
              <w:adjustRightInd w:val="0"/>
              <w:snapToGrid w:val="0"/>
              <w:spacing w:line="360" w:lineRule="auto"/>
              <w:rPr>
                <w:rFonts w:hint="eastAsia" w:hAnsi="宋体" w:cs="宋体"/>
                <w:b/>
                <w:bCs/>
                <w:sz w:val="21"/>
                <w:szCs w:val="21"/>
                <w:highlight w:val="none"/>
              </w:rPr>
            </w:pPr>
          </w:p>
        </w:tc>
        <w:tc>
          <w:tcPr>
            <w:tcW w:w="493" w:type="pct"/>
          </w:tcPr>
          <w:p w14:paraId="31CB5C7B">
            <w:pPr>
              <w:shd w:val="clear"/>
              <w:adjustRightInd w:val="0"/>
              <w:snapToGrid w:val="0"/>
              <w:spacing w:line="360" w:lineRule="auto"/>
              <w:rPr>
                <w:rFonts w:hint="eastAsia" w:hAnsi="宋体" w:cs="宋体"/>
                <w:b/>
                <w:bCs/>
                <w:sz w:val="21"/>
                <w:szCs w:val="21"/>
                <w:highlight w:val="none"/>
              </w:rPr>
            </w:pPr>
          </w:p>
        </w:tc>
        <w:tc>
          <w:tcPr>
            <w:tcW w:w="473" w:type="pct"/>
          </w:tcPr>
          <w:p w14:paraId="61A7A6CF">
            <w:pPr>
              <w:shd w:val="clear"/>
              <w:adjustRightInd w:val="0"/>
              <w:snapToGrid w:val="0"/>
              <w:spacing w:line="360" w:lineRule="auto"/>
              <w:rPr>
                <w:rFonts w:hint="eastAsia" w:hAnsi="宋体" w:cs="宋体"/>
                <w:b/>
                <w:bCs/>
                <w:sz w:val="21"/>
                <w:szCs w:val="21"/>
                <w:highlight w:val="none"/>
              </w:rPr>
            </w:pPr>
          </w:p>
        </w:tc>
        <w:tc>
          <w:tcPr>
            <w:tcW w:w="608" w:type="pct"/>
          </w:tcPr>
          <w:p w14:paraId="77B74204">
            <w:pPr>
              <w:shd w:val="clear"/>
              <w:adjustRightInd w:val="0"/>
              <w:snapToGrid w:val="0"/>
              <w:spacing w:line="360" w:lineRule="auto"/>
              <w:rPr>
                <w:rFonts w:hint="eastAsia" w:hAnsi="宋体" w:cs="宋体"/>
                <w:b/>
                <w:bCs/>
                <w:sz w:val="21"/>
                <w:szCs w:val="21"/>
                <w:highlight w:val="none"/>
              </w:rPr>
            </w:pPr>
          </w:p>
        </w:tc>
        <w:tc>
          <w:tcPr>
            <w:tcW w:w="712" w:type="pct"/>
          </w:tcPr>
          <w:p w14:paraId="4C6C8618">
            <w:pPr>
              <w:shd w:val="clear"/>
              <w:adjustRightInd w:val="0"/>
              <w:snapToGrid w:val="0"/>
              <w:spacing w:line="360" w:lineRule="auto"/>
              <w:rPr>
                <w:rFonts w:hint="eastAsia" w:hAnsi="宋体" w:cs="宋体"/>
                <w:b/>
                <w:bCs/>
                <w:sz w:val="21"/>
                <w:szCs w:val="21"/>
                <w:highlight w:val="none"/>
              </w:rPr>
            </w:pPr>
          </w:p>
        </w:tc>
      </w:tr>
    </w:tbl>
    <w:p w14:paraId="7AAC654F">
      <w:pPr>
        <w:shd w:val="clear"/>
        <w:adjustRightInd w:val="0"/>
        <w:snapToGrid w:val="0"/>
        <w:spacing w:line="360" w:lineRule="auto"/>
        <w:jc w:val="left"/>
        <w:rPr>
          <w:rFonts w:hint="eastAsia" w:hAnsi="宋体" w:cs="宋体"/>
          <w:sz w:val="21"/>
          <w:szCs w:val="21"/>
          <w:highlight w:val="none"/>
        </w:rPr>
      </w:pPr>
    </w:p>
    <w:p w14:paraId="42B77D1D">
      <w:pPr>
        <w:shd w:val="clear"/>
        <w:adjustRightInd w:val="0"/>
        <w:snapToGrid w:val="0"/>
        <w:spacing w:line="360" w:lineRule="auto"/>
        <w:jc w:val="left"/>
        <w:rPr>
          <w:rFonts w:hint="eastAsia" w:hAnsi="宋体" w:cs="宋体"/>
          <w:sz w:val="21"/>
          <w:szCs w:val="21"/>
          <w:highlight w:val="none"/>
        </w:rPr>
      </w:pPr>
    </w:p>
    <w:p w14:paraId="14478D4A">
      <w:pPr>
        <w:shd w:val="clear"/>
        <w:spacing w:line="400" w:lineRule="exact"/>
        <w:rPr>
          <w:rFonts w:hint="eastAsia" w:hAnsi="宋体" w:cs="宋体"/>
          <w:sz w:val="21"/>
          <w:szCs w:val="21"/>
          <w:highlight w:val="none"/>
        </w:rPr>
      </w:pPr>
    </w:p>
    <w:p w14:paraId="18041BDD">
      <w:pPr>
        <w:shd w:val="clear"/>
        <w:spacing w:line="620" w:lineRule="exact"/>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70ADA7CD">
      <w:pPr>
        <w:shd w:val="clear"/>
        <w:spacing w:line="620" w:lineRule="exact"/>
        <w:rPr>
          <w:rFonts w:hint="eastAsia" w:hAnsi="宋体" w:cs="宋体"/>
          <w:sz w:val="21"/>
          <w:szCs w:val="21"/>
          <w:highlight w:val="none"/>
          <w:u w:val="singl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510B5E5B">
      <w:pPr>
        <w:shd w:val="clear"/>
        <w:spacing w:line="620" w:lineRule="exact"/>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ab/>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ab/>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3C2F9EB4">
      <w:pPr>
        <w:shd w:val="clear"/>
        <w:spacing w:line="360" w:lineRule="auto"/>
        <w:jc w:val="center"/>
        <w:rPr>
          <w:rFonts w:hint="eastAsia" w:hAnsi="宋体" w:cs="宋体"/>
          <w:b/>
          <w:sz w:val="21"/>
          <w:szCs w:val="21"/>
          <w:highlight w:val="none"/>
        </w:rPr>
      </w:pPr>
    </w:p>
    <w:p w14:paraId="09E82A79">
      <w:pPr>
        <w:shd w:val="clear"/>
        <w:spacing w:line="440" w:lineRule="exact"/>
        <w:rPr>
          <w:rFonts w:hint="eastAsia" w:hAnsi="宋体" w:cs="宋体"/>
          <w:kern w:val="0"/>
          <w:sz w:val="28"/>
          <w:szCs w:val="28"/>
          <w:highlight w:val="none"/>
        </w:rPr>
      </w:pPr>
    </w:p>
    <w:p w14:paraId="2AB21796">
      <w:pPr>
        <w:shd w:val="clear"/>
        <w:rPr>
          <w:rFonts w:hint="eastAsia" w:hAnsi="宋体" w:cs="宋体"/>
          <w:kern w:val="0"/>
          <w:sz w:val="28"/>
          <w:szCs w:val="28"/>
          <w:highlight w:val="none"/>
        </w:rPr>
      </w:pPr>
      <w:r>
        <w:rPr>
          <w:rFonts w:hint="eastAsia" w:hAnsi="宋体" w:cs="宋体"/>
          <w:kern w:val="0"/>
          <w:sz w:val="28"/>
          <w:szCs w:val="28"/>
          <w:highlight w:val="none"/>
        </w:rPr>
        <w:br w:type="page"/>
      </w:r>
    </w:p>
    <w:p w14:paraId="724AC6A3">
      <w:pPr>
        <w:shd w:val="clear"/>
        <w:spacing w:line="440" w:lineRule="exact"/>
        <w:rPr>
          <w:rFonts w:hint="eastAsia" w:hAnsi="宋体" w:cs="宋体"/>
          <w:kern w:val="0"/>
          <w:sz w:val="28"/>
          <w:szCs w:val="28"/>
          <w:highlight w:val="none"/>
        </w:rPr>
      </w:pPr>
    </w:p>
    <w:p w14:paraId="0D3F8EBE">
      <w:pPr>
        <w:widowControl/>
        <w:shd w:val="clear"/>
        <w:jc w:val="left"/>
        <w:rPr>
          <w:rFonts w:hint="eastAsia" w:hAnsi="宋体" w:cs="宋体"/>
          <w:kern w:val="0"/>
          <w:sz w:val="28"/>
          <w:szCs w:val="28"/>
          <w:highlight w:val="none"/>
        </w:rPr>
        <w:sectPr>
          <w:headerReference r:id="rId4" w:type="default"/>
          <w:pgSz w:w="11906" w:h="16838"/>
          <w:pgMar w:top="1440" w:right="1080" w:bottom="1440" w:left="1080" w:header="794" w:footer="850" w:gutter="283"/>
          <w:pgNumType w:start="1"/>
          <w:cols w:space="720" w:num="1"/>
          <w:docGrid w:linePitch="326" w:charSpace="0"/>
        </w:sectPr>
      </w:pPr>
    </w:p>
    <w:p w14:paraId="5A53B9CE">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454" w:name="_Toc25851"/>
      <w:bookmarkStart w:id="455" w:name="_Toc8951"/>
      <w:bookmarkStart w:id="456" w:name="_Toc6685"/>
      <w:bookmarkStart w:id="457" w:name="_Toc18406"/>
      <w:bookmarkStart w:id="458" w:name="_Toc19094"/>
      <w:bookmarkStart w:id="459" w:name="_Toc8590"/>
      <w:bookmarkStart w:id="460" w:name="_Toc7063"/>
      <w:r>
        <w:rPr>
          <w:rFonts w:hint="eastAsia" w:hAnsi="宋体"/>
          <w:b/>
          <w:kern w:val="0"/>
          <w:sz w:val="30"/>
          <w:highlight w:val="none"/>
        </w:rPr>
        <w:t>七、</w:t>
      </w:r>
      <w:bookmarkEnd w:id="454"/>
      <w:bookmarkEnd w:id="455"/>
      <w:bookmarkEnd w:id="456"/>
      <w:r>
        <w:rPr>
          <w:rFonts w:hint="eastAsia" w:hAnsi="宋体"/>
          <w:b/>
          <w:kern w:val="0"/>
          <w:sz w:val="30"/>
          <w:highlight w:val="none"/>
        </w:rPr>
        <w:t>2023年以来投标产品同品牌同型号销售业绩表</w:t>
      </w:r>
      <w:bookmarkEnd w:id="457"/>
      <w:bookmarkEnd w:id="458"/>
      <w:bookmarkEnd w:id="459"/>
      <w:bookmarkEnd w:id="460"/>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273"/>
        <w:gridCol w:w="1456"/>
        <w:gridCol w:w="993"/>
        <w:gridCol w:w="1264"/>
        <w:gridCol w:w="974"/>
        <w:gridCol w:w="1084"/>
        <w:gridCol w:w="904"/>
        <w:gridCol w:w="1121"/>
      </w:tblGrid>
      <w:tr w14:paraId="2359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15" w:type="pct"/>
            <w:vAlign w:val="center"/>
          </w:tcPr>
          <w:p w14:paraId="590C092C">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序号</w:t>
            </w:r>
          </w:p>
        </w:tc>
        <w:tc>
          <w:tcPr>
            <w:tcW w:w="658" w:type="pct"/>
            <w:vAlign w:val="center"/>
          </w:tcPr>
          <w:p w14:paraId="3DC8C80F">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合同日期</w:t>
            </w:r>
          </w:p>
        </w:tc>
        <w:tc>
          <w:tcPr>
            <w:tcW w:w="752" w:type="pct"/>
            <w:vAlign w:val="center"/>
          </w:tcPr>
          <w:p w14:paraId="5AAFB094">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项目名称</w:t>
            </w:r>
          </w:p>
        </w:tc>
        <w:tc>
          <w:tcPr>
            <w:tcW w:w="513" w:type="pct"/>
            <w:vAlign w:val="center"/>
          </w:tcPr>
          <w:p w14:paraId="21160266">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合同金额</w:t>
            </w:r>
          </w:p>
        </w:tc>
        <w:tc>
          <w:tcPr>
            <w:tcW w:w="653" w:type="pct"/>
            <w:vAlign w:val="center"/>
          </w:tcPr>
          <w:p w14:paraId="6466B45B">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设备品牌</w:t>
            </w:r>
          </w:p>
        </w:tc>
        <w:tc>
          <w:tcPr>
            <w:tcW w:w="503" w:type="pct"/>
            <w:vAlign w:val="center"/>
          </w:tcPr>
          <w:p w14:paraId="5321F4D4">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设备产地</w:t>
            </w:r>
          </w:p>
        </w:tc>
        <w:tc>
          <w:tcPr>
            <w:tcW w:w="560" w:type="pct"/>
            <w:vAlign w:val="center"/>
          </w:tcPr>
          <w:p w14:paraId="58BA46D3">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规格型号</w:t>
            </w:r>
          </w:p>
        </w:tc>
        <w:tc>
          <w:tcPr>
            <w:tcW w:w="467" w:type="pct"/>
            <w:vAlign w:val="center"/>
          </w:tcPr>
          <w:p w14:paraId="7D3BF65F">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客户名称</w:t>
            </w:r>
          </w:p>
        </w:tc>
        <w:tc>
          <w:tcPr>
            <w:tcW w:w="580" w:type="pct"/>
            <w:vAlign w:val="center"/>
          </w:tcPr>
          <w:p w14:paraId="0067A608">
            <w:pPr>
              <w:shd w:val="clear"/>
              <w:spacing w:line="400" w:lineRule="exact"/>
              <w:jc w:val="center"/>
              <w:rPr>
                <w:rFonts w:hint="eastAsia" w:hAnsi="宋体" w:cs="宋体"/>
                <w:b/>
                <w:sz w:val="21"/>
                <w:szCs w:val="21"/>
                <w:highlight w:val="none"/>
              </w:rPr>
            </w:pPr>
            <w:r>
              <w:rPr>
                <w:rFonts w:hint="eastAsia" w:hAnsi="宋体" w:cs="宋体"/>
                <w:b/>
                <w:sz w:val="21"/>
                <w:szCs w:val="21"/>
                <w:highlight w:val="none"/>
              </w:rPr>
              <w:t>客户联系电话</w:t>
            </w:r>
          </w:p>
        </w:tc>
      </w:tr>
      <w:tr w14:paraId="65AC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15" w:type="pct"/>
            <w:vAlign w:val="center"/>
          </w:tcPr>
          <w:p w14:paraId="317D56CB">
            <w:pPr>
              <w:widowControl/>
              <w:shd w:val="clear"/>
              <w:jc w:val="center"/>
              <w:rPr>
                <w:rFonts w:hint="eastAsia" w:hAnsi="宋体" w:cs="宋体"/>
                <w:sz w:val="21"/>
                <w:szCs w:val="21"/>
                <w:highlight w:val="none"/>
              </w:rPr>
            </w:pPr>
          </w:p>
        </w:tc>
        <w:tc>
          <w:tcPr>
            <w:tcW w:w="658" w:type="pct"/>
            <w:vAlign w:val="center"/>
          </w:tcPr>
          <w:p w14:paraId="307769F6">
            <w:pPr>
              <w:widowControl/>
              <w:shd w:val="clear"/>
              <w:jc w:val="center"/>
              <w:rPr>
                <w:rFonts w:hint="eastAsia" w:hAnsi="宋体" w:cs="宋体"/>
                <w:sz w:val="21"/>
                <w:szCs w:val="21"/>
                <w:highlight w:val="none"/>
              </w:rPr>
            </w:pPr>
          </w:p>
        </w:tc>
        <w:tc>
          <w:tcPr>
            <w:tcW w:w="752" w:type="pct"/>
            <w:vAlign w:val="center"/>
          </w:tcPr>
          <w:p w14:paraId="7028CF64">
            <w:pPr>
              <w:widowControl/>
              <w:shd w:val="clear"/>
              <w:jc w:val="center"/>
              <w:rPr>
                <w:rFonts w:hint="eastAsia" w:hAnsi="宋体" w:cs="宋体"/>
                <w:sz w:val="21"/>
                <w:szCs w:val="21"/>
                <w:highlight w:val="none"/>
              </w:rPr>
            </w:pPr>
          </w:p>
        </w:tc>
        <w:tc>
          <w:tcPr>
            <w:tcW w:w="513" w:type="pct"/>
            <w:vAlign w:val="center"/>
          </w:tcPr>
          <w:p w14:paraId="68A9250A">
            <w:pPr>
              <w:widowControl/>
              <w:shd w:val="clear"/>
              <w:jc w:val="center"/>
              <w:rPr>
                <w:rFonts w:hint="eastAsia" w:hAnsi="宋体" w:cs="宋体"/>
                <w:sz w:val="21"/>
                <w:szCs w:val="21"/>
                <w:highlight w:val="none"/>
              </w:rPr>
            </w:pPr>
          </w:p>
        </w:tc>
        <w:tc>
          <w:tcPr>
            <w:tcW w:w="653" w:type="pct"/>
            <w:vAlign w:val="center"/>
          </w:tcPr>
          <w:p w14:paraId="3BFED842">
            <w:pPr>
              <w:widowControl/>
              <w:shd w:val="clear"/>
              <w:jc w:val="center"/>
              <w:rPr>
                <w:rFonts w:hint="eastAsia" w:hAnsi="宋体" w:cs="宋体"/>
                <w:sz w:val="21"/>
                <w:szCs w:val="21"/>
                <w:highlight w:val="none"/>
              </w:rPr>
            </w:pPr>
          </w:p>
        </w:tc>
        <w:tc>
          <w:tcPr>
            <w:tcW w:w="503" w:type="pct"/>
            <w:vAlign w:val="center"/>
          </w:tcPr>
          <w:p w14:paraId="3ABB3DD5">
            <w:pPr>
              <w:widowControl/>
              <w:shd w:val="clear"/>
              <w:jc w:val="center"/>
              <w:rPr>
                <w:rFonts w:hint="eastAsia" w:hAnsi="宋体" w:cs="宋体"/>
                <w:sz w:val="21"/>
                <w:szCs w:val="21"/>
                <w:highlight w:val="none"/>
              </w:rPr>
            </w:pPr>
          </w:p>
        </w:tc>
        <w:tc>
          <w:tcPr>
            <w:tcW w:w="560" w:type="pct"/>
            <w:vAlign w:val="center"/>
          </w:tcPr>
          <w:p w14:paraId="3C3FF6C3">
            <w:pPr>
              <w:widowControl/>
              <w:shd w:val="clear"/>
              <w:jc w:val="center"/>
              <w:rPr>
                <w:rFonts w:hint="eastAsia" w:hAnsi="宋体" w:cs="宋体"/>
                <w:sz w:val="21"/>
                <w:szCs w:val="21"/>
                <w:highlight w:val="none"/>
              </w:rPr>
            </w:pPr>
          </w:p>
        </w:tc>
        <w:tc>
          <w:tcPr>
            <w:tcW w:w="467" w:type="pct"/>
            <w:vAlign w:val="center"/>
          </w:tcPr>
          <w:p w14:paraId="7CEA5D45">
            <w:pPr>
              <w:widowControl/>
              <w:shd w:val="clear"/>
              <w:jc w:val="center"/>
              <w:rPr>
                <w:rFonts w:hint="eastAsia" w:hAnsi="宋体" w:cs="宋体"/>
                <w:sz w:val="21"/>
                <w:szCs w:val="21"/>
                <w:highlight w:val="none"/>
              </w:rPr>
            </w:pPr>
          </w:p>
        </w:tc>
        <w:tc>
          <w:tcPr>
            <w:tcW w:w="580" w:type="pct"/>
            <w:vAlign w:val="center"/>
          </w:tcPr>
          <w:p w14:paraId="46091661">
            <w:pPr>
              <w:widowControl/>
              <w:shd w:val="clear"/>
              <w:jc w:val="center"/>
              <w:rPr>
                <w:rFonts w:hint="eastAsia" w:hAnsi="宋体" w:cs="宋体"/>
                <w:sz w:val="21"/>
                <w:szCs w:val="21"/>
                <w:highlight w:val="none"/>
              </w:rPr>
            </w:pPr>
          </w:p>
        </w:tc>
      </w:tr>
      <w:tr w14:paraId="7068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15" w:type="pct"/>
            <w:vAlign w:val="center"/>
          </w:tcPr>
          <w:p w14:paraId="20011A5B">
            <w:pPr>
              <w:widowControl/>
              <w:shd w:val="clear"/>
              <w:jc w:val="center"/>
              <w:rPr>
                <w:rFonts w:hint="eastAsia" w:hAnsi="宋体" w:cs="宋体"/>
                <w:sz w:val="21"/>
                <w:szCs w:val="21"/>
                <w:highlight w:val="none"/>
              </w:rPr>
            </w:pPr>
          </w:p>
        </w:tc>
        <w:tc>
          <w:tcPr>
            <w:tcW w:w="658" w:type="pct"/>
            <w:vAlign w:val="center"/>
          </w:tcPr>
          <w:p w14:paraId="655CD412">
            <w:pPr>
              <w:widowControl/>
              <w:shd w:val="clear"/>
              <w:jc w:val="center"/>
              <w:rPr>
                <w:rFonts w:hint="eastAsia" w:hAnsi="宋体" w:cs="宋体"/>
                <w:sz w:val="21"/>
                <w:szCs w:val="21"/>
                <w:highlight w:val="none"/>
              </w:rPr>
            </w:pPr>
          </w:p>
        </w:tc>
        <w:tc>
          <w:tcPr>
            <w:tcW w:w="752" w:type="pct"/>
            <w:vAlign w:val="center"/>
          </w:tcPr>
          <w:p w14:paraId="3540AD87">
            <w:pPr>
              <w:widowControl/>
              <w:shd w:val="clear"/>
              <w:jc w:val="center"/>
              <w:rPr>
                <w:rFonts w:hint="eastAsia" w:hAnsi="宋体" w:cs="宋体"/>
                <w:sz w:val="21"/>
                <w:szCs w:val="21"/>
                <w:highlight w:val="none"/>
              </w:rPr>
            </w:pPr>
          </w:p>
        </w:tc>
        <w:tc>
          <w:tcPr>
            <w:tcW w:w="513" w:type="pct"/>
            <w:vAlign w:val="center"/>
          </w:tcPr>
          <w:p w14:paraId="0D4DD89B">
            <w:pPr>
              <w:widowControl/>
              <w:shd w:val="clear"/>
              <w:jc w:val="center"/>
              <w:rPr>
                <w:rFonts w:hint="eastAsia" w:hAnsi="宋体" w:cs="宋体"/>
                <w:sz w:val="21"/>
                <w:szCs w:val="21"/>
                <w:highlight w:val="none"/>
              </w:rPr>
            </w:pPr>
          </w:p>
        </w:tc>
        <w:tc>
          <w:tcPr>
            <w:tcW w:w="653" w:type="pct"/>
            <w:vAlign w:val="center"/>
          </w:tcPr>
          <w:p w14:paraId="7E7B6D80">
            <w:pPr>
              <w:widowControl/>
              <w:shd w:val="clear"/>
              <w:jc w:val="center"/>
              <w:rPr>
                <w:rFonts w:hint="eastAsia" w:hAnsi="宋体" w:cs="宋体"/>
                <w:sz w:val="21"/>
                <w:szCs w:val="21"/>
                <w:highlight w:val="none"/>
              </w:rPr>
            </w:pPr>
          </w:p>
        </w:tc>
        <w:tc>
          <w:tcPr>
            <w:tcW w:w="503" w:type="pct"/>
            <w:vAlign w:val="center"/>
          </w:tcPr>
          <w:p w14:paraId="6024B45F">
            <w:pPr>
              <w:widowControl/>
              <w:shd w:val="clear"/>
              <w:jc w:val="center"/>
              <w:rPr>
                <w:rFonts w:hint="eastAsia" w:hAnsi="宋体" w:cs="宋体"/>
                <w:sz w:val="21"/>
                <w:szCs w:val="21"/>
                <w:highlight w:val="none"/>
              </w:rPr>
            </w:pPr>
          </w:p>
        </w:tc>
        <w:tc>
          <w:tcPr>
            <w:tcW w:w="560" w:type="pct"/>
            <w:vAlign w:val="center"/>
          </w:tcPr>
          <w:p w14:paraId="7B287780">
            <w:pPr>
              <w:widowControl/>
              <w:shd w:val="clear"/>
              <w:jc w:val="center"/>
              <w:rPr>
                <w:rFonts w:hint="eastAsia" w:hAnsi="宋体" w:cs="宋体"/>
                <w:sz w:val="21"/>
                <w:szCs w:val="21"/>
                <w:highlight w:val="none"/>
              </w:rPr>
            </w:pPr>
          </w:p>
        </w:tc>
        <w:tc>
          <w:tcPr>
            <w:tcW w:w="467" w:type="pct"/>
            <w:vAlign w:val="center"/>
          </w:tcPr>
          <w:p w14:paraId="5A7D6548">
            <w:pPr>
              <w:widowControl/>
              <w:shd w:val="clear"/>
              <w:jc w:val="center"/>
              <w:rPr>
                <w:rFonts w:hint="eastAsia" w:hAnsi="宋体" w:cs="宋体"/>
                <w:sz w:val="21"/>
                <w:szCs w:val="21"/>
                <w:highlight w:val="none"/>
              </w:rPr>
            </w:pPr>
          </w:p>
        </w:tc>
        <w:tc>
          <w:tcPr>
            <w:tcW w:w="580" w:type="pct"/>
            <w:vAlign w:val="center"/>
          </w:tcPr>
          <w:p w14:paraId="17A357B2">
            <w:pPr>
              <w:widowControl/>
              <w:shd w:val="clear"/>
              <w:jc w:val="center"/>
              <w:rPr>
                <w:rFonts w:hint="eastAsia" w:hAnsi="宋体" w:cs="宋体"/>
                <w:sz w:val="21"/>
                <w:szCs w:val="21"/>
                <w:highlight w:val="none"/>
              </w:rPr>
            </w:pPr>
          </w:p>
        </w:tc>
      </w:tr>
      <w:tr w14:paraId="2EE8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15" w:type="pct"/>
            <w:vAlign w:val="center"/>
          </w:tcPr>
          <w:p w14:paraId="61FA7027">
            <w:pPr>
              <w:widowControl/>
              <w:shd w:val="clear"/>
              <w:jc w:val="center"/>
              <w:rPr>
                <w:rFonts w:hint="eastAsia" w:hAnsi="宋体" w:cs="宋体"/>
                <w:sz w:val="21"/>
                <w:szCs w:val="21"/>
                <w:highlight w:val="none"/>
              </w:rPr>
            </w:pPr>
          </w:p>
        </w:tc>
        <w:tc>
          <w:tcPr>
            <w:tcW w:w="658" w:type="pct"/>
            <w:vAlign w:val="center"/>
          </w:tcPr>
          <w:p w14:paraId="5FAD63F4">
            <w:pPr>
              <w:widowControl/>
              <w:shd w:val="clear"/>
              <w:jc w:val="center"/>
              <w:rPr>
                <w:rFonts w:hint="eastAsia" w:hAnsi="宋体" w:cs="宋体"/>
                <w:sz w:val="21"/>
                <w:szCs w:val="21"/>
                <w:highlight w:val="none"/>
              </w:rPr>
            </w:pPr>
          </w:p>
        </w:tc>
        <w:tc>
          <w:tcPr>
            <w:tcW w:w="752" w:type="pct"/>
            <w:vAlign w:val="center"/>
          </w:tcPr>
          <w:p w14:paraId="19E0750A">
            <w:pPr>
              <w:widowControl/>
              <w:shd w:val="clear"/>
              <w:jc w:val="center"/>
              <w:rPr>
                <w:rFonts w:hint="eastAsia" w:hAnsi="宋体" w:cs="宋体"/>
                <w:sz w:val="21"/>
                <w:szCs w:val="21"/>
                <w:highlight w:val="none"/>
              </w:rPr>
            </w:pPr>
          </w:p>
        </w:tc>
        <w:tc>
          <w:tcPr>
            <w:tcW w:w="513" w:type="pct"/>
            <w:vAlign w:val="center"/>
          </w:tcPr>
          <w:p w14:paraId="52F6BB9A">
            <w:pPr>
              <w:widowControl/>
              <w:shd w:val="clear"/>
              <w:jc w:val="center"/>
              <w:rPr>
                <w:rFonts w:hint="eastAsia" w:hAnsi="宋体" w:cs="宋体"/>
                <w:sz w:val="21"/>
                <w:szCs w:val="21"/>
                <w:highlight w:val="none"/>
              </w:rPr>
            </w:pPr>
          </w:p>
        </w:tc>
        <w:tc>
          <w:tcPr>
            <w:tcW w:w="653" w:type="pct"/>
            <w:vAlign w:val="center"/>
          </w:tcPr>
          <w:p w14:paraId="5E87DAE9">
            <w:pPr>
              <w:widowControl/>
              <w:shd w:val="clear"/>
              <w:jc w:val="center"/>
              <w:rPr>
                <w:rFonts w:hint="eastAsia" w:hAnsi="宋体" w:cs="宋体"/>
                <w:sz w:val="21"/>
                <w:szCs w:val="21"/>
                <w:highlight w:val="none"/>
              </w:rPr>
            </w:pPr>
          </w:p>
        </w:tc>
        <w:tc>
          <w:tcPr>
            <w:tcW w:w="503" w:type="pct"/>
            <w:vAlign w:val="center"/>
          </w:tcPr>
          <w:p w14:paraId="1CE5FFED">
            <w:pPr>
              <w:widowControl/>
              <w:shd w:val="clear"/>
              <w:jc w:val="center"/>
              <w:rPr>
                <w:rFonts w:hint="eastAsia" w:hAnsi="宋体" w:cs="宋体"/>
                <w:sz w:val="21"/>
                <w:szCs w:val="21"/>
                <w:highlight w:val="none"/>
              </w:rPr>
            </w:pPr>
          </w:p>
        </w:tc>
        <w:tc>
          <w:tcPr>
            <w:tcW w:w="560" w:type="pct"/>
            <w:vAlign w:val="center"/>
          </w:tcPr>
          <w:p w14:paraId="3E97F46D">
            <w:pPr>
              <w:widowControl/>
              <w:shd w:val="clear"/>
              <w:jc w:val="center"/>
              <w:rPr>
                <w:rFonts w:hint="eastAsia" w:hAnsi="宋体" w:cs="宋体"/>
                <w:sz w:val="21"/>
                <w:szCs w:val="21"/>
                <w:highlight w:val="none"/>
              </w:rPr>
            </w:pPr>
          </w:p>
        </w:tc>
        <w:tc>
          <w:tcPr>
            <w:tcW w:w="467" w:type="pct"/>
            <w:vAlign w:val="center"/>
          </w:tcPr>
          <w:p w14:paraId="6688BE74">
            <w:pPr>
              <w:widowControl/>
              <w:shd w:val="clear"/>
              <w:jc w:val="center"/>
              <w:rPr>
                <w:rFonts w:hint="eastAsia" w:hAnsi="宋体" w:cs="宋体"/>
                <w:sz w:val="21"/>
                <w:szCs w:val="21"/>
                <w:highlight w:val="none"/>
              </w:rPr>
            </w:pPr>
          </w:p>
        </w:tc>
        <w:tc>
          <w:tcPr>
            <w:tcW w:w="580" w:type="pct"/>
            <w:vAlign w:val="center"/>
          </w:tcPr>
          <w:p w14:paraId="26FF6593">
            <w:pPr>
              <w:widowControl/>
              <w:shd w:val="clear"/>
              <w:jc w:val="center"/>
              <w:rPr>
                <w:rFonts w:hint="eastAsia" w:hAnsi="宋体" w:cs="宋体"/>
                <w:sz w:val="21"/>
                <w:szCs w:val="21"/>
                <w:highlight w:val="none"/>
              </w:rPr>
            </w:pPr>
          </w:p>
        </w:tc>
      </w:tr>
      <w:tr w14:paraId="51C7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15" w:type="pct"/>
            <w:vAlign w:val="center"/>
          </w:tcPr>
          <w:p w14:paraId="25E12404">
            <w:pPr>
              <w:widowControl/>
              <w:shd w:val="clear"/>
              <w:jc w:val="center"/>
              <w:rPr>
                <w:rFonts w:hint="eastAsia" w:hAnsi="宋体" w:cs="宋体"/>
                <w:sz w:val="21"/>
                <w:szCs w:val="21"/>
                <w:highlight w:val="none"/>
              </w:rPr>
            </w:pPr>
          </w:p>
        </w:tc>
        <w:tc>
          <w:tcPr>
            <w:tcW w:w="658" w:type="pct"/>
            <w:vAlign w:val="center"/>
          </w:tcPr>
          <w:p w14:paraId="492F6DD1">
            <w:pPr>
              <w:widowControl/>
              <w:shd w:val="clear"/>
              <w:jc w:val="center"/>
              <w:rPr>
                <w:rFonts w:hint="eastAsia" w:hAnsi="宋体" w:cs="宋体"/>
                <w:sz w:val="21"/>
                <w:szCs w:val="21"/>
                <w:highlight w:val="none"/>
              </w:rPr>
            </w:pPr>
          </w:p>
        </w:tc>
        <w:tc>
          <w:tcPr>
            <w:tcW w:w="752" w:type="pct"/>
            <w:vAlign w:val="center"/>
          </w:tcPr>
          <w:p w14:paraId="3B94C5E4">
            <w:pPr>
              <w:widowControl/>
              <w:shd w:val="clear"/>
              <w:jc w:val="center"/>
              <w:rPr>
                <w:rFonts w:hint="eastAsia" w:hAnsi="宋体" w:cs="宋体"/>
                <w:sz w:val="21"/>
                <w:szCs w:val="21"/>
                <w:highlight w:val="none"/>
              </w:rPr>
            </w:pPr>
          </w:p>
        </w:tc>
        <w:tc>
          <w:tcPr>
            <w:tcW w:w="513" w:type="pct"/>
            <w:vAlign w:val="center"/>
          </w:tcPr>
          <w:p w14:paraId="557882EF">
            <w:pPr>
              <w:widowControl/>
              <w:shd w:val="clear"/>
              <w:jc w:val="center"/>
              <w:rPr>
                <w:rFonts w:hint="eastAsia" w:hAnsi="宋体" w:cs="宋体"/>
                <w:sz w:val="21"/>
                <w:szCs w:val="21"/>
                <w:highlight w:val="none"/>
              </w:rPr>
            </w:pPr>
          </w:p>
        </w:tc>
        <w:tc>
          <w:tcPr>
            <w:tcW w:w="653" w:type="pct"/>
            <w:vAlign w:val="center"/>
          </w:tcPr>
          <w:p w14:paraId="0B43F321">
            <w:pPr>
              <w:widowControl/>
              <w:shd w:val="clear"/>
              <w:jc w:val="center"/>
              <w:rPr>
                <w:rFonts w:hint="eastAsia" w:hAnsi="宋体" w:cs="宋体"/>
                <w:sz w:val="21"/>
                <w:szCs w:val="21"/>
                <w:highlight w:val="none"/>
              </w:rPr>
            </w:pPr>
          </w:p>
        </w:tc>
        <w:tc>
          <w:tcPr>
            <w:tcW w:w="503" w:type="pct"/>
            <w:vAlign w:val="center"/>
          </w:tcPr>
          <w:p w14:paraId="48D2E678">
            <w:pPr>
              <w:widowControl/>
              <w:shd w:val="clear"/>
              <w:jc w:val="center"/>
              <w:rPr>
                <w:rFonts w:hint="eastAsia" w:hAnsi="宋体" w:cs="宋体"/>
                <w:sz w:val="21"/>
                <w:szCs w:val="21"/>
                <w:highlight w:val="none"/>
              </w:rPr>
            </w:pPr>
          </w:p>
        </w:tc>
        <w:tc>
          <w:tcPr>
            <w:tcW w:w="560" w:type="pct"/>
            <w:vAlign w:val="center"/>
          </w:tcPr>
          <w:p w14:paraId="5DE06D3F">
            <w:pPr>
              <w:widowControl/>
              <w:shd w:val="clear"/>
              <w:jc w:val="center"/>
              <w:rPr>
                <w:rFonts w:hint="eastAsia" w:hAnsi="宋体" w:cs="宋体"/>
                <w:sz w:val="21"/>
                <w:szCs w:val="21"/>
                <w:highlight w:val="none"/>
              </w:rPr>
            </w:pPr>
          </w:p>
        </w:tc>
        <w:tc>
          <w:tcPr>
            <w:tcW w:w="467" w:type="pct"/>
            <w:vAlign w:val="center"/>
          </w:tcPr>
          <w:p w14:paraId="05CBFA0F">
            <w:pPr>
              <w:widowControl/>
              <w:shd w:val="clear"/>
              <w:jc w:val="center"/>
              <w:rPr>
                <w:rFonts w:hint="eastAsia" w:hAnsi="宋体" w:cs="宋体"/>
                <w:sz w:val="21"/>
                <w:szCs w:val="21"/>
                <w:highlight w:val="none"/>
              </w:rPr>
            </w:pPr>
          </w:p>
        </w:tc>
        <w:tc>
          <w:tcPr>
            <w:tcW w:w="580" w:type="pct"/>
            <w:vAlign w:val="center"/>
          </w:tcPr>
          <w:p w14:paraId="7D44C1B3">
            <w:pPr>
              <w:widowControl/>
              <w:shd w:val="clear"/>
              <w:jc w:val="center"/>
              <w:rPr>
                <w:rFonts w:hint="eastAsia" w:hAnsi="宋体" w:cs="宋体"/>
                <w:sz w:val="21"/>
                <w:szCs w:val="21"/>
                <w:highlight w:val="none"/>
              </w:rPr>
            </w:pPr>
          </w:p>
        </w:tc>
      </w:tr>
      <w:tr w14:paraId="528E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15" w:type="pct"/>
            <w:vAlign w:val="center"/>
          </w:tcPr>
          <w:p w14:paraId="7E355ABB">
            <w:pPr>
              <w:widowControl/>
              <w:shd w:val="clear"/>
              <w:jc w:val="center"/>
              <w:rPr>
                <w:rFonts w:hint="eastAsia" w:hAnsi="宋体" w:cs="宋体"/>
                <w:sz w:val="21"/>
                <w:szCs w:val="21"/>
                <w:highlight w:val="none"/>
              </w:rPr>
            </w:pPr>
          </w:p>
        </w:tc>
        <w:tc>
          <w:tcPr>
            <w:tcW w:w="658" w:type="pct"/>
            <w:vAlign w:val="center"/>
          </w:tcPr>
          <w:p w14:paraId="5FE6A361">
            <w:pPr>
              <w:widowControl/>
              <w:shd w:val="clear"/>
              <w:jc w:val="center"/>
              <w:rPr>
                <w:rFonts w:hint="eastAsia" w:hAnsi="宋体" w:cs="宋体"/>
                <w:sz w:val="21"/>
                <w:szCs w:val="21"/>
                <w:highlight w:val="none"/>
              </w:rPr>
            </w:pPr>
          </w:p>
        </w:tc>
        <w:tc>
          <w:tcPr>
            <w:tcW w:w="752" w:type="pct"/>
            <w:vAlign w:val="center"/>
          </w:tcPr>
          <w:p w14:paraId="2E16AC5C">
            <w:pPr>
              <w:widowControl/>
              <w:shd w:val="clear"/>
              <w:jc w:val="center"/>
              <w:rPr>
                <w:rFonts w:hint="eastAsia" w:hAnsi="宋体" w:cs="宋体"/>
                <w:sz w:val="21"/>
                <w:szCs w:val="21"/>
                <w:highlight w:val="none"/>
              </w:rPr>
            </w:pPr>
          </w:p>
        </w:tc>
        <w:tc>
          <w:tcPr>
            <w:tcW w:w="513" w:type="pct"/>
            <w:vAlign w:val="center"/>
          </w:tcPr>
          <w:p w14:paraId="36DF2362">
            <w:pPr>
              <w:widowControl/>
              <w:shd w:val="clear"/>
              <w:jc w:val="center"/>
              <w:rPr>
                <w:rFonts w:hint="eastAsia" w:hAnsi="宋体" w:cs="宋体"/>
                <w:sz w:val="21"/>
                <w:szCs w:val="21"/>
                <w:highlight w:val="none"/>
              </w:rPr>
            </w:pPr>
          </w:p>
        </w:tc>
        <w:tc>
          <w:tcPr>
            <w:tcW w:w="653" w:type="pct"/>
            <w:vAlign w:val="center"/>
          </w:tcPr>
          <w:p w14:paraId="295D37E7">
            <w:pPr>
              <w:widowControl/>
              <w:shd w:val="clear"/>
              <w:jc w:val="center"/>
              <w:rPr>
                <w:rFonts w:hint="eastAsia" w:hAnsi="宋体" w:cs="宋体"/>
                <w:sz w:val="21"/>
                <w:szCs w:val="21"/>
                <w:highlight w:val="none"/>
              </w:rPr>
            </w:pPr>
          </w:p>
        </w:tc>
        <w:tc>
          <w:tcPr>
            <w:tcW w:w="503" w:type="pct"/>
            <w:vAlign w:val="center"/>
          </w:tcPr>
          <w:p w14:paraId="78364F76">
            <w:pPr>
              <w:widowControl/>
              <w:shd w:val="clear"/>
              <w:jc w:val="center"/>
              <w:rPr>
                <w:rFonts w:hint="eastAsia" w:hAnsi="宋体" w:cs="宋体"/>
                <w:sz w:val="21"/>
                <w:szCs w:val="21"/>
                <w:highlight w:val="none"/>
              </w:rPr>
            </w:pPr>
          </w:p>
        </w:tc>
        <w:tc>
          <w:tcPr>
            <w:tcW w:w="560" w:type="pct"/>
            <w:vAlign w:val="center"/>
          </w:tcPr>
          <w:p w14:paraId="56936B0F">
            <w:pPr>
              <w:widowControl/>
              <w:shd w:val="clear"/>
              <w:jc w:val="center"/>
              <w:rPr>
                <w:rFonts w:hint="eastAsia" w:hAnsi="宋体" w:cs="宋体"/>
                <w:sz w:val="21"/>
                <w:szCs w:val="21"/>
                <w:highlight w:val="none"/>
              </w:rPr>
            </w:pPr>
          </w:p>
        </w:tc>
        <w:tc>
          <w:tcPr>
            <w:tcW w:w="467" w:type="pct"/>
            <w:vAlign w:val="center"/>
          </w:tcPr>
          <w:p w14:paraId="707F0EC4">
            <w:pPr>
              <w:widowControl/>
              <w:shd w:val="clear"/>
              <w:jc w:val="center"/>
              <w:rPr>
                <w:rFonts w:hint="eastAsia" w:hAnsi="宋体" w:cs="宋体"/>
                <w:sz w:val="21"/>
                <w:szCs w:val="21"/>
                <w:highlight w:val="none"/>
              </w:rPr>
            </w:pPr>
          </w:p>
        </w:tc>
        <w:tc>
          <w:tcPr>
            <w:tcW w:w="580" w:type="pct"/>
            <w:vAlign w:val="center"/>
          </w:tcPr>
          <w:p w14:paraId="556659C2">
            <w:pPr>
              <w:widowControl/>
              <w:shd w:val="clear"/>
              <w:jc w:val="center"/>
              <w:rPr>
                <w:rFonts w:hint="eastAsia" w:hAnsi="宋体" w:cs="宋体"/>
                <w:sz w:val="21"/>
                <w:szCs w:val="21"/>
                <w:highlight w:val="none"/>
              </w:rPr>
            </w:pPr>
          </w:p>
        </w:tc>
      </w:tr>
      <w:tr w14:paraId="1005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15" w:type="pct"/>
            <w:vAlign w:val="center"/>
          </w:tcPr>
          <w:p w14:paraId="3513A19E">
            <w:pPr>
              <w:widowControl/>
              <w:shd w:val="clear"/>
              <w:jc w:val="center"/>
              <w:rPr>
                <w:rFonts w:hint="eastAsia" w:hAnsi="宋体" w:cs="宋体"/>
                <w:sz w:val="21"/>
                <w:szCs w:val="21"/>
                <w:highlight w:val="none"/>
              </w:rPr>
            </w:pPr>
          </w:p>
        </w:tc>
        <w:tc>
          <w:tcPr>
            <w:tcW w:w="658" w:type="pct"/>
            <w:vAlign w:val="center"/>
          </w:tcPr>
          <w:p w14:paraId="4D2BFF97">
            <w:pPr>
              <w:widowControl/>
              <w:shd w:val="clear"/>
              <w:jc w:val="center"/>
              <w:rPr>
                <w:rFonts w:hint="eastAsia" w:hAnsi="宋体" w:cs="宋体"/>
                <w:sz w:val="21"/>
                <w:szCs w:val="21"/>
                <w:highlight w:val="none"/>
              </w:rPr>
            </w:pPr>
          </w:p>
        </w:tc>
        <w:tc>
          <w:tcPr>
            <w:tcW w:w="752" w:type="pct"/>
            <w:vAlign w:val="center"/>
          </w:tcPr>
          <w:p w14:paraId="2BF931DA">
            <w:pPr>
              <w:widowControl/>
              <w:shd w:val="clear"/>
              <w:jc w:val="center"/>
              <w:rPr>
                <w:rFonts w:hint="eastAsia" w:hAnsi="宋体" w:cs="宋体"/>
                <w:sz w:val="21"/>
                <w:szCs w:val="21"/>
                <w:highlight w:val="none"/>
              </w:rPr>
            </w:pPr>
          </w:p>
        </w:tc>
        <w:tc>
          <w:tcPr>
            <w:tcW w:w="513" w:type="pct"/>
            <w:vAlign w:val="center"/>
          </w:tcPr>
          <w:p w14:paraId="11FA448D">
            <w:pPr>
              <w:widowControl/>
              <w:shd w:val="clear"/>
              <w:jc w:val="center"/>
              <w:rPr>
                <w:rFonts w:hint="eastAsia" w:hAnsi="宋体" w:cs="宋体"/>
                <w:sz w:val="21"/>
                <w:szCs w:val="21"/>
                <w:highlight w:val="none"/>
              </w:rPr>
            </w:pPr>
          </w:p>
        </w:tc>
        <w:tc>
          <w:tcPr>
            <w:tcW w:w="653" w:type="pct"/>
            <w:vAlign w:val="center"/>
          </w:tcPr>
          <w:p w14:paraId="49248C38">
            <w:pPr>
              <w:widowControl/>
              <w:shd w:val="clear"/>
              <w:jc w:val="center"/>
              <w:rPr>
                <w:rFonts w:hint="eastAsia" w:hAnsi="宋体" w:cs="宋体"/>
                <w:sz w:val="21"/>
                <w:szCs w:val="21"/>
                <w:highlight w:val="none"/>
              </w:rPr>
            </w:pPr>
          </w:p>
        </w:tc>
        <w:tc>
          <w:tcPr>
            <w:tcW w:w="503" w:type="pct"/>
            <w:vAlign w:val="center"/>
          </w:tcPr>
          <w:p w14:paraId="1A2426A0">
            <w:pPr>
              <w:widowControl/>
              <w:shd w:val="clear"/>
              <w:jc w:val="center"/>
              <w:rPr>
                <w:rFonts w:hint="eastAsia" w:hAnsi="宋体" w:cs="宋体"/>
                <w:sz w:val="21"/>
                <w:szCs w:val="21"/>
                <w:highlight w:val="none"/>
              </w:rPr>
            </w:pPr>
          </w:p>
        </w:tc>
        <w:tc>
          <w:tcPr>
            <w:tcW w:w="560" w:type="pct"/>
            <w:vAlign w:val="center"/>
          </w:tcPr>
          <w:p w14:paraId="77EA7946">
            <w:pPr>
              <w:widowControl/>
              <w:shd w:val="clear"/>
              <w:jc w:val="center"/>
              <w:rPr>
                <w:rFonts w:hint="eastAsia" w:hAnsi="宋体" w:cs="宋体"/>
                <w:sz w:val="21"/>
                <w:szCs w:val="21"/>
                <w:highlight w:val="none"/>
              </w:rPr>
            </w:pPr>
          </w:p>
        </w:tc>
        <w:tc>
          <w:tcPr>
            <w:tcW w:w="467" w:type="pct"/>
            <w:vAlign w:val="center"/>
          </w:tcPr>
          <w:p w14:paraId="793B78A0">
            <w:pPr>
              <w:widowControl/>
              <w:shd w:val="clear"/>
              <w:jc w:val="center"/>
              <w:rPr>
                <w:rFonts w:hint="eastAsia" w:hAnsi="宋体" w:cs="宋体"/>
                <w:sz w:val="21"/>
                <w:szCs w:val="21"/>
                <w:highlight w:val="none"/>
              </w:rPr>
            </w:pPr>
          </w:p>
        </w:tc>
        <w:tc>
          <w:tcPr>
            <w:tcW w:w="580" w:type="pct"/>
            <w:vAlign w:val="center"/>
          </w:tcPr>
          <w:p w14:paraId="798F7840">
            <w:pPr>
              <w:widowControl/>
              <w:shd w:val="clear"/>
              <w:jc w:val="center"/>
              <w:rPr>
                <w:rFonts w:hint="eastAsia" w:hAnsi="宋体" w:cs="宋体"/>
                <w:sz w:val="21"/>
                <w:szCs w:val="21"/>
                <w:highlight w:val="none"/>
              </w:rPr>
            </w:pPr>
          </w:p>
        </w:tc>
      </w:tr>
      <w:tr w14:paraId="727D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15" w:type="pct"/>
            <w:vAlign w:val="center"/>
          </w:tcPr>
          <w:p w14:paraId="2F8D62D3">
            <w:pPr>
              <w:widowControl/>
              <w:shd w:val="clear"/>
              <w:jc w:val="center"/>
              <w:rPr>
                <w:rFonts w:hint="eastAsia" w:hAnsi="宋体" w:cs="宋体"/>
                <w:sz w:val="21"/>
                <w:szCs w:val="21"/>
                <w:highlight w:val="none"/>
              </w:rPr>
            </w:pPr>
          </w:p>
        </w:tc>
        <w:tc>
          <w:tcPr>
            <w:tcW w:w="658" w:type="pct"/>
            <w:vAlign w:val="center"/>
          </w:tcPr>
          <w:p w14:paraId="5E14FA70">
            <w:pPr>
              <w:widowControl/>
              <w:shd w:val="clear"/>
              <w:jc w:val="center"/>
              <w:rPr>
                <w:rFonts w:hint="eastAsia" w:hAnsi="宋体" w:cs="宋体"/>
                <w:sz w:val="21"/>
                <w:szCs w:val="21"/>
                <w:highlight w:val="none"/>
              </w:rPr>
            </w:pPr>
          </w:p>
        </w:tc>
        <w:tc>
          <w:tcPr>
            <w:tcW w:w="752" w:type="pct"/>
            <w:vAlign w:val="center"/>
          </w:tcPr>
          <w:p w14:paraId="65D886F5">
            <w:pPr>
              <w:widowControl/>
              <w:shd w:val="clear"/>
              <w:jc w:val="center"/>
              <w:rPr>
                <w:rFonts w:hint="eastAsia" w:hAnsi="宋体" w:cs="宋体"/>
                <w:sz w:val="21"/>
                <w:szCs w:val="21"/>
                <w:highlight w:val="none"/>
              </w:rPr>
            </w:pPr>
          </w:p>
        </w:tc>
        <w:tc>
          <w:tcPr>
            <w:tcW w:w="513" w:type="pct"/>
            <w:vAlign w:val="center"/>
          </w:tcPr>
          <w:p w14:paraId="3EBE50E7">
            <w:pPr>
              <w:widowControl/>
              <w:shd w:val="clear"/>
              <w:jc w:val="center"/>
              <w:rPr>
                <w:rFonts w:hint="eastAsia" w:hAnsi="宋体" w:cs="宋体"/>
                <w:sz w:val="21"/>
                <w:szCs w:val="21"/>
                <w:highlight w:val="none"/>
              </w:rPr>
            </w:pPr>
          </w:p>
        </w:tc>
        <w:tc>
          <w:tcPr>
            <w:tcW w:w="653" w:type="pct"/>
            <w:vAlign w:val="center"/>
          </w:tcPr>
          <w:p w14:paraId="263276FA">
            <w:pPr>
              <w:widowControl/>
              <w:shd w:val="clear"/>
              <w:jc w:val="center"/>
              <w:rPr>
                <w:rFonts w:hint="eastAsia" w:hAnsi="宋体" w:cs="宋体"/>
                <w:sz w:val="21"/>
                <w:szCs w:val="21"/>
                <w:highlight w:val="none"/>
              </w:rPr>
            </w:pPr>
          </w:p>
        </w:tc>
        <w:tc>
          <w:tcPr>
            <w:tcW w:w="503" w:type="pct"/>
            <w:vAlign w:val="center"/>
          </w:tcPr>
          <w:p w14:paraId="790B0C1D">
            <w:pPr>
              <w:widowControl/>
              <w:shd w:val="clear"/>
              <w:jc w:val="center"/>
              <w:rPr>
                <w:rFonts w:hint="eastAsia" w:hAnsi="宋体" w:cs="宋体"/>
                <w:sz w:val="21"/>
                <w:szCs w:val="21"/>
                <w:highlight w:val="none"/>
              </w:rPr>
            </w:pPr>
          </w:p>
        </w:tc>
        <w:tc>
          <w:tcPr>
            <w:tcW w:w="560" w:type="pct"/>
            <w:vAlign w:val="center"/>
          </w:tcPr>
          <w:p w14:paraId="37DCB6B0">
            <w:pPr>
              <w:widowControl/>
              <w:shd w:val="clear"/>
              <w:jc w:val="center"/>
              <w:rPr>
                <w:rFonts w:hint="eastAsia" w:hAnsi="宋体" w:cs="宋体"/>
                <w:sz w:val="21"/>
                <w:szCs w:val="21"/>
                <w:highlight w:val="none"/>
              </w:rPr>
            </w:pPr>
          </w:p>
        </w:tc>
        <w:tc>
          <w:tcPr>
            <w:tcW w:w="467" w:type="pct"/>
            <w:vAlign w:val="center"/>
          </w:tcPr>
          <w:p w14:paraId="2959450C">
            <w:pPr>
              <w:widowControl/>
              <w:shd w:val="clear"/>
              <w:jc w:val="center"/>
              <w:rPr>
                <w:rFonts w:hint="eastAsia" w:hAnsi="宋体" w:cs="宋体"/>
                <w:sz w:val="21"/>
                <w:szCs w:val="21"/>
                <w:highlight w:val="none"/>
              </w:rPr>
            </w:pPr>
          </w:p>
        </w:tc>
        <w:tc>
          <w:tcPr>
            <w:tcW w:w="580" w:type="pct"/>
            <w:vAlign w:val="center"/>
          </w:tcPr>
          <w:p w14:paraId="60BA9F4B">
            <w:pPr>
              <w:widowControl/>
              <w:shd w:val="clear"/>
              <w:jc w:val="center"/>
              <w:rPr>
                <w:rFonts w:hint="eastAsia" w:hAnsi="宋体" w:cs="宋体"/>
                <w:sz w:val="21"/>
                <w:szCs w:val="21"/>
                <w:highlight w:val="none"/>
              </w:rPr>
            </w:pPr>
          </w:p>
        </w:tc>
      </w:tr>
      <w:tr w14:paraId="56B4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315" w:type="pct"/>
            <w:vAlign w:val="center"/>
          </w:tcPr>
          <w:p w14:paraId="65FE17CB">
            <w:pPr>
              <w:widowControl/>
              <w:shd w:val="clear"/>
              <w:jc w:val="center"/>
              <w:rPr>
                <w:rFonts w:hint="eastAsia" w:hAnsi="宋体" w:cs="宋体"/>
                <w:sz w:val="21"/>
                <w:szCs w:val="21"/>
                <w:highlight w:val="none"/>
              </w:rPr>
            </w:pPr>
          </w:p>
        </w:tc>
        <w:tc>
          <w:tcPr>
            <w:tcW w:w="658" w:type="pct"/>
            <w:vAlign w:val="center"/>
          </w:tcPr>
          <w:p w14:paraId="5FE3B710">
            <w:pPr>
              <w:widowControl/>
              <w:shd w:val="clear"/>
              <w:jc w:val="center"/>
              <w:rPr>
                <w:rFonts w:hint="eastAsia" w:hAnsi="宋体" w:cs="宋体"/>
                <w:sz w:val="21"/>
                <w:szCs w:val="21"/>
                <w:highlight w:val="none"/>
              </w:rPr>
            </w:pPr>
          </w:p>
        </w:tc>
        <w:tc>
          <w:tcPr>
            <w:tcW w:w="752" w:type="pct"/>
            <w:vAlign w:val="center"/>
          </w:tcPr>
          <w:p w14:paraId="3DF2C55E">
            <w:pPr>
              <w:widowControl/>
              <w:shd w:val="clear"/>
              <w:jc w:val="center"/>
              <w:rPr>
                <w:rFonts w:hint="eastAsia" w:hAnsi="宋体" w:cs="宋体"/>
                <w:sz w:val="21"/>
                <w:szCs w:val="21"/>
                <w:highlight w:val="none"/>
              </w:rPr>
            </w:pPr>
          </w:p>
        </w:tc>
        <w:tc>
          <w:tcPr>
            <w:tcW w:w="513" w:type="pct"/>
            <w:vAlign w:val="center"/>
          </w:tcPr>
          <w:p w14:paraId="258A77D9">
            <w:pPr>
              <w:widowControl/>
              <w:shd w:val="clear"/>
              <w:jc w:val="center"/>
              <w:rPr>
                <w:rFonts w:hint="eastAsia" w:hAnsi="宋体" w:cs="宋体"/>
                <w:sz w:val="21"/>
                <w:szCs w:val="21"/>
                <w:highlight w:val="none"/>
              </w:rPr>
            </w:pPr>
          </w:p>
        </w:tc>
        <w:tc>
          <w:tcPr>
            <w:tcW w:w="653" w:type="pct"/>
            <w:vAlign w:val="center"/>
          </w:tcPr>
          <w:p w14:paraId="4C248B5C">
            <w:pPr>
              <w:widowControl/>
              <w:shd w:val="clear"/>
              <w:jc w:val="center"/>
              <w:rPr>
                <w:rFonts w:hint="eastAsia" w:hAnsi="宋体" w:cs="宋体"/>
                <w:sz w:val="21"/>
                <w:szCs w:val="21"/>
                <w:highlight w:val="none"/>
              </w:rPr>
            </w:pPr>
          </w:p>
        </w:tc>
        <w:tc>
          <w:tcPr>
            <w:tcW w:w="503" w:type="pct"/>
            <w:vAlign w:val="center"/>
          </w:tcPr>
          <w:p w14:paraId="310325DC">
            <w:pPr>
              <w:widowControl/>
              <w:shd w:val="clear"/>
              <w:jc w:val="center"/>
              <w:rPr>
                <w:rFonts w:hint="eastAsia" w:hAnsi="宋体" w:cs="宋体"/>
                <w:sz w:val="21"/>
                <w:szCs w:val="21"/>
                <w:highlight w:val="none"/>
              </w:rPr>
            </w:pPr>
          </w:p>
        </w:tc>
        <w:tc>
          <w:tcPr>
            <w:tcW w:w="560" w:type="pct"/>
            <w:vAlign w:val="center"/>
          </w:tcPr>
          <w:p w14:paraId="60D02FCD">
            <w:pPr>
              <w:widowControl/>
              <w:shd w:val="clear"/>
              <w:jc w:val="center"/>
              <w:rPr>
                <w:rFonts w:hint="eastAsia" w:hAnsi="宋体" w:cs="宋体"/>
                <w:sz w:val="21"/>
                <w:szCs w:val="21"/>
                <w:highlight w:val="none"/>
              </w:rPr>
            </w:pPr>
          </w:p>
        </w:tc>
        <w:tc>
          <w:tcPr>
            <w:tcW w:w="467" w:type="pct"/>
            <w:vAlign w:val="center"/>
          </w:tcPr>
          <w:p w14:paraId="2DC6C53C">
            <w:pPr>
              <w:widowControl/>
              <w:shd w:val="clear"/>
              <w:jc w:val="center"/>
              <w:rPr>
                <w:rFonts w:hint="eastAsia" w:hAnsi="宋体" w:cs="宋体"/>
                <w:sz w:val="21"/>
                <w:szCs w:val="21"/>
                <w:highlight w:val="none"/>
              </w:rPr>
            </w:pPr>
          </w:p>
        </w:tc>
        <w:tc>
          <w:tcPr>
            <w:tcW w:w="580" w:type="pct"/>
            <w:vAlign w:val="center"/>
          </w:tcPr>
          <w:p w14:paraId="3D8948A4">
            <w:pPr>
              <w:widowControl/>
              <w:shd w:val="clear"/>
              <w:jc w:val="center"/>
              <w:rPr>
                <w:rFonts w:hint="eastAsia" w:hAnsi="宋体" w:cs="宋体"/>
                <w:sz w:val="21"/>
                <w:szCs w:val="21"/>
                <w:highlight w:val="none"/>
              </w:rPr>
            </w:pPr>
          </w:p>
        </w:tc>
      </w:tr>
    </w:tbl>
    <w:p w14:paraId="6A226C8A">
      <w:pPr>
        <w:shd w:val="clear"/>
        <w:spacing w:line="380" w:lineRule="exact"/>
        <w:rPr>
          <w:rFonts w:hint="eastAsia" w:hAnsi="宋体" w:cs="宋体"/>
          <w:b/>
          <w:sz w:val="21"/>
          <w:szCs w:val="21"/>
          <w:highlight w:val="none"/>
        </w:rPr>
      </w:pPr>
      <w:r>
        <w:rPr>
          <w:rFonts w:hint="eastAsia" w:hAnsi="宋体" w:cs="宋体"/>
          <w:b/>
          <w:sz w:val="21"/>
          <w:szCs w:val="21"/>
          <w:highlight w:val="none"/>
        </w:rPr>
        <w:t>注：投标人应在本表后附相关证明材料。</w:t>
      </w:r>
    </w:p>
    <w:p w14:paraId="45AAD834">
      <w:pPr>
        <w:shd w:val="clear"/>
        <w:spacing w:line="620" w:lineRule="exact"/>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w:t>
      </w:r>
      <w:r>
        <w:rPr>
          <w:rFonts w:hint="eastAsia" w:hAnsi="宋体" w:cs="宋体"/>
          <w:kern w:val="0"/>
          <w:sz w:val="21"/>
          <w:szCs w:val="21"/>
          <w:highlight w:val="none"/>
          <w:u w:val="single"/>
        </w:rPr>
        <w:t>盖章</w:t>
      </w:r>
      <w:r>
        <w:rPr>
          <w:rFonts w:hint="eastAsia" w:hAnsi="宋体" w:cs="宋体"/>
          <w:sz w:val="21"/>
          <w:szCs w:val="21"/>
          <w:highlight w:val="none"/>
          <w:u w:val="single"/>
        </w:rPr>
        <w:t xml:space="preserve">）          </w:t>
      </w:r>
    </w:p>
    <w:p w14:paraId="46351636">
      <w:pPr>
        <w:shd w:val="clear"/>
        <w:spacing w:line="620" w:lineRule="exact"/>
        <w:rPr>
          <w:rFonts w:hint="eastAsia" w:hAnsi="宋体" w:cs="宋体"/>
          <w:sz w:val="21"/>
          <w:szCs w:val="21"/>
          <w:highlight w:val="none"/>
          <w:u w:val="singl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7DA1EEDA">
      <w:pPr>
        <w:shd w:val="clear"/>
        <w:spacing w:line="620" w:lineRule="exact"/>
        <w:rPr>
          <w:rFonts w:hint="eastAsia" w:hAnsi="宋体" w:cs="宋体"/>
          <w:sz w:val="21"/>
          <w:szCs w:val="21"/>
          <w:highlight w:val="none"/>
          <w:u w:val="single"/>
        </w:rPr>
      </w:pPr>
      <w:r>
        <w:rPr>
          <w:rFonts w:hint="eastAsia" w:hAnsi="宋体" w:cs="宋体"/>
          <w:sz w:val="21"/>
          <w:szCs w:val="21"/>
          <w:highlight w:val="none"/>
        </w:rPr>
        <w:t>日期：</w:t>
      </w:r>
      <w:r>
        <w:rPr>
          <w:rFonts w:hint="eastAsia" w:hAnsi="宋体" w:cs="宋体"/>
          <w:sz w:val="21"/>
          <w:szCs w:val="21"/>
          <w:highlight w:val="none"/>
          <w:u w:val="single"/>
        </w:rPr>
        <w:tab/>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ab/>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bookmarkStart w:id="461" w:name="_Toc294"/>
      <w:bookmarkStart w:id="462" w:name="_Toc3443"/>
      <w:bookmarkStart w:id="463" w:name="_Toc23932"/>
      <w:bookmarkStart w:id="464" w:name="_Toc29520"/>
      <w:bookmarkStart w:id="465" w:name="_Toc28699"/>
      <w:bookmarkStart w:id="466" w:name="_Toc19165"/>
      <w:bookmarkStart w:id="467" w:name="_Toc27524"/>
    </w:p>
    <w:p w14:paraId="48552E36">
      <w:pPr>
        <w:shd w:val="clear"/>
        <w:spacing w:line="620" w:lineRule="exact"/>
        <w:rPr>
          <w:rFonts w:hint="eastAsia" w:hAnsi="宋体"/>
          <w:b/>
          <w:kern w:val="0"/>
          <w:sz w:val="30"/>
          <w:highlight w:val="none"/>
        </w:rPr>
      </w:pPr>
      <w:r>
        <w:rPr>
          <w:rFonts w:hint="eastAsia" w:ascii="Times New Roman"/>
          <w:sz w:val="21"/>
          <w:szCs w:val="24"/>
          <w:highlight w:val="none"/>
        </w:rPr>
        <w:br w:type="page"/>
      </w:r>
    </w:p>
    <w:p w14:paraId="06DAA1C4">
      <w:pPr>
        <w:keepNext/>
        <w:keepLines/>
        <w:shd w:val="clear"/>
        <w:adjustRightInd w:val="0"/>
        <w:spacing w:before="120" w:after="120" w:line="160" w:lineRule="atLeast"/>
        <w:jc w:val="center"/>
        <w:textAlignment w:val="baseline"/>
        <w:outlineLvl w:val="1"/>
        <w:rPr>
          <w:rFonts w:hint="eastAsia" w:hAnsi="宋体"/>
          <w:b/>
          <w:kern w:val="0"/>
          <w:sz w:val="30"/>
          <w:highlight w:val="none"/>
        </w:rPr>
      </w:pPr>
      <w:r>
        <w:rPr>
          <w:rFonts w:hint="eastAsia" w:hAnsi="宋体"/>
          <w:b/>
          <w:kern w:val="0"/>
          <w:sz w:val="30"/>
          <w:highlight w:val="none"/>
        </w:rPr>
        <w:t>八、技术偏离表</w:t>
      </w:r>
      <w:bookmarkEnd w:id="461"/>
      <w:bookmarkEnd w:id="462"/>
      <w:bookmarkEnd w:id="463"/>
      <w:bookmarkEnd w:id="464"/>
      <w:bookmarkEnd w:id="465"/>
      <w:bookmarkEnd w:id="466"/>
      <w:bookmarkEnd w:id="467"/>
    </w:p>
    <w:p w14:paraId="0C7C8F02">
      <w:pPr>
        <w:shd w:val="clear"/>
        <w:spacing w:line="400" w:lineRule="exact"/>
        <w:rPr>
          <w:rFonts w:hint="eastAsia" w:hAnsi="宋体" w:cs="宋体"/>
          <w:b/>
          <w:sz w:val="21"/>
          <w:szCs w:val="21"/>
          <w:highlight w:val="none"/>
        </w:rPr>
      </w:pPr>
      <w:r>
        <w:rPr>
          <w:rFonts w:hint="eastAsia" w:hAnsi="宋体" w:cs="宋体"/>
          <w:b/>
          <w:sz w:val="21"/>
          <w:szCs w:val="21"/>
          <w:highlight w:val="none"/>
        </w:rPr>
        <w:t>重要提示 :</w:t>
      </w:r>
    </w:p>
    <w:p w14:paraId="2186F90D">
      <w:pPr>
        <w:shd w:val="clear"/>
        <w:spacing w:line="400" w:lineRule="exact"/>
        <w:rPr>
          <w:rFonts w:hint="eastAsia" w:hAnsi="宋体" w:cs="宋体"/>
          <w:b/>
          <w:sz w:val="21"/>
          <w:szCs w:val="21"/>
          <w:highlight w:val="none"/>
        </w:rPr>
      </w:pPr>
      <w:r>
        <w:rPr>
          <w:rFonts w:hint="eastAsia" w:hAnsi="宋体" w:cs="宋体"/>
          <w:b/>
          <w:sz w:val="21"/>
          <w:szCs w:val="21"/>
          <w:highlight w:val="none"/>
        </w:rPr>
        <w:t>1、投标人投标文件中须提供由检测机构出具的检验报告或产品说明书或技术白皮书（datasheet）、彩页。</w:t>
      </w:r>
    </w:p>
    <w:p w14:paraId="520D1979">
      <w:pPr>
        <w:shd w:val="clear"/>
        <w:spacing w:line="400" w:lineRule="exact"/>
        <w:rPr>
          <w:rFonts w:hint="eastAsia" w:hAnsi="宋体" w:cs="宋体"/>
          <w:b/>
          <w:sz w:val="21"/>
          <w:szCs w:val="21"/>
          <w:highlight w:val="none"/>
        </w:rPr>
      </w:pPr>
      <w:r>
        <w:rPr>
          <w:rFonts w:hint="eastAsia" w:hAnsi="宋体" w:cs="宋体"/>
          <w:b/>
          <w:sz w:val="21"/>
          <w:szCs w:val="21"/>
          <w:highlight w:val="none"/>
        </w:rPr>
        <w:t>2、同时将参数支撑材料上传至诚信库，以便审验。</w:t>
      </w:r>
    </w:p>
    <w:tbl>
      <w:tblPr>
        <w:tblStyle w:val="42"/>
        <w:tblpPr w:leftFromText="180" w:rightFromText="180" w:vertAnchor="text" w:horzAnchor="page" w:tblpX="1338" w:tblpY="4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3480"/>
        <w:gridCol w:w="2089"/>
        <w:gridCol w:w="1719"/>
        <w:gridCol w:w="1481"/>
      </w:tblGrid>
      <w:tr w14:paraId="0BD5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470" w:type="pct"/>
            <w:vAlign w:val="center"/>
          </w:tcPr>
          <w:p w14:paraId="5B97282C">
            <w:pPr>
              <w:shd w:val="clear"/>
              <w:spacing w:line="400" w:lineRule="exact"/>
              <w:jc w:val="center"/>
              <w:rPr>
                <w:rFonts w:hint="eastAsia" w:hAnsi="宋体" w:cs="宋体"/>
                <w:sz w:val="21"/>
                <w:szCs w:val="21"/>
                <w:highlight w:val="none"/>
              </w:rPr>
            </w:pPr>
            <w:r>
              <w:rPr>
                <w:rFonts w:hint="eastAsia" w:hAnsi="宋体" w:cs="宋体"/>
                <w:sz w:val="21"/>
                <w:szCs w:val="21"/>
                <w:highlight w:val="none"/>
              </w:rPr>
              <w:t>序号</w:t>
            </w:r>
          </w:p>
        </w:tc>
        <w:tc>
          <w:tcPr>
            <w:tcW w:w="1798" w:type="pct"/>
            <w:vAlign w:val="center"/>
          </w:tcPr>
          <w:p w14:paraId="50ED0B6E">
            <w:pPr>
              <w:shd w:val="clear"/>
              <w:spacing w:line="400" w:lineRule="exact"/>
              <w:jc w:val="center"/>
              <w:rPr>
                <w:rFonts w:hint="eastAsia" w:hAnsi="宋体" w:cs="宋体"/>
                <w:sz w:val="21"/>
                <w:szCs w:val="21"/>
                <w:highlight w:val="none"/>
              </w:rPr>
            </w:pPr>
            <w:r>
              <w:rPr>
                <w:rFonts w:hint="eastAsia" w:hAnsi="宋体" w:cs="宋体"/>
                <w:sz w:val="21"/>
                <w:szCs w:val="21"/>
                <w:highlight w:val="none"/>
              </w:rPr>
              <w:t>招标文件要求</w:t>
            </w:r>
          </w:p>
        </w:tc>
        <w:tc>
          <w:tcPr>
            <w:tcW w:w="1079" w:type="pct"/>
            <w:vAlign w:val="center"/>
          </w:tcPr>
          <w:p w14:paraId="30DC66EF">
            <w:pPr>
              <w:shd w:val="clear"/>
              <w:spacing w:line="400" w:lineRule="exact"/>
              <w:jc w:val="center"/>
              <w:rPr>
                <w:rFonts w:hint="eastAsia" w:hAnsi="宋体" w:cs="宋体"/>
                <w:sz w:val="21"/>
                <w:szCs w:val="21"/>
                <w:highlight w:val="none"/>
              </w:rPr>
            </w:pPr>
            <w:r>
              <w:rPr>
                <w:rFonts w:hint="eastAsia" w:hAnsi="宋体" w:cs="宋体"/>
                <w:sz w:val="21"/>
                <w:szCs w:val="21"/>
                <w:highlight w:val="none"/>
              </w:rPr>
              <w:t>投标文件响应</w:t>
            </w:r>
          </w:p>
        </w:tc>
        <w:tc>
          <w:tcPr>
            <w:tcW w:w="888" w:type="pct"/>
            <w:vAlign w:val="center"/>
          </w:tcPr>
          <w:p w14:paraId="1265AEDA">
            <w:pPr>
              <w:shd w:val="clear"/>
              <w:spacing w:line="400" w:lineRule="exact"/>
              <w:jc w:val="center"/>
              <w:rPr>
                <w:rFonts w:hint="eastAsia" w:hAnsi="宋体" w:cs="宋体"/>
                <w:sz w:val="21"/>
                <w:szCs w:val="21"/>
                <w:highlight w:val="none"/>
              </w:rPr>
            </w:pPr>
            <w:r>
              <w:rPr>
                <w:rFonts w:hint="eastAsia" w:hAnsi="宋体" w:cs="宋体"/>
                <w:sz w:val="21"/>
                <w:szCs w:val="21"/>
                <w:highlight w:val="none"/>
              </w:rPr>
              <w:t>偏离情况（</w:t>
            </w:r>
            <w:r>
              <w:rPr>
                <w:rFonts w:hint="eastAsia" w:hAnsi="宋体" w:cs="宋体"/>
                <w:b/>
                <w:sz w:val="21"/>
                <w:szCs w:val="21"/>
                <w:highlight w:val="none"/>
              </w:rPr>
              <w:t>符合、正偏离、负偏离</w:t>
            </w:r>
            <w:r>
              <w:rPr>
                <w:rFonts w:hint="eastAsia" w:hAnsi="宋体" w:cs="宋体"/>
                <w:sz w:val="21"/>
                <w:szCs w:val="21"/>
                <w:highlight w:val="none"/>
              </w:rPr>
              <w:t>）</w:t>
            </w:r>
          </w:p>
        </w:tc>
        <w:tc>
          <w:tcPr>
            <w:tcW w:w="765" w:type="pct"/>
          </w:tcPr>
          <w:p w14:paraId="61F1945F">
            <w:pPr>
              <w:shd w:val="clear"/>
              <w:spacing w:line="400" w:lineRule="exact"/>
              <w:jc w:val="center"/>
              <w:rPr>
                <w:rFonts w:hint="eastAsia" w:hAnsi="宋体" w:cs="宋体"/>
                <w:sz w:val="21"/>
                <w:szCs w:val="21"/>
                <w:highlight w:val="none"/>
              </w:rPr>
            </w:pPr>
            <w:r>
              <w:rPr>
                <w:rFonts w:hint="eastAsia" w:hAnsi="宋体" w:cs="宋体"/>
                <w:sz w:val="21"/>
                <w:szCs w:val="21"/>
                <w:highlight w:val="none"/>
              </w:rPr>
              <w:t>注明支撑材料对应投标文件页码及条目</w:t>
            </w:r>
          </w:p>
        </w:tc>
      </w:tr>
      <w:tr w14:paraId="2563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70" w:type="pct"/>
            <w:vAlign w:val="center"/>
          </w:tcPr>
          <w:p w14:paraId="267F9C5C">
            <w:pPr>
              <w:shd w:val="clear"/>
              <w:spacing w:line="400" w:lineRule="exact"/>
              <w:jc w:val="center"/>
              <w:rPr>
                <w:rFonts w:hint="eastAsia" w:hAnsi="宋体" w:cs="宋体"/>
                <w:sz w:val="21"/>
                <w:szCs w:val="21"/>
                <w:highlight w:val="none"/>
              </w:rPr>
            </w:pPr>
          </w:p>
        </w:tc>
        <w:tc>
          <w:tcPr>
            <w:tcW w:w="1798" w:type="pct"/>
            <w:vAlign w:val="center"/>
          </w:tcPr>
          <w:p w14:paraId="089E4227">
            <w:pPr>
              <w:shd w:val="clear"/>
              <w:spacing w:line="400" w:lineRule="exact"/>
              <w:jc w:val="center"/>
              <w:rPr>
                <w:rFonts w:hint="eastAsia" w:hAnsi="宋体" w:cs="宋体"/>
                <w:sz w:val="21"/>
                <w:szCs w:val="21"/>
                <w:highlight w:val="none"/>
              </w:rPr>
            </w:pPr>
          </w:p>
        </w:tc>
        <w:tc>
          <w:tcPr>
            <w:tcW w:w="1079" w:type="pct"/>
            <w:vAlign w:val="center"/>
          </w:tcPr>
          <w:p w14:paraId="3A5C85A5">
            <w:pPr>
              <w:shd w:val="clear"/>
              <w:spacing w:line="400" w:lineRule="exact"/>
              <w:jc w:val="center"/>
              <w:rPr>
                <w:rFonts w:hint="eastAsia" w:hAnsi="宋体" w:cs="宋体"/>
                <w:sz w:val="21"/>
                <w:szCs w:val="21"/>
                <w:highlight w:val="none"/>
              </w:rPr>
            </w:pPr>
          </w:p>
        </w:tc>
        <w:tc>
          <w:tcPr>
            <w:tcW w:w="888" w:type="pct"/>
            <w:vAlign w:val="center"/>
          </w:tcPr>
          <w:p w14:paraId="0A7FDC9E">
            <w:pPr>
              <w:shd w:val="clear"/>
              <w:spacing w:line="400" w:lineRule="exact"/>
              <w:jc w:val="center"/>
              <w:rPr>
                <w:rFonts w:hint="eastAsia" w:hAnsi="宋体" w:cs="宋体"/>
                <w:sz w:val="21"/>
                <w:szCs w:val="21"/>
                <w:highlight w:val="none"/>
              </w:rPr>
            </w:pPr>
          </w:p>
        </w:tc>
        <w:tc>
          <w:tcPr>
            <w:tcW w:w="765" w:type="pct"/>
          </w:tcPr>
          <w:p w14:paraId="663F4C6C">
            <w:pPr>
              <w:shd w:val="clear"/>
              <w:spacing w:line="400" w:lineRule="exact"/>
              <w:jc w:val="center"/>
              <w:rPr>
                <w:rFonts w:hint="eastAsia" w:hAnsi="宋体" w:cs="宋体"/>
                <w:sz w:val="21"/>
                <w:szCs w:val="21"/>
                <w:highlight w:val="none"/>
              </w:rPr>
            </w:pPr>
            <w:r>
              <w:rPr>
                <w:rFonts w:hint="eastAsia" w:hAnsi="宋体" w:cs="宋体"/>
                <w:sz w:val="21"/>
                <w:szCs w:val="21"/>
                <w:highlight w:val="none"/>
              </w:rPr>
              <w:t xml:space="preserve"> </w:t>
            </w:r>
          </w:p>
        </w:tc>
      </w:tr>
      <w:tr w14:paraId="5A1A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70" w:type="pct"/>
            <w:vAlign w:val="center"/>
          </w:tcPr>
          <w:p w14:paraId="7EC2CD67">
            <w:pPr>
              <w:shd w:val="clear"/>
              <w:spacing w:line="400" w:lineRule="exact"/>
              <w:jc w:val="center"/>
              <w:rPr>
                <w:rFonts w:hint="eastAsia" w:hAnsi="宋体" w:cs="宋体"/>
                <w:sz w:val="21"/>
                <w:szCs w:val="21"/>
                <w:highlight w:val="none"/>
              </w:rPr>
            </w:pPr>
          </w:p>
        </w:tc>
        <w:tc>
          <w:tcPr>
            <w:tcW w:w="1798" w:type="pct"/>
            <w:vAlign w:val="center"/>
          </w:tcPr>
          <w:p w14:paraId="124EDAC3">
            <w:pPr>
              <w:shd w:val="clear"/>
              <w:spacing w:line="400" w:lineRule="exact"/>
              <w:jc w:val="center"/>
              <w:rPr>
                <w:rFonts w:hint="eastAsia" w:hAnsi="宋体" w:cs="宋体"/>
                <w:sz w:val="21"/>
                <w:szCs w:val="21"/>
                <w:highlight w:val="none"/>
              </w:rPr>
            </w:pPr>
          </w:p>
        </w:tc>
        <w:tc>
          <w:tcPr>
            <w:tcW w:w="1079" w:type="pct"/>
            <w:vAlign w:val="center"/>
          </w:tcPr>
          <w:p w14:paraId="762B2581">
            <w:pPr>
              <w:shd w:val="clear"/>
              <w:spacing w:line="400" w:lineRule="exact"/>
              <w:jc w:val="center"/>
              <w:rPr>
                <w:rFonts w:hint="eastAsia" w:hAnsi="宋体" w:cs="宋体"/>
                <w:sz w:val="21"/>
                <w:szCs w:val="21"/>
                <w:highlight w:val="none"/>
              </w:rPr>
            </w:pPr>
          </w:p>
        </w:tc>
        <w:tc>
          <w:tcPr>
            <w:tcW w:w="888" w:type="pct"/>
            <w:vAlign w:val="center"/>
          </w:tcPr>
          <w:p w14:paraId="704ACEAE">
            <w:pPr>
              <w:shd w:val="clear"/>
              <w:spacing w:line="400" w:lineRule="exact"/>
              <w:jc w:val="center"/>
              <w:rPr>
                <w:rFonts w:hint="eastAsia" w:hAnsi="宋体" w:cs="宋体"/>
                <w:sz w:val="21"/>
                <w:szCs w:val="21"/>
                <w:highlight w:val="none"/>
              </w:rPr>
            </w:pPr>
          </w:p>
        </w:tc>
        <w:tc>
          <w:tcPr>
            <w:tcW w:w="765" w:type="pct"/>
          </w:tcPr>
          <w:p w14:paraId="00E7DD21">
            <w:pPr>
              <w:shd w:val="clear"/>
              <w:spacing w:line="400" w:lineRule="exact"/>
              <w:jc w:val="center"/>
              <w:rPr>
                <w:rFonts w:hint="eastAsia" w:hAnsi="宋体" w:cs="宋体"/>
                <w:sz w:val="21"/>
                <w:szCs w:val="21"/>
                <w:highlight w:val="none"/>
              </w:rPr>
            </w:pPr>
          </w:p>
        </w:tc>
      </w:tr>
      <w:tr w14:paraId="0828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70" w:type="pct"/>
            <w:vAlign w:val="center"/>
          </w:tcPr>
          <w:p w14:paraId="563B1CE7">
            <w:pPr>
              <w:shd w:val="clear"/>
              <w:spacing w:line="400" w:lineRule="exact"/>
              <w:jc w:val="center"/>
              <w:rPr>
                <w:rFonts w:hint="eastAsia" w:hAnsi="宋体" w:cs="宋体"/>
                <w:sz w:val="21"/>
                <w:szCs w:val="21"/>
                <w:highlight w:val="none"/>
              </w:rPr>
            </w:pPr>
          </w:p>
        </w:tc>
        <w:tc>
          <w:tcPr>
            <w:tcW w:w="1798" w:type="pct"/>
            <w:vAlign w:val="center"/>
          </w:tcPr>
          <w:p w14:paraId="34D0AEC6">
            <w:pPr>
              <w:shd w:val="clear"/>
              <w:spacing w:line="400" w:lineRule="exact"/>
              <w:jc w:val="center"/>
              <w:rPr>
                <w:rFonts w:hint="eastAsia" w:hAnsi="宋体" w:cs="宋体"/>
                <w:sz w:val="21"/>
                <w:szCs w:val="21"/>
                <w:highlight w:val="none"/>
              </w:rPr>
            </w:pPr>
          </w:p>
        </w:tc>
        <w:tc>
          <w:tcPr>
            <w:tcW w:w="1079" w:type="pct"/>
            <w:vAlign w:val="center"/>
          </w:tcPr>
          <w:p w14:paraId="44CDA823">
            <w:pPr>
              <w:shd w:val="clear"/>
              <w:spacing w:line="400" w:lineRule="exact"/>
              <w:jc w:val="center"/>
              <w:rPr>
                <w:rFonts w:hint="eastAsia" w:hAnsi="宋体" w:cs="宋体"/>
                <w:sz w:val="21"/>
                <w:szCs w:val="21"/>
                <w:highlight w:val="none"/>
              </w:rPr>
            </w:pPr>
          </w:p>
        </w:tc>
        <w:tc>
          <w:tcPr>
            <w:tcW w:w="888" w:type="pct"/>
            <w:vAlign w:val="center"/>
          </w:tcPr>
          <w:p w14:paraId="20B82820">
            <w:pPr>
              <w:shd w:val="clear"/>
              <w:spacing w:line="400" w:lineRule="exact"/>
              <w:jc w:val="center"/>
              <w:rPr>
                <w:rFonts w:hint="eastAsia" w:hAnsi="宋体" w:cs="宋体"/>
                <w:sz w:val="21"/>
                <w:szCs w:val="21"/>
                <w:highlight w:val="none"/>
              </w:rPr>
            </w:pPr>
          </w:p>
        </w:tc>
        <w:tc>
          <w:tcPr>
            <w:tcW w:w="765" w:type="pct"/>
          </w:tcPr>
          <w:p w14:paraId="53E80C32">
            <w:pPr>
              <w:shd w:val="clear"/>
              <w:spacing w:line="400" w:lineRule="exact"/>
              <w:jc w:val="center"/>
              <w:rPr>
                <w:rFonts w:hint="eastAsia" w:hAnsi="宋体" w:cs="宋体"/>
                <w:sz w:val="21"/>
                <w:szCs w:val="21"/>
                <w:highlight w:val="none"/>
              </w:rPr>
            </w:pPr>
          </w:p>
        </w:tc>
      </w:tr>
      <w:tr w14:paraId="7D53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70" w:type="pct"/>
            <w:vAlign w:val="center"/>
          </w:tcPr>
          <w:p w14:paraId="1D5A72DB">
            <w:pPr>
              <w:shd w:val="clear"/>
              <w:spacing w:line="400" w:lineRule="exact"/>
              <w:jc w:val="center"/>
              <w:rPr>
                <w:rFonts w:hint="eastAsia" w:hAnsi="宋体" w:cs="宋体"/>
                <w:sz w:val="21"/>
                <w:szCs w:val="21"/>
                <w:highlight w:val="none"/>
              </w:rPr>
            </w:pPr>
          </w:p>
        </w:tc>
        <w:tc>
          <w:tcPr>
            <w:tcW w:w="1798" w:type="pct"/>
            <w:vAlign w:val="center"/>
          </w:tcPr>
          <w:p w14:paraId="31F4FCE6">
            <w:pPr>
              <w:shd w:val="clear"/>
              <w:spacing w:line="400" w:lineRule="exact"/>
              <w:jc w:val="center"/>
              <w:rPr>
                <w:rFonts w:hint="eastAsia" w:hAnsi="宋体" w:cs="宋体"/>
                <w:sz w:val="21"/>
                <w:szCs w:val="21"/>
                <w:highlight w:val="none"/>
              </w:rPr>
            </w:pPr>
          </w:p>
        </w:tc>
        <w:tc>
          <w:tcPr>
            <w:tcW w:w="1079" w:type="pct"/>
            <w:vAlign w:val="center"/>
          </w:tcPr>
          <w:p w14:paraId="1E96C605">
            <w:pPr>
              <w:shd w:val="clear"/>
              <w:spacing w:line="400" w:lineRule="exact"/>
              <w:jc w:val="center"/>
              <w:rPr>
                <w:rFonts w:hint="eastAsia" w:hAnsi="宋体" w:cs="宋体"/>
                <w:sz w:val="21"/>
                <w:szCs w:val="21"/>
                <w:highlight w:val="none"/>
              </w:rPr>
            </w:pPr>
          </w:p>
        </w:tc>
        <w:tc>
          <w:tcPr>
            <w:tcW w:w="888" w:type="pct"/>
            <w:vAlign w:val="center"/>
          </w:tcPr>
          <w:p w14:paraId="193765B7">
            <w:pPr>
              <w:shd w:val="clear"/>
              <w:spacing w:line="400" w:lineRule="exact"/>
              <w:jc w:val="center"/>
              <w:rPr>
                <w:rFonts w:hint="eastAsia" w:hAnsi="宋体" w:cs="宋体"/>
                <w:sz w:val="21"/>
                <w:szCs w:val="21"/>
                <w:highlight w:val="none"/>
              </w:rPr>
            </w:pPr>
          </w:p>
        </w:tc>
        <w:tc>
          <w:tcPr>
            <w:tcW w:w="765" w:type="pct"/>
          </w:tcPr>
          <w:p w14:paraId="7D45E449">
            <w:pPr>
              <w:shd w:val="clear"/>
              <w:spacing w:line="400" w:lineRule="exact"/>
              <w:jc w:val="center"/>
              <w:rPr>
                <w:rFonts w:hint="eastAsia" w:hAnsi="宋体" w:cs="宋体"/>
                <w:sz w:val="21"/>
                <w:szCs w:val="21"/>
                <w:highlight w:val="none"/>
              </w:rPr>
            </w:pPr>
          </w:p>
        </w:tc>
      </w:tr>
      <w:tr w14:paraId="1013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70" w:type="pct"/>
            <w:vAlign w:val="center"/>
          </w:tcPr>
          <w:p w14:paraId="0FAC3608">
            <w:pPr>
              <w:shd w:val="clear"/>
              <w:spacing w:line="400" w:lineRule="exact"/>
              <w:jc w:val="center"/>
              <w:rPr>
                <w:rFonts w:hint="eastAsia" w:hAnsi="宋体" w:cs="宋体"/>
                <w:sz w:val="21"/>
                <w:szCs w:val="21"/>
                <w:highlight w:val="none"/>
              </w:rPr>
            </w:pPr>
          </w:p>
        </w:tc>
        <w:tc>
          <w:tcPr>
            <w:tcW w:w="1798" w:type="pct"/>
            <w:vAlign w:val="center"/>
          </w:tcPr>
          <w:p w14:paraId="5CA18CC6">
            <w:pPr>
              <w:shd w:val="clear"/>
              <w:spacing w:line="400" w:lineRule="exact"/>
              <w:jc w:val="center"/>
              <w:rPr>
                <w:rFonts w:hint="eastAsia" w:hAnsi="宋体" w:cs="宋体"/>
                <w:sz w:val="21"/>
                <w:szCs w:val="21"/>
                <w:highlight w:val="none"/>
              </w:rPr>
            </w:pPr>
          </w:p>
        </w:tc>
        <w:tc>
          <w:tcPr>
            <w:tcW w:w="1079" w:type="pct"/>
            <w:vAlign w:val="center"/>
          </w:tcPr>
          <w:p w14:paraId="3CA266CA">
            <w:pPr>
              <w:shd w:val="clear"/>
              <w:spacing w:line="400" w:lineRule="exact"/>
              <w:jc w:val="center"/>
              <w:rPr>
                <w:rFonts w:hint="eastAsia" w:hAnsi="宋体" w:cs="宋体"/>
                <w:sz w:val="21"/>
                <w:szCs w:val="21"/>
                <w:highlight w:val="none"/>
              </w:rPr>
            </w:pPr>
          </w:p>
        </w:tc>
        <w:tc>
          <w:tcPr>
            <w:tcW w:w="888" w:type="pct"/>
            <w:vAlign w:val="center"/>
          </w:tcPr>
          <w:p w14:paraId="3D4E2B93">
            <w:pPr>
              <w:shd w:val="clear"/>
              <w:spacing w:line="400" w:lineRule="exact"/>
              <w:jc w:val="center"/>
              <w:rPr>
                <w:rFonts w:hint="eastAsia" w:hAnsi="宋体" w:cs="宋体"/>
                <w:sz w:val="21"/>
                <w:szCs w:val="21"/>
                <w:highlight w:val="none"/>
              </w:rPr>
            </w:pPr>
          </w:p>
        </w:tc>
        <w:tc>
          <w:tcPr>
            <w:tcW w:w="765" w:type="pct"/>
          </w:tcPr>
          <w:p w14:paraId="7AEA7839">
            <w:pPr>
              <w:shd w:val="clear"/>
              <w:spacing w:line="400" w:lineRule="exact"/>
              <w:jc w:val="center"/>
              <w:rPr>
                <w:rFonts w:hint="eastAsia" w:hAnsi="宋体" w:cs="宋体"/>
                <w:sz w:val="21"/>
                <w:szCs w:val="21"/>
                <w:highlight w:val="none"/>
              </w:rPr>
            </w:pPr>
          </w:p>
        </w:tc>
      </w:tr>
      <w:tr w14:paraId="4298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70" w:type="pct"/>
            <w:vAlign w:val="center"/>
          </w:tcPr>
          <w:p w14:paraId="4574C154">
            <w:pPr>
              <w:shd w:val="clear"/>
              <w:spacing w:line="400" w:lineRule="exact"/>
              <w:jc w:val="center"/>
              <w:rPr>
                <w:rFonts w:hint="eastAsia" w:hAnsi="宋体" w:cs="宋体"/>
                <w:sz w:val="21"/>
                <w:szCs w:val="21"/>
                <w:highlight w:val="none"/>
              </w:rPr>
            </w:pPr>
          </w:p>
        </w:tc>
        <w:tc>
          <w:tcPr>
            <w:tcW w:w="1798" w:type="pct"/>
            <w:vAlign w:val="center"/>
          </w:tcPr>
          <w:p w14:paraId="2B2986FD">
            <w:pPr>
              <w:shd w:val="clear"/>
              <w:spacing w:line="400" w:lineRule="exact"/>
              <w:jc w:val="center"/>
              <w:rPr>
                <w:rFonts w:hint="eastAsia" w:hAnsi="宋体" w:cs="宋体"/>
                <w:sz w:val="21"/>
                <w:szCs w:val="21"/>
                <w:highlight w:val="none"/>
              </w:rPr>
            </w:pPr>
          </w:p>
        </w:tc>
        <w:tc>
          <w:tcPr>
            <w:tcW w:w="1079" w:type="pct"/>
            <w:vAlign w:val="center"/>
          </w:tcPr>
          <w:p w14:paraId="732C58B8">
            <w:pPr>
              <w:shd w:val="clear"/>
              <w:spacing w:line="400" w:lineRule="exact"/>
              <w:jc w:val="center"/>
              <w:rPr>
                <w:rFonts w:hint="eastAsia" w:hAnsi="宋体" w:cs="宋体"/>
                <w:sz w:val="21"/>
                <w:szCs w:val="21"/>
                <w:highlight w:val="none"/>
              </w:rPr>
            </w:pPr>
          </w:p>
        </w:tc>
        <w:tc>
          <w:tcPr>
            <w:tcW w:w="888" w:type="pct"/>
            <w:vAlign w:val="center"/>
          </w:tcPr>
          <w:p w14:paraId="07548F9F">
            <w:pPr>
              <w:shd w:val="clear"/>
              <w:spacing w:line="400" w:lineRule="exact"/>
              <w:jc w:val="center"/>
              <w:rPr>
                <w:rFonts w:hint="eastAsia" w:hAnsi="宋体" w:cs="宋体"/>
                <w:sz w:val="21"/>
                <w:szCs w:val="21"/>
                <w:highlight w:val="none"/>
              </w:rPr>
            </w:pPr>
          </w:p>
        </w:tc>
        <w:tc>
          <w:tcPr>
            <w:tcW w:w="765" w:type="pct"/>
          </w:tcPr>
          <w:p w14:paraId="52167524">
            <w:pPr>
              <w:shd w:val="clear"/>
              <w:spacing w:line="400" w:lineRule="exact"/>
              <w:jc w:val="center"/>
              <w:rPr>
                <w:rFonts w:hint="eastAsia" w:hAnsi="宋体" w:cs="宋体"/>
                <w:sz w:val="21"/>
                <w:szCs w:val="21"/>
                <w:highlight w:val="none"/>
              </w:rPr>
            </w:pPr>
          </w:p>
        </w:tc>
      </w:tr>
      <w:tr w14:paraId="78D7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70" w:type="pct"/>
            <w:vAlign w:val="center"/>
          </w:tcPr>
          <w:p w14:paraId="7B886F33">
            <w:pPr>
              <w:shd w:val="clear"/>
              <w:spacing w:line="400" w:lineRule="exact"/>
              <w:jc w:val="center"/>
              <w:rPr>
                <w:rFonts w:hint="eastAsia" w:hAnsi="宋体" w:cs="宋体"/>
                <w:sz w:val="21"/>
                <w:szCs w:val="21"/>
                <w:highlight w:val="none"/>
              </w:rPr>
            </w:pPr>
          </w:p>
        </w:tc>
        <w:tc>
          <w:tcPr>
            <w:tcW w:w="1798" w:type="pct"/>
            <w:vAlign w:val="center"/>
          </w:tcPr>
          <w:p w14:paraId="3C1EF901">
            <w:pPr>
              <w:shd w:val="clear"/>
              <w:spacing w:line="400" w:lineRule="exact"/>
              <w:jc w:val="center"/>
              <w:rPr>
                <w:rFonts w:hint="eastAsia" w:hAnsi="宋体" w:cs="宋体"/>
                <w:sz w:val="21"/>
                <w:szCs w:val="21"/>
                <w:highlight w:val="none"/>
              </w:rPr>
            </w:pPr>
          </w:p>
        </w:tc>
        <w:tc>
          <w:tcPr>
            <w:tcW w:w="1079" w:type="pct"/>
            <w:vAlign w:val="center"/>
          </w:tcPr>
          <w:p w14:paraId="0B437069">
            <w:pPr>
              <w:shd w:val="clear"/>
              <w:spacing w:line="400" w:lineRule="exact"/>
              <w:jc w:val="center"/>
              <w:rPr>
                <w:rFonts w:hint="eastAsia" w:hAnsi="宋体" w:cs="宋体"/>
                <w:sz w:val="21"/>
                <w:szCs w:val="21"/>
                <w:highlight w:val="none"/>
              </w:rPr>
            </w:pPr>
          </w:p>
        </w:tc>
        <w:tc>
          <w:tcPr>
            <w:tcW w:w="888" w:type="pct"/>
            <w:vAlign w:val="center"/>
          </w:tcPr>
          <w:p w14:paraId="353C25D7">
            <w:pPr>
              <w:shd w:val="clear"/>
              <w:spacing w:line="400" w:lineRule="exact"/>
              <w:jc w:val="center"/>
              <w:rPr>
                <w:rFonts w:hint="eastAsia" w:hAnsi="宋体" w:cs="宋体"/>
                <w:sz w:val="21"/>
                <w:szCs w:val="21"/>
                <w:highlight w:val="none"/>
              </w:rPr>
            </w:pPr>
          </w:p>
        </w:tc>
        <w:tc>
          <w:tcPr>
            <w:tcW w:w="765" w:type="pct"/>
          </w:tcPr>
          <w:p w14:paraId="5F847DB3">
            <w:pPr>
              <w:shd w:val="clear"/>
              <w:spacing w:line="400" w:lineRule="exact"/>
              <w:jc w:val="center"/>
              <w:rPr>
                <w:rFonts w:hint="eastAsia" w:hAnsi="宋体" w:cs="宋体"/>
                <w:sz w:val="21"/>
                <w:szCs w:val="21"/>
                <w:highlight w:val="none"/>
              </w:rPr>
            </w:pPr>
          </w:p>
        </w:tc>
      </w:tr>
      <w:tr w14:paraId="52DB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70" w:type="pct"/>
            <w:vAlign w:val="center"/>
          </w:tcPr>
          <w:p w14:paraId="6ED91288">
            <w:pPr>
              <w:shd w:val="clear"/>
              <w:spacing w:line="400" w:lineRule="exact"/>
              <w:jc w:val="center"/>
              <w:rPr>
                <w:rFonts w:hint="eastAsia" w:hAnsi="宋体" w:cs="宋体"/>
                <w:sz w:val="21"/>
                <w:szCs w:val="21"/>
                <w:highlight w:val="none"/>
              </w:rPr>
            </w:pPr>
          </w:p>
        </w:tc>
        <w:tc>
          <w:tcPr>
            <w:tcW w:w="1798" w:type="pct"/>
            <w:vAlign w:val="center"/>
          </w:tcPr>
          <w:p w14:paraId="18A8EC36">
            <w:pPr>
              <w:shd w:val="clear"/>
              <w:spacing w:line="400" w:lineRule="exact"/>
              <w:jc w:val="center"/>
              <w:rPr>
                <w:rFonts w:hint="eastAsia" w:hAnsi="宋体" w:cs="宋体"/>
                <w:sz w:val="21"/>
                <w:szCs w:val="21"/>
                <w:highlight w:val="none"/>
              </w:rPr>
            </w:pPr>
          </w:p>
        </w:tc>
        <w:tc>
          <w:tcPr>
            <w:tcW w:w="1079" w:type="pct"/>
            <w:vAlign w:val="center"/>
          </w:tcPr>
          <w:p w14:paraId="237A9063">
            <w:pPr>
              <w:shd w:val="clear"/>
              <w:spacing w:line="400" w:lineRule="exact"/>
              <w:jc w:val="center"/>
              <w:rPr>
                <w:rFonts w:hint="eastAsia" w:hAnsi="宋体" w:cs="宋体"/>
                <w:sz w:val="21"/>
                <w:szCs w:val="21"/>
                <w:highlight w:val="none"/>
              </w:rPr>
            </w:pPr>
          </w:p>
        </w:tc>
        <w:tc>
          <w:tcPr>
            <w:tcW w:w="888" w:type="pct"/>
            <w:vAlign w:val="center"/>
          </w:tcPr>
          <w:p w14:paraId="3001E55B">
            <w:pPr>
              <w:shd w:val="clear"/>
              <w:spacing w:line="400" w:lineRule="exact"/>
              <w:jc w:val="center"/>
              <w:rPr>
                <w:rFonts w:hint="eastAsia" w:hAnsi="宋体" w:cs="宋体"/>
                <w:sz w:val="21"/>
                <w:szCs w:val="21"/>
                <w:highlight w:val="none"/>
              </w:rPr>
            </w:pPr>
          </w:p>
        </w:tc>
        <w:tc>
          <w:tcPr>
            <w:tcW w:w="765" w:type="pct"/>
          </w:tcPr>
          <w:p w14:paraId="53C8A129">
            <w:pPr>
              <w:shd w:val="clear"/>
              <w:spacing w:line="400" w:lineRule="exact"/>
              <w:jc w:val="center"/>
              <w:rPr>
                <w:rFonts w:hint="eastAsia" w:hAnsi="宋体" w:cs="宋体"/>
                <w:sz w:val="21"/>
                <w:szCs w:val="21"/>
                <w:highlight w:val="none"/>
              </w:rPr>
            </w:pPr>
          </w:p>
        </w:tc>
      </w:tr>
      <w:tr w14:paraId="17A7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70" w:type="pct"/>
            <w:vAlign w:val="center"/>
          </w:tcPr>
          <w:p w14:paraId="489F930C">
            <w:pPr>
              <w:shd w:val="clear"/>
              <w:spacing w:line="400" w:lineRule="exact"/>
              <w:jc w:val="center"/>
              <w:rPr>
                <w:rFonts w:hint="eastAsia" w:hAnsi="宋体" w:cs="宋体"/>
                <w:sz w:val="21"/>
                <w:szCs w:val="21"/>
                <w:highlight w:val="none"/>
              </w:rPr>
            </w:pPr>
          </w:p>
        </w:tc>
        <w:tc>
          <w:tcPr>
            <w:tcW w:w="1798" w:type="pct"/>
            <w:vAlign w:val="center"/>
          </w:tcPr>
          <w:p w14:paraId="2CD90EA0">
            <w:pPr>
              <w:shd w:val="clear"/>
              <w:spacing w:line="400" w:lineRule="exact"/>
              <w:jc w:val="center"/>
              <w:rPr>
                <w:rFonts w:hint="eastAsia" w:hAnsi="宋体" w:cs="宋体"/>
                <w:sz w:val="21"/>
                <w:szCs w:val="21"/>
                <w:highlight w:val="none"/>
              </w:rPr>
            </w:pPr>
          </w:p>
        </w:tc>
        <w:tc>
          <w:tcPr>
            <w:tcW w:w="1079" w:type="pct"/>
            <w:vAlign w:val="center"/>
          </w:tcPr>
          <w:p w14:paraId="1E12CCBF">
            <w:pPr>
              <w:shd w:val="clear"/>
              <w:spacing w:line="400" w:lineRule="exact"/>
              <w:jc w:val="center"/>
              <w:rPr>
                <w:rFonts w:hint="eastAsia" w:hAnsi="宋体" w:cs="宋体"/>
                <w:sz w:val="21"/>
                <w:szCs w:val="21"/>
                <w:highlight w:val="none"/>
              </w:rPr>
            </w:pPr>
          </w:p>
        </w:tc>
        <w:tc>
          <w:tcPr>
            <w:tcW w:w="888" w:type="pct"/>
            <w:vAlign w:val="center"/>
          </w:tcPr>
          <w:p w14:paraId="52456CD7">
            <w:pPr>
              <w:shd w:val="clear"/>
              <w:spacing w:line="400" w:lineRule="exact"/>
              <w:jc w:val="center"/>
              <w:rPr>
                <w:rFonts w:hint="eastAsia" w:hAnsi="宋体" w:cs="宋体"/>
                <w:sz w:val="21"/>
                <w:szCs w:val="21"/>
                <w:highlight w:val="none"/>
              </w:rPr>
            </w:pPr>
          </w:p>
        </w:tc>
        <w:tc>
          <w:tcPr>
            <w:tcW w:w="765" w:type="pct"/>
          </w:tcPr>
          <w:p w14:paraId="4C6D4973">
            <w:pPr>
              <w:shd w:val="clear"/>
              <w:spacing w:line="400" w:lineRule="exact"/>
              <w:jc w:val="center"/>
              <w:rPr>
                <w:rFonts w:hint="eastAsia" w:hAnsi="宋体" w:cs="宋体"/>
                <w:sz w:val="21"/>
                <w:szCs w:val="21"/>
                <w:highlight w:val="none"/>
              </w:rPr>
            </w:pPr>
          </w:p>
        </w:tc>
      </w:tr>
      <w:tr w14:paraId="7D48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70" w:type="pct"/>
            <w:vAlign w:val="center"/>
          </w:tcPr>
          <w:p w14:paraId="133F9872">
            <w:pPr>
              <w:shd w:val="clear"/>
              <w:spacing w:line="400" w:lineRule="exact"/>
              <w:jc w:val="center"/>
              <w:rPr>
                <w:rFonts w:hint="eastAsia" w:hAnsi="宋体" w:cs="宋体"/>
                <w:sz w:val="21"/>
                <w:szCs w:val="21"/>
                <w:highlight w:val="none"/>
              </w:rPr>
            </w:pPr>
          </w:p>
        </w:tc>
        <w:tc>
          <w:tcPr>
            <w:tcW w:w="1798" w:type="pct"/>
            <w:vAlign w:val="center"/>
          </w:tcPr>
          <w:p w14:paraId="09C8052A">
            <w:pPr>
              <w:shd w:val="clear"/>
              <w:spacing w:line="400" w:lineRule="exact"/>
              <w:jc w:val="center"/>
              <w:rPr>
                <w:rFonts w:hint="eastAsia" w:hAnsi="宋体" w:cs="宋体"/>
                <w:sz w:val="21"/>
                <w:szCs w:val="21"/>
                <w:highlight w:val="none"/>
              </w:rPr>
            </w:pPr>
          </w:p>
        </w:tc>
        <w:tc>
          <w:tcPr>
            <w:tcW w:w="1079" w:type="pct"/>
            <w:vAlign w:val="center"/>
          </w:tcPr>
          <w:p w14:paraId="597AD521">
            <w:pPr>
              <w:shd w:val="clear"/>
              <w:spacing w:line="400" w:lineRule="exact"/>
              <w:jc w:val="center"/>
              <w:rPr>
                <w:rFonts w:hint="eastAsia" w:hAnsi="宋体" w:cs="宋体"/>
                <w:sz w:val="21"/>
                <w:szCs w:val="21"/>
                <w:highlight w:val="none"/>
              </w:rPr>
            </w:pPr>
          </w:p>
        </w:tc>
        <w:tc>
          <w:tcPr>
            <w:tcW w:w="888" w:type="pct"/>
            <w:vAlign w:val="center"/>
          </w:tcPr>
          <w:p w14:paraId="584F27A8">
            <w:pPr>
              <w:shd w:val="clear"/>
              <w:spacing w:line="400" w:lineRule="exact"/>
              <w:jc w:val="center"/>
              <w:rPr>
                <w:rFonts w:hint="eastAsia" w:hAnsi="宋体" w:cs="宋体"/>
                <w:sz w:val="21"/>
                <w:szCs w:val="21"/>
                <w:highlight w:val="none"/>
              </w:rPr>
            </w:pPr>
          </w:p>
        </w:tc>
        <w:tc>
          <w:tcPr>
            <w:tcW w:w="765" w:type="pct"/>
          </w:tcPr>
          <w:p w14:paraId="6FB13B9C">
            <w:pPr>
              <w:shd w:val="clear"/>
              <w:spacing w:line="400" w:lineRule="exact"/>
              <w:jc w:val="center"/>
              <w:rPr>
                <w:rFonts w:hint="eastAsia" w:hAnsi="宋体" w:cs="宋体"/>
                <w:sz w:val="21"/>
                <w:szCs w:val="21"/>
                <w:highlight w:val="none"/>
              </w:rPr>
            </w:pPr>
          </w:p>
        </w:tc>
      </w:tr>
      <w:tr w14:paraId="7CF3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70" w:type="pct"/>
            <w:vAlign w:val="center"/>
          </w:tcPr>
          <w:p w14:paraId="69E91DBF">
            <w:pPr>
              <w:shd w:val="clear"/>
              <w:spacing w:line="400" w:lineRule="exact"/>
              <w:jc w:val="center"/>
              <w:rPr>
                <w:rFonts w:hint="eastAsia" w:hAnsi="宋体" w:cs="宋体"/>
                <w:sz w:val="21"/>
                <w:szCs w:val="21"/>
                <w:highlight w:val="none"/>
              </w:rPr>
            </w:pPr>
          </w:p>
        </w:tc>
        <w:tc>
          <w:tcPr>
            <w:tcW w:w="1798" w:type="pct"/>
            <w:vAlign w:val="center"/>
          </w:tcPr>
          <w:p w14:paraId="2F272764">
            <w:pPr>
              <w:shd w:val="clear"/>
              <w:spacing w:line="400" w:lineRule="exact"/>
              <w:jc w:val="center"/>
              <w:rPr>
                <w:rFonts w:hint="eastAsia" w:hAnsi="宋体" w:cs="宋体"/>
                <w:sz w:val="21"/>
                <w:szCs w:val="21"/>
                <w:highlight w:val="none"/>
              </w:rPr>
            </w:pPr>
          </w:p>
        </w:tc>
        <w:tc>
          <w:tcPr>
            <w:tcW w:w="1079" w:type="pct"/>
            <w:vAlign w:val="center"/>
          </w:tcPr>
          <w:p w14:paraId="0C1EFC9A">
            <w:pPr>
              <w:shd w:val="clear"/>
              <w:spacing w:line="400" w:lineRule="exact"/>
              <w:jc w:val="center"/>
              <w:rPr>
                <w:rFonts w:hint="eastAsia" w:hAnsi="宋体" w:cs="宋体"/>
                <w:sz w:val="21"/>
                <w:szCs w:val="21"/>
                <w:highlight w:val="none"/>
              </w:rPr>
            </w:pPr>
          </w:p>
        </w:tc>
        <w:tc>
          <w:tcPr>
            <w:tcW w:w="888" w:type="pct"/>
            <w:vAlign w:val="center"/>
          </w:tcPr>
          <w:p w14:paraId="1BCD482F">
            <w:pPr>
              <w:shd w:val="clear"/>
              <w:spacing w:line="400" w:lineRule="exact"/>
              <w:jc w:val="center"/>
              <w:rPr>
                <w:rFonts w:hint="eastAsia" w:hAnsi="宋体" w:cs="宋体"/>
                <w:sz w:val="21"/>
                <w:szCs w:val="21"/>
                <w:highlight w:val="none"/>
              </w:rPr>
            </w:pPr>
          </w:p>
        </w:tc>
        <w:tc>
          <w:tcPr>
            <w:tcW w:w="765" w:type="pct"/>
          </w:tcPr>
          <w:p w14:paraId="2D56FB4E">
            <w:pPr>
              <w:shd w:val="clear"/>
              <w:spacing w:line="400" w:lineRule="exact"/>
              <w:jc w:val="center"/>
              <w:rPr>
                <w:rFonts w:hint="eastAsia" w:hAnsi="宋体" w:cs="宋体"/>
                <w:sz w:val="21"/>
                <w:szCs w:val="21"/>
                <w:highlight w:val="none"/>
              </w:rPr>
            </w:pPr>
          </w:p>
        </w:tc>
      </w:tr>
    </w:tbl>
    <w:p w14:paraId="2DA93E4C">
      <w:pPr>
        <w:shd w:val="clear"/>
        <w:spacing w:line="620" w:lineRule="exact"/>
        <w:rPr>
          <w:rFonts w:hint="eastAsia" w:hAnsi="宋体" w:cs="仿宋"/>
          <w:sz w:val="21"/>
          <w:szCs w:val="21"/>
          <w:highlight w:val="none"/>
          <w:u w:val="single"/>
        </w:rPr>
      </w:pPr>
      <w:r>
        <w:rPr>
          <w:rFonts w:hint="eastAsia" w:hAnsi="宋体" w:cs="仿宋"/>
          <w:sz w:val="21"/>
          <w:szCs w:val="21"/>
          <w:highlight w:val="none"/>
        </w:rPr>
        <w:t>投标人：</w:t>
      </w:r>
      <w:r>
        <w:rPr>
          <w:rFonts w:hint="eastAsia" w:hAnsi="宋体" w:cs="仿宋"/>
          <w:sz w:val="21"/>
          <w:szCs w:val="21"/>
          <w:highlight w:val="none"/>
          <w:u w:val="single"/>
        </w:rPr>
        <w:t>（</w:t>
      </w:r>
      <w:r>
        <w:rPr>
          <w:rFonts w:hint="eastAsia" w:hAnsi="宋体" w:cs="仿宋"/>
          <w:kern w:val="0"/>
          <w:sz w:val="21"/>
          <w:szCs w:val="21"/>
          <w:highlight w:val="none"/>
          <w:u w:val="single"/>
        </w:rPr>
        <w:t>盖章</w:t>
      </w:r>
      <w:r>
        <w:rPr>
          <w:rFonts w:hint="eastAsia" w:hAnsi="宋体" w:cs="仿宋"/>
          <w:sz w:val="21"/>
          <w:szCs w:val="21"/>
          <w:highlight w:val="none"/>
          <w:u w:val="single"/>
        </w:rPr>
        <w:t xml:space="preserve">）          </w:t>
      </w:r>
    </w:p>
    <w:p w14:paraId="50C7ACAB">
      <w:pPr>
        <w:shd w:val="clear"/>
        <w:spacing w:line="620" w:lineRule="exact"/>
        <w:rPr>
          <w:rFonts w:hint="eastAsia" w:hAnsi="宋体" w:cs="仿宋"/>
          <w:sz w:val="21"/>
          <w:szCs w:val="21"/>
          <w:highlight w:val="none"/>
          <w:u w:val="single"/>
        </w:rPr>
      </w:pPr>
      <w:r>
        <w:rPr>
          <w:rFonts w:hint="eastAsia" w:hAnsi="宋体" w:cs="仿宋"/>
          <w:sz w:val="21"/>
          <w:szCs w:val="21"/>
          <w:highlight w:val="none"/>
        </w:rPr>
        <w:t>法定代表人或其委托代理人：</w:t>
      </w:r>
      <w:r>
        <w:rPr>
          <w:rFonts w:hint="eastAsia" w:hAnsi="宋体" w:cs="仿宋"/>
          <w:sz w:val="21"/>
          <w:szCs w:val="21"/>
          <w:highlight w:val="none"/>
          <w:u w:val="single"/>
        </w:rPr>
        <w:t xml:space="preserve">（签字或盖章）            </w:t>
      </w:r>
    </w:p>
    <w:p w14:paraId="17380BC4">
      <w:pPr>
        <w:shd w:val="clear"/>
        <w:spacing w:line="620" w:lineRule="exact"/>
        <w:rPr>
          <w:rFonts w:hint="eastAsia" w:hAnsi="宋体" w:cs="仿宋"/>
          <w:sz w:val="21"/>
          <w:szCs w:val="21"/>
          <w:highlight w:val="none"/>
        </w:rPr>
      </w:pPr>
      <w:r>
        <w:rPr>
          <w:rFonts w:hint="eastAsia" w:hAnsi="宋体" w:cs="仿宋"/>
          <w:sz w:val="21"/>
          <w:szCs w:val="21"/>
          <w:highlight w:val="none"/>
        </w:rPr>
        <w:t>日期：</w:t>
      </w:r>
      <w:r>
        <w:rPr>
          <w:rFonts w:hint="eastAsia" w:hAnsi="宋体" w:cs="仿宋"/>
          <w:sz w:val="21"/>
          <w:szCs w:val="21"/>
          <w:highlight w:val="none"/>
          <w:u w:val="single"/>
        </w:rPr>
        <w:tab/>
      </w:r>
      <w:r>
        <w:rPr>
          <w:rFonts w:hAnsi="宋体" w:cs="仿宋"/>
          <w:sz w:val="21"/>
          <w:szCs w:val="21"/>
          <w:highlight w:val="none"/>
          <w:u w:val="single"/>
        </w:rPr>
        <w:t xml:space="preserve">    </w:t>
      </w:r>
      <w:r>
        <w:rPr>
          <w:rFonts w:hint="eastAsia" w:hAnsi="宋体" w:cs="仿宋"/>
          <w:sz w:val="21"/>
          <w:szCs w:val="21"/>
          <w:highlight w:val="none"/>
        </w:rPr>
        <w:t>年</w:t>
      </w:r>
      <w:r>
        <w:rPr>
          <w:rFonts w:hint="eastAsia" w:hAnsi="宋体" w:cs="仿宋"/>
          <w:sz w:val="21"/>
          <w:szCs w:val="21"/>
          <w:highlight w:val="none"/>
          <w:u w:val="single"/>
        </w:rPr>
        <w:tab/>
      </w:r>
      <w:r>
        <w:rPr>
          <w:rFonts w:hAnsi="宋体" w:cs="仿宋"/>
          <w:sz w:val="21"/>
          <w:szCs w:val="21"/>
          <w:highlight w:val="none"/>
          <w:u w:val="single"/>
        </w:rPr>
        <w:t xml:space="preserve"> </w:t>
      </w:r>
      <w:r>
        <w:rPr>
          <w:rFonts w:hint="eastAsia" w:hAnsi="宋体" w:cs="仿宋"/>
          <w:sz w:val="21"/>
          <w:szCs w:val="21"/>
          <w:highlight w:val="none"/>
        </w:rPr>
        <w:t>月</w:t>
      </w:r>
      <w:r>
        <w:rPr>
          <w:rFonts w:hint="eastAsia" w:hAnsi="宋体" w:cs="仿宋"/>
          <w:sz w:val="21"/>
          <w:szCs w:val="21"/>
          <w:highlight w:val="none"/>
          <w:u w:val="single"/>
        </w:rPr>
        <w:tab/>
      </w:r>
      <w:r>
        <w:rPr>
          <w:rFonts w:hAnsi="宋体" w:cs="仿宋"/>
          <w:sz w:val="21"/>
          <w:szCs w:val="21"/>
          <w:highlight w:val="none"/>
          <w:u w:val="single"/>
        </w:rPr>
        <w:t xml:space="preserve">  </w:t>
      </w:r>
      <w:r>
        <w:rPr>
          <w:rFonts w:hint="eastAsia" w:hAnsi="宋体" w:cs="仿宋"/>
          <w:sz w:val="21"/>
          <w:szCs w:val="21"/>
          <w:highlight w:val="none"/>
        </w:rPr>
        <w:t>日</w:t>
      </w:r>
    </w:p>
    <w:p w14:paraId="5C282A67">
      <w:pPr>
        <w:widowControl/>
        <w:shd w:val="clear"/>
        <w:jc w:val="left"/>
        <w:rPr>
          <w:rFonts w:hint="eastAsia" w:hAnsi="宋体" w:cs="宋体"/>
          <w:b/>
          <w:sz w:val="32"/>
          <w:szCs w:val="32"/>
          <w:highlight w:val="none"/>
        </w:rPr>
      </w:pPr>
      <w:r>
        <w:rPr>
          <w:rFonts w:hint="eastAsia" w:ascii="仿宋" w:hAnsi="仿宋" w:eastAsia="仿宋" w:cs="仿宋"/>
          <w:b/>
          <w:sz w:val="32"/>
          <w:szCs w:val="32"/>
          <w:highlight w:val="none"/>
        </w:rPr>
        <w:br w:type="page"/>
      </w:r>
    </w:p>
    <w:p w14:paraId="0BEFA735">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468" w:name="_Toc5991"/>
      <w:bookmarkStart w:id="469" w:name="_Toc25443"/>
      <w:bookmarkStart w:id="470" w:name="_Toc13345"/>
      <w:bookmarkStart w:id="471" w:name="_Toc21971"/>
      <w:bookmarkStart w:id="472" w:name="_Toc9248"/>
      <w:bookmarkStart w:id="473" w:name="_Toc17901"/>
      <w:bookmarkStart w:id="474" w:name="_Toc3995"/>
      <w:bookmarkStart w:id="475" w:name="_Toc382"/>
      <w:bookmarkStart w:id="476" w:name="_Toc18132"/>
      <w:bookmarkStart w:id="477" w:name="_Toc28755"/>
      <w:bookmarkStart w:id="478" w:name="_Hlk84944643"/>
      <w:r>
        <w:rPr>
          <w:rFonts w:hint="eastAsia" w:hAnsi="宋体"/>
          <w:b/>
          <w:kern w:val="0"/>
          <w:sz w:val="30"/>
          <w:highlight w:val="none"/>
        </w:rPr>
        <w:t>九、</w:t>
      </w:r>
      <w:bookmarkEnd w:id="468"/>
      <w:bookmarkEnd w:id="469"/>
      <w:bookmarkEnd w:id="470"/>
      <w:bookmarkEnd w:id="471"/>
      <w:bookmarkEnd w:id="472"/>
      <w:bookmarkEnd w:id="473"/>
      <w:r>
        <w:rPr>
          <w:rFonts w:hint="eastAsia" w:hAnsi="宋体"/>
          <w:b/>
          <w:kern w:val="0"/>
          <w:sz w:val="30"/>
          <w:highlight w:val="none"/>
        </w:rPr>
        <w:t>采购需求实施方案</w:t>
      </w:r>
      <w:bookmarkEnd w:id="474"/>
      <w:bookmarkEnd w:id="475"/>
      <w:bookmarkEnd w:id="476"/>
      <w:bookmarkEnd w:id="477"/>
    </w:p>
    <w:p w14:paraId="03EE646A">
      <w:pPr>
        <w:shd w:val="clear"/>
        <w:adjustRightInd w:val="0"/>
        <w:spacing w:line="480" w:lineRule="atLeast"/>
        <w:ind w:firstLine="567"/>
        <w:textAlignment w:val="baseline"/>
        <w:rPr>
          <w:rFonts w:hint="eastAsia" w:hAnsi="宋体"/>
          <w:kern w:val="0"/>
          <w:sz w:val="21"/>
          <w:szCs w:val="21"/>
          <w:highlight w:val="none"/>
        </w:rPr>
      </w:pPr>
      <w:r>
        <w:rPr>
          <w:rFonts w:hint="eastAsia" w:hAnsi="宋体"/>
          <w:kern w:val="0"/>
          <w:sz w:val="21"/>
          <w:szCs w:val="21"/>
          <w:highlight w:val="none"/>
        </w:rPr>
        <w:t>内容至少包括安装调试、培训、售后服务、备品备件，格式自拟。</w:t>
      </w:r>
    </w:p>
    <w:p w14:paraId="6B8EE6E9">
      <w:pPr>
        <w:shd w:val="clear"/>
        <w:adjustRightInd w:val="0"/>
        <w:spacing w:line="480" w:lineRule="atLeast"/>
        <w:ind w:firstLine="567"/>
        <w:textAlignment w:val="baseline"/>
        <w:rPr>
          <w:rFonts w:ascii="仿宋_GB2312" w:eastAsia="仿宋_GB2312"/>
          <w:kern w:val="0"/>
          <w:sz w:val="21"/>
          <w:szCs w:val="21"/>
          <w:highlight w:val="none"/>
        </w:rPr>
      </w:pPr>
    </w:p>
    <w:p w14:paraId="643D5F85">
      <w:pPr>
        <w:shd w:val="clear"/>
        <w:adjustRightInd w:val="0"/>
        <w:spacing w:line="480" w:lineRule="atLeast"/>
        <w:ind w:firstLine="567"/>
        <w:textAlignment w:val="baseline"/>
        <w:rPr>
          <w:rFonts w:ascii="仿宋_GB2312" w:eastAsia="仿宋_GB2312"/>
          <w:kern w:val="0"/>
          <w:sz w:val="21"/>
          <w:szCs w:val="21"/>
          <w:highlight w:val="none"/>
        </w:rPr>
      </w:pPr>
    </w:p>
    <w:p w14:paraId="21865A4B">
      <w:pPr>
        <w:shd w:val="clear"/>
        <w:adjustRightInd w:val="0"/>
        <w:spacing w:line="480" w:lineRule="atLeast"/>
        <w:ind w:firstLine="567"/>
        <w:textAlignment w:val="baseline"/>
        <w:rPr>
          <w:rFonts w:ascii="仿宋_GB2312" w:eastAsia="仿宋_GB2312"/>
          <w:kern w:val="0"/>
          <w:sz w:val="21"/>
          <w:szCs w:val="21"/>
          <w:highlight w:val="none"/>
        </w:rPr>
      </w:pPr>
    </w:p>
    <w:p w14:paraId="3A42B514">
      <w:pPr>
        <w:shd w:val="clear"/>
        <w:adjustRightInd w:val="0"/>
        <w:spacing w:line="480" w:lineRule="atLeast"/>
        <w:ind w:firstLine="567"/>
        <w:textAlignment w:val="baseline"/>
        <w:rPr>
          <w:rFonts w:hint="eastAsia" w:hAnsi="宋体" w:cs="宋体"/>
          <w:kern w:val="0"/>
          <w:sz w:val="21"/>
          <w:szCs w:val="21"/>
          <w:highlight w:val="none"/>
        </w:rPr>
      </w:pPr>
    </w:p>
    <w:p w14:paraId="2C29A532">
      <w:pPr>
        <w:shd w:val="clear"/>
        <w:adjustRightInd w:val="0"/>
        <w:spacing w:line="480" w:lineRule="atLeast"/>
        <w:ind w:firstLine="567"/>
        <w:textAlignment w:val="baseline"/>
        <w:rPr>
          <w:rFonts w:hint="eastAsia" w:hAnsi="宋体" w:cs="宋体"/>
          <w:kern w:val="0"/>
          <w:sz w:val="21"/>
          <w:szCs w:val="21"/>
          <w:highlight w:val="none"/>
        </w:rPr>
      </w:pPr>
    </w:p>
    <w:p w14:paraId="54B33C57">
      <w:pPr>
        <w:shd w:val="clear"/>
        <w:adjustRightInd w:val="0"/>
        <w:spacing w:line="480" w:lineRule="atLeast"/>
        <w:ind w:firstLine="567"/>
        <w:textAlignment w:val="baseline"/>
        <w:rPr>
          <w:rFonts w:hint="eastAsia" w:hAnsi="宋体" w:cs="宋体"/>
          <w:kern w:val="0"/>
          <w:sz w:val="21"/>
          <w:szCs w:val="21"/>
          <w:highlight w:val="none"/>
        </w:rPr>
      </w:pPr>
    </w:p>
    <w:p w14:paraId="7B1EB2E3">
      <w:pPr>
        <w:shd w:val="clear"/>
        <w:adjustRightInd w:val="0"/>
        <w:spacing w:line="480" w:lineRule="atLeast"/>
        <w:ind w:firstLine="567"/>
        <w:textAlignment w:val="baseline"/>
        <w:rPr>
          <w:rFonts w:hint="eastAsia" w:hAnsi="宋体" w:cs="宋体"/>
          <w:kern w:val="0"/>
          <w:sz w:val="21"/>
          <w:szCs w:val="21"/>
          <w:highlight w:val="none"/>
          <w:u w:val="single"/>
        </w:rPr>
      </w:pPr>
      <w:r>
        <w:rPr>
          <w:rFonts w:hint="eastAsia" w:hAnsi="宋体"/>
          <w:kern w:val="0"/>
          <w:sz w:val="21"/>
          <w:szCs w:val="21"/>
          <w:highlight w:val="none"/>
        </w:rPr>
        <w:t>投标人</w:t>
      </w:r>
      <w:r>
        <w:rPr>
          <w:rFonts w:hint="eastAsia" w:hAnsi="宋体" w:cs="宋体"/>
          <w:kern w:val="0"/>
          <w:sz w:val="21"/>
          <w:szCs w:val="21"/>
          <w:highlight w:val="none"/>
        </w:rPr>
        <w:t>：</w:t>
      </w:r>
      <w:r>
        <w:rPr>
          <w:rFonts w:hint="eastAsia" w:hAnsi="宋体" w:cs="宋体"/>
          <w:kern w:val="0"/>
          <w:sz w:val="21"/>
          <w:szCs w:val="21"/>
          <w:highlight w:val="none"/>
          <w:u w:val="single"/>
        </w:rPr>
        <w:t xml:space="preserve">（盖章）          </w:t>
      </w:r>
    </w:p>
    <w:p w14:paraId="63C1B423">
      <w:pPr>
        <w:shd w:val="clear"/>
        <w:adjustRightInd w:val="0"/>
        <w:spacing w:line="480" w:lineRule="atLeast"/>
        <w:ind w:firstLine="567"/>
        <w:textAlignment w:val="baseline"/>
        <w:rPr>
          <w:rFonts w:hint="eastAsia" w:hAnsi="宋体" w:cs="宋体"/>
          <w:kern w:val="0"/>
          <w:sz w:val="21"/>
          <w:szCs w:val="21"/>
          <w:highlight w:val="none"/>
          <w:u w:val="single"/>
        </w:rPr>
      </w:pPr>
      <w:r>
        <w:rPr>
          <w:rFonts w:hint="eastAsia" w:hAnsi="宋体" w:cs="宋体"/>
          <w:kern w:val="0"/>
          <w:sz w:val="21"/>
          <w:szCs w:val="21"/>
          <w:highlight w:val="none"/>
        </w:rPr>
        <w:t>法定代表人或其委托代理人：</w:t>
      </w:r>
      <w:r>
        <w:rPr>
          <w:rFonts w:hint="eastAsia" w:hAnsi="宋体" w:cs="宋体"/>
          <w:kern w:val="0"/>
          <w:sz w:val="21"/>
          <w:szCs w:val="21"/>
          <w:highlight w:val="none"/>
          <w:u w:val="single"/>
        </w:rPr>
        <w:t xml:space="preserve">（签字或盖章）            </w:t>
      </w:r>
    </w:p>
    <w:p w14:paraId="19287E5B">
      <w:pPr>
        <w:shd w:val="clear"/>
        <w:adjustRightInd w:val="0"/>
        <w:spacing w:line="480" w:lineRule="atLeast"/>
        <w:ind w:firstLine="567"/>
        <w:textAlignment w:val="baseline"/>
        <w:rPr>
          <w:rFonts w:hint="eastAsia" w:hAnsi="宋体" w:cs="宋体"/>
          <w:kern w:val="0"/>
          <w:sz w:val="21"/>
          <w:szCs w:val="21"/>
          <w:highlight w:val="none"/>
        </w:rPr>
      </w:pPr>
      <w:r>
        <w:rPr>
          <w:rFonts w:hint="eastAsia" w:hAnsi="宋体"/>
          <w:kern w:val="0"/>
          <w:sz w:val="21"/>
          <w:szCs w:val="21"/>
          <w:highlight w:val="none"/>
        </w:rPr>
        <w:t>日期</w:t>
      </w:r>
      <w:r>
        <w:rPr>
          <w:rFonts w:hint="eastAsia" w:hAnsi="宋体" w:cs="宋体"/>
          <w:kern w:val="0"/>
          <w:sz w:val="21"/>
          <w:szCs w:val="21"/>
          <w:highlight w:val="none"/>
        </w:rPr>
        <w:t>：</w:t>
      </w:r>
      <w:r>
        <w:rPr>
          <w:rFonts w:hint="eastAsia" w:hAnsi="宋体" w:cs="宋体"/>
          <w:kern w:val="0"/>
          <w:sz w:val="21"/>
          <w:szCs w:val="21"/>
          <w:highlight w:val="none"/>
          <w:u w:val="single"/>
        </w:rPr>
        <w:t xml:space="preserve">     </w:t>
      </w:r>
      <w:r>
        <w:rPr>
          <w:rFonts w:hint="eastAsia" w:hAnsi="宋体" w:cs="宋体"/>
          <w:kern w:val="0"/>
          <w:sz w:val="21"/>
          <w:szCs w:val="21"/>
          <w:highlight w:val="none"/>
        </w:rPr>
        <w:t>年</w:t>
      </w:r>
      <w:r>
        <w:rPr>
          <w:rFonts w:hint="eastAsia" w:hAnsi="宋体" w:cs="宋体"/>
          <w:kern w:val="0"/>
          <w:sz w:val="21"/>
          <w:szCs w:val="21"/>
          <w:highlight w:val="none"/>
          <w:u w:val="single"/>
        </w:rPr>
        <w:t xml:space="preserve">   </w:t>
      </w:r>
      <w:r>
        <w:rPr>
          <w:rFonts w:hint="eastAsia" w:hAnsi="宋体" w:cs="宋体"/>
          <w:kern w:val="0"/>
          <w:sz w:val="21"/>
          <w:szCs w:val="21"/>
          <w:highlight w:val="none"/>
        </w:rPr>
        <w:t xml:space="preserve">月 </w:t>
      </w:r>
      <w:r>
        <w:rPr>
          <w:rFonts w:hint="eastAsia" w:hAnsi="宋体" w:cs="宋体"/>
          <w:kern w:val="0"/>
          <w:sz w:val="21"/>
          <w:szCs w:val="21"/>
          <w:highlight w:val="none"/>
          <w:u w:val="single"/>
        </w:rPr>
        <w:t xml:space="preserve">  </w:t>
      </w:r>
      <w:r>
        <w:rPr>
          <w:rFonts w:hint="eastAsia" w:hAnsi="宋体" w:cs="宋体"/>
          <w:kern w:val="0"/>
          <w:sz w:val="21"/>
          <w:szCs w:val="21"/>
          <w:highlight w:val="none"/>
        </w:rPr>
        <w:t>日</w:t>
      </w:r>
    </w:p>
    <w:p w14:paraId="41842227">
      <w:pPr>
        <w:shd w:val="clear"/>
        <w:adjustRightInd w:val="0"/>
        <w:spacing w:line="480" w:lineRule="atLeast"/>
        <w:ind w:firstLine="567"/>
        <w:textAlignment w:val="baseline"/>
        <w:rPr>
          <w:rFonts w:hint="eastAsia" w:hAnsi="宋体" w:cs="宋体"/>
          <w:kern w:val="0"/>
          <w:sz w:val="21"/>
          <w:szCs w:val="21"/>
          <w:highlight w:val="none"/>
        </w:rPr>
      </w:pPr>
    </w:p>
    <w:p w14:paraId="051F1BBF">
      <w:pPr>
        <w:shd w:val="clear"/>
        <w:adjustRightInd w:val="0"/>
        <w:spacing w:line="480" w:lineRule="atLeast"/>
        <w:ind w:firstLine="567"/>
        <w:textAlignment w:val="baseline"/>
        <w:rPr>
          <w:rFonts w:hint="eastAsia" w:hAnsi="宋体" w:cs="宋体"/>
          <w:kern w:val="0"/>
          <w:sz w:val="21"/>
          <w:szCs w:val="21"/>
          <w:highlight w:val="none"/>
        </w:rPr>
      </w:pPr>
    </w:p>
    <w:bookmarkEnd w:id="478"/>
    <w:p w14:paraId="6D928760">
      <w:pPr>
        <w:shd w:val="clear"/>
        <w:spacing w:before="120" w:beforeLines="50" w:after="120" w:afterLines="50"/>
        <w:jc w:val="center"/>
        <w:rPr>
          <w:rFonts w:hint="eastAsia" w:hAnsi="宋体" w:cs="宋体"/>
          <w:b/>
          <w:sz w:val="32"/>
          <w:szCs w:val="32"/>
          <w:highlight w:val="none"/>
        </w:rPr>
      </w:pPr>
      <w:r>
        <w:rPr>
          <w:rFonts w:hint="eastAsia" w:hAnsi="宋体" w:cs="宋体"/>
          <w:b/>
          <w:sz w:val="32"/>
          <w:szCs w:val="32"/>
          <w:highlight w:val="none"/>
        </w:rPr>
        <w:br w:type="page"/>
      </w:r>
    </w:p>
    <w:p w14:paraId="29607127">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479" w:name="_Toc8188"/>
      <w:bookmarkStart w:id="480" w:name="_Toc29589"/>
      <w:bookmarkStart w:id="481" w:name="_Toc1193"/>
      <w:bookmarkStart w:id="482" w:name="_Toc22072"/>
      <w:bookmarkStart w:id="483" w:name="_Toc15967"/>
      <w:bookmarkStart w:id="484" w:name="_Toc24122"/>
      <w:bookmarkStart w:id="485" w:name="_Toc30042"/>
      <w:bookmarkStart w:id="486" w:name="_Toc105816676"/>
      <w:bookmarkStart w:id="487" w:name="_Toc129512126"/>
      <w:bookmarkStart w:id="488" w:name="_Toc106079109"/>
      <w:bookmarkStart w:id="489" w:name="_Toc106078820"/>
      <w:bookmarkStart w:id="490" w:name="_Toc105833184"/>
      <w:bookmarkStart w:id="491" w:name="_Toc184635141"/>
      <w:bookmarkStart w:id="492" w:name="_Toc106079262"/>
      <w:bookmarkStart w:id="493" w:name="_Toc106080550"/>
      <w:bookmarkStart w:id="494" w:name="_Toc106076894"/>
      <w:r>
        <w:rPr>
          <w:rFonts w:hint="eastAsia" w:hAnsi="宋体"/>
          <w:b/>
          <w:kern w:val="0"/>
          <w:sz w:val="30"/>
          <w:highlight w:val="none"/>
        </w:rPr>
        <w:t>十、</w:t>
      </w:r>
      <w:bookmarkStart w:id="495" w:name="_Toc464123044"/>
      <w:r>
        <w:rPr>
          <w:rFonts w:hint="eastAsia" w:hAnsi="宋体"/>
          <w:b/>
          <w:kern w:val="0"/>
          <w:sz w:val="30"/>
          <w:highlight w:val="none"/>
        </w:rPr>
        <w:t>法定代表身份证明及法定代表人授权书</w:t>
      </w:r>
      <w:bookmarkEnd w:id="479"/>
      <w:bookmarkEnd w:id="480"/>
      <w:bookmarkEnd w:id="481"/>
      <w:bookmarkEnd w:id="482"/>
      <w:bookmarkEnd w:id="483"/>
      <w:bookmarkEnd w:id="484"/>
      <w:bookmarkEnd w:id="485"/>
      <w:bookmarkEnd w:id="495"/>
    </w:p>
    <w:p w14:paraId="73E1A1A2">
      <w:pPr>
        <w:shd w:val="clear"/>
        <w:spacing w:line="440" w:lineRule="exact"/>
        <w:rPr>
          <w:rFonts w:hint="eastAsia" w:hAnsi="宋体" w:cs="宋体"/>
          <w:sz w:val="20"/>
          <w:highlight w:val="none"/>
        </w:rPr>
      </w:pPr>
    </w:p>
    <w:p w14:paraId="3202B418">
      <w:pPr>
        <w:shd w:val="clear"/>
        <w:jc w:val="center"/>
        <w:rPr>
          <w:rFonts w:hint="eastAsia" w:hAnsi="宋体" w:cs="宋体"/>
          <w:sz w:val="21"/>
          <w:szCs w:val="24"/>
          <w:highlight w:val="none"/>
        </w:rPr>
      </w:pPr>
      <w:bookmarkStart w:id="496" w:name="_Toc15637"/>
      <w:bookmarkStart w:id="497" w:name="_Toc15678"/>
      <w:bookmarkStart w:id="498" w:name="_Toc18587"/>
      <w:bookmarkStart w:id="499" w:name="_Toc108606271"/>
      <w:bookmarkStart w:id="500" w:name="_Toc1289"/>
      <w:r>
        <w:rPr>
          <w:rFonts w:hint="eastAsia" w:hAnsi="宋体" w:cs="宋体"/>
          <w:sz w:val="21"/>
          <w:szCs w:val="24"/>
          <w:highlight w:val="none"/>
        </w:rPr>
        <w:t>10-1法定代表人身份证明</w:t>
      </w:r>
      <w:bookmarkEnd w:id="496"/>
      <w:bookmarkEnd w:id="497"/>
      <w:bookmarkEnd w:id="498"/>
      <w:bookmarkEnd w:id="499"/>
      <w:bookmarkEnd w:id="500"/>
    </w:p>
    <w:p w14:paraId="2CC3DA75">
      <w:pPr>
        <w:shd w:val="clear"/>
        <w:spacing w:line="440" w:lineRule="exact"/>
        <w:jc w:val="center"/>
        <w:rPr>
          <w:rFonts w:hint="eastAsia" w:hAnsi="宋体" w:cs="宋体"/>
          <w:sz w:val="21"/>
          <w:szCs w:val="21"/>
          <w:highlight w:val="none"/>
        </w:rPr>
      </w:pPr>
    </w:p>
    <w:p w14:paraId="70A076E5">
      <w:pPr>
        <w:shd w:val="clear"/>
        <w:spacing w:line="440" w:lineRule="exact"/>
        <w:rPr>
          <w:rFonts w:hint="eastAsia" w:hAnsi="宋体" w:cs="宋体"/>
          <w:sz w:val="21"/>
          <w:szCs w:val="21"/>
          <w:highlight w:val="none"/>
        </w:rPr>
      </w:pPr>
      <w:r>
        <w:rPr>
          <w:rFonts w:hint="eastAsia" w:hAnsi="宋体" w:cs="宋体"/>
          <w:sz w:val="21"/>
          <w:szCs w:val="21"/>
          <w:highlight w:val="none"/>
        </w:rPr>
        <w:t>投标人名称：</w:t>
      </w:r>
      <w:r>
        <w:rPr>
          <w:rFonts w:hint="eastAsia" w:hAnsi="宋体" w:cs="宋体"/>
          <w:sz w:val="21"/>
          <w:szCs w:val="21"/>
          <w:highlight w:val="none"/>
          <w:u w:val="single"/>
        </w:rPr>
        <w:t xml:space="preserve">                            </w:t>
      </w:r>
      <w:r>
        <w:rPr>
          <w:rFonts w:hint="eastAsia" w:hAnsi="宋体" w:cs="宋体"/>
          <w:sz w:val="21"/>
          <w:szCs w:val="21"/>
          <w:highlight w:val="none"/>
        </w:rPr>
        <w:t xml:space="preserve"> </w:t>
      </w:r>
    </w:p>
    <w:p w14:paraId="56FE1877">
      <w:pPr>
        <w:shd w:val="clear"/>
        <w:spacing w:line="440" w:lineRule="exact"/>
        <w:rPr>
          <w:rFonts w:hint="eastAsia" w:hAnsi="宋体" w:cs="宋体"/>
          <w:sz w:val="21"/>
          <w:szCs w:val="21"/>
          <w:highlight w:val="none"/>
        </w:rPr>
      </w:pPr>
      <w:r>
        <w:rPr>
          <w:rFonts w:hint="eastAsia" w:hAnsi="宋体" w:cs="宋体"/>
          <w:sz w:val="21"/>
          <w:szCs w:val="21"/>
          <w:highlight w:val="none"/>
        </w:rPr>
        <w:t>单位性质：</w:t>
      </w:r>
      <w:r>
        <w:rPr>
          <w:rFonts w:hint="eastAsia" w:hAnsi="宋体" w:cs="宋体"/>
          <w:sz w:val="21"/>
          <w:szCs w:val="21"/>
          <w:highlight w:val="none"/>
          <w:u w:val="single"/>
        </w:rPr>
        <w:t xml:space="preserve">                               </w:t>
      </w:r>
      <w:r>
        <w:rPr>
          <w:rFonts w:hint="eastAsia" w:hAnsi="宋体" w:cs="宋体"/>
          <w:sz w:val="21"/>
          <w:szCs w:val="21"/>
          <w:highlight w:val="none"/>
        </w:rPr>
        <w:t xml:space="preserve"> </w:t>
      </w:r>
    </w:p>
    <w:p w14:paraId="6CFD6F02">
      <w:pPr>
        <w:shd w:val="clear"/>
        <w:spacing w:line="440" w:lineRule="exact"/>
        <w:rPr>
          <w:rFonts w:hint="eastAsia" w:hAnsi="宋体" w:cs="宋体"/>
          <w:sz w:val="21"/>
          <w:szCs w:val="21"/>
          <w:highlight w:val="none"/>
        </w:rPr>
      </w:pPr>
      <w:r>
        <w:rPr>
          <w:rFonts w:hint="eastAsia" w:hAnsi="宋体" w:cs="宋体"/>
          <w:sz w:val="21"/>
          <w:szCs w:val="21"/>
          <w:highlight w:val="none"/>
        </w:rPr>
        <w:t>地址：</w:t>
      </w:r>
      <w:r>
        <w:rPr>
          <w:rFonts w:hint="eastAsia" w:hAnsi="宋体" w:cs="宋体"/>
          <w:sz w:val="21"/>
          <w:szCs w:val="21"/>
          <w:highlight w:val="none"/>
          <w:u w:val="single"/>
        </w:rPr>
        <w:t xml:space="preserve">                                   </w:t>
      </w:r>
    </w:p>
    <w:p w14:paraId="5198A180">
      <w:pPr>
        <w:shd w:val="clear"/>
        <w:spacing w:line="440" w:lineRule="exact"/>
        <w:rPr>
          <w:rFonts w:hint="eastAsia" w:hAnsi="宋体" w:cs="宋体"/>
          <w:sz w:val="21"/>
          <w:szCs w:val="21"/>
          <w:highlight w:val="none"/>
        </w:rPr>
      </w:pPr>
      <w:r>
        <w:rPr>
          <w:rFonts w:hint="eastAsia" w:hAnsi="宋体" w:cs="宋体"/>
          <w:sz w:val="21"/>
          <w:szCs w:val="21"/>
          <w:highlight w:val="none"/>
        </w:rPr>
        <w:t>成立时间：</w:t>
      </w:r>
      <w:r>
        <w:rPr>
          <w:rFonts w:hint="eastAsia" w:hAnsi="宋体" w:cs="宋体"/>
          <w:sz w:val="21"/>
          <w:szCs w:val="21"/>
          <w:highlight w:val="none"/>
          <w:u w:val="single"/>
        </w:rPr>
        <w:t xml:space="preserve">         </w:t>
      </w:r>
      <w:r>
        <w:rPr>
          <w:rFonts w:hint="eastAsia" w:hAnsi="宋体" w:cs="宋体"/>
          <w:sz w:val="21"/>
          <w:szCs w:val="21"/>
          <w:highlight w:val="none"/>
        </w:rPr>
        <w:t xml:space="preserve"> 年</w:t>
      </w:r>
      <w:r>
        <w:rPr>
          <w:rFonts w:hint="eastAsia" w:hAnsi="宋体" w:cs="宋体"/>
          <w:sz w:val="21"/>
          <w:szCs w:val="21"/>
          <w:highlight w:val="none"/>
          <w:u w:val="single"/>
        </w:rPr>
        <w:t xml:space="preserve">       </w:t>
      </w:r>
      <w:r>
        <w:rPr>
          <w:rFonts w:hint="eastAsia" w:hAnsi="宋体" w:cs="宋体"/>
          <w:sz w:val="21"/>
          <w:szCs w:val="21"/>
          <w:highlight w:val="none"/>
        </w:rPr>
        <w:t xml:space="preserve"> 月</w:t>
      </w:r>
      <w:r>
        <w:rPr>
          <w:rFonts w:hint="eastAsia" w:hAnsi="宋体" w:cs="宋体"/>
          <w:sz w:val="21"/>
          <w:szCs w:val="21"/>
          <w:highlight w:val="none"/>
          <w:u w:val="single"/>
        </w:rPr>
        <w:t xml:space="preserve">       </w:t>
      </w:r>
      <w:r>
        <w:rPr>
          <w:rFonts w:hint="eastAsia" w:hAnsi="宋体" w:cs="宋体"/>
          <w:sz w:val="21"/>
          <w:szCs w:val="21"/>
          <w:highlight w:val="none"/>
        </w:rPr>
        <w:t xml:space="preserve"> 日</w:t>
      </w:r>
    </w:p>
    <w:p w14:paraId="67789C6A">
      <w:pPr>
        <w:shd w:val="clear"/>
        <w:spacing w:line="440" w:lineRule="exact"/>
        <w:rPr>
          <w:rFonts w:hint="eastAsia" w:hAnsi="宋体" w:cs="宋体"/>
          <w:sz w:val="21"/>
          <w:szCs w:val="21"/>
          <w:highlight w:val="none"/>
        </w:rPr>
      </w:pPr>
      <w:r>
        <w:rPr>
          <w:rFonts w:hint="eastAsia" w:hAnsi="宋体" w:cs="宋体"/>
          <w:sz w:val="21"/>
          <w:szCs w:val="21"/>
          <w:highlight w:val="none"/>
        </w:rPr>
        <w:t>经营期限：</w:t>
      </w:r>
      <w:r>
        <w:rPr>
          <w:rFonts w:hint="eastAsia" w:hAnsi="宋体" w:cs="宋体"/>
          <w:sz w:val="21"/>
          <w:szCs w:val="21"/>
          <w:highlight w:val="none"/>
          <w:u w:val="single"/>
        </w:rPr>
        <w:t xml:space="preserve">                               </w:t>
      </w:r>
    </w:p>
    <w:p w14:paraId="19158473">
      <w:pPr>
        <w:shd w:val="clear"/>
        <w:spacing w:line="440" w:lineRule="exact"/>
        <w:rPr>
          <w:rFonts w:hint="eastAsia" w:hAnsi="宋体" w:cs="宋体"/>
          <w:sz w:val="21"/>
          <w:szCs w:val="21"/>
          <w:highlight w:val="none"/>
        </w:rPr>
      </w:pPr>
      <w:r>
        <w:rPr>
          <w:rFonts w:hint="eastAsia" w:hAnsi="宋体" w:cs="宋体"/>
          <w:sz w:val="21"/>
          <w:szCs w:val="21"/>
          <w:highlight w:val="none"/>
        </w:rPr>
        <w:t>姓名：</w:t>
      </w:r>
      <w:r>
        <w:rPr>
          <w:rFonts w:hint="eastAsia" w:hAnsi="宋体" w:cs="宋体"/>
          <w:sz w:val="21"/>
          <w:szCs w:val="21"/>
          <w:highlight w:val="none"/>
          <w:u w:val="single"/>
        </w:rPr>
        <w:t xml:space="preserve">        </w:t>
      </w:r>
      <w:r>
        <w:rPr>
          <w:rFonts w:hint="eastAsia" w:hAnsi="宋体" w:cs="宋体"/>
          <w:sz w:val="21"/>
          <w:szCs w:val="21"/>
          <w:highlight w:val="none"/>
        </w:rPr>
        <w:t xml:space="preserve"> 性别：</w:t>
      </w:r>
      <w:r>
        <w:rPr>
          <w:rFonts w:hint="eastAsia" w:hAnsi="宋体" w:cs="宋体"/>
          <w:sz w:val="21"/>
          <w:szCs w:val="21"/>
          <w:highlight w:val="none"/>
          <w:u w:val="single"/>
        </w:rPr>
        <w:t xml:space="preserve">         </w:t>
      </w:r>
      <w:r>
        <w:rPr>
          <w:rFonts w:hint="eastAsia" w:hAnsi="宋体" w:cs="宋体"/>
          <w:sz w:val="21"/>
          <w:szCs w:val="21"/>
          <w:highlight w:val="none"/>
        </w:rPr>
        <w:t xml:space="preserve"> 年龄：</w:t>
      </w:r>
      <w:r>
        <w:rPr>
          <w:rFonts w:hint="eastAsia" w:hAnsi="宋体" w:cs="宋体"/>
          <w:sz w:val="21"/>
          <w:szCs w:val="21"/>
          <w:highlight w:val="none"/>
          <w:u w:val="single"/>
        </w:rPr>
        <w:t xml:space="preserve">        </w:t>
      </w:r>
      <w:r>
        <w:rPr>
          <w:rFonts w:hint="eastAsia" w:hAnsi="宋体" w:cs="宋体"/>
          <w:sz w:val="21"/>
          <w:szCs w:val="21"/>
          <w:highlight w:val="none"/>
        </w:rPr>
        <w:t>职务：</w:t>
      </w:r>
      <w:r>
        <w:rPr>
          <w:rFonts w:hint="eastAsia" w:hAnsi="宋体" w:cs="宋体"/>
          <w:sz w:val="21"/>
          <w:szCs w:val="21"/>
          <w:highlight w:val="none"/>
          <w:u w:val="single"/>
        </w:rPr>
        <w:t xml:space="preserve">        </w:t>
      </w:r>
    </w:p>
    <w:p w14:paraId="6986DF81">
      <w:pPr>
        <w:shd w:val="clear"/>
        <w:spacing w:line="440" w:lineRule="exact"/>
        <w:rPr>
          <w:rFonts w:hint="eastAsia" w:hAnsi="宋体" w:cs="宋体"/>
          <w:sz w:val="21"/>
          <w:szCs w:val="21"/>
          <w:highlight w:val="none"/>
        </w:rPr>
      </w:pPr>
      <w:r>
        <w:rPr>
          <w:rFonts w:hint="eastAsia" w:hAnsi="宋体" w:cs="宋体"/>
          <w:sz w:val="21"/>
          <w:szCs w:val="21"/>
          <w:highlight w:val="none"/>
        </w:rPr>
        <w:t>系</w:t>
      </w:r>
      <w:r>
        <w:rPr>
          <w:rFonts w:hint="eastAsia" w:hAnsi="宋体" w:cs="宋体"/>
          <w:sz w:val="21"/>
          <w:szCs w:val="21"/>
          <w:highlight w:val="none"/>
          <w:u w:val="single"/>
        </w:rPr>
        <w:t xml:space="preserve">                             </w:t>
      </w:r>
      <w:r>
        <w:rPr>
          <w:rFonts w:hint="eastAsia" w:hAnsi="宋体" w:cs="宋体"/>
          <w:sz w:val="21"/>
          <w:szCs w:val="21"/>
          <w:highlight w:val="none"/>
        </w:rPr>
        <w:t xml:space="preserve"> （投标人名称）的法定代表人。</w:t>
      </w:r>
    </w:p>
    <w:p w14:paraId="76394CC0">
      <w:pPr>
        <w:shd w:val="clear"/>
        <w:spacing w:line="440" w:lineRule="exact"/>
        <w:ind w:firstLine="420" w:firstLineChars="200"/>
        <w:rPr>
          <w:rFonts w:hint="eastAsia" w:hAnsi="宋体" w:cs="宋体"/>
          <w:sz w:val="21"/>
          <w:szCs w:val="21"/>
          <w:highlight w:val="none"/>
        </w:rPr>
      </w:pPr>
      <w:r>
        <w:rPr>
          <w:rFonts w:hint="eastAsia" w:hAnsi="宋体" w:cs="宋体"/>
          <w:sz w:val="21"/>
          <w:szCs w:val="21"/>
          <w:highlight w:val="none"/>
        </w:rPr>
        <w:t>特此证明。</w:t>
      </w:r>
    </w:p>
    <w:p w14:paraId="0F424961">
      <w:pPr>
        <w:shd w:val="clear"/>
        <w:spacing w:line="440" w:lineRule="exact"/>
        <w:rPr>
          <w:rFonts w:hint="eastAsia" w:hAnsi="宋体" w:cs="宋体"/>
          <w:sz w:val="21"/>
          <w:szCs w:val="21"/>
          <w:highlight w:val="none"/>
        </w:rPr>
      </w:pPr>
    </w:p>
    <w:p w14:paraId="7D05C9CE">
      <w:pPr>
        <w:shd w:val="clear"/>
        <w:spacing w:line="440" w:lineRule="exact"/>
        <w:rPr>
          <w:rFonts w:hint="eastAsia" w:hAnsi="宋体" w:cs="宋体"/>
          <w:sz w:val="21"/>
          <w:szCs w:val="21"/>
          <w:highlight w:val="none"/>
        </w:rPr>
      </w:pPr>
    </w:p>
    <w:p w14:paraId="621BCD2F">
      <w:pPr>
        <w:shd w:val="clear"/>
        <w:spacing w:line="440" w:lineRule="exact"/>
        <w:jc w:val="center"/>
        <w:rPr>
          <w:rFonts w:hint="eastAsia" w:hAnsi="宋体" w:cs="宋体"/>
          <w:kern w:val="0"/>
          <w:sz w:val="21"/>
          <w:szCs w:val="21"/>
          <w:highlight w:val="none"/>
        </w:rPr>
      </w:pPr>
      <w:r>
        <w:rPr>
          <w:rFonts w:hint="eastAsia" w:hAnsi="宋体" w:cs="宋体"/>
          <w:kern w:val="0"/>
          <w:sz w:val="21"/>
          <w:szCs w:val="21"/>
          <w:highlight w:val="none"/>
        </w:rPr>
        <w:t xml:space="preserve">                                                       投标人：</w:t>
      </w:r>
      <w:r>
        <w:rPr>
          <w:rFonts w:hint="eastAsia" w:hAnsi="宋体" w:cs="宋体"/>
          <w:kern w:val="0"/>
          <w:sz w:val="21"/>
          <w:szCs w:val="21"/>
          <w:highlight w:val="none"/>
          <w:u w:val="single"/>
        </w:rPr>
        <w:t xml:space="preserve">（盖章）    </w:t>
      </w:r>
    </w:p>
    <w:p w14:paraId="5F9B6CE6">
      <w:pPr>
        <w:shd w:val="clear"/>
        <w:spacing w:line="440" w:lineRule="exact"/>
        <w:jc w:val="right"/>
        <w:rPr>
          <w:rFonts w:hint="eastAsia" w:hAnsi="宋体" w:cs="宋体"/>
          <w:sz w:val="21"/>
          <w:szCs w:val="21"/>
          <w:highlight w:val="none"/>
        </w:rPr>
      </w:pPr>
      <w:r>
        <w:rPr>
          <w:rFonts w:hint="eastAsia" w:hAnsi="宋体" w:cs="宋体"/>
          <w:sz w:val="21"/>
          <w:szCs w:val="21"/>
          <w:highlight w:val="none"/>
        </w:rPr>
        <w:t xml:space="preserve">                                   </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 xml:space="preserve">日 </w:t>
      </w:r>
    </w:p>
    <w:p w14:paraId="68AD91D0">
      <w:pPr>
        <w:shd w:val="clear"/>
        <w:spacing w:line="440" w:lineRule="exact"/>
        <w:rPr>
          <w:rFonts w:hint="eastAsia" w:hAnsi="宋体" w:cs="宋体"/>
          <w:sz w:val="21"/>
          <w:szCs w:val="21"/>
          <w:highlight w:val="none"/>
        </w:rPr>
      </w:pPr>
    </w:p>
    <w:p w14:paraId="65BFC5BB">
      <w:pPr>
        <w:shd w:val="clear"/>
        <w:spacing w:line="440" w:lineRule="exact"/>
        <w:rPr>
          <w:rFonts w:hint="eastAsia" w:hAnsi="宋体" w:cs="宋体"/>
          <w:sz w:val="21"/>
          <w:szCs w:val="21"/>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8"/>
      </w:tblGrid>
      <w:tr w14:paraId="481A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trPr>
        <w:tc>
          <w:tcPr>
            <w:tcW w:w="5000" w:type="pct"/>
            <w:vAlign w:val="center"/>
          </w:tcPr>
          <w:p w14:paraId="091189BA">
            <w:pPr>
              <w:shd w:val="clear"/>
              <w:spacing w:line="440" w:lineRule="exact"/>
              <w:jc w:val="center"/>
              <w:rPr>
                <w:rFonts w:hint="eastAsia" w:hAnsi="宋体" w:cs="宋体"/>
                <w:sz w:val="21"/>
                <w:szCs w:val="21"/>
                <w:highlight w:val="none"/>
              </w:rPr>
            </w:pPr>
            <w:r>
              <w:rPr>
                <w:rFonts w:hint="eastAsia" w:hAnsi="宋体" w:cs="宋体"/>
                <w:sz w:val="21"/>
                <w:szCs w:val="21"/>
                <w:highlight w:val="none"/>
              </w:rPr>
              <w:t>法定代表人身份证复印件</w:t>
            </w:r>
          </w:p>
          <w:p w14:paraId="00DD628A">
            <w:pPr>
              <w:shd w:val="clear"/>
              <w:spacing w:line="440" w:lineRule="exact"/>
              <w:jc w:val="center"/>
              <w:rPr>
                <w:rFonts w:hint="eastAsia" w:hAnsi="宋体" w:cs="宋体"/>
                <w:sz w:val="21"/>
                <w:szCs w:val="21"/>
                <w:highlight w:val="none"/>
              </w:rPr>
            </w:pPr>
          </w:p>
        </w:tc>
      </w:tr>
    </w:tbl>
    <w:p w14:paraId="291572FE">
      <w:pPr>
        <w:shd w:val="clear"/>
        <w:spacing w:line="440" w:lineRule="exact"/>
        <w:rPr>
          <w:rFonts w:hint="eastAsia" w:hAnsi="宋体" w:cs="宋体"/>
          <w:sz w:val="21"/>
          <w:szCs w:val="21"/>
          <w:highlight w:val="none"/>
        </w:rPr>
      </w:pPr>
    </w:p>
    <w:p w14:paraId="36E93BB0">
      <w:pPr>
        <w:shd w:val="clear"/>
        <w:spacing w:line="440" w:lineRule="exact"/>
        <w:rPr>
          <w:rFonts w:hint="eastAsia" w:hAnsi="宋体" w:cs="宋体"/>
          <w:sz w:val="21"/>
          <w:szCs w:val="21"/>
          <w:highlight w:val="none"/>
        </w:rPr>
      </w:pPr>
    </w:p>
    <w:p w14:paraId="2F2B6611">
      <w:pPr>
        <w:shd w:val="clear"/>
        <w:spacing w:line="440" w:lineRule="exact"/>
        <w:rPr>
          <w:rFonts w:hint="eastAsia" w:hAnsi="宋体" w:cs="宋体"/>
          <w:sz w:val="21"/>
          <w:szCs w:val="21"/>
          <w:highlight w:val="none"/>
        </w:rPr>
      </w:pPr>
    </w:p>
    <w:p w14:paraId="2EF76315">
      <w:pPr>
        <w:widowControl/>
        <w:shd w:val="clear"/>
        <w:jc w:val="left"/>
        <w:rPr>
          <w:rFonts w:hint="eastAsia" w:hAnsi="宋体" w:cs="宋体"/>
          <w:sz w:val="21"/>
          <w:szCs w:val="24"/>
          <w:highlight w:val="none"/>
        </w:rPr>
      </w:pPr>
      <w:bookmarkStart w:id="501" w:name="_Toc30528"/>
      <w:bookmarkStart w:id="502" w:name="_Toc13313"/>
      <w:bookmarkStart w:id="503" w:name="_Toc108606272"/>
      <w:bookmarkStart w:id="504" w:name="_Toc27547"/>
      <w:bookmarkStart w:id="505" w:name="_Toc16485"/>
      <w:r>
        <w:rPr>
          <w:rFonts w:hint="eastAsia" w:hAnsi="宋体" w:cs="宋体"/>
          <w:sz w:val="21"/>
          <w:szCs w:val="24"/>
          <w:highlight w:val="none"/>
        </w:rPr>
        <w:br w:type="page"/>
      </w:r>
    </w:p>
    <w:p w14:paraId="63A0EC5A">
      <w:pPr>
        <w:shd w:val="clear"/>
        <w:jc w:val="center"/>
        <w:rPr>
          <w:rFonts w:hint="eastAsia" w:hAnsi="宋体" w:cs="宋体"/>
          <w:sz w:val="21"/>
          <w:szCs w:val="24"/>
          <w:highlight w:val="none"/>
        </w:rPr>
      </w:pPr>
      <w:r>
        <w:rPr>
          <w:rFonts w:hint="eastAsia" w:hAnsi="宋体" w:cs="宋体"/>
          <w:sz w:val="21"/>
          <w:szCs w:val="24"/>
          <w:highlight w:val="none"/>
        </w:rPr>
        <w:t>10-2法定代表人授权书</w:t>
      </w:r>
      <w:bookmarkEnd w:id="501"/>
      <w:bookmarkEnd w:id="502"/>
      <w:bookmarkEnd w:id="503"/>
      <w:bookmarkEnd w:id="504"/>
      <w:bookmarkEnd w:id="505"/>
    </w:p>
    <w:p w14:paraId="2F981CBA">
      <w:pPr>
        <w:shd w:val="clear"/>
        <w:spacing w:line="440" w:lineRule="exact"/>
        <w:rPr>
          <w:rFonts w:hint="eastAsia" w:hAnsi="宋体" w:cs="宋体"/>
          <w:sz w:val="21"/>
          <w:szCs w:val="21"/>
          <w:highlight w:val="none"/>
        </w:rPr>
      </w:pPr>
    </w:p>
    <w:p w14:paraId="7992D1DA">
      <w:pPr>
        <w:shd w:val="clear"/>
        <w:topLinePunct/>
        <w:spacing w:line="440" w:lineRule="exact"/>
        <w:ind w:firstLine="420" w:firstLineChars="200"/>
        <w:rPr>
          <w:rFonts w:hint="eastAsia" w:hAnsi="宋体" w:cs="宋体"/>
          <w:sz w:val="21"/>
          <w:szCs w:val="21"/>
          <w:highlight w:val="none"/>
        </w:rPr>
      </w:pPr>
      <w:r>
        <w:rPr>
          <w:rFonts w:hint="eastAsia" w:hAnsi="宋体" w:cs="宋体"/>
          <w:sz w:val="21"/>
          <w:szCs w:val="21"/>
          <w:highlight w:val="none"/>
        </w:rPr>
        <w:t>本人</w:t>
      </w:r>
      <w:r>
        <w:rPr>
          <w:rFonts w:hint="eastAsia" w:hAnsi="宋体" w:cs="宋体"/>
          <w:sz w:val="21"/>
          <w:szCs w:val="21"/>
          <w:highlight w:val="none"/>
          <w:u w:val="single"/>
        </w:rPr>
        <w:t xml:space="preserve">       </w:t>
      </w:r>
      <w:r>
        <w:rPr>
          <w:rFonts w:hint="eastAsia" w:hAnsi="宋体" w:cs="宋体"/>
          <w:sz w:val="21"/>
          <w:szCs w:val="21"/>
          <w:highlight w:val="none"/>
        </w:rPr>
        <w:t>（姓名）系</w:t>
      </w:r>
      <w:r>
        <w:rPr>
          <w:rFonts w:hint="eastAsia" w:hAnsi="宋体" w:cs="宋体"/>
          <w:sz w:val="21"/>
          <w:szCs w:val="21"/>
          <w:highlight w:val="none"/>
          <w:u w:val="single"/>
        </w:rPr>
        <w:t xml:space="preserve">        </w:t>
      </w:r>
      <w:r>
        <w:rPr>
          <w:rFonts w:hint="eastAsia" w:hAnsi="宋体" w:cs="宋体"/>
          <w:sz w:val="21"/>
          <w:szCs w:val="21"/>
          <w:highlight w:val="none"/>
        </w:rPr>
        <w:t>（投标人名称）的法定代表人，现委托</w:t>
      </w:r>
      <w:r>
        <w:rPr>
          <w:rFonts w:hint="eastAsia" w:hAnsi="宋体" w:cs="宋体"/>
          <w:sz w:val="21"/>
          <w:szCs w:val="21"/>
          <w:highlight w:val="none"/>
          <w:u w:val="single"/>
        </w:rPr>
        <w:t xml:space="preserve">        </w:t>
      </w:r>
      <w:r>
        <w:rPr>
          <w:rFonts w:hint="eastAsia" w:hAnsi="宋体" w:cs="宋体"/>
          <w:sz w:val="21"/>
          <w:szCs w:val="21"/>
          <w:highlight w:val="none"/>
        </w:rPr>
        <w:t>（姓名）为我方代理人。代理人根据授权，以我方名义签署、澄清、说明、补正、递交、撤回、修改</w:t>
      </w:r>
      <w:r>
        <w:rPr>
          <w:rFonts w:hint="eastAsia" w:hAnsi="宋体" w:cs="宋体"/>
          <w:sz w:val="21"/>
          <w:szCs w:val="21"/>
          <w:highlight w:val="none"/>
          <w:u w:val="single"/>
        </w:rPr>
        <w:t xml:space="preserve">           （项目名称）                    </w:t>
      </w:r>
      <w:r>
        <w:rPr>
          <w:rFonts w:hint="eastAsia" w:hAnsi="宋体" w:cs="宋体"/>
          <w:sz w:val="21"/>
          <w:szCs w:val="21"/>
          <w:highlight w:val="none"/>
        </w:rPr>
        <w:t>投标文件、签订合同和处理有关事宜，其法律后果由我方承担。</w:t>
      </w:r>
    </w:p>
    <w:p w14:paraId="10898093">
      <w:pPr>
        <w:shd w:val="clear"/>
        <w:spacing w:line="440" w:lineRule="exact"/>
        <w:rPr>
          <w:rFonts w:hint="eastAsia" w:hAnsi="宋体" w:cs="宋体"/>
          <w:sz w:val="21"/>
          <w:szCs w:val="21"/>
          <w:highlight w:val="none"/>
        </w:rPr>
      </w:pPr>
      <w:r>
        <w:rPr>
          <w:rFonts w:hint="eastAsia" w:hAnsi="宋体" w:cs="宋体"/>
          <w:sz w:val="21"/>
          <w:szCs w:val="21"/>
          <w:highlight w:val="none"/>
        </w:rPr>
        <w:t xml:space="preserve">    委托期限：</w:t>
      </w:r>
      <w:r>
        <w:rPr>
          <w:rFonts w:hint="eastAsia" w:hAnsi="宋体" w:cs="宋体"/>
          <w:sz w:val="21"/>
          <w:szCs w:val="21"/>
          <w:highlight w:val="none"/>
          <w:u w:val="single"/>
        </w:rPr>
        <w:t xml:space="preserve">             </w:t>
      </w:r>
      <w:r>
        <w:rPr>
          <w:rFonts w:hint="eastAsia" w:hAnsi="宋体" w:cs="宋体"/>
          <w:sz w:val="21"/>
          <w:szCs w:val="21"/>
          <w:highlight w:val="none"/>
        </w:rPr>
        <w:t>。</w:t>
      </w:r>
    </w:p>
    <w:p w14:paraId="06163BEE">
      <w:pPr>
        <w:shd w:val="clear"/>
        <w:spacing w:line="440" w:lineRule="exact"/>
        <w:ind w:firstLine="420" w:firstLineChars="200"/>
        <w:rPr>
          <w:rFonts w:hint="eastAsia" w:hAnsi="宋体" w:cs="宋体"/>
          <w:sz w:val="21"/>
          <w:szCs w:val="21"/>
          <w:highlight w:val="none"/>
        </w:rPr>
      </w:pPr>
      <w:r>
        <w:rPr>
          <w:rFonts w:hint="eastAsia" w:hAnsi="宋体" w:cs="宋体"/>
          <w:sz w:val="21"/>
          <w:szCs w:val="21"/>
          <w:highlight w:val="none"/>
        </w:rPr>
        <w:t xml:space="preserve"> </w:t>
      </w:r>
    </w:p>
    <w:p w14:paraId="1E05D99A">
      <w:pPr>
        <w:shd w:val="clear"/>
        <w:spacing w:line="440" w:lineRule="exact"/>
        <w:ind w:firstLine="420" w:firstLineChars="200"/>
        <w:rPr>
          <w:rFonts w:hint="eastAsia" w:hAnsi="宋体" w:cs="宋体"/>
          <w:sz w:val="21"/>
          <w:szCs w:val="21"/>
          <w:highlight w:val="none"/>
        </w:rPr>
      </w:pPr>
      <w:r>
        <w:rPr>
          <w:rFonts w:hint="eastAsia" w:hAnsi="宋体" w:cs="宋体"/>
          <w:sz w:val="21"/>
          <w:szCs w:val="21"/>
          <w:highlight w:val="none"/>
        </w:rPr>
        <w:t>附：法定代表人身份证明</w:t>
      </w:r>
    </w:p>
    <w:p w14:paraId="6179AF00">
      <w:pPr>
        <w:shd w:val="clear"/>
        <w:spacing w:line="440" w:lineRule="exact"/>
        <w:rPr>
          <w:rFonts w:hint="eastAsia" w:hAnsi="宋体" w:cs="宋体"/>
          <w:sz w:val="21"/>
          <w:szCs w:val="21"/>
          <w:highlight w:val="none"/>
        </w:rPr>
      </w:pPr>
    </w:p>
    <w:p w14:paraId="143B8CD6">
      <w:pPr>
        <w:shd w:val="clear"/>
        <w:spacing w:line="440" w:lineRule="exact"/>
        <w:rPr>
          <w:rFonts w:hint="eastAsia" w:hAnsi="宋体" w:cs="宋体"/>
          <w:sz w:val="21"/>
          <w:szCs w:val="21"/>
          <w:highlight w:val="none"/>
        </w:rPr>
      </w:pPr>
    </w:p>
    <w:p w14:paraId="4B96AE8E">
      <w:pPr>
        <w:shd w:val="clear"/>
        <w:spacing w:line="440" w:lineRule="exact"/>
        <w:rPr>
          <w:rFonts w:hint="eastAsia" w:hAnsi="宋体" w:cs="宋体"/>
          <w:sz w:val="21"/>
          <w:szCs w:val="21"/>
          <w:highlight w:val="none"/>
        </w:rPr>
      </w:pPr>
    </w:p>
    <w:p w14:paraId="6EB35BFE">
      <w:pPr>
        <w:shd w:val="clear"/>
        <w:spacing w:line="440" w:lineRule="exact"/>
        <w:ind w:firstLine="2310" w:firstLineChars="1100"/>
        <w:rPr>
          <w:rFonts w:hint="eastAsia" w:hAnsi="宋体" w:cs="宋体"/>
          <w:kern w:val="0"/>
          <w:sz w:val="21"/>
          <w:szCs w:val="21"/>
          <w:highlight w:val="none"/>
          <w:u w:val="single"/>
        </w:rPr>
      </w:pPr>
      <w:r>
        <w:rPr>
          <w:rFonts w:hint="eastAsia" w:hAnsi="宋体" w:cs="宋体"/>
          <w:kern w:val="0"/>
          <w:sz w:val="21"/>
          <w:szCs w:val="21"/>
          <w:highlight w:val="none"/>
        </w:rPr>
        <w:t>投标人：</w:t>
      </w:r>
      <w:r>
        <w:rPr>
          <w:rFonts w:hint="eastAsia" w:hAnsi="宋体" w:cs="宋体"/>
          <w:kern w:val="0"/>
          <w:sz w:val="21"/>
          <w:szCs w:val="21"/>
          <w:highlight w:val="none"/>
          <w:u w:val="single"/>
        </w:rPr>
        <w:t xml:space="preserve">                        （盖章）</w:t>
      </w:r>
    </w:p>
    <w:p w14:paraId="71DD1A61">
      <w:pPr>
        <w:shd w:val="clear"/>
        <w:spacing w:line="440" w:lineRule="exact"/>
        <w:ind w:firstLine="2310" w:firstLineChars="1100"/>
        <w:rPr>
          <w:rFonts w:hint="eastAsia" w:hAnsi="宋体" w:cs="宋体"/>
          <w:sz w:val="21"/>
          <w:szCs w:val="21"/>
          <w:highlight w:val="none"/>
        </w:rPr>
      </w:pPr>
      <w:r>
        <w:rPr>
          <w:rFonts w:hint="eastAsia" w:hAnsi="宋体" w:cs="宋体"/>
          <w:sz w:val="21"/>
          <w:szCs w:val="21"/>
          <w:highlight w:val="none"/>
        </w:rPr>
        <w:t>法定代表人：</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u w:val="single"/>
        </w:rPr>
        <w:t xml:space="preserve"> </w:t>
      </w:r>
      <w:r>
        <w:rPr>
          <w:rFonts w:hint="eastAsia" w:hAnsi="宋体" w:cs="宋体"/>
          <w:sz w:val="21"/>
          <w:szCs w:val="21"/>
          <w:highlight w:val="none"/>
        </w:rPr>
        <w:t>（签字或盖章）</w:t>
      </w:r>
    </w:p>
    <w:p w14:paraId="4A49E5DC">
      <w:pPr>
        <w:shd w:val="clear"/>
        <w:spacing w:line="440" w:lineRule="exact"/>
        <w:ind w:firstLine="2310" w:firstLineChars="1100"/>
        <w:rPr>
          <w:rFonts w:hint="eastAsia" w:hAnsi="宋体" w:cs="宋体"/>
          <w:sz w:val="21"/>
          <w:szCs w:val="21"/>
          <w:highlight w:val="none"/>
        </w:rPr>
      </w:pPr>
      <w:r>
        <w:rPr>
          <w:rFonts w:hint="eastAsia" w:hAnsi="宋体" w:cs="宋体"/>
          <w:sz w:val="21"/>
          <w:szCs w:val="21"/>
          <w:highlight w:val="none"/>
        </w:rPr>
        <w:t>身份证号码：</w:t>
      </w:r>
      <w:r>
        <w:rPr>
          <w:rFonts w:hint="eastAsia" w:hAnsi="宋体" w:cs="宋体"/>
          <w:sz w:val="21"/>
          <w:szCs w:val="21"/>
          <w:highlight w:val="none"/>
          <w:u w:val="single"/>
        </w:rPr>
        <w:t xml:space="preserve">                                        </w:t>
      </w:r>
    </w:p>
    <w:p w14:paraId="1004150C">
      <w:pPr>
        <w:shd w:val="clear"/>
        <w:spacing w:line="440" w:lineRule="exact"/>
        <w:ind w:firstLine="2310" w:firstLineChars="1100"/>
        <w:rPr>
          <w:rFonts w:hint="eastAsia" w:hAnsi="宋体" w:cs="宋体"/>
          <w:sz w:val="21"/>
          <w:szCs w:val="21"/>
          <w:highlight w:val="none"/>
        </w:rPr>
      </w:pPr>
      <w:r>
        <w:rPr>
          <w:rFonts w:hint="eastAsia" w:hAnsi="宋体" w:cs="宋体"/>
          <w:sz w:val="21"/>
          <w:szCs w:val="21"/>
          <w:highlight w:val="none"/>
        </w:rPr>
        <w:t>委托代理人：</w:t>
      </w:r>
      <w:r>
        <w:rPr>
          <w:rFonts w:hint="eastAsia" w:hAnsi="宋体" w:cs="宋体"/>
          <w:sz w:val="21"/>
          <w:szCs w:val="21"/>
          <w:highlight w:val="none"/>
          <w:u w:val="single"/>
        </w:rPr>
        <w:t xml:space="preserve">               </w:t>
      </w:r>
      <w:r>
        <w:rPr>
          <w:rFonts w:hAnsi="宋体" w:cs="宋体"/>
          <w:sz w:val="21"/>
          <w:szCs w:val="21"/>
          <w:highlight w:val="none"/>
          <w:u w:val="single"/>
        </w:rPr>
        <w:t xml:space="preserve">  </w:t>
      </w:r>
      <w:r>
        <w:rPr>
          <w:rFonts w:hint="eastAsia" w:hAnsi="宋体" w:cs="宋体"/>
          <w:sz w:val="21"/>
          <w:szCs w:val="21"/>
          <w:highlight w:val="none"/>
          <w:u w:val="single"/>
        </w:rPr>
        <w:t xml:space="preserve">           </w:t>
      </w:r>
      <w:r>
        <w:rPr>
          <w:rFonts w:hint="eastAsia" w:hAnsi="宋体" w:cs="宋体"/>
          <w:sz w:val="21"/>
          <w:szCs w:val="21"/>
          <w:highlight w:val="none"/>
        </w:rPr>
        <w:t>（签字或盖章）</w:t>
      </w:r>
    </w:p>
    <w:p w14:paraId="07A824F6">
      <w:pPr>
        <w:shd w:val="clear"/>
        <w:spacing w:line="440" w:lineRule="exact"/>
        <w:ind w:firstLine="2310" w:firstLineChars="1100"/>
        <w:rPr>
          <w:rFonts w:hint="eastAsia" w:hAnsi="宋体" w:cs="宋体"/>
          <w:sz w:val="21"/>
          <w:szCs w:val="21"/>
          <w:highlight w:val="none"/>
        </w:rPr>
      </w:pPr>
      <w:r>
        <w:rPr>
          <w:rFonts w:hint="eastAsia" w:hAnsi="宋体" w:cs="宋体"/>
          <w:sz w:val="21"/>
          <w:szCs w:val="21"/>
          <w:highlight w:val="none"/>
        </w:rPr>
        <w:t>身份证号码：</w:t>
      </w:r>
      <w:r>
        <w:rPr>
          <w:rFonts w:hint="eastAsia" w:hAnsi="宋体" w:cs="宋体"/>
          <w:sz w:val="21"/>
          <w:szCs w:val="21"/>
          <w:highlight w:val="none"/>
          <w:u w:val="single"/>
        </w:rPr>
        <w:t xml:space="preserve">                                        </w:t>
      </w:r>
    </w:p>
    <w:p w14:paraId="589E9C4D">
      <w:pPr>
        <w:shd w:val="clear"/>
        <w:spacing w:line="440" w:lineRule="exact"/>
        <w:jc w:val="righ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57DF12E2">
      <w:pPr>
        <w:shd w:val="clear"/>
        <w:spacing w:line="440" w:lineRule="exact"/>
        <w:rPr>
          <w:rFonts w:hint="eastAsia" w:hAnsi="宋体" w:cs="宋体"/>
          <w:sz w:val="21"/>
          <w:szCs w:val="21"/>
          <w:highlight w:val="none"/>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8"/>
      </w:tblGrid>
      <w:tr w14:paraId="218B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5000" w:type="pct"/>
            <w:vAlign w:val="center"/>
          </w:tcPr>
          <w:p w14:paraId="23E44AEF">
            <w:pPr>
              <w:shd w:val="clear"/>
              <w:spacing w:line="440" w:lineRule="exact"/>
              <w:jc w:val="center"/>
              <w:rPr>
                <w:rFonts w:hint="eastAsia" w:hAnsi="宋体" w:cs="宋体"/>
                <w:sz w:val="21"/>
                <w:szCs w:val="21"/>
                <w:highlight w:val="none"/>
              </w:rPr>
            </w:pPr>
            <w:r>
              <w:rPr>
                <w:rFonts w:hint="eastAsia" w:hAnsi="宋体" w:cs="宋体"/>
                <w:sz w:val="21"/>
                <w:szCs w:val="21"/>
                <w:highlight w:val="none"/>
              </w:rPr>
              <w:t>法定代表人及委托代理人身份证复印件</w:t>
            </w:r>
          </w:p>
          <w:p w14:paraId="081B7CB5">
            <w:pPr>
              <w:shd w:val="clear"/>
              <w:spacing w:line="440" w:lineRule="exact"/>
              <w:jc w:val="center"/>
              <w:rPr>
                <w:rFonts w:hint="eastAsia" w:hAnsi="宋体" w:cs="宋体"/>
                <w:sz w:val="21"/>
                <w:szCs w:val="21"/>
                <w:highlight w:val="none"/>
              </w:rPr>
            </w:pPr>
          </w:p>
        </w:tc>
      </w:tr>
    </w:tbl>
    <w:p w14:paraId="0E8F65A4">
      <w:pPr>
        <w:shd w:val="clear"/>
        <w:spacing w:line="440" w:lineRule="exact"/>
        <w:rPr>
          <w:rFonts w:hint="eastAsia" w:hAnsi="宋体" w:cs="宋体"/>
          <w:sz w:val="21"/>
          <w:szCs w:val="21"/>
          <w:highlight w:val="none"/>
        </w:rPr>
      </w:pPr>
    </w:p>
    <w:p w14:paraId="22A05B51">
      <w:pPr>
        <w:shd w:val="clear"/>
        <w:rPr>
          <w:rFonts w:ascii="Times New Roman"/>
          <w:sz w:val="21"/>
          <w:szCs w:val="24"/>
          <w:highlight w:val="none"/>
        </w:rPr>
      </w:pPr>
      <w:r>
        <w:rPr>
          <w:rFonts w:hint="eastAsia" w:ascii="Times New Roman"/>
          <w:sz w:val="21"/>
          <w:szCs w:val="24"/>
          <w:highlight w:val="none"/>
        </w:rPr>
        <w:t>附：法定代表人身份证复印件及法定代表人授权委托人身份证复印件</w:t>
      </w:r>
    </w:p>
    <w:bookmarkEnd w:id="486"/>
    <w:bookmarkEnd w:id="487"/>
    <w:bookmarkEnd w:id="488"/>
    <w:bookmarkEnd w:id="489"/>
    <w:bookmarkEnd w:id="490"/>
    <w:bookmarkEnd w:id="491"/>
    <w:bookmarkEnd w:id="492"/>
    <w:bookmarkEnd w:id="493"/>
    <w:bookmarkEnd w:id="494"/>
    <w:p w14:paraId="7CDC03F2">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506" w:name="_Toc14135"/>
      <w:bookmarkStart w:id="507" w:name="_Toc286341437"/>
      <w:bookmarkStart w:id="508" w:name="_Toc467769963"/>
      <w:bookmarkStart w:id="509" w:name="_Toc14265"/>
      <w:bookmarkStart w:id="510" w:name="_Toc22399"/>
      <w:bookmarkStart w:id="511" w:name="_Toc27310"/>
      <w:bookmarkStart w:id="512" w:name="_Toc9601"/>
      <w:bookmarkStart w:id="513" w:name="_Toc184635145"/>
      <w:r>
        <w:rPr>
          <w:rFonts w:hint="eastAsia" w:hAnsi="宋体"/>
          <w:b/>
          <w:kern w:val="0"/>
          <w:sz w:val="30"/>
          <w:highlight w:val="none"/>
        </w:rPr>
        <w:br w:type="page"/>
      </w:r>
      <w:bookmarkStart w:id="514" w:name="_Toc1800"/>
      <w:r>
        <w:rPr>
          <w:rFonts w:hint="eastAsia" w:hAnsi="宋体"/>
          <w:b/>
          <w:kern w:val="0"/>
          <w:sz w:val="30"/>
          <w:highlight w:val="none"/>
        </w:rPr>
        <w:t>十</w:t>
      </w:r>
      <w:bookmarkEnd w:id="506"/>
      <w:bookmarkEnd w:id="507"/>
      <w:bookmarkEnd w:id="508"/>
      <w:bookmarkStart w:id="515" w:name="_Toc2453"/>
      <w:bookmarkStart w:id="516" w:name="_Toc105833183"/>
      <w:bookmarkStart w:id="517" w:name="_Toc105816675"/>
      <w:bookmarkStart w:id="518" w:name="_Toc129512125"/>
      <w:bookmarkStart w:id="519" w:name="_Toc106080549"/>
      <w:bookmarkStart w:id="520" w:name="_Toc106076893"/>
      <w:bookmarkStart w:id="521" w:name="_Toc94716518"/>
      <w:bookmarkStart w:id="522" w:name="_Toc106078819"/>
      <w:bookmarkStart w:id="523" w:name="_Toc106079108"/>
      <w:bookmarkStart w:id="524" w:name="_Toc106079261"/>
      <w:r>
        <w:rPr>
          <w:rFonts w:hint="eastAsia" w:hAnsi="宋体"/>
          <w:b/>
          <w:kern w:val="0"/>
          <w:sz w:val="30"/>
          <w:highlight w:val="none"/>
        </w:rPr>
        <w:t>一、资格审查资料</w:t>
      </w:r>
      <w:bookmarkEnd w:id="509"/>
      <w:bookmarkEnd w:id="510"/>
      <w:bookmarkEnd w:id="511"/>
      <w:bookmarkEnd w:id="512"/>
      <w:bookmarkEnd w:id="514"/>
      <w:bookmarkEnd w:id="515"/>
    </w:p>
    <w:p w14:paraId="1F904CBC">
      <w:pPr>
        <w:shd w:val="clear"/>
        <w:spacing w:line="360" w:lineRule="auto"/>
        <w:jc w:val="center"/>
        <w:rPr>
          <w:rFonts w:ascii="Times New Roman"/>
          <w:b/>
          <w:bCs/>
          <w:sz w:val="28"/>
          <w:szCs w:val="28"/>
          <w:highlight w:val="none"/>
        </w:rPr>
      </w:pPr>
      <w:bookmarkStart w:id="525" w:name="_Toc20393"/>
      <w:r>
        <w:rPr>
          <w:rFonts w:hint="eastAsia" w:ascii="Times New Roman"/>
          <w:b/>
          <w:bCs/>
          <w:sz w:val="28"/>
          <w:szCs w:val="28"/>
          <w:highlight w:val="none"/>
        </w:rPr>
        <w:t>基本情况表</w:t>
      </w:r>
      <w:bookmarkEnd w:id="525"/>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529"/>
        <w:gridCol w:w="2661"/>
        <w:gridCol w:w="1157"/>
        <w:gridCol w:w="2035"/>
      </w:tblGrid>
      <w:tr w14:paraId="31F2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86" w:type="pct"/>
            <w:tcBorders>
              <w:top w:val="single" w:color="auto" w:sz="4" w:space="0"/>
              <w:left w:val="single" w:color="auto" w:sz="4" w:space="0"/>
              <w:bottom w:val="single" w:color="auto" w:sz="4" w:space="0"/>
              <w:right w:val="single" w:color="auto" w:sz="4" w:space="0"/>
            </w:tcBorders>
            <w:vAlign w:val="center"/>
          </w:tcPr>
          <w:p w14:paraId="7DDC7879">
            <w:pPr>
              <w:shd w:val="clear"/>
              <w:jc w:val="center"/>
              <w:rPr>
                <w:rFonts w:hint="eastAsia" w:hAnsi="宋体" w:cs="宋体"/>
                <w:sz w:val="21"/>
                <w:szCs w:val="21"/>
                <w:highlight w:val="none"/>
              </w:rPr>
            </w:pPr>
            <w:r>
              <w:rPr>
                <w:rFonts w:hint="eastAsia" w:hAnsi="宋体" w:cs="宋体"/>
                <w:sz w:val="21"/>
                <w:szCs w:val="21"/>
                <w:highlight w:val="none"/>
              </w:rPr>
              <w:t>投标人名称</w:t>
            </w:r>
          </w:p>
        </w:tc>
        <w:tc>
          <w:tcPr>
            <w:tcW w:w="3814" w:type="pct"/>
            <w:gridSpan w:val="4"/>
            <w:tcBorders>
              <w:top w:val="single" w:color="auto" w:sz="4" w:space="0"/>
              <w:left w:val="single" w:color="auto" w:sz="4" w:space="0"/>
              <w:bottom w:val="single" w:color="auto" w:sz="4" w:space="0"/>
              <w:right w:val="single" w:color="auto" w:sz="4" w:space="0"/>
            </w:tcBorders>
            <w:vAlign w:val="center"/>
          </w:tcPr>
          <w:p w14:paraId="0E06B24C">
            <w:pPr>
              <w:shd w:val="clear"/>
              <w:jc w:val="center"/>
              <w:rPr>
                <w:rFonts w:hint="eastAsia" w:hAnsi="宋体" w:cs="宋体"/>
                <w:sz w:val="21"/>
                <w:szCs w:val="21"/>
                <w:highlight w:val="none"/>
              </w:rPr>
            </w:pPr>
          </w:p>
        </w:tc>
      </w:tr>
      <w:tr w14:paraId="7A5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86" w:type="pct"/>
            <w:tcBorders>
              <w:top w:val="single" w:color="auto" w:sz="4" w:space="0"/>
              <w:left w:val="single" w:color="auto" w:sz="4" w:space="0"/>
              <w:bottom w:val="single" w:color="auto" w:sz="4" w:space="0"/>
              <w:right w:val="single" w:color="auto" w:sz="4" w:space="0"/>
            </w:tcBorders>
            <w:vAlign w:val="center"/>
          </w:tcPr>
          <w:p w14:paraId="47484D49">
            <w:pPr>
              <w:shd w:val="clear"/>
              <w:jc w:val="center"/>
              <w:rPr>
                <w:rFonts w:hint="eastAsia" w:hAnsi="宋体" w:cs="宋体"/>
                <w:sz w:val="21"/>
                <w:szCs w:val="21"/>
                <w:highlight w:val="none"/>
              </w:rPr>
            </w:pPr>
            <w:r>
              <w:rPr>
                <w:rFonts w:hint="eastAsia" w:hAnsi="宋体" w:cs="宋体"/>
                <w:sz w:val="21"/>
                <w:szCs w:val="21"/>
                <w:highlight w:val="none"/>
              </w:rPr>
              <w:t>注册资金</w:t>
            </w:r>
          </w:p>
        </w:tc>
        <w:tc>
          <w:tcPr>
            <w:tcW w:w="2165" w:type="pct"/>
            <w:gridSpan w:val="2"/>
            <w:tcBorders>
              <w:top w:val="single" w:color="auto" w:sz="4" w:space="0"/>
              <w:left w:val="single" w:color="auto" w:sz="4" w:space="0"/>
              <w:bottom w:val="single" w:color="auto" w:sz="4" w:space="0"/>
              <w:right w:val="single" w:color="auto" w:sz="4" w:space="0"/>
            </w:tcBorders>
            <w:vAlign w:val="center"/>
          </w:tcPr>
          <w:p w14:paraId="3BC9D4E4">
            <w:pPr>
              <w:shd w:val="clear"/>
              <w:jc w:val="center"/>
              <w:rPr>
                <w:rFonts w:hint="eastAsia" w:hAnsi="宋体" w:cs="宋体"/>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48F913D5">
            <w:pPr>
              <w:shd w:val="clear"/>
              <w:jc w:val="center"/>
              <w:rPr>
                <w:rFonts w:hint="eastAsia" w:hAnsi="宋体" w:cs="宋体"/>
                <w:sz w:val="21"/>
                <w:szCs w:val="21"/>
                <w:highlight w:val="none"/>
              </w:rPr>
            </w:pPr>
            <w:r>
              <w:rPr>
                <w:rFonts w:hint="eastAsia" w:hAnsi="宋体" w:cs="宋体"/>
                <w:sz w:val="21"/>
                <w:szCs w:val="21"/>
                <w:highlight w:val="none"/>
              </w:rPr>
              <w:t>成立时间</w:t>
            </w:r>
          </w:p>
        </w:tc>
        <w:tc>
          <w:tcPr>
            <w:tcW w:w="1050" w:type="pct"/>
            <w:tcBorders>
              <w:top w:val="single" w:color="auto" w:sz="4" w:space="0"/>
              <w:left w:val="single" w:color="auto" w:sz="4" w:space="0"/>
              <w:bottom w:val="single" w:color="auto" w:sz="4" w:space="0"/>
              <w:right w:val="single" w:color="auto" w:sz="4" w:space="0"/>
            </w:tcBorders>
            <w:vAlign w:val="center"/>
          </w:tcPr>
          <w:p w14:paraId="167AA687">
            <w:pPr>
              <w:shd w:val="clear"/>
              <w:jc w:val="center"/>
              <w:rPr>
                <w:rFonts w:hint="eastAsia" w:hAnsi="宋体" w:cs="宋体"/>
                <w:sz w:val="21"/>
                <w:szCs w:val="21"/>
                <w:highlight w:val="none"/>
              </w:rPr>
            </w:pPr>
          </w:p>
        </w:tc>
      </w:tr>
      <w:tr w14:paraId="4108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86" w:type="pct"/>
            <w:tcBorders>
              <w:top w:val="single" w:color="auto" w:sz="4" w:space="0"/>
              <w:left w:val="single" w:color="auto" w:sz="4" w:space="0"/>
              <w:bottom w:val="single" w:color="auto" w:sz="4" w:space="0"/>
              <w:right w:val="single" w:color="auto" w:sz="4" w:space="0"/>
            </w:tcBorders>
            <w:vAlign w:val="center"/>
          </w:tcPr>
          <w:p w14:paraId="662BAD26">
            <w:pPr>
              <w:shd w:val="clear"/>
              <w:jc w:val="center"/>
              <w:rPr>
                <w:rFonts w:hint="eastAsia" w:hAnsi="宋体" w:cs="宋体"/>
                <w:sz w:val="21"/>
                <w:szCs w:val="21"/>
                <w:highlight w:val="none"/>
              </w:rPr>
            </w:pPr>
            <w:r>
              <w:rPr>
                <w:rFonts w:hint="eastAsia" w:hAnsi="宋体" w:cs="宋体"/>
                <w:sz w:val="21"/>
                <w:szCs w:val="21"/>
                <w:highlight w:val="none"/>
              </w:rPr>
              <w:t>注册地址</w:t>
            </w:r>
          </w:p>
        </w:tc>
        <w:tc>
          <w:tcPr>
            <w:tcW w:w="3814" w:type="pct"/>
            <w:gridSpan w:val="4"/>
            <w:tcBorders>
              <w:top w:val="single" w:color="auto" w:sz="4" w:space="0"/>
              <w:left w:val="single" w:color="auto" w:sz="4" w:space="0"/>
              <w:bottom w:val="single" w:color="auto" w:sz="4" w:space="0"/>
              <w:right w:val="single" w:color="auto" w:sz="4" w:space="0"/>
            </w:tcBorders>
            <w:vAlign w:val="center"/>
          </w:tcPr>
          <w:p w14:paraId="349E895C">
            <w:pPr>
              <w:shd w:val="clear"/>
              <w:jc w:val="center"/>
              <w:rPr>
                <w:rFonts w:hint="eastAsia" w:hAnsi="宋体" w:cs="宋体"/>
                <w:sz w:val="21"/>
                <w:szCs w:val="21"/>
                <w:highlight w:val="none"/>
              </w:rPr>
            </w:pPr>
          </w:p>
        </w:tc>
      </w:tr>
      <w:tr w14:paraId="390E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86" w:type="pct"/>
            <w:tcBorders>
              <w:top w:val="single" w:color="auto" w:sz="4" w:space="0"/>
              <w:left w:val="single" w:color="auto" w:sz="4" w:space="0"/>
              <w:bottom w:val="single" w:color="auto" w:sz="4" w:space="0"/>
              <w:right w:val="single" w:color="auto" w:sz="4" w:space="0"/>
            </w:tcBorders>
            <w:vAlign w:val="center"/>
          </w:tcPr>
          <w:p w14:paraId="796111D9">
            <w:pPr>
              <w:shd w:val="clear"/>
              <w:jc w:val="center"/>
              <w:rPr>
                <w:rFonts w:hint="eastAsia" w:hAnsi="宋体" w:cs="宋体"/>
                <w:sz w:val="21"/>
                <w:szCs w:val="21"/>
                <w:highlight w:val="none"/>
              </w:rPr>
            </w:pPr>
            <w:r>
              <w:rPr>
                <w:rFonts w:hint="eastAsia" w:hAnsi="宋体" w:cs="宋体"/>
                <w:sz w:val="21"/>
                <w:szCs w:val="21"/>
                <w:highlight w:val="none"/>
              </w:rPr>
              <w:t>邮政编码</w:t>
            </w:r>
          </w:p>
        </w:tc>
        <w:tc>
          <w:tcPr>
            <w:tcW w:w="2165" w:type="pct"/>
            <w:gridSpan w:val="2"/>
            <w:tcBorders>
              <w:top w:val="single" w:color="auto" w:sz="4" w:space="0"/>
              <w:left w:val="single" w:color="auto" w:sz="4" w:space="0"/>
              <w:bottom w:val="single" w:color="auto" w:sz="4" w:space="0"/>
              <w:right w:val="single" w:color="auto" w:sz="4" w:space="0"/>
            </w:tcBorders>
            <w:vAlign w:val="center"/>
          </w:tcPr>
          <w:p w14:paraId="1BF69E2E">
            <w:pPr>
              <w:shd w:val="clear"/>
              <w:jc w:val="center"/>
              <w:rPr>
                <w:rFonts w:hint="eastAsia" w:hAnsi="宋体" w:cs="宋体"/>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5F1F175C">
            <w:pPr>
              <w:shd w:val="clear"/>
              <w:jc w:val="center"/>
              <w:rPr>
                <w:rFonts w:hint="eastAsia" w:hAnsi="宋体" w:cs="宋体"/>
                <w:sz w:val="21"/>
                <w:szCs w:val="21"/>
                <w:highlight w:val="none"/>
              </w:rPr>
            </w:pPr>
            <w:r>
              <w:rPr>
                <w:rFonts w:hint="eastAsia" w:hAnsi="宋体" w:cs="宋体"/>
                <w:sz w:val="21"/>
                <w:szCs w:val="21"/>
                <w:highlight w:val="none"/>
              </w:rPr>
              <w:t>员工总数</w:t>
            </w:r>
          </w:p>
        </w:tc>
        <w:tc>
          <w:tcPr>
            <w:tcW w:w="1050" w:type="pct"/>
            <w:tcBorders>
              <w:top w:val="single" w:color="auto" w:sz="4" w:space="0"/>
              <w:left w:val="single" w:color="auto" w:sz="4" w:space="0"/>
              <w:bottom w:val="single" w:color="auto" w:sz="4" w:space="0"/>
              <w:right w:val="single" w:color="auto" w:sz="4" w:space="0"/>
            </w:tcBorders>
            <w:vAlign w:val="center"/>
          </w:tcPr>
          <w:p w14:paraId="46D01DA8">
            <w:pPr>
              <w:shd w:val="clear"/>
              <w:jc w:val="center"/>
              <w:rPr>
                <w:rFonts w:hint="eastAsia" w:hAnsi="宋体" w:cs="宋体"/>
                <w:sz w:val="21"/>
                <w:szCs w:val="21"/>
                <w:highlight w:val="none"/>
              </w:rPr>
            </w:pPr>
          </w:p>
        </w:tc>
      </w:tr>
      <w:tr w14:paraId="12EB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86" w:type="pct"/>
            <w:vMerge w:val="restart"/>
            <w:tcBorders>
              <w:top w:val="single" w:color="auto" w:sz="4" w:space="0"/>
              <w:left w:val="single" w:color="auto" w:sz="4" w:space="0"/>
              <w:bottom w:val="single" w:color="auto" w:sz="4" w:space="0"/>
              <w:right w:val="single" w:color="auto" w:sz="4" w:space="0"/>
            </w:tcBorders>
            <w:vAlign w:val="center"/>
          </w:tcPr>
          <w:p w14:paraId="7E16F6AA">
            <w:pPr>
              <w:shd w:val="clear"/>
              <w:jc w:val="center"/>
              <w:rPr>
                <w:rFonts w:hint="eastAsia" w:hAnsi="宋体" w:cs="宋体"/>
                <w:sz w:val="21"/>
                <w:szCs w:val="21"/>
                <w:highlight w:val="none"/>
              </w:rPr>
            </w:pPr>
            <w:r>
              <w:rPr>
                <w:rFonts w:hint="eastAsia" w:hAnsi="宋体" w:cs="宋体"/>
                <w:sz w:val="21"/>
                <w:szCs w:val="21"/>
                <w:highlight w:val="none"/>
              </w:rPr>
              <w:t>联系方式</w:t>
            </w:r>
          </w:p>
        </w:tc>
        <w:tc>
          <w:tcPr>
            <w:tcW w:w="790" w:type="pct"/>
            <w:tcBorders>
              <w:top w:val="single" w:color="auto" w:sz="4" w:space="0"/>
              <w:left w:val="single" w:color="auto" w:sz="4" w:space="0"/>
              <w:bottom w:val="single" w:color="auto" w:sz="4" w:space="0"/>
              <w:right w:val="single" w:color="auto" w:sz="4" w:space="0"/>
            </w:tcBorders>
            <w:vAlign w:val="center"/>
          </w:tcPr>
          <w:p w14:paraId="5201CFDE">
            <w:pPr>
              <w:shd w:val="clear"/>
              <w:jc w:val="center"/>
              <w:rPr>
                <w:rFonts w:hint="eastAsia" w:hAnsi="宋体" w:cs="宋体"/>
                <w:sz w:val="21"/>
                <w:szCs w:val="21"/>
                <w:highlight w:val="none"/>
              </w:rPr>
            </w:pPr>
            <w:r>
              <w:rPr>
                <w:rFonts w:hint="eastAsia" w:hAnsi="宋体" w:cs="宋体"/>
                <w:sz w:val="21"/>
                <w:szCs w:val="21"/>
                <w:highlight w:val="none"/>
              </w:rPr>
              <w:t>联系人</w:t>
            </w:r>
          </w:p>
        </w:tc>
        <w:tc>
          <w:tcPr>
            <w:tcW w:w="1375" w:type="pct"/>
            <w:tcBorders>
              <w:top w:val="single" w:color="auto" w:sz="4" w:space="0"/>
              <w:left w:val="single" w:color="auto" w:sz="4" w:space="0"/>
              <w:bottom w:val="single" w:color="auto" w:sz="4" w:space="0"/>
              <w:right w:val="single" w:color="auto" w:sz="4" w:space="0"/>
            </w:tcBorders>
            <w:vAlign w:val="center"/>
          </w:tcPr>
          <w:p w14:paraId="2A905815">
            <w:pPr>
              <w:shd w:val="clear"/>
              <w:jc w:val="center"/>
              <w:rPr>
                <w:rFonts w:hint="eastAsia" w:hAnsi="宋体" w:cs="宋体"/>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7E8FEEB3">
            <w:pPr>
              <w:shd w:val="clear"/>
              <w:jc w:val="center"/>
              <w:rPr>
                <w:rFonts w:hint="eastAsia" w:hAnsi="宋体" w:cs="宋体"/>
                <w:sz w:val="21"/>
                <w:szCs w:val="21"/>
                <w:highlight w:val="none"/>
              </w:rPr>
            </w:pPr>
            <w:r>
              <w:rPr>
                <w:rFonts w:hint="eastAsia" w:hAnsi="宋体" w:cs="宋体"/>
                <w:sz w:val="21"/>
                <w:szCs w:val="21"/>
                <w:highlight w:val="none"/>
              </w:rPr>
              <w:t>电话</w:t>
            </w:r>
          </w:p>
        </w:tc>
        <w:tc>
          <w:tcPr>
            <w:tcW w:w="1050" w:type="pct"/>
            <w:tcBorders>
              <w:top w:val="single" w:color="auto" w:sz="4" w:space="0"/>
              <w:left w:val="single" w:color="auto" w:sz="4" w:space="0"/>
              <w:bottom w:val="single" w:color="auto" w:sz="4" w:space="0"/>
              <w:right w:val="single" w:color="auto" w:sz="4" w:space="0"/>
            </w:tcBorders>
            <w:vAlign w:val="center"/>
          </w:tcPr>
          <w:p w14:paraId="72C53765">
            <w:pPr>
              <w:shd w:val="clear"/>
              <w:jc w:val="center"/>
              <w:rPr>
                <w:rFonts w:hint="eastAsia" w:hAnsi="宋体" w:cs="宋体"/>
                <w:sz w:val="21"/>
                <w:szCs w:val="21"/>
                <w:highlight w:val="none"/>
              </w:rPr>
            </w:pPr>
          </w:p>
        </w:tc>
      </w:tr>
      <w:tr w14:paraId="312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86" w:type="pct"/>
            <w:vMerge w:val="continue"/>
            <w:tcBorders>
              <w:top w:val="single" w:color="auto" w:sz="4" w:space="0"/>
              <w:left w:val="single" w:color="auto" w:sz="4" w:space="0"/>
              <w:bottom w:val="single" w:color="auto" w:sz="4" w:space="0"/>
              <w:right w:val="single" w:color="auto" w:sz="4" w:space="0"/>
            </w:tcBorders>
            <w:vAlign w:val="center"/>
          </w:tcPr>
          <w:p w14:paraId="5E5D092A">
            <w:pPr>
              <w:widowControl/>
              <w:shd w:val="clear"/>
              <w:jc w:val="left"/>
              <w:rPr>
                <w:rFonts w:hint="eastAsia" w:hAnsi="宋体" w:cs="宋体"/>
                <w:sz w:val="21"/>
                <w:szCs w:val="21"/>
                <w:highlight w:val="none"/>
              </w:rPr>
            </w:pPr>
          </w:p>
        </w:tc>
        <w:tc>
          <w:tcPr>
            <w:tcW w:w="790" w:type="pct"/>
            <w:tcBorders>
              <w:top w:val="single" w:color="auto" w:sz="4" w:space="0"/>
              <w:left w:val="single" w:color="auto" w:sz="4" w:space="0"/>
              <w:bottom w:val="single" w:color="auto" w:sz="4" w:space="0"/>
              <w:right w:val="single" w:color="auto" w:sz="4" w:space="0"/>
            </w:tcBorders>
            <w:vAlign w:val="center"/>
          </w:tcPr>
          <w:p w14:paraId="32357B42">
            <w:pPr>
              <w:shd w:val="clear"/>
              <w:jc w:val="center"/>
              <w:rPr>
                <w:rFonts w:hint="eastAsia" w:hAnsi="宋体" w:cs="宋体"/>
                <w:sz w:val="21"/>
                <w:szCs w:val="21"/>
                <w:highlight w:val="none"/>
              </w:rPr>
            </w:pPr>
            <w:r>
              <w:rPr>
                <w:rFonts w:hint="eastAsia" w:hAnsi="宋体" w:cs="宋体"/>
                <w:sz w:val="21"/>
                <w:szCs w:val="21"/>
                <w:highlight w:val="none"/>
              </w:rPr>
              <w:t>传真</w:t>
            </w:r>
          </w:p>
        </w:tc>
        <w:tc>
          <w:tcPr>
            <w:tcW w:w="1375" w:type="pct"/>
            <w:tcBorders>
              <w:top w:val="single" w:color="auto" w:sz="4" w:space="0"/>
              <w:left w:val="single" w:color="auto" w:sz="4" w:space="0"/>
              <w:bottom w:val="single" w:color="auto" w:sz="4" w:space="0"/>
              <w:right w:val="single" w:color="auto" w:sz="4" w:space="0"/>
            </w:tcBorders>
            <w:vAlign w:val="center"/>
          </w:tcPr>
          <w:p w14:paraId="48C65523">
            <w:pPr>
              <w:shd w:val="clear"/>
              <w:jc w:val="center"/>
              <w:rPr>
                <w:rFonts w:hint="eastAsia" w:hAnsi="宋体" w:cs="宋体"/>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7BBD0876">
            <w:pPr>
              <w:shd w:val="clear"/>
              <w:jc w:val="center"/>
              <w:rPr>
                <w:rFonts w:hint="eastAsia" w:hAnsi="宋体" w:cs="宋体"/>
                <w:sz w:val="21"/>
                <w:szCs w:val="21"/>
                <w:highlight w:val="none"/>
              </w:rPr>
            </w:pPr>
            <w:r>
              <w:rPr>
                <w:rFonts w:hint="eastAsia" w:hAnsi="宋体" w:cs="宋体"/>
                <w:sz w:val="21"/>
                <w:szCs w:val="21"/>
                <w:highlight w:val="none"/>
              </w:rPr>
              <w:t>网址</w:t>
            </w:r>
          </w:p>
        </w:tc>
        <w:tc>
          <w:tcPr>
            <w:tcW w:w="1050" w:type="pct"/>
            <w:tcBorders>
              <w:top w:val="single" w:color="auto" w:sz="4" w:space="0"/>
              <w:left w:val="single" w:color="auto" w:sz="4" w:space="0"/>
              <w:bottom w:val="single" w:color="auto" w:sz="4" w:space="0"/>
              <w:right w:val="single" w:color="auto" w:sz="4" w:space="0"/>
            </w:tcBorders>
            <w:vAlign w:val="center"/>
          </w:tcPr>
          <w:p w14:paraId="1DFA9486">
            <w:pPr>
              <w:shd w:val="clear"/>
              <w:jc w:val="center"/>
              <w:rPr>
                <w:rFonts w:hint="eastAsia" w:hAnsi="宋体" w:cs="宋体"/>
                <w:sz w:val="21"/>
                <w:szCs w:val="21"/>
                <w:highlight w:val="none"/>
              </w:rPr>
            </w:pPr>
          </w:p>
        </w:tc>
      </w:tr>
      <w:tr w14:paraId="121C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86" w:type="pct"/>
            <w:tcBorders>
              <w:top w:val="single" w:color="auto" w:sz="4" w:space="0"/>
              <w:left w:val="single" w:color="auto" w:sz="4" w:space="0"/>
              <w:bottom w:val="single" w:color="auto" w:sz="4" w:space="0"/>
              <w:right w:val="single" w:color="auto" w:sz="4" w:space="0"/>
            </w:tcBorders>
            <w:vAlign w:val="center"/>
          </w:tcPr>
          <w:p w14:paraId="4C344398">
            <w:pPr>
              <w:shd w:val="clear"/>
              <w:jc w:val="center"/>
              <w:rPr>
                <w:rFonts w:hint="eastAsia" w:hAnsi="宋体" w:cs="宋体"/>
                <w:sz w:val="21"/>
                <w:szCs w:val="21"/>
                <w:highlight w:val="none"/>
              </w:rPr>
            </w:pPr>
            <w:r>
              <w:rPr>
                <w:rFonts w:hint="eastAsia" w:hAnsi="宋体" w:cs="宋体"/>
                <w:sz w:val="21"/>
                <w:szCs w:val="21"/>
                <w:highlight w:val="none"/>
              </w:rPr>
              <w:t>法定代表人</w:t>
            </w:r>
          </w:p>
        </w:tc>
        <w:tc>
          <w:tcPr>
            <w:tcW w:w="790" w:type="pct"/>
            <w:tcBorders>
              <w:top w:val="single" w:color="auto" w:sz="4" w:space="0"/>
              <w:left w:val="single" w:color="auto" w:sz="4" w:space="0"/>
              <w:bottom w:val="single" w:color="auto" w:sz="4" w:space="0"/>
              <w:right w:val="single" w:color="auto" w:sz="4" w:space="0"/>
            </w:tcBorders>
            <w:vAlign w:val="center"/>
          </w:tcPr>
          <w:p w14:paraId="0C1201F4">
            <w:pPr>
              <w:shd w:val="clear"/>
              <w:jc w:val="center"/>
              <w:rPr>
                <w:rFonts w:hint="eastAsia" w:hAnsi="宋体" w:cs="宋体"/>
                <w:sz w:val="21"/>
                <w:szCs w:val="21"/>
                <w:highlight w:val="none"/>
              </w:rPr>
            </w:pPr>
            <w:r>
              <w:rPr>
                <w:rFonts w:hint="eastAsia" w:hAnsi="宋体" w:cs="宋体"/>
                <w:sz w:val="21"/>
                <w:szCs w:val="21"/>
                <w:highlight w:val="none"/>
              </w:rPr>
              <w:t>姓名</w:t>
            </w:r>
          </w:p>
        </w:tc>
        <w:tc>
          <w:tcPr>
            <w:tcW w:w="1375" w:type="pct"/>
            <w:tcBorders>
              <w:top w:val="single" w:color="auto" w:sz="4" w:space="0"/>
              <w:left w:val="single" w:color="auto" w:sz="4" w:space="0"/>
              <w:bottom w:val="single" w:color="auto" w:sz="4" w:space="0"/>
              <w:right w:val="single" w:color="auto" w:sz="4" w:space="0"/>
            </w:tcBorders>
            <w:vAlign w:val="center"/>
          </w:tcPr>
          <w:p w14:paraId="29E1980D">
            <w:pPr>
              <w:shd w:val="clear"/>
              <w:jc w:val="center"/>
              <w:rPr>
                <w:rFonts w:hint="eastAsia" w:hAnsi="宋体" w:cs="宋体"/>
                <w:sz w:val="21"/>
                <w:szCs w:val="21"/>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4E92FD38">
            <w:pPr>
              <w:shd w:val="clear"/>
              <w:jc w:val="center"/>
              <w:rPr>
                <w:rFonts w:hint="eastAsia" w:hAnsi="宋体" w:cs="宋体"/>
                <w:sz w:val="21"/>
                <w:szCs w:val="21"/>
                <w:highlight w:val="none"/>
              </w:rPr>
            </w:pPr>
            <w:r>
              <w:rPr>
                <w:rFonts w:hint="eastAsia" w:hAnsi="宋体" w:cs="宋体"/>
                <w:sz w:val="21"/>
                <w:szCs w:val="21"/>
                <w:highlight w:val="none"/>
              </w:rPr>
              <w:t>电话</w:t>
            </w:r>
          </w:p>
        </w:tc>
        <w:tc>
          <w:tcPr>
            <w:tcW w:w="1050" w:type="pct"/>
            <w:tcBorders>
              <w:top w:val="single" w:color="auto" w:sz="4" w:space="0"/>
              <w:left w:val="single" w:color="auto" w:sz="4" w:space="0"/>
              <w:bottom w:val="single" w:color="auto" w:sz="4" w:space="0"/>
              <w:right w:val="single" w:color="auto" w:sz="4" w:space="0"/>
            </w:tcBorders>
            <w:vAlign w:val="center"/>
          </w:tcPr>
          <w:p w14:paraId="780926A8">
            <w:pPr>
              <w:shd w:val="clear"/>
              <w:jc w:val="center"/>
              <w:rPr>
                <w:rFonts w:hint="eastAsia" w:hAnsi="宋体" w:cs="宋体"/>
                <w:sz w:val="21"/>
                <w:szCs w:val="21"/>
                <w:highlight w:val="none"/>
              </w:rPr>
            </w:pPr>
          </w:p>
        </w:tc>
      </w:tr>
      <w:tr w14:paraId="73D1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186" w:type="pct"/>
            <w:tcBorders>
              <w:top w:val="single" w:color="auto" w:sz="4" w:space="0"/>
              <w:left w:val="single" w:color="auto" w:sz="4" w:space="0"/>
              <w:bottom w:val="single" w:color="auto" w:sz="4" w:space="0"/>
              <w:right w:val="single" w:color="auto" w:sz="4" w:space="0"/>
            </w:tcBorders>
            <w:vAlign w:val="center"/>
          </w:tcPr>
          <w:p w14:paraId="7A161E9D">
            <w:pPr>
              <w:shd w:val="clear"/>
              <w:jc w:val="center"/>
              <w:rPr>
                <w:rFonts w:hint="eastAsia" w:hAnsi="宋体" w:cs="宋体"/>
                <w:sz w:val="21"/>
                <w:szCs w:val="21"/>
                <w:highlight w:val="none"/>
              </w:rPr>
            </w:pPr>
            <w:r>
              <w:rPr>
                <w:rFonts w:hint="eastAsia" w:hAnsi="宋体" w:cs="宋体"/>
                <w:sz w:val="21"/>
                <w:szCs w:val="21"/>
                <w:highlight w:val="none"/>
              </w:rPr>
              <w:t>基本账户开户银行</w:t>
            </w:r>
          </w:p>
        </w:tc>
        <w:tc>
          <w:tcPr>
            <w:tcW w:w="3814" w:type="pct"/>
            <w:gridSpan w:val="4"/>
            <w:tcBorders>
              <w:top w:val="single" w:color="auto" w:sz="4" w:space="0"/>
              <w:left w:val="single" w:color="auto" w:sz="4" w:space="0"/>
              <w:bottom w:val="single" w:color="auto" w:sz="4" w:space="0"/>
              <w:right w:val="single" w:color="auto" w:sz="4" w:space="0"/>
            </w:tcBorders>
            <w:vAlign w:val="center"/>
          </w:tcPr>
          <w:p w14:paraId="3DA165F8">
            <w:pPr>
              <w:shd w:val="clear"/>
              <w:jc w:val="left"/>
              <w:rPr>
                <w:rFonts w:hint="eastAsia" w:hAnsi="宋体" w:cs="宋体"/>
                <w:sz w:val="21"/>
                <w:szCs w:val="21"/>
                <w:highlight w:val="none"/>
              </w:rPr>
            </w:pPr>
          </w:p>
        </w:tc>
      </w:tr>
      <w:tr w14:paraId="65DE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186" w:type="pct"/>
            <w:tcBorders>
              <w:top w:val="single" w:color="auto" w:sz="4" w:space="0"/>
              <w:left w:val="single" w:color="auto" w:sz="4" w:space="0"/>
              <w:bottom w:val="single" w:color="auto" w:sz="4" w:space="0"/>
              <w:right w:val="single" w:color="auto" w:sz="4" w:space="0"/>
            </w:tcBorders>
            <w:vAlign w:val="center"/>
          </w:tcPr>
          <w:p w14:paraId="5013FB1D">
            <w:pPr>
              <w:shd w:val="clear"/>
              <w:jc w:val="center"/>
              <w:rPr>
                <w:rFonts w:hint="eastAsia" w:hAnsi="宋体" w:cs="宋体"/>
                <w:sz w:val="21"/>
                <w:szCs w:val="21"/>
                <w:highlight w:val="none"/>
              </w:rPr>
            </w:pPr>
            <w:r>
              <w:rPr>
                <w:rFonts w:hint="eastAsia" w:hAnsi="宋体" w:cs="宋体"/>
                <w:sz w:val="21"/>
                <w:szCs w:val="21"/>
                <w:highlight w:val="none"/>
              </w:rPr>
              <w:t>基本账户银行账号</w:t>
            </w:r>
          </w:p>
        </w:tc>
        <w:tc>
          <w:tcPr>
            <w:tcW w:w="3814" w:type="pct"/>
            <w:gridSpan w:val="4"/>
            <w:tcBorders>
              <w:top w:val="single" w:color="auto" w:sz="4" w:space="0"/>
              <w:left w:val="single" w:color="auto" w:sz="4" w:space="0"/>
              <w:bottom w:val="single" w:color="auto" w:sz="4" w:space="0"/>
              <w:right w:val="single" w:color="auto" w:sz="4" w:space="0"/>
            </w:tcBorders>
            <w:vAlign w:val="center"/>
          </w:tcPr>
          <w:p w14:paraId="2995760E">
            <w:pPr>
              <w:shd w:val="clear"/>
              <w:jc w:val="left"/>
              <w:rPr>
                <w:rFonts w:hint="eastAsia" w:hAnsi="宋体" w:cs="宋体"/>
                <w:sz w:val="21"/>
                <w:szCs w:val="21"/>
                <w:highlight w:val="none"/>
              </w:rPr>
            </w:pPr>
          </w:p>
        </w:tc>
      </w:tr>
      <w:tr w14:paraId="2EDE9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86" w:type="pct"/>
            <w:tcBorders>
              <w:top w:val="single" w:color="auto" w:sz="4" w:space="0"/>
              <w:left w:val="single" w:color="auto" w:sz="4" w:space="0"/>
              <w:bottom w:val="single" w:color="auto" w:sz="4" w:space="0"/>
              <w:right w:val="single" w:color="auto" w:sz="4" w:space="0"/>
            </w:tcBorders>
            <w:vAlign w:val="center"/>
          </w:tcPr>
          <w:p w14:paraId="2F8C0B13">
            <w:pPr>
              <w:shd w:val="clear"/>
              <w:jc w:val="center"/>
              <w:rPr>
                <w:rFonts w:hint="eastAsia" w:hAnsi="宋体" w:cs="宋体"/>
                <w:sz w:val="21"/>
                <w:szCs w:val="21"/>
                <w:highlight w:val="none"/>
              </w:rPr>
            </w:pPr>
            <w:r>
              <w:rPr>
                <w:rFonts w:hint="eastAsia" w:hAnsi="宋体" w:cs="宋体"/>
                <w:sz w:val="21"/>
                <w:szCs w:val="21"/>
                <w:highlight w:val="none"/>
              </w:rPr>
              <w:t>投标设备制造商名称</w:t>
            </w:r>
          </w:p>
        </w:tc>
        <w:tc>
          <w:tcPr>
            <w:tcW w:w="3814" w:type="pct"/>
            <w:gridSpan w:val="4"/>
            <w:tcBorders>
              <w:top w:val="single" w:color="auto" w:sz="4" w:space="0"/>
              <w:left w:val="single" w:color="auto" w:sz="4" w:space="0"/>
              <w:bottom w:val="single" w:color="auto" w:sz="4" w:space="0"/>
              <w:right w:val="single" w:color="auto" w:sz="4" w:space="0"/>
            </w:tcBorders>
            <w:vAlign w:val="center"/>
          </w:tcPr>
          <w:p w14:paraId="2A919A71">
            <w:pPr>
              <w:shd w:val="clear"/>
              <w:ind w:firstLine="420" w:firstLineChars="200"/>
              <w:jc w:val="left"/>
              <w:rPr>
                <w:rFonts w:hint="eastAsia" w:hAnsi="宋体" w:cs="宋体"/>
                <w:sz w:val="21"/>
                <w:szCs w:val="21"/>
                <w:highlight w:val="none"/>
              </w:rPr>
            </w:pPr>
          </w:p>
        </w:tc>
      </w:tr>
      <w:tr w14:paraId="5924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186" w:type="pct"/>
            <w:tcBorders>
              <w:top w:val="single" w:color="auto" w:sz="4" w:space="0"/>
              <w:left w:val="single" w:color="auto" w:sz="4" w:space="0"/>
              <w:bottom w:val="single" w:color="auto" w:sz="4" w:space="0"/>
              <w:right w:val="single" w:color="auto" w:sz="4" w:space="0"/>
            </w:tcBorders>
            <w:vAlign w:val="center"/>
          </w:tcPr>
          <w:p w14:paraId="2DA9BD0F">
            <w:pPr>
              <w:shd w:val="clear"/>
              <w:jc w:val="center"/>
              <w:rPr>
                <w:rFonts w:hint="eastAsia" w:hAnsi="宋体" w:cs="宋体"/>
                <w:sz w:val="21"/>
                <w:szCs w:val="21"/>
                <w:highlight w:val="none"/>
              </w:rPr>
            </w:pPr>
            <w:r>
              <w:rPr>
                <w:rFonts w:hint="eastAsia" w:hAnsi="宋体" w:cs="宋体"/>
                <w:sz w:val="21"/>
                <w:szCs w:val="21"/>
                <w:highlight w:val="none"/>
              </w:rPr>
              <w:t>备注</w:t>
            </w:r>
          </w:p>
        </w:tc>
        <w:tc>
          <w:tcPr>
            <w:tcW w:w="3814" w:type="pct"/>
            <w:gridSpan w:val="4"/>
            <w:tcBorders>
              <w:top w:val="single" w:color="auto" w:sz="4" w:space="0"/>
              <w:left w:val="single" w:color="auto" w:sz="4" w:space="0"/>
              <w:bottom w:val="single" w:color="auto" w:sz="4" w:space="0"/>
              <w:right w:val="single" w:color="auto" w:sz="4" w:space="0"/>
            </w:tcBorders>
            <w:vAlign w:val="center"/>
          </w:tcPr>
          <w:p w14:paraId="63C6B540">
            <w:pPr>
              <w:shd w:val="clear"/>
              <w:ind w:firstLine="420" w:firstLineChars="200"/>
              <w:jc w:val="left"/>
              <w:rPr>
                <w:rFonts w:hint="eastAsia" w:hAnsi="宋体" w:cs="宋体"/>
                <w:sz w:val="21"/>
                <w:szCs w:val="21"/>
                <w:highlight w:val="none"/>
              </w:rPr>
            </w:pPr>
          </w:p>
        </w:tc>
      </w:tr>
    </w:tbl>
    <w:p w14:paraId="5DADC200">
      <w:pPr>
        <w:shd w:val="clear"/>
        <w:spacing w:line="360" w:lineRule="exact"/>
        <w:ind w:firstLine="422" w:firstLineChars="200"/>
        <w:rPr>
          <w:rFonts w:hint="eastAsia" w:hAnsi="宋体" w:cs="宋体"/>
          <w:b/>
          <w:bCs/>
          <w:sz w:val="21"/>
          <w:szCs w:val="21"/>
          <w:highlight w:val="none"/>
        </w:rPr>
      </w:pPr>
      <w:r>
        <w:rPr>
          <w:rFonts w:hint="eastAsia" w:hAnsi="宋体" w:cs="宋体"/>
          <w:b/>
          <w:bCs/>
          <w:sz w:val="21"/>
          <w:szCs w:val="21"/>
          <w:highlight w:val="none"/>
        </w:rPr>
        <w:t>注：</w:t>
      </w:r>
    </w:p>
    <w:p w14:paraId="6DF853C3">
      <w:pPr>
        <w:shd w:val="clear"/>
        <w:spacing w:line="360" w:lineRule="exact"/>
        <w:ind w:firstLine="422" w:firstLineChars="200"/>
        <w:rPr>
          <w:rFonts w:hint="eastAsia" w:hAnsi="宋体" w:cs="宋体"/>
          <w:b/>
          <w:bCs/>
          <w:sz w:val="21"/>
          <w:szCs w:val="21"/>
          <w:highlight w:val="none"/>
        </w:rPr>
      </w:pPr>
      <w:r>
        <w:rPr>
          <w:rFonts w:hint="eastAsia" w:hAnsi="宋体" w:cs="宋体"/>
          <w:b/>
          <w:bCs/>
          <w:sz w:val="21"/>
          <w:szCs w:val="21"/>
          <w:highlight w:val="none"/>
        </w:rPr>
        <w:t>1、企业资格审查资料（详见第二章投标人须知前附表1.4.1资格审查表规定）</w:t>
      </w:r>
    </w:p>
    <w:p w14:paraId="6AB250E8">
      <w:pPr>
        <w:shd w:val="clear"/>
        <w:spacing w:line="360" w:lineRule="exact"/>
        <w:ind w:firstLine="422" w:firstLineChars="200"/>
        <w:rPr>
          <w:rFonts w:hint="eastAsia" w:hAnsi="宋体" w:cs="仿宋"/>
          <w:b/>
          <w:bCs/>
          <w:sz w:val="21"/>
          <w:szCs w:val="21"/>
          <w:highlight w:val="none"/>
        </w:rPr>
      </w:pPr>
      <w:r>
        <w:rPr>
          <w:rFonts w:hint="eastAsia" w:hAnsi="宋体" w:cs="仿宋"/>
          <w:b/>
          <w:bCs/>
          <w:sz w:val="21"/>
          <w:szCs w:val="21"/>
          <w:highlight w:val="none"/>
        </w:rPr>
        <w:t>2、</w:t>
      </w:r>
      <w:r>
        <w:rPr>
          <w:rFonts w:hint="eastAsia" w:hAnsi="宋体" w:cs="宋体"/>
          <w:b/>
          <w:bCs/>
          <w:sz w:val="21"/>
          <w:szCs w:val="21"/>
          <w:highlight w:val="none"/>
        </w:rPr>
        <w:t>第二章投标人须知前附表1.4.1资格审查表所有内容</w:t>
      </w:r>
      <w:r>
        <w:rPr>
          <w:rFonts w:hint="eastAsia" w:hAnsi="宋体" w:cs="仿宋"/>
          <w:b/>
          <w:bCs/>
          <w:sz w:val="21"/>
          <w:szCs w:val="21"/>
          <w:highlight w:val="none"/>
        </w:rPr>
        <w:t>所需资料需先上传至河南省公共资源交易中心市场主体库并经核验，投标文件中附复印件即可，市场主体库中证件需与投标文件中所附证件一致。</w:t>
      </w:r>
    </w:p>
    <w:p w14:paraId="55D6B1DE">
      <w:pPr>
        <w:keepNext/>
        <w:keepLines/>
        <w:shd w:val="clear"/>
        <w:spacing w:line="360" w:lineRule="auto"/>
        <w:jc w:val="center"/>
        <w:outlineLvl w:val="3"/>
        <w:rPr>
          <w:rFonts w:hint="eastAsia" w:hAnsi="宋体"/>
          <w:b/>
          <w:bCs/>
          <w:sz w:val="21"/>
          <w:szCs w:val="21"/>
          <w:highlight w:val="none"/>
        </w:rPr>
      </w:pPr>
      <w:r>
        <w:rPr>
          <w:rFonts w:hint="eastAsia" w:hAnsi="宋体" w:cs="宋体"/>
          <w:b/>
          <w:bCs/>
          <w:sz w:val="21"/>
          <w:szCs w:val="21"/>
          <w:highlight w:val="none"/>
        </w:rPr>
        <w:br w:type="page"/>
      </w:r>
      <w:r>
        <w:rPr>
          <w:rFonts w:hint="eastAsia" w:hAnsi="宋体"/>
          <w:b/>
          <w:bCs/>
          <w:sz w:val="21"/>
          <w:szCs w:val="21"/>
          <w:highlight w:val="none"/>
        </w:rPr>
        <w:t>（一）法人营业执照或事业单位法人证书</w:t>
      </w:r>
    </w:p>
    <w:p w14:paraId="69CE63F6">
      <w:pPr>
        <w:shd w:val="clear"/>
        <w:rPr>
          <w:rFonts w:hint="eastAsia" w:hAnsi="宋体" w:cs="宋体"/>
          <w:b/>
          <w:bCs/>
          <w:sz w:val="21"/>
          <w:szCs w:val="21"/>
          <w:highlight w:val="none"/>
        </w:rPr>
      </w:pPr>
    </w:p>
    <w:p w14:paraId="2DDDCAC1">
      <w:pPr>
        <w:shd w:val="clear"/>
        <w:rPr>
          <w:rFonts w:ascii="Times New Roman"/>
          <w:b/>
          <w:bCs/>
          <w:sz w:val="21"/>
          <w:szCs w:val="21"/>
          <w:highlight w:val="none"/>
        </w:rPr>
      </w:pPr>
    </w:p>
    <w:p w14:paraId="28726678">
      <w:pPr>
        <w:shd w:val="clear"/>
        <w:spacing w:after="120"/>
        <w:rPr>
          <w:rFonts w:ascii="Times New Roman"/>
          <w:b/>
          <w:bCs/>
          <w:sz w:val="21"/>
          <w:szCs w:val="21"/>
          <w:highlight w:val="none"/>
        </w:rPr>
      </w:pPr>
    </w:p>
    <w:p w14:paraId="47D1D4BF">
      <w:pPr>
        <w:keepNext/>
        <w:keepLines/>
        <w:shd w:val="clear"/>
        <w:spacing w:line="360" w:lineRule="auto"/>
        <w:jc w:val="center"/>
        <w:outlineLvl w:val="3"/>
        <w:rPr>
          <w:rFonts w:hint="eastAsia" w:hAnsi="宋体" w:cs="宋体"/>
          <w:b/>
          <w:bCs/>
          <w:sz w:val="21"/>
          <w:szCs w:val="21"/>
          <w:highlight w:val="none"/>
        </w:rPr>
      </w:pPr>
      <w:r>
        <w:rPr>
          <w:rFonts w:hint="eastAsia" w:hAnsi="宋体" w:cs="宋体"/>
          <w:b/>
          <w:bCs/>
          <w:sz w:val="21"/>
          <w:szCs w:val="21"/>
          <w:highlight w:val="none"/>
        </w:rPr>
        <w:t>（二）提供2024年度</w:t>
      </w:r>
      <w:r>
        <w:rPr>
          <w:rFonts w:hint="eastAsia" w:hAnsi="宋体" w:cs="宋体"/>
          <w:b/>
          <w:bCs/>
          <w:sz w:val="21"/>
          <w:szCs w:val="21"/>
          <w:highlight w:val="none"/>
          <w:lang w:val="en-US" w:eastAsia="zh-CN"/>
        </w:rPr>
        <w:t>或2025年度</w:t>
      </w:r>
      <w:r>
        <w:rPr>
          <w:rFonts w:hint="eastAsia" w:hAnsi="宋体" w:cs="宋体"/>
          <w:b/>
          <w:bCs/>
          <w:sz w:val="21"/>
          <w:szCs w:val="21"/>
          <w:highlight w:val="none"/>
        </w:rPr>
        <w:t>经审计的财务报告(公司成立年限不足一</w:t>
      </w:r>
      <w:r>
        <w:rPr>
          <w:rFonts w:hint="eastAsia" w:hAnsi="宋体" w:cs="宋体"/>
          <w:bCs/>
          <w:kern w:val="0"/>
          <w:sz w:val="21"/>
          <w:szCs w:val="21"/>
          <w:highlight w:val="none"/>
        </w:rPr>
        <w:t>年</w:t>
      </w:r>
      <w:r>
        <w:rPr>
          <w:rFonts w:hint="eastAsia" w:hAnsi="宋体" w:cs="宋体"/>
          <w:b/>
          <w:bCs/>
          <w:sz w:val="21"/>
          <w:szCs w:val="21"/>
          <w:highlight w:val="none"/>
        </w:rPr>
        <w:t>的企业应提供其基本开户银行出具的资信证明或财政部财库【2012】124号文件中规定的专业担保机构出具的投标担保函)。财务报告须具有2名及以上注册会计师盖章和签字。</w:t>
      </w:r>
    </w:p>
    <w:p w14:paraId="57DB8458">
      <w:pPr>
        <w:shd w:val="clear"/>
        <w:rPr>
          <w:rFonts w:hint="eastAsia" w:hAnsi="宋体" w:cs="宋体"/>
          <w:b/>
          <w:bCs/>
          <w:sz w:val="21"/>
          <w:szCs w:val="21"/>
          <w:highlight w:val="none"/>
        </w:rPr>
      </w:pPr>
    </w:p>
    <w:p w14:paraId="23D60DD5">
      <w:pPr>
        <w:shd w:val="clear"/>
        <w:rPr>
          <w:rFonts w:hint="eastAsia" w:hAnsi="宋体" w:cs="宋体"/>
          <w:b/>
          <w:bCs/>
          <w:sz w:val="21"/>
          <w:szCs w:val="21"/>
          <w:highlight w:val="none"/>
        </w:rPr>
      </w:pPr>
    </w:p>
    <w:p w14:paraId="1B70FF75">
      <w:pPr>
        <w:shd w:val="clear"/>
        <w:rPr>
          <w:rFonts w:ascii="Times New Roman"/>
          <w:b/>
          <w:bCs/>
          <w:sz w:val="21"/>
          <w:szCs w:val="21"/>
          <w:highlight w:val="none"/>
        </w:rPr>
      </w:pPr>
    </w:p>
    <w:p w14:paraId="5904FD06">
      <w:pPr>
        <w:keepNext/>
        <w:keepLines/>
        <w:shd w:val="clear"/>
        <w:spacing w:line="360" w:lineRule="auto"/>
        <w:outlineLvl w:val="3"/>
        <w:rPr>
          <w:rFonts w:hint="eastAsia" w:hAnsi="宋体"/>
          <w:b/>
          <w:bCs/>
          <w:sz w:val="21"/>
          <w:szCs w:val="21"/>
          <w:highlight w:val="none"/>
        </w:rPr>
      </w:pPr>
      <w:r>
        <w:rPr>
          <w:rFonts w:hint="eastAsia" w:hAnsi="宋体"/>
          <w:b/>
          <w:bCs/>
          <w:sz w:val="21"/>
          <w:szCs w:val="21"/>
          <w:highlight w:val="none"/>
        </w:rPr>
        <w:t>（三）</w:t>
      </w:r>
      <w:r>
        <w:rPr>
          <w:rFonts w:hint="eastAsia" w:hAnsi="宋体" w:cs="宋体"/>
          <w:b/>
          <w:bCs/>
          <w:sz w:val="21"/>
          <w:szCs w:val="21"/>
          <w:highlight w:val="none"/>
        </w:rPr>
        <w:t>提供</w:t>
      </w:r>
      <w:r>
        <w:rPr>
          <w:rFonts w:hint="eastAsia" w:hAnsi="宋体" w:cs="宋体"/>
          <w:b/>
          <w:bCs/>
          <w:sz w:val="21"/>
          <w:szCs w:val="21"/>
          <w:highlight w:val="none"/>
          <w:lang w:eastAsia="zh-CN"/>
        </w:rPr>
        <w:t>2025年5月1日</w:t>
      </w:r>
      <w:r>
        <w:rPr>
          <w:rFonts w:hint="eastAsia" w:hAnsi="宋体" w:cs="宋体"/>
          <w:b/>
          <w:bCs/>
          <w:sz w:val="21"/>
          <w:szCs w:val="21"/>
          <w:highlight w:val="none"/>
        </w:rPr>
        <w:t>以来至少一个月的依法缴纳税收和社会保障资金的证明材料复印件或扫描件。依法免税或不需要缴纳社会保障资金的投标人，应提供相应文件证明其依法免税或不需要缴纳社会保障资金。</w:t>
      </w:r>
    </w:p>
    <w:p w14:paraId="2F6BC0FF">
      <w:pPr>
        <w:shd w:val="clear"/>
        <w:rPr>
          <w:rFonts w:ascii="Times New Roman"/>
          <w:b/>
          <w:bCs/>
          <w:sz w:val="21"/>
          <w:szCs w:val="21"/>
          <w:highlight w:val="none"/>
        </w:rPr>
      </w:pPr>
    </w:p>
    <w:p w14:paraId="79E7628D">
      <w:pPr>
        <w:shd w:val="clear"/>
        <w:rPr>
          <w:rFonts w:ascii="Times New Roman"/>
          <w:b/>
          <w:bCs/>
          <w:sz w:val="21"/>
          <w:szCs w:val="21"/>
          <w:highlight w:val="none"/>
        </w:rPr>
      </w:pPr>
    </w:p>
    <w:p w14:paraId="53D7CD1A">
      <w:pPr>
        <w:shd w:val="clear"/>
        <w:rPr>
          <w:rFonts w:ascii="Times New Roman"/>
          <w:b/>
          <w:bCs/>
          <w:sz w:val="21"/>
          <w:szCs w:val="21"/>
          <w:highlight w:val="none"/>
        </w:rPr>
      </w:pPr>
    </w:p>
    <w:p w14:paraId="18E44FD1">
      <w:pPr>
        <w:shd w:val="clear"/>
        <w:spacing w:after="120"/>
        <w:jc w:val="right"/>
        <w:rPr>
          <w:rFonts w:ascii="Times New Roman"/>
          <w:sz w:val="21"/>
          <w:szCs w:val="21"/>
          <w:highlight w:val="none"/>
        </w:rPr>
      </w:pPr>
    </w:p>
    <w:p w14:paraId="09D6B196">
      <w:pPr>
        <w:keepNext/>
        <w:keepLines/>
        <w:shd w:val="clear"/>
        <w:spacing w:line="360" w:lineRule="auto"/>
        <w:jc w:val="center"/>
        <w:outlineLvl w:val="3"/>
        <w:rPr>
          <w:rFonts w:hint="eastAsia" w:hAnsi="宋体"/>
          <w:b/>
          <w:sz w:val="21"/>
          <w:szCs w:val="21"/>
          <w:highlight w:val="none"/>
        </w:rPr>
      </w:pPr>
      <w:bookmarkStart w:id="526" w:name="_Hlk84944736"/>
      <w:r>
        <w:rPr>
          <w:rFonts w:hint="eastAsia" w:hAnsi="宋体"/>
          <w:b/>
          <w:sz w:val="21"/>
          <w:szCs w:val="21"/>
          <w:highlight w:val="none"/>
        </w:rPr>
        <w:t>（四）履约能力声明函</w:t>
      </w:r>
    </w:p>
    <w:p w14:paraId="0C6784DD">
      <w:pPr>
        <w:shd w:val="clear"/>
        <w:jc w:val="center"/>
        <w:rPr>
          <w:rFonts w:ascii="Times New Roman"/>
          <w:b/>
          <w:bCs/>
          <w:sz w:val="21"/>
          <w:szCs w:val="21"/>
          <w:highlight w:val="none"/>
        </w:rPr>
      </w:pPr>
      <w:r>
        <w:rPr>
          <w:rFonts w:hint="eastAsia" w:ascii="Times New Roman"/>
          <w:b/>
          <w:bCs/>
          <w:sz w:val="21"/>
          <w:szCs w:val="21"/>
          <w:highlight w:val="none"/>
        </w:rPr>
        <w:t>（格式仅供参考，可补充）</w:t>
      </w:r>
    </w:p>
    <w:p w14:paraId="7A60BCB1">
      <w:pPr>
        <w:shd w:val="clear"/>
        <w:spacing w:line="400" w:lineRule="exact"/>
        <w:rPr>
          <w:rFonts w:ascii="Times New Roman"/>
          <w:sz w:val="21"/>
          <w:szCs w:val="21"/>
          <w:highlight w:val="none"/>
        </w:rPr>
      </w:pPr>
    </w:p>
    <w:p w14:paraId="6C33CB28">
      <w:pPr>
        <w:shd w:val="clear"/>
        <w:spacing w:line="480" w:lineRule="auto"/>
        <w:rPr>
          <w:rFonts w:ascii="Times New Roman"/>
          <w:sz w:val="21"/>
          <w:szCs w:val="21"/>
          <w:highlight w:val="none"/>
        </w:rPr>
      </w:pPr>
      <w:r>
        <w:rPr>
          <w:rFonts w:hint="eastAsia" w:ascii="Times New Roman"/>
          <w:sz w:val="21"/>
          <w:szCs w:val="21"/>
          <w:highlight w:val="none"/>
        </w:rPr>
        <w:t>河南省人民医院：</w:t>
      </w:r>
    </w:p>
    <w:p w14:paraId="1A05BD49">
      <w:pPr>
        <w:shd w:val="clear"/>
        <w:spacing w:line="480" w:lineRule="auto"/>
        <w:ind w:firstLine="420" w:firstLineChars="200"/>
        <w:rPr>
          <w:rFonts w:ascii="Times New Roman"/>
          <w:sz w:val="21"/>
          <w:szCs w:val="21"/>
          <w:highlight w:val="none"/>
        </w:rPr>
      </w:pPr>
      <w:r>
        <w:rPr>
          <w:rFonts w:hint="eastAsia" w:ascii="Times New Roman"/>
          <w:sz w:val="21"/>
          <w:szCs w:val="21"/>
          <w:highlight w:val="none"/>
        </w:rPr>
        <w:t>我方在此声明，我单位具有履行合同所必需的设备和专业技术能力。特此声明。</w:t>
      </w:r>
    </w:p>
    <w:p w14:paraId="693B67D1">
      <w:pPr>
        <w:shd w:val="clear"/>
        <w:adjustRightInd w:val="0"/>
        <w:snapToGrid w:val="0"/>
        <w:spacing w:line="360" w:lineRule="auto"/>
        <w:ind w:firstLine="420" w:firstLineChars="200"/>
        <w:rPr>
          <w:rFonts w:ascii="Times New Roman"/>
          <w:sz w:val="21"/>
          <w:szCs w:val="21"/>
          <w:highlight w:val="none"/>
        </w:rPr>
      </w:pPr>
    </w:p>
    <w:p w14:paraId="270AB603">
      <w:pPr>
        <w:shd w:val="clear"/>
        <w:adjustRightInd w:val="0"/>
        <w:snapToGrid w:val="0"/>
        <w:spacing w:line="360" w:lineRule="auto"/>
        <w:ind w:firstLine="420" w:firstLineChars="200"/>
        <w:rPr>
          <w:rFonts w:ascii="Times New Roman"/>
          <w:sz w:val="21"/>
          <w:szCs w:val="21"/>
          <w:highlight w:val="none"/>
        </w:rPr>
      </w:pPr>
    </w:p>
    <w:p w14:paraId="60F558F2">
      <w:pPr>
        <w:shd w:val="clear"/>
        <w:adjustRightInd w:val="0"/>
        <w:snapToGrid w:val="0"/>
        <w:spacing w:line="360" w:lineRule="auto"/>
        <w:ind w:firstLine="420" w:firstLineChars="200"/>
        <w:rPr>
          <w:rFonts w:ascii="Times New Roman"/>
          <w:sz w:val="21"/>
          <w:szCs w:val="21"/>
          <w:highlight w:val="none"/>
        </w:rPr>
      </w:pPr>
    </w:p>
    <w:p w14:paraId="3F621D2C">
      <w:pPr>
        <w:shd w:val="clear"/>
        <w:adjustRightInd w:val="0"/>
        <w:snapToGrid w:val="0"/>
        <w:spacing w:line="360" w:lineRule="auto"/>
        <w:ind w:firstLine="420" w:firstLineChars="200"/>
        <w:rPr>
          <w:rFonts w:hint="eastAsia" w:hAnsi="宋体" w:cs="宋体"/>
          <w:sz w:val="21"/>
          <w:szCs w:val="21"/>
          <w:highlight w:val="none"/>
          <w:u w:val="single"/>
        </w:rPr>
      </w:pPr>
      <w:r>
        <w:rPr>
          <w:rFonts w:hint="eastAsia" w:ascii="Times New Roman"/>
          <w:sz w:val="21"/>
          <w:szCs w:val="21"/>
          <w:highlight w:val="none"/>
        </w:rPr>
        <w:t>投标人</w:t>
      </w:r>
      <w:r>
        <w:rPr>
          <w:rFonts w:hint="eastAsia" w:hAnsi="宋体" w:cs="宋体"/>
          <w:sz w:val="21"/>
          <w:szCs w:val="21"/>
          <w:highlight w:val="none"/>
        </w:rPr>
        <w:t>：</w:t>
      </w:r>
      <w:r>
        <w:rPr>
          <w:rFonts w:hint="eastAsia" w:hAnsi="宋体" w:cs="宋体"/>
          <w:sz w:val="21"/>
          <w:szCs w:val="21"/>
          <w:highlight w:val="none"/>
          <w:u w:val="single"/>
        </w:rPr>
        <w:t xml:space="preserve">（盖章）               </w:t>
      </w:r>
    </w:p>
    <w:p w14:paraId="29211196">
      <w:pPr>
        <w:shd w:val="clear"/>
        <w:adjustRightInd w:val="0"/>
        <w:snapToGrid w:val="0"/>
        <w:spacing w:line="360" w:lineRule="auto"/>
        <w:ind w:firstLine="420" w:firstLineChars="200"/>
        <w:rPr>
          <w:rFonts w:hint="eastAsia" w:hAnsi="宋体" w:cs="宋体"/>
          <w:sz w:val="21"/>
          <w:szCs w:val="21"/>
          <w:highlight w:val="none"/>
        </w:rPr>
      </w:pPr>
      <w:r>
        <w:rPr>
          <w:rFonts w:hint="eastAsia" w:ascii="Times New Roman"/>
          <w:sz w:val="21"/>
          <w:szCs w:val="21"/>
          <w:highlight w:val="none"/>
        </w:rPr>
        <w:t>日期</w:t>
      </w:r>
      <w:r>
        <w:rPr>
          <w:rFonts w:hint="eastAsia" w:hAnsi="宋体" w:cs="宋体"/>
          <w:sz w:val="21"/>
          <w:szCs w:val="21"/>
          <w:highlight w:val="none"/>
        </w:rPr>
        <w:t>：</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74AC7471">
      <w:pPr>
        <w:shd w:val="clear"/>
        <w:adjustRightInd w:val="0"/>
        <w:snapToGrid w:val="0"/>
        <w:spacing w:line="360" w:lineRule="auto"/>
        <w:ind w:firstLine="420" w:firstLineChars="200"/>
        <w:rPr>
          <w:rFonts w:ascii="Times New Roman"/>
          <w:sz w:val="21"/>
          <w:szCs w:val="21"/>
          <w:highlight w:val="none"/>
        </w:rPr>
      </w:pPr>
    </w:p>
    <w:bookmarkEnd w:id="526"/>
    <w:p w14:paraId="16FC01CC">
      <w:pPr>
        <w:shd w:val="clear"/>
        <w:adjustRightInd w:val="0"/>
        <w:snapToGrid w:val="0"/>
        <w:spacing w:line="360" w:lineRule="auto"/>
        <w:ind w:firstLine="420" w:firstLineChars="200"/>
        <w:rPr>
          <w:rFonts w:ascii="Times New Roman"/>
          <w:sz w:val="21"/>
          <w:szCs w:val="21"/>
          <w:highlight w:val="none"/>
        </w:rPr>
      </w:pPr>
      <w:bookmarkStart w:id="527" w:name="_Hlk84944777"/>
    </w:p>
    <w:p w14:paraId="5CDDB491">
      <w:pPr>
        <w:shd w:val="clear"/>
        <w:rPr>
          <w:rFonts w:hint="eastAsia" w:hAnsi="宋体"/>
          <w:b/>
          <w:sz w:val="21"/>
          <w:szCs w:val="21"/>
          <w:highlight w:val="none"/>
        </w:rPr>
      </w:pPr>
      <w:r>
        <w:rPr>
          <w:rFonts w:hint="eastAsia" w:hAnsi="宋体"/>
          <w:b/>
          <w:sz w:val="21"/>
          <w:szCs w:val="21"/>
          <w:highlight w:val="none"/>
        </w:rPr>
        <w:br w:type="page"/>
      </w:r>
    </w:p>
    <w:p w14:paraId="40650720">
      <w:pPr>
        <w:keepNext/>
        <w:keepLines/>
        <w:shd w:val="clear"/>
        <w:spacing w:line="360" w:lineRule="auto"/>
        <w:jc w:val="center"/>
        <w:outlineLvl w:val="3"/>
        <w:rPr>
          <w:rFonts w:hint="eastAsia" w:hAnsi="宋体"/>
          <w:b/>
          <w:sz w:val="21"/>
          <w:szCs w:val="21"/>
          <w:highlight w:val="none"/>
        </w:rPr>
      </w:pPr>
      <w:r>
        <w:rPr>
          <w:rFonts w:hint="eastAsia" w:hAnsi="宋体"/>
          <w:b/>
          <w:sz w:val="21"/>
          <w:szCs w:val="21"/>
          <w:highlight w:val="none"/>
        </w:rPr>
        <w:t>（五）商业信誉承诺书</w:t>
      </w:r>
    </w:p>
    <w:p w14:paraId="7ECF3867">
      <w:pPr>
        <w:shd w:val="clear"/>
        <w:jc w:val="center"/>
        <w:rPr>
          <w:rFonts w:ascii="Times New Roman"/>
          <w:b/>
          <w:bCs/>
          <w:sz w:val="21"/>
          <w:szCs w:val="21"/>
          <w:highlight w:val="none"/>
        </w:rPr>
      </w:pPr>
      <w:r>
        <w:rPr>
          <w:rFonts w:hint="eastAsia" w:ascii="Times New Roman"/>
          <w:b/>
          <w:bCs/>
          <w:sz w:val="21"/>
          <w:szCs w:val="21"/>
          <w:highlight w:val="none"/>
        </w:rPr>
        <w:t>（格式仅供参考，可补充）</w:t>
      </w:r>
    </w:p>
    <w:p w14:paraId="6EB3C931">
      <w:pPr>
        <w:shd w:val="clear"/>
        <w:rPr>
          <w:rFonts w:ascii="Times New Roman"/>
          <w:sz w:val="21"/>
          <w:szCs w:val="21"/>
          <w:highlight w:val="none"/>
        </w:rPr>
      </w:pPr>
    </w:p>
    <w:p w14:paraId="023A4DB9">
      <w:pPr>
        <w:shd w:val="clear"/>
        <w:adjustRightInd w:val="0"/>
        <w:snapToGrid w:val="0"/>
        <w:spacing w:line="360" w:lineRule="auto"/>
        <w:rPr>
          <w:rFonts w:ascii="Times New Roman"/>
          <w:b/>
          <w:bCs/>
          <w:sz w:val="21"/>
          <w:szCs w:val="21"/>
          <w:highlight w:val="none"/>
        </w:rPr>
      </w:pPr>
      <w:r>
        <w:rPr>
          <w:rFonts w:hint="eastAsia" w:ascii="Times New Roman"/>
          <w:b/>
          <w:bCs/>
          <w:sz w:val="21"/>
          <w:szCs w:val="21"/>
          <w:highlight w:val="none"/>
        </w:rPr>
        <w:t>河南省人民医院：</w:t>
      </w:r>
    </w:p>
    <w:p w14:paraId="0DB186FA">
      <w:pPr>
        <w:shd w:val="clear"/>
        <w:adjustRightInd w:val="0"/>
        <w:snapToGrid w:val="0"/>
        <w:spacing w:line="360" w:lineRule="auto"/>
        <w:ind w:firstLine="420" w:firstLineChars="200"/>
        <w:rPr>
          <w:rFonts w:hint="eastAsia" w:ascii="Times New Roman"/>
          <w:sz w:val="21"/>
          <w:szCs w:val="21"/>
          <w:highlight w:val="none"/>
        </w:rPr>
      </w:pPr>
      <w:r>
        <w:rPr>
          <w:rFonts w:hint="eastAsia" w:ascii="Times New Roman"/>
          <w:sz w:val="21"/>
          <w:szCs w:val="21"/>
          <w:highlight w:val="none"/>
        </w:rPr>
        <w:t>我方在此声明，在参加本次政府采购活动前三年内，在经营活动中没有重大违法记录。投标产品在国内销售没有不良记录、没有发生过重大质量问题或安全事故。</w:t>
      </w:r>
    </w:p>
    <w:p w14:paraId="34F6CDD6">
      <w:pPr>
        <w:shd w:val="clear"/>
        <w:adjustRightInd w:val="0"/>
        <w:snapToGrid w:val="0"/>
        <w:spacing w:line="360" w:lineRule="auto"/>
        <w:ind w:firstLine="420" w:firstLineChars="200"/>
        <w:rPr>
          <w:rFonts w:hint="eastAsia" w:hAnsi="宋体"/>
          <w:bCs/>
          <w:sz w:val="21"/>
          <w:szCs w:val="21"/>
          <w:highlight w:val="none"/>
        </w:rPr>
      </w:pPr>
      <w:r>
        <w:rPr>
          <w:rFonts w:hint="eastAsia" w:hAnsi="宋体"/>
          <w:bCs/>
          <w:sz w:val="21"/>
          <w:szCs w:val="21"/>
          <w:highlight w:val="none"/>
        </w:rPr>
        <w:t>我方在此声明，我单位对</w:t>
      </w:r>
      <w:r>
        <w:rPr>
          <w:rFonts w:hAnsi="宋体"/>
          <w:bCs/>
          <w:sz w:val="21"/>
          <w:szCs w:val="21"/>
          <w:highlight w:val="none"/>
        </w:rPr>
        <w:t>投标应答真实性</w:t>
      </w:r>
      <w:r>
        <w:rPr>
          <w:rFonts w:hint="eastAsia" w:hAnsi="宋体"/>
          <w:bCs/>
          <w:sz w:val="21"/>
          <w:szCs w:val="21"/>
          <w:highlight w:val="none"/>
        </w:rPr>
        <w:t>负</w:t>
      </w:r>
      <w:r>
        <w:rPr>
          <w:rFonts w:hAnsi="宋体"/>
          <w:bCs/>
          <w:sz w:val="21"/>
          <w:szCs w:val="21"/>
          <w:highlight w:val="none"/>
        </w:rPr>
        <w:t>责。</w:t>
      </w:r>
      <w:r>
        <w:rPr>
          <w:rFonts w:hint="eastAsia" w:hAnsi="宋体"/>
          <w:bCs/>
          <w:sz w:val="21"/>
          <w:szCs w:val="21"/>
          <w:highlight w:val="none"/>
        </w:rPr>
        <w:t>中标公告发布期间</w:t>
      </w:r>
      <w:r>
        <w:rPr>
          <w:rFonts w:hAnsi="宋体"/>
          <w:bCs/>
          <w:sz w:val="21"/>
          <w:szCs w:val="21"/>
          <w:highlight w:val="none"/>
        </w:rPr>
        <w:t>，</w:t>
      </w:r>
      <w:r>
        <w:rPr>
          <w:rFonts w:hint="eastAsia" w:hAnsi="宋体"/>
          <w:bCs/>
          <w:sz w:val="21"/>
          <w:szCs w:val="21"/>
          <w:highlight w:val="none"/>
        </w:rPr>
        <w:t>如果采购人或其他投标人</w:t>
      </w:r>
      <w:r>
        <w:rPr>
          <w:rFonts w:hAnsi="宋体"/>
          <w:bCs/>
          <w:sz w:val="21"/>
          <w:szCs w:val="21"/>
          <w:highlight w:val="none"/>
        </w:rPr>
        <w:t>对</w:t>
      </w:r>
      <w:r>
        <w:rPr>
          <w:rFonts w:hint="eastAsia" w:hAnsi="宋体"/>
          <w:bCs/>
          <w:sz w:val="21"/>
          <w:szCs w:val="21"/>
          <w:highlight w:val="none"/>
        </w:rPr>
        <w:t>我方</w:t>
      </w:r>
      <w:r>
        <w:rPr>
          <w:rFonts w:hAnsi="宋体"/>
          <w:bCs/>
          <w:sz w:val="21"/>
          <w:szCs w:val="21"/>
          <w:highlight w:val="none"/>
        </w:rPr>
        <w:t>所投</w:t>
      </w:r>
      <w:r>
        <w:rPr>
          <w:rFonts w:hint="eastAsia" w:hAnsi="宋体"/>
          <w:bCs/>
          <w:sz w:val="21"/>
          <w:szCs w:val="21"/>
          <w:highlight w:val="none"/>
        </w:rPr>
        <w:t>产品</w:t>
      </w:r>
      <w:r>
        <w:rPr>
          <w:rFonts w:hAnsi="宋体"/>
          <w:bCs/>
          <w:sz w:val="21"/>
          <w:szCs w:val="21"/>
          <w:highlight w:val="none"/>
        </w:rPr>
        <w:t>的技术参数发生异议，</w:t>
      </w:r>
      <w:r>
        <w:rPr>
          <w:rFonts w:hint="eastAsia" w:hAnsi="宋体"/>
          <w:bCs/>
          <w:sz w:val="21"/>
          <w:szCs w:val="21"/>
          <w:highlight w:val="none"/>
        </w:rPr>
        <w:t>采购人</w:t>
      </w:r>
      <w:r>
        <w:rPr>
          <w:rFonts w:hAnsi="宋体"/>
          <w:bCs/>
          <w:sz w:val="21"/>
          <w:szCs w:val="21"/>
          <w:highlight w:val="none"/>
        </w:rPr>
        <w:t>有权要求</w:t>
      </w:r>
      <w:r>
        <w:rPr>
          <w:rFonts w:hint="eastAsia" w:hAnsi="宋体"/>
          <w:bCs/>
          <w:sz w:val="21"/>
          <w:szCs w:val="21"/>
          <w:highlight w:val="none"/>
        </w:rPr>
        <w:t>我单位</w:t>
      </w:r>
      <w:r>
        <w:rPr>
          <w:rFonts w:hAnsi="宋体"/>
          <w:bCs/>
          <w:sz w:val="21"/>
          <w:szCs w:val="21"/>
          <w:highlight w:val="none"/>
        </w:rPr>
        <w:t>证明在投标文件中应答的技术参数是真实的</w:t>
      </w:r>
      <w:r>
        <w:rPr>
          <w:rFonts w:hint="eastAsia" w:hAnsi="宋体"/>
          <w:bCs/>
          <w:sz w:val="21"/>
          <w:szCs w:val="21"/>
          <w:highlight w:val="none"/>
        </w:rPr>
        <w:t>，证明方式由采购人或国家认可的第三方检测机构决定</w:t>
      </w:r>
      <w:r>
        <w:rPr>
          <w:rFonts w:hAnsi="宋体"/>
          <w:bCs/>
          <w:sz w:val="21"/>
          <w:szCs w:val="21"/>
          <w:highlight w:val="none"/>
        </w:rPr>
        <w:t>。</w:t>
      </w:r>
    </w:p>
    <w:p w14:paraId="7B436C25">
      <w:pPr>
        <w:shd w:val="clear"/>
        <w:adjustRightInd w:val="0"/>
        <w:snapToGrid w:val="0"/>
        <w:spacing w:line="360" w:lineRule="auto"/>
        <w:ind w:firstLine="420" w:firstLineChars="200"/>
        <w:rPr>
          <w:rFonts w:ascii="Times New Roman"/>
          <w:sz w:val="21"/>
          <w:szCs w:val="21"/>
          <w:highlight w:val="none"/>
        </w:rPr>
      </w:pPr>
      <w:r>
        <w:rPr>
          <w:rFonts w:hint="eastAsia" w:ascii="Times New Roman"/>
          <w:sz w:val="21"/>
          <w:szCs w:val="21"/>
          <w:highlight w:val="none"/>
        </w:rPr>
        <w:t>我方保证上述信息的真实和准确，并愿意承担因我方就此弄虚作假所引起的一切法律后果。</w:t>
      </w:r>
    </w:p>
    <w:p w14:paraId="6498CCBD">
      <w:pPr>
        <w:shd w:val="clear"/>
        <w:adjustRightInd w:val="0"/>
        <w:snapToGrid w:val="0"/>
        <w:spacing w:line="360" w:lineRule="auto"/>
        <w:ind w:firstLine="420" w:firstLineChars="200"/>
        <w:rPr>
          <w:rFonts w:ascii="Times New Roman"/>
          <w:sz w:val="21"/>
          <w:szCs w:val="21"/>
          <w:highlight w:val="none"/>
        </w:rPr>
      </w:pPr>
    </w:p>
    <w:p w14:paraId="54F34DE5">
      <w:pPr>
        <w:shd w:val="clear"/>
        <w:adjustRightInd w:val="0"/>
        <w:snapToGrid w:val="0"/>
        <w:spacing w:line="360" w:lineRule="auto"/>
        <w:ind w:firstLine="420" w:firstLineChars="200"/>
        <w:rPr>
          <w:rFonts w:ascii="Times New Roman"/>
          <w:sz w:val="21"/>
          <w:szCs w:val="21"/>
          <w:highlight w:val="none"/>
        </w:rPr>
      </w:pPr>
    </w:p>
    <w:p w14:paraId="15001EDD">
      <w:pPr>
        <w:shd w:val="clear"/>
        <w:adjustRightInd w:val="0"/>
        <w:snapToGrid w:val="0"/>
        <w:spacing w:line="360" w:lineRule="auto"/>
        <w:ind w:firstLine="420" w:firstLineChars="200"/>
        <w:rPr>
          <w:rFonts w:ascii="Times New Roman"/>
          <w:sz w:val="21"/>
          <w:szCs w:val="21"/>
          <w:highlight w:val="none"/>
        </w:rPr>
      </w:pPr>
      <w:r>
        <w:rPr>
          <w:rFonts w:hint="eastAsia" w:ascii="Times New Roman"/>
          <w:sz w:val="21"/>
          <w:szCs w:val="21"/>
          <w:highlight w:val="none"/>
        </w:rPr>
        <w:t>特此承诺。</w:t>
      </w:r>
    </w:p>
    <w:p w14:paraId="40ACC180">
      <w:pPr>
        <w:shd w:val="clear"/>
        <w:adjustRightInd w:val="0"/>
        <w:snapToGrid w:val="0"/>
        <w:spacing w:line="360" w:lineRule="auto"/>
        <w:ind w:firstLine="420" w:firstLineChars="200"/>
        <w:rPr>
          <w:rFonts w:ascii="Times New Roman"/>
          <w:sz w:val="21"/>
          <w:szCs w:val="21"/>
          <w:highlight w:val="none"/>
        </w:rPr>
      </w:pPr>
    </w:p>
    <w:p w14:paraId="3E8834B3">
      <w:pPr>
        <w:shd w:val="clear"/>
        <w:adjustRightInd w:val="0"/>
        <w:snapToGrid w:val="0"/>
        <w:spacing w:line="360" w:lineRule="auto"/>
        <w:ind w:firstLine="420" w:firstLineChars="200"/>
        <w:rPr>
          <w:rFonts w:ascii="Times New Roman"/>
          <w:sz w:val="21"/>
          <w:szCs w:val="21"/>
          <w:highlight w:val="none"/>
        </w:rPr>
      </w:pPr>
    </w:p>
    <w:p w14:paraId="0A5A91C5">
      <w:pPr>
        <w:shd w:val="clear"/>
        <w:adjustRightInd w:val="0"/>
        <w:snapToGrid w:val="0"/>
        <w:spacing w:line="360" w:lineRule="auto"/>
        <w:ind w:firstLine="420" w:firstLineChars="200"/>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6AD327DD">
      <w:pPr>
        <w:shd w:val="clear"/>
        <w:adjustRightInd w:val="0"/>
        <w:snapToGrid w:val="0"/>
        <w:spacing w:line="360" w:lineRule="auto"/>
        <w:ind w:firstLine="420" w:firstLineChars="200"/>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41AD425F">
      <w:pPr>
        <w:shd w:val="clear"/>
        <w:adjustRightInd w:val="0"/>
        <w:snapToGrid w:val="0"/>
        <w:spacing w:line="360" w:lineRule="auto"/>
        <w:ind w:firstLine="420" w:firstLineChars="200"/>
        <w:rPr>
          <w:rFonts w:ascii="Times New Roman"/>
          <w:sz w:val="21"/>
          <w:szCs w:val="21"/>
          <w:highlight w:val="none"/>
        </w:rPr>
      </w:pPr>
    </w:p>
    <w:p w14:paraId="2ED7FE5F">
      <w:pPr>
        <w:shd w:val="clear"/>
        <w:adjustRightInd w:val="0"/>
        <w:snapToGrid w:val="0"/>
        <w:spacing w:line="360" w:lineRule="auto"/>
        <w:ind w:firstLine="420" w:firstLineChars="200"/>
        <w:rPr>
          <w:rFonts w:ascii="Times New Roman"/>
          <w:sz w:val="21"/>
          <w:szCs w:val="21"/>
          <w:highlight w:val="none"/>
        </w:rPr>
      </w:pPr>
    </w:p>
    <w:p w14:paraId="2F463D68">
      <w:pPr>
        <w:widowControl/>
        <w:shd w:val="clear"/>
        <w:jc w:val="left"/>
        <w:rPr>
          <w:rFonts w:hint="eastAsia" w:hAnsi="宋体"/>
          <w:b/>
          <w:sz w:val="21"/>
          <w:szCs w:val="21"/>
          <w:highlight w:val="none"/>
        </w:rPr>
      </w:pPr>
      <w:r>
        <w:rPr>
          <w:rFonts w:hAnsi="宋体"/>
          <w:b/>
          <w:sz w:val="28"/>
          <w:szCs w:val="28"/>
          <w:highlight w:val="none"/>
        </w:rPr>
        <w:br w:type="page"/>
      </w:r>
      <w:bookmarkEnd w:id="527"/>
    </w:p>
    <w:p w14:paraId="34AE8FC8">
      <w:pPr>
        <w:keepNext/>
        <w:keepLines/>
        <w:shd w:val="clear"/>
        <w:spacing w:line="360" w:lineRule="auto"/>
        <w:jc w:val="center"/>
        <w:outlineLvl w:val="3"/>
        <w:rPr>
          <w:rFonts w:hint="eastAsia" w:hAnsi="宋体"/>
          <w:b/>
          <w:sz w:val="21"/>
          <w:szCs w:val="21"/>
          <w:highlight w:val="none"/>
        </w:rPr>
      </w:pPr>
      <w:bookmarkStart w:id="528" w:name="_Hlk84944820"/>
      <w:r>
        <w:rPr>
          <w:rFonts w:hint="eastAsia" w:hAnsi="宋体"/>
          <w:b/>
          <w:sz w:val="21"/>
          <w:szCs w:val="21"/>
          <w:highlight w:val="none"/>
        </w:rPr>
        <w:t>（六）无关联关系承诺</w:t>
      </w:r>
    </w:p>
    <w:p w14:paraId="2F4AC5D2">
      <w:pPr>
        <w:shd w:val="clear"/>
        <w:jc w:val="center"/>
        <w:rPr>
          <w:rFonts w:ascii="Times New Roman"/>
          <w:b/>
          <w:bCs/>
          <w:sz w:val="21"/>
          <w:szCs w:val="21"/>
          <w:highlight w:val="none"/>
        </w:rPr>
      </w:pPr>
      <w:r>
        <w:rPr>
          <w:rFonts w:hint="eastAsia" w:ascii="Times New Roman"/>
          <w:b/>
          <w:bCs/>
          <w:sz w:val="21"/>
          <w:szCs w:val="21"/>
          <w:highlight w:val="none"/>
        </w:rPr>
        <w:t>（格式仅供参考，可补充）</w:t>
      </w:r>
    </w:p>
    <w:p w14:paraId="27CEACB2">
      <w:pPr>
        <w:shd w:val="clear"/>
        <w:rPr>
          <w:rFonts w:ascii="Times New Roman"/>
          <w:sz w:val="21"/>
          <w:szCs w:val="21"/>
          <w:highlight w:val="none"/>
        </w:rPr>
      </w:pPr>
    </w:p>
    <w:p w14:paraId="3EC3F59E">
      <w:pPr>
        <w:shd w:val="clear"/>
        <w:rPr>
          <w:rFonts w:ascii="Times New Roman"/>
          <w:sz w:val="21"/>
          <w:szCs w:val="21"/>
          <w:highlight w:val="none"/>
        </w:rPr>
      </w:pPr>
    </w:p>
    <w:p w14:paraId="7EB276C7">
      <w:pPr>
        <w:shd w:val="clear"/>
        <w:spacing w:line="360" w:lineRule="auto"/>
        <w:rPr>
          <w:rFonts w:ascii="Times New Roman"/>
          <w:b/>
          <w:bCs/>
          <w:sz w:val="21"/>
          <w:szCs w:val="21"/>
          <w:highlight w:val="none"/>
        </w:rPr>
      </w:pPr>
      <w:r>
        <w:rPr>
          <w:rFonts w:hint="eastAsia" w:ascii="Times New Roman"/>
          <w:b/>
          <w:bCs/>
          <w:sz w:val="21"/>
          <w:szCs w:val="21"/>
          <w:highlight w:val="none"/>
        </w:rPr>
        <w:t>河南省人民医院：</w:t>
      </w:r>
    </w:p>
    <w:p w14:paraId="1F839BF8">
      <w:pPr>
        <w:shd w:val="clear"/>
        <w:spacing w:line="360" w:lineRule="auto"/>
        <w:ind w:firstLine="420" w:firstLineChars="200"/>
        <w:rPr>
          <w:rFonts w:ascii="Times New Roman"/>
          <w:sz w:val="21"/>
          <w:szCs w:val="21"/>
          <w:highlight w:val="none"/>
        </w:rPr>
      </w:pPr>
      <w:r>
        <w:rPr>
          <w:rFonts w:hint="eastAsia" w:ascii="Times New Roman"/>
          <w:sz w:val="21"/>
          <w:szCs w:val="21"/>
          <w:highlight w:val="none"/>
        </w:rPr>
        <w:t>我单位承诺：我单位不存在“单位负责人为同一人或者存在直接控股关系、管理关系、参股关系的不同投标人，同时参加同一标段投标或未划分标段的同一招标项目投标”的情况。</w:t>
      </w:r>
    </w:p>
    <w:p w14:paraId="17032D52">
      <w:pPr>
        <w:shd w:val="clear"/>
        <w:spacing w:line="360" w:lineRule="auto"/>
        <w:ind w:firstLine="420" w:firstLineChars="200"/>
        <w:rPr>
          <w:rFonts w:ascii="Times New Roman"/>
          <w:sz w:val="21"/>
          <w:szCs w:val="21"/>
          <w:highlight w:val="none"/>
        </w:rPr>
      </w:pPr>
      <w:r>
        <w:rPr>
          <w:rFonts w:hint="eastAsia" w:ascii="Times New Roman"/>
          <w:sz w:val="21"/>
          <w:szCs w:val="21"/>
          <w:highlight w:val="none"/>
        </w:rPr>
        <w:t>我方保证上述信息的真实和准确，并愿意承担因我方就此弄虚作假所引起的一切法律后果。</w:t>
      </w:r>
    </w:p>
    <w:p w14:paraId="6FEE6D6A">
      <w:pPr>
        <w:shd w:val="clear"/>
        <w:spacing w:line="360" w:lineRule="auto"/>
        <w:ind w:firstLine="420" w:firstLineChars="200"/>
        <w:rPr>
          <w:rFonts w:ascii="Times New Roman"/>
          <w:sz w:val="21"/>
          <w:szCs w:val="21"/>
          <w:highlight w:val="none"/>
        </w:rPr>
      </w:pPr>
    </w:p>
    <w:p w14:paraId="28E8786A">
      <w:pPr>
        <w:shd w:val="clear"/>
        <w:spacing w:line="360" w:lineRule="auto"/>
        <w:ind w:firstLine="420" w:firstLineChars="200"/>
        <w:rPr>
          <w:rFonts w:ascii="Times New Roman"/>
          <w:sz w:val="21"/>
          <w:szCs w:val="21"/>
          <w:highlight w:val="none"/>
        </w:rPr>
      </w:pPr>
    </w:p>
    <w:p w14:paraId="79604C8D">
      <w:pPr>
        <w:shd w:val="clear"/>
        <w:spacing w:line="360" w:lineRule="auto"/>
        <w:ind w:firstLine="420" w:firstLineChars="200"/>
        <w:rPr>
          <w:rFonts w:ascii="Times New Roman"/>
          <w:sz w:val="21"/>
          <w:szCs w:val="21"/>
          <w:highlight w:val="none"/>
        </w:rPr>
      </w:pPr>
      <w:r>
        <w:rPr>
          <w:rFonts w:hint="eastAsia" w:ascii="Times New Roman"/>
          <w:sz w:val="21"/>
          <w:szCs w:val="21"/>
          <w:highlight w:val="none"/>
        </w:rPr>
        <w:t>特此承诺。</w:t>
      </w:r>
    </w:p>
    <w:p w14:paraId="7E65B973">
      <w:pPr>
        <w:shd w:val="clear"/>
        <w:spacing w:line="360" w:lineRule="auto"/>
        <w:ind w:firstLine="420" w:firstLineChars="200"/>
        <w:rPr>
          <w:rFonts w:ascii="Times New Roman"/>
          <w:sz w:val="21"/>
          <w:szCs w:val="21"/>
          <w:highlight w:val="none"/>
        </w:rPr>
      </w:pPr>
    </w:p>
    <w:p w14:paraId="1F887747">
      <w:pPr>
        <w:shd w:val="clear"/>
        <w:spacing w:line="360" w:lineRule="auto"/>
        <w:ind w:firstLine="420" w:firstLineChars="200"/>
        <w:rPr>
          <w:rFonts w:ascii="Times New Roman"/>
          <w:sz w:val="21"/>
          <w:szCs w:val="21"/>
          <w:highlight w:val="none"/>
        </w:rPr>
      </w:pPr>
    </w:p>
    <w:p w14:paraId="51549411">
      <w:pPr>
        <w:shd w:val="clear"/>
        <w:spacing w:line="360" w:lineRule="auto"/>
        <w:ind w:firstLine="420" w:firstLineChars="200"/>
        <w:rPr>
          <w:rFonts w:ascii="Times New Roman"/>
          <w:sz w:val="21"/>
          <w:szCs w:val="21"/>
          <w:highlight w:val="none"/>
        </w:rPr>
      </w:pPr>
    </w:p>
    <w:p w14:paraId="34C12FA3">
      <w:pPr>
        <w:shd w:val="clear"/>
        <w:spacing w:line="520" w:lineRule="exact"/>
        <w:ind w:firstLine="420" w:firstLineChars="200"/>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192083D1">
      <w:pPr>
        <w:shd w:val="clear"/>
        <w:spacing w:line="520" w:lineRule="exact"/>
        <w:ind w:firstLine="420" w:firstLineChars="200"/>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0F6DACE4">
      <w:pPr>
        <w:shd w:val="clear"/>
        <w:spacing w:line="480" w:lineRule="exact"/>
        <w:rPr>
          <w:rFonts w:ascii="Times New Roman"/>
          <w:b/>
          <w:bCs/>
          <w:kern w:val="0"/>
          <w:sz w:val="21"/>
          <w:szCs w:val="21"/>
          <w:highlight w:val="none"/>
        </w:rPr>
      </w:pPr>
    </w:p>
    <w:bookmarkEnd w:id="528"/>
    <w:p w14:paraId="7D8E50A2">
      <w:pPr>
        <w:shd w:val="clear"/>
        <w:autoSpaceDE w:val="0"/>
        <w:autoSpaceDN w:val="0"/>
        <w:adjustRightInd w:val="0"/>
        <w:spacing w:line="480" w:lineRule="exact"/>
        <w:jc w:val="left"/>
        <w:rPr>
          <w:rFonts w:ascii="Times New Roman"/>
          <w:kern w:val="0"/>
          <w:szCs w:val="24"/>
          <w:highlight w:val="none"/>
        </w:rPr>
      </w:pPr>
    </w:p>
    <w:p w14:paraId="57B864B1">
      <w:pPr>
        <w:shd w:val="clear"/>
        <w:autoSpaceDE w:val="0"/>
        <w:autoSpaceDN w:val="0"/>
        <w:adjustRightInd w:val="0"/>
        <w:spacing w:line="480" w:lineRule="exact"/>
        <w:jc w:val="left"/>
        <w:rPr>
          <w:rFonts w:ascii="Times New Roman"/>
          <w:kern w:val="0"/>
          <w:szCs w:val="24"/>
          <w:highlight w:val="none"/>
        </w:rPr>
      </w:pPr>
    </w:p>
    <w:p w14:paraId="57FBAE4B">
      <w:pPr>
        <w:shd w:val="clear"/>
        <w:autoSpaceDE w:val="0"/>
        <w:autoSpaceDN w:val="0"/>
        <w:adjustRightInd w:val="0"/>
        <w:spacing w:line="480" w:lineRule="exact"/>
        <w:jc w:val="left"/>
        <w:rPr>
          <w:rFonts w:ascii="Times New Roman"/>
          <w:kern w:val="0"/>
          <w:szCs w:val="24"/>
          <w:highlight w:val="none"/>
        </w:rPr>
      </w:pPr>
    </w:p>
    <w:p w14:paraId="6D5A64D6">
      <w:pPr>
        <w:shd w:val="clear"/>
        <w:rPr>
          <w:rFonts w:ascii="Times New Roman"/>
          <w:sz w:val="21"/>
          <w:szCs w:val="24"/>
          <w:highlight w:val="none"/>
        </w:rPr>
      </w:pPr>
      <w:r>
        <w:rPr>
          <w:rFonts w:ascii="Times New Roman"/>
          <w:sz w:val="21"/>
          <w:szCs w:val="24"/>
          <w:highlight w:val="none"/>
        </w:rPr>
        <w:br w:type="page"/>
      </w:r>
    </w:p>
    <w:p w14:paraId="3FDB4DAB">
      <w:pPr>
        <w:keepNext/>
        <w:keepLines/>
        <w:shd w:val="clear"/>
        <w:spacing w:line="360" w:lineRule="auto"/>
        <w:jc w:val="center"/>
        <w:outlineLvl w:val="3"/>
        <w:rPr>
          <w:rFonts w:hint="eastAsia" w:hAnsi="宋体"/>
          <w:b/>
          <w:sz w:val="21"/>
          <w:szCs w:val="21"/>
          <w:highlight w:val="none"/>
        </w:rPr>
      </w:pPr>
      <w:r>
        <w:rPr>
          <w:rFonts w:hint="eastAsia" w:hAnsi="宋体"/>
          <w:b/>
          <w:sz w:val="21"/>
          <w:szCs w:val="21"/>
          <w:highlight w:val="none"/>
        </w:rPr>
        <w:t>（七）医疗器械注册证或备案凭证（在有效期内）；</w:t>
      </w:r>
      <w:bookmarkStart w:id="529" w:name="_Hlk213826406"/>
    </w:p>
    <w:bookmarkEnd w:id="529"/>
    <w:p w14:paraId="5B3F7090">
      <w:pPr>
        <w:shd w:val="clear"/>
        <w:rPr>
          <w:rFonts w:ascii="Times New Roman"/>
          <w:sz w:val="21"/>
          <w:szCs w:val="21"/>
          <w:highlight w:val="none"/>
        </w:rPr>
      </w:pPr>
    </w:p>
    <w:p w14:paraId="5D0822AE">
      <w:pPr>
        <w:shd w:val="clear"/>
        <w:rPr>
          <w:rFonts w:ascii="Times New Roman"/>
          <w:sz w:val="21"/>
          <w:szCs w:val="21"/>
          <w:highlight w:val="none"/>
        </w:rPr>
      </w:pPr>
    </w:p>
    <w:p w14:paraId="1C274960">
      <w:pPr>
        <w:shd w:val="clear"/>
        <w:rPr>
          <w:rFonts w:ascii="Times New Roman"/>
          <w:sz w:val="21"/>
          <w:szCs w:val="21"/>
          <w:highlight w:val="none"/>
        </w:rPr>
      </w:pPr>
    </w:p>
    <w:p w14:paraId="2A36AB63">
      <w:pPr>
        <w:shd w:val="clear"/>
        <w:rPr>
          <w:rFonts w:ascii="Times New Roman"/>
          <w:sz w:val="21"/>
          <w:szCs w:val="21"/>
          <w:highlight w:val="none"/>
        </w:rPr>
      </w:pPr>
    </w:p>
    <w:p w14:paraId="0E59C1B2">
      <w:pPr>
        <w:shd w:val="clear"/>
        <w:rPr>
          <w:rFonts w:ascii="Times New Roman"/>
          <w:sz w:val="21"/>
          <w:szCs w:val="21"/>
          <w:highlight w:val="none"/>
        </w:rPr>
      </w:pPr>
    </w:p>
    <w:p w14:paraId="24687D24">
      <w:pPr>
        <w:shd w:val="clear"/>
        <w:rPr>
          <w:rFonts w:ascii="Times New Roman"/>
          <w:sz w:val="21"/>
          <w:szCs w:val="21"/>
          <w:highlight w:val="none"/>
        </w:rPr>
      </w:pPr>
    </w:p>
    <w:p w14:paraId="57959FC0">
      <w:pPr>
        <w:shd w:val="clear"/>
        <w:rPr>
          <w:rFonts w:ascii="Times New Roman"/>
          <w:sz w:val="21"/>
          <w:szCs w:val="21"/>
          <w:highlight w:val="none"/>
        </w:rPr>
      </w:pPr>
    </w:p>
    <w:p w14:paraId="2BCE1D2E">
      <w:pPr>
        <w:shd w:val="clear"/>
        <w:rPr>
          <w:rFonts w:ascii="Times New Roman"/>
          <w:sz w:val="21"/>
          <w:szCs w:val="21"/>
          <w:highlight w:val="none"/>
        </w:rPr>
      </w:pPr>
    </w:p>
    <w:p w14:paraId="3DB03B8D">
      <w:pPr>
        <w:keepNext/>
        <w:keepLines/>
        <w:shd w:val="clear"/>
        <w:spacing w:line="360" w:lineRule="auto"/>
        <w:jc w:val="center"/>
        <w:outlineLvl w:val="3"/>
        <w:rPr>
          <w:rFonts w:hint="eastAsia" w:hAnsi="宋体"/>
          <w:b/>
          <w:sz w:val="21"/>
          <w:szCs w:val="21"/>
          <w:highlight w:val="none"/>
        </w:rPr>
      </w:pPr>
      <w:r>
        <w:rPr>
          <w:rFonts w:hint="eastAsia" w:hAnsi="宋体"/>
          <w:b/>
          <w:sz w:val="21"/>
          <w:szCs w:val="21"/>
          <w:highlight w:val="none"/>
        </w:rPr>
        <w:t>（八）投标人为代理商或经销商投标时须提供代理商（经销商）医疗器械经营许可证或医疗器械经营备案凭证的复印件或扫描件；投标人为境内生产企业投标时须提供医疗器械生产许可证（从事第一类医疗器械生产的须具有备案凭证）。</w:t>
      </w:r>
    </w:p>
    <w:p w14:paraId="0EA87B3E">
      <w:pPr>
        <w:shd w:val="clear"/>
        <w:spacing w:after="120"/>
        <w:ind w:firstLine="211" w:firstLineChars="100"/>
        <w:rPr>
          <w:rFonts w:hint="eastAsia" w:hAnsi="宋体"/>
          <w:b/>
          <w:sz w:val="21"/>
          <w:szCs w:val="21"/>
          <w:highlight w:val="none"/>
        </w:rPr>
      </w:pPr>
    </w:p>
    <w:p w14:paraId="50BF4B5C">
      <w:pPr>
        <w:widowControl/>
        <w:shd w:val="clear"/>
        <w:jc w:val="left"/>
        <w:rPr>
          <w:rFonts w:hint="eastAsia" w:hAnsi="宋体"/>
          <w:b/>
          <w:sz w:val="21"/>
          <w:szCs w:val="21"/>
          <w:highlight w:val="none"/>
        </w:rPr>
      </w:pPr>
      <w:r>
        <w:rPr>
          <w:rFonts w:hint="eastAsia" w:hAnsi="宋体"/>
          <w:b/>
          <w:sz w:val="21"/>
          <w:szCs w:val="21"/>
          <w:highlight w:val="none"/>
        </w:rPr>
        <w:br w:type="page"/>
      </w:r>
    </w:p>
    <w:p w14:paraId="708CADF8">
      <w:pPr>
        <w:keepNext/>
        <w:keepLines/>
        <w:shd w:val="clear"/>
        <w:spacing w:line="360" w:lineRule="auto"/>
        <w:jc w:val="center"/>
        <w:outlineLvl w:val="3"/>
        <w:rPr>
          <w:rFonts w:hint="eastAsia" w:hAnsi="宋体"/>
          <w:b/>
          <w:sz w:val="21"/>
          <w:szCs w:val="21"/>
          <w:highlight w:val="none"/>
        </w:rPr>
      </w:pPr>
      <w:r>
        <w:rPr>
          <w:rFonts w:hint="eastAsia" w:hAnsi="宋体"/>
          <w:b/>
          <w:sz w:val="21"/>
          <w:szCs w:val="21"/>
          <w:highlight w:val="none"/>
        </w:rPr>
        <w:t>（九）制造商授权书（进口产品适用</w:t>
      </w:r>
      <w:r>
        <w:rPr>
          <w:rFonts w:hint="eastAsia" w:hAnsi="宋体"/>
          <w:b/>
          <w:sz w:val="21"/>
          <w:szCs w:val="21"/>
          <w:highlight w:val="none"/>
        </w:rPr>
        <w:t>，</w:t>
      </w:r>
      <w:r>
        <w:rPr>
          <w:rFonts w:hint="eastAsia" w:hAnsi="宋体"/>
          <w:b/>
          <w:sz w:val="21"/>
          <w:szCs w:val="21"/>
          <w:highlight w:val="none"/>
          <w:lang w:val="en-US" w:eastAsia="zh-CN"/>
        </w:rPr>
        <w:t>非进口产品可以不提供</w:t>
      </w:r>
      <w:r>
        <w:rPr>
          <w:rFonts w:hint="eastAsia" w:hAnsi="宋体"/>
          <w:b/>
          <w:sz w:val="21"/>
          <w:szCs w:val="21"/>
          <w:highlight w:val="none"/>
        </w:rPr>
        <w:t>）</w:t>
      </w:r>
    </w:p>
    <w:p w14:paraId="5FFB08FD">
      <w:pPr>
        <w:shd w:val="clear"/>
        <w:spacing w:after="120"/>
        <w:ind w:firstLine="210" w:firstLineChars="100"/>
        <w:rPr>
          <w:rFonts w:ascii="Times New Roman"/>
          <w:sz w:val="21"/>
          <w:szCs w:val="24"/>
          <w:highlight w:val="none"/>
        </w:rPr>
      </w:pPr>
    </w:p>
    <w:p w14:paraId="3C94C287">
      <w:pPr>
        <w:shd w:val="clear"/>
        <w:autoSpaceDE w:val="0"/>
        <w:autoSpaceDN w:val="0"/>
        <w:adjustRightInd w:val="0"/>
        <w:spacing w:line="400" w:lineRule="exact"/>
        <w:jc w:val="left"/>
        <w:rPr>
          <w:rFonts w:hint="eastAsia" w:hAnsi="宋体" w:cs="宋体"/>
          <w:kern w:val="0"/>
          <w:sz w:val="21"/>
          <w:szCs w:val="21"/>
          <w:highlight w:val="none"/>
        </w:rPr>
      </w:pPr>
      <w:r>
        <w:rPr>
          <w:rFonts w:hint="eastAsia" w:hAnsi="宋体" w:cs="宋体"/>
          <w:kern w:val="0"/>
          <w:sz w:val="21"/>
          <w:szCs w:val="21"/>
          <w:highlight w:val="none"/>
        </w:rPr>
        <w:t>敬启者：</w:t>
      </w:r>
    </w:p>
    <w:p w14:paraId="31F78F1C">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r>
        <w:rPr>
          <w:rFonts w:hint="eastAsia" w:hAnsi="宋体" w:cs="宋体"/>
          <w:kern w:val="0"/>
          <w:sz w:val="21"/>
          <w:szCs w:val="21"/>
          <w:highlight w:val="none"/>
        </w:rPr>
        <w:t>我们</w:t>
      </w:r>
      <w:r>
        <w:rPr>
          <w:rFonts w:hint="eastAsia" w:hAnsi="宋体" w:cs="宋体"/>
          <w:kern w:val="0"/>
          <w:sz w:val="21"/>
          <w:szCs w:val="21"/>
          <w:highlight w:val="none"/>
          <w:u w:val="single"/>
        </w:rPr>
        <w:t>（生产厂家/公司或指定代理名称）</w:t>
      </w:r>
      <w:r>
        <w:rPr>
          <w:rFonts w:hint="eastAsia" w:hAnsi="宋体" w:cs="宋体"/>
          <w:kern w:val="0"/>
          <w:sz w:val="21"/>
          <w:szCs w:val="21"/>
          <w:highlight w:val="none"/>
        </w:rPr>
        <w:t>是</w:t>
      </w:r>
      <w:r>
        <w:rPr>
          <w:rFonts w:hint="eastAsia" w:hAnsi="宋体" w:cs="宋体"/>
          <w:kern w:val="0"/>
          <w:sz w:val="21"/>
          <w:szCs w:val="21"/>
          <w:highlight w:val="none"/>
          <w:u w:val="single"/>
        </w:rPr>
        <w:t>（国家名称）</w:t>
      </w:r>
      <w:r>
        <w:rPr>
          <w:rFonts w:hint="eastAsia" w:hAnsi="宋体" w:cs="宋体"/>
          <w:kern w:val="0"/>
          <w:sz w:val="21"/>
          <w:szCs w:val="21"/>
          <w:highlight w:val="none"/>
        </w:rPr>
        <w:t>的法定</w:t>
      </w:r>
      <w:r>
        <w:rPr>
          <w:rFonts w:hint="eastAsia" w:hAnsi="宋体" w:cs="宋体"/>
          <w:kern w:val="0"/>
          <w:sz w:val="21"/>
          <w:szCs w:val="21"/>
          <w:highlight w:val="none"/>
          <w:u w:val="single"/>
        </w:rPr>
        <w:t>制造/总代理商</w:t>
      </w:r>
      <w:r>
        <w:rPr>
          <w:rFonts w:hint="eastAsia" w:hAnsi="宋体" w:cs="宋体"/>
          <w:kern w:val="0"/>
          <w:sz w:val="21"/>
          <w:szCs w:val="21"/>
          <w:highlight w:val="none"/>
        </w:rPr>
        <w:t>，商业总部设在</w:t>
      </w:r>
      <w:r>
        <w:rPr>
          <w:rFonts w:hint="eastAsia" w:hAnsi="宋体" w:cs="宋体"/>
          <w:kern w:val="0"/>
          <w:sz w:val="21"/>
          <w:szCs w:val="21"/>
          <w:highlight w:val="none"/>
          <w:u w:val="single"/>
        </w:rPr>
        <w:t>（地址）</w:t>
      </w:r>
      <w:r>
        <w:rPr>
          <w:rFonts w:hint="eastAsia" w:hAnsi="宋体" w:cs="宋体"/>
          <w:kern w:val="0"/>
          <w:sz w:val="21"/>
          <w:szCs w:val="21"/>
          <w:highlight w:val="none"/>
        </w:rPr>
        <w:t>，委托依</w:t>
      </w:r>
      <w:r>
        <w:rPr>
          <w:rFonts w:hint="eastAsia" w:hAnsi="宋体" w:cs="宋体"/>
          <w:kern w:val="0"/>
          <w:sz w:val="21"/>
          <w:szCs w:val="21"/>
          <w:highlight w:val="none"/>
          <w:u w:val="single"/>
        </w:rPr>
        <w:t xml:space="preserve">         国</w:t>
      </w:r>
      <w:r>
        <w:rPr>
          <w:rFonts w:hint="eastAsia" w:hAnsi="宋体" w:cs="宋体"/>
          <w:kern w:val="0"/>
          <w:sz w:val="21"/>
          <w:szCs w:val="21"/>
          <w:highlight w:val="none"/>
        </w:rPr>
        <w:t>法律设立的商业总部设在</w:t>
      </w:r>
      <w:r>
        <w:rPr>
          <w:rFonts w:hint="eastAsia" w:hAnsi="宋体" w:cs="宋体"/>
          <w:kern w:val="0"/>
          <w:sz w:val="21"/>
          <w:szCs w:val="21"/>
          <w:highlight w:val="none"/>
          <w:u w:val="single"/>
        </w:rPr>
        <w:t>（地址）</w:t>
      </w:r>
      <w:r>
        <w:rPr>
          <w:rFonts w:hint="eastAsia" w:hAnsi="宋体" w:cs="宋体"/>
          <w:kern w:val="0"/>
          <w:sz w:val="21"/>
          <w:szCs w:val="21"/>
          <w:highlight w:val="none"/>
        </w:rPr>
        <w:t>的</w:t>
      </w:r>
      <w:r>
        <w:rPr>
          <w:rFonts w:hint="eastAsia" w:hAnsi="宋体" w:cs="宋体"/>
          <w:kern w:val="0"/>
          <w:sz w:val="21"/>
          <w:szCs w:val="21"/>
          <w:highlight w:val="none"/>
          <w:u w:val="single"/>
        </w:rPr>
        <w:t>（经销商名称）</w:t>
      </w:r>
      <w:r>
        <w:rPr>
          <w:rFonts w:hint="eastAsia" w:hAnsi="宋体" w:cs="宋体"/>
          <w:kern w:val="0"/>
          <w:sz w:val="21"/>
          <w:szCs w:val="21"/>
          <w:highlight w:val="none"/>
        </w:rPr>
        <w:t>，作为我方真实的合法代理人进行下列有效活动：</w:t>
      </w:r>
    </w:p>
    <w:p w14:paraId="0139E564">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r>
        <w:rPr>
          <w:rFonts w:hint="eastAsia" w:hAnsi="宋体" w:cs="宋体"/>
          <w:kern w:val="0"/>
          <w:sz w:val="21"/>
          <w:szCs w:val="21"/>
          <w:highlight w:val="none"/>
        </w:rPr>
        <w:t>1.代表我方应</w:t>
      </w:r>
      <w:r>
        <w:rPr>
          <w:rFonts w:hint="eastAsia" w:hAnsi="宋体" w:cs="宋体"/>
          <w:kern w:val="0"/>
          <w:sz w:val="21"/>
          <w:szCs w:val="21"/>
          <w:highlight w:val="none"/>
          <w:u w:val="single"/>
        </w:rPr>
        <w:t>（项目编号）</w:t>
      </w:r>
      <w:r>
        <w:rPr>
          <w:rFonts w:hint="eastAsia" w:hAnsi="宋体" w:cs="宋体"/>
          <w:kern w:val="0"/>
          <w:sz w:val="21"/>
          <w:szCs w:val="21"/>
          <w:highlight w:val="none"/>
        </w:rPr>
        <w:t>号招标文件要求，用我方提供的</w:t>
      </w:r>
      <w:r>
        <w:rPr>
          <w:rFonts w:hint="eastAsia" w:hAnsi="宋体" w:cs="宋体"/>
          <w:kern w:val="0"/>
          <w:sz w:val="21"/>
          <w:szCs w:val="21"/>
          <w:highlight w:val="none"/>
          <w:u w:val="single"/>
        </w:rPr>
        <w:t>（货物名称）</w:t>
      </w:r>
      <w:r>
        <w:rPr>
          <w:rFonts w:hint="eastAsia" w:hAnsi="宋体" w:cs="宋体"/>
          <w:kern w:val="0"/>
          <w:sz w:val="21"/>
          <w:szCs w:val="21"/>
          <w:highlight w:val="none"/>
        </w:rPr>
        <w:t>参加投标，并对我方具有约束力。</w:t>
      </w:r>
    </w:p>
    <w:p w14:paraId="2521D3FE">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r>
        <w:rPr>
          <w:rFonts w:hint="eastAsia" w:hAnsi="宋体" w:cs="宋体"/>
          <w:kern w:val="0"/>
          <w:sz w:val="21"/>
          <w:szCs w:val="21"/>
          <w:highlight w:val="none"/>
        </w:rPr>
        <w:t>2.作为</w:t>
      </w:r>
      <w:r>
        <w:rPr>
          <w:rFonts w:hint="eastAsia" w:hAnsi="宋体" w:cs="宋体"/>
          <w:kern w:val="0"/>
          <w:sz w:val="21"/>
          <w:szCs w:val="21"/>
          <w:highlight w:val="none"/>
          <w:u w:val="single"/>
        </w:rPr>
        <w:t>制造商/指定总代理</w:t>
      </w:r>
      <w:r>
        <w:rPr>
          <w:rFonts w:hint="eastAsia" w:hAnsi="宋体" w:cs="宋体"/>
          <w:kern w:val="0"/>
          <w:sz w:val="21"/>
          <w:szCs w:val="21"/>
          <w:highlight w:val="none"/>
        </w:rPr>
        <w:t>，我方保证以投标合作者来约束自己，并对该次投标共同和分别承担招标文件中所规定的义务。</w:t>
      </w:r>
    </w:p>
    <w:p w14:paraId="170F74D1">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r>
        <w:rPr>
          <w:rFonts w:hint="eastAsia" w:hAnsi="宋体" w:cs="宋体"/>
          <w:kern w:val="0"/>
          <w:sz w:val="21"/>
          <w:szCs w:val="21"/>
          <w:highlight w:val="none"/>
        </w:rPr>
        <w:t>3.我们兹授予</w:t>
      </w:r>
      <w:r>
        <w:rPr>
          <w:rFonts w:hint="eastAsia" w:hAnsi="宋体" w:cs="宋体"/>
          <w:kern w:val="0"/>
          <w:sz w:val="21"/>
          <w:szCs w:val="21"/>
          <w:highlight w:val="none"/>
          <w:u w:val="single"/>
        </w:rPr>
        <w:t>（经销商名称）</w:t>
      </w:r>
      <w:r>
        <w:rPr>
          <w:rFonts w:hint="eastAsia" w:hAnsi="宋体" w:cs="宋体"/>
          <w:kern w:val="0"/>
          <w:sz w:val="21"/>
          <w:szCs w:val="21"/>
          <w:highlight w:val="none"/>
        </w:rPr>
        <w:t>全权办理和履行上述我方为完成上述各所必须的事宜，具有 撤消或替换的全权。兹确认</w:t>
      </w:r>
      <w:r>
        <w:rPr>
          <w:rFonts w:hint="eastAsia" w:hAnsi="宋体" w:cs="宋体"/>
          <w:kern w:val="0"/>
          <w:sz w:val="21"/>
          <w:szCs w:val="21"/>
          <w:highlight w:val="none"/>
          <w:u w:val="single"/>
        </w:rPr>
        <w:t>（经销商名称）</w:t>
      </w:r>
      <w:r>
        <w:rPr>
          <w:rFonts w:hint="eastAsia" w:hAnsi="宋体" w:cs="宋体"/>
          <w:kern w:val="0"/>
          <w:sz w:val="21"/>
          <w:szCs w:val="21"/>
          <w:highlight w:val="none"/>
        </w:rPr>
        <w:t>或其正式授权代表依此合法地办理一切事宜。</w:t>
      </w:r>
    </w:p>
    <w:p w14:paraId="47013919">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r>
        <w:rPr>
          <w:rFonts w:hint="eastAsia" w:hAnsi="宋体" w:cs="宋体"/>
          <w:kern w:val="0"/>
          <w:sz w:val="21"/>
          <w:szCs w:val="21"/>
          <w:highlight w:val="none"/>
        </w:rPr>
        <w:t>我们于  年   月  日签署本文以资证明。</w:t>
      </w:r>
    </w:p>
    <w:p w14:paraId="14F85B00">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p>
    <w:p w14:paraId="16C7C1CE">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p>
    <w:p w14:paraId="0862B529">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p>
    <w:p w14:paraId="4DCC97A5">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r>
        <w:rPr>
          <w:rFonts w:hint="eastAsia" w:hAnsi="宋体" w:cs="宋体"/>
          <w:kern w:val="0"/>
          <w:sz w:val="21"/>
          <w:szCs w:val="21"/>
          <w:highlight w:val="none"/>
        </w:rPr>
        <w:t xml:space="preserve">授权方名称（盖章）                被授权方名称（盖章）  </w:t>
      </w:r>
    </w:p>
    <w:p w14:paraId="3CE28629">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r>
        <w:rPr>
          <w:rFonts w:hint="eastAsia" w:hAnsi="宋体" w:cs="宋体"/>
          <w:kern w:val="0"/>
          <w:sz w:val="21"/>
          <w:szCs w:val="21"/>
          <w:highlight w:val="none"/>
        </w:rPr>
        <w:t xml:space="preserve">法人或授权代表人姓名（签字）      法人或授权代表人姓名（签字）  </w:t>
      </w:r>
    </w:p>
    <w:p w14:paraId="594197FA">
      <w:pPr>
        <w:shd w:val="clear"/>
        <w:autoSpaceDE w:val="0"/>
        <w:autoSpaceDN w:val="0"/>
        <w:adjustRightInd w:val="0"/>
        <w:spacing w:line="400" w:lineRule="exact"/>
        <w:ind w:firstLine="630" w:firstLineChars="300"/>
        <w:jc w:val="left"/>
        <w:rPr>
          <w:rFonts w:hint="eastAsia" w:hAnsi="宋体" w:cs="宋体"/>
          <w:kern w:val="0"/>
          <w:sz w:val="21"/>
          <w:szCs w:val="21"/>
          <w:highlight w:val="none"/>
        </w:rPr>
      </w:pPr>
    </w:p>
    <w:p w14:paraId="44703DCB">
      <w:pPr>
        <w:shd w:val="clear"/>
        <w:spacing w:line="360" w:lineRule="auto"/>
        <w:rPr>
          <w:rFonts w:hint="eastAsia" w:hAnsi="宋体" w:cs="宋体"/>
          <w:b/>
          <w:bCs/>
          <w:sz w:val="21"/>
          <w:szCs w:val="24"/>
          <w:highlight w:val="none"/>
        </w:rPr>
      </w:pPr>
      <w:r>
        <w:rPr>
          <w:rFonts w:hint="eastAsia" w:hAnsi="宋体" w:cs="宋体"/>
          <w:b/>
          <w:bCs/>
          <w:sz w:val="21"/>
          <w:szCs w:val="24"/>
          <w:highlight w:val="none"/>
        </w:rPr>
        <w:t>注：</w:t>
      </w:r>
    </w:p>
    <w:p w14:paraId="20FF64C6">
      <w:pPr>
        <w:shd w:val="clear"/>
        <w:spacing w:line="360" w:lineRule="auto"/>
        <w:rPr>
          <w:rFonts w:hint="eastAsia" w:hAnsi="宋体" w:cs="宋体"/>
          <w:b/>
          <w:bCs/>
          <w:sz w:val="21"/>
          <w:szCs w:val="24"/>
          <w:highlight w:val="none"/>
        </w:rPr>
      </w:pPr>
      <w:r>
        <w:rPr>
          <w:rFonts w:hint="eastAsia" w:hAnsi="宋体" w:cs="宋体"/>
          <w:b/>
          <w:bCs/>
          <w:sz w:val="21"/>
          <w:szCs w:val="24"/>
          <w:highlight w:val="none"/>
        </w:rPr>
        <w:t>1、本授权书可采用投标单位自有的既定格式，不受规定格式限制。</w:t>
      </w:r>
    </w:p>
    <w:p w14:paraId="1D423186">
      <w:pPr>
        <w:shd w:val="clear"/>
        <w:spacing w:after="120" w:line="360" w:lineRule="auto"/>
        <w:rPr>
          <w:rFonts w:ascii="Times New Roman"/>
          <w:sz w:val="21"/>
          <w:szCs w:val="24"/>
          <w:highlight w:val="none"/>
        </w:rPr>
      </w:pPr>
      <w:r>
        <w:rPr>
          <w:rFonts w:hint="eastAsia" w:hAnsi="宋体" w:cs="宋体"/>
          <w:b/>
          <w:bCs/>
          <w:sz w:val="21"/>
          <w:szCs w:val="24"/>
          <w:highlight w:val="none"/>
        </w:rPr>
        <w:t>2、进口产品提供授权书，不提供按无效标处理。</w:t>
      </w:r>
      <w:r>
        <w:rPr>
          <w:rFonts w:hint="eastAsia" w:ascii="Times New Roman"/>
          <w:sz w:val="21"/>
          <w:szCs w:val="24"/>
          <w:highlight w:val="none"/>
        </w:rPr>
        <w:br w:type="page"/>
      </w:r>
    </w:p>
    <w:p w14:paraId="0F72A3EB">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530" w:name="_Toc29549"/>
      <w:bookmarkStart w:id="531" w:name="_Toc9837"/>
      <w:bookmarkStart w:id="532" w:name="_Toc29935"/>
      <w:bookmarkStart w:id="533" w:name="_Toc8730"/>
      <w:r>
        <w:rPr>
          <w:rFonts w:hint="eastAsia" w:hAnsi="宋体"/>
          <w:b/>
          <w:kern w:val="0"/>
          <w:sz w:val="30"/>
          <w:highlight w:val="none"/>
        </w:rPr>
        <w:t>十二、反商业贿赂承诺书</w:t>
      </w:r>
      <w:bookmarkEnd w:id="530"/>
      <w:bookmarkEnd w:id="531"/>
      <w:bookmarkEnd w:id="532"/>
      <w:bookmarkEnd w:id="533"/>
    </w:p>
    <w:p w14:paraId="3C0737BA">
      <w:pPr>
        <w:shd w:val="clear"/>
        <w:jc w:val="center"/>
        <w:rPr>
          <w:rFonts w:ascii="Times New Roman"/>
          <w:sz w:val="21"/>
          <w:szCs w:val="24"/>
          <w:highlight w:val="none"/>
        </w:rPr>
      </w:pPr>
    </w:p>
    <w:p w14:paraId="6293DEEE">
      <w:pPr>
        <w:shd w:val="clear"/>
        <w:jc w:val="center"/>
        <w:rPr>
          <w:rFonts w:ascii="Times New Roman"/>
          <w:b/>
          <w:bCs/>
          <w:sz w:val="21"/>
          <w:szCs w:val="21"/>
          <w:highlight w:val="none"/>
        </w:rPr>
      </w:pPr>
      <w:r>
        <w:rPr>
          <w:rFonts w:hint="eastAsia" w:ascii="Times New Roman"/>
          <w:b/>
          <w:bCs/>
          <w:sz w:val="21"/>
          <w:szCs w:val="21"/>
          <w:highlight w:val="none"/>
        </w:rPr>
        <w:t>（格式仅供参考，可补充）</w:t>
      </w:r>
    </w:p>
    <w:p w14:paraId="01A31D55">
      <w:pPr>
        <w:shd w:val="clear"/>
        <w:spacing w:line="400" w:lineRule="exact"/>
        <w:rPr>
          <w:rFonts w:ascii="Times New Roman"/>
          <w:b/>
          <w:bCs/>
          <w:sz w:val="21"/>
          <w:szCs w:val="21"/>
          <w:highlight w:val="none"/>
        </w:rPr>
      </w:pPr>
    </w:p>
    <w:p w14:paraId="69A8E81E">
      <w:pPr>
        <w:shd w:val="clear"/>
        <w:spacing w:line="600" w:lineRule="exact"/>
        <w:rPr>
          <w:rFonts w:hint="eastAsia" w:hAnsi="宋体" w:cs="宋体"/>
          <w:sz w:val="21"/>
          <w:szCs w:val="21"/>
          <w:highlight w:val="none"/>
        </w:rPr>
      </w:pPr>
      <w:r>
        <w:rPr>
          <w:rFonts w:hint="eastAsia" w:hAnsi="宋体" w:cs="宋体"/>
          <w:sz w:val="21"/>
          <w:szCs w:val="21"/>
          <w:highlight w:val="none"/>
        </w:rPr>
        <w:t>我公司承诺：</w:t>
      </w:r>
    </w:p>
    <w:p w14:paraId="0FDDC77B">
      <w:pPr>
        <w:shd w:val="clear"/>
        <w:spacing w:line="600" w:lineRule="exact"/>
        <w:ind w:firstLine="420" w:firstLineChars="200"/>
        <w:rPr>
          <w:rFonts w:hint="eastAsia" w:hAnsi="宋体" w:cs="宋体"/>
          <w:sz w:val="21"/>
          <w:szCs w:val="21"/>
          <w:highlight w:val="none"/>
        </w:rPr>
      </w:pPr>
      <w:r>
        <w:rPr>
          <w:rFonts w:hint="eastAsia" w:hAnsi="宋体" w:cs="宋体"/>
          <w:sz w:val="21"/>
          <w:szCs w:val="21"/>
          <w:highlight w:val="none"/>
        </w:rPr>
        <w:t>在本次招标活动中，我公司保证做到：</w:t>
      </w:r>
    </w:p>
    <w:p w14:paraId="4A3A6CEF">
      <w:pPr>
        <w:shd w:val="clear"/>
        <w:spacing w:line="600" w:lineRule="exact"/>
        <w:ind w:firstLine="420" w:firstLineChars="200"/>
        <w:rPr>
          <w:rFonts w:hint="eastAsia" w:hAnsi="宋体" w:cs="宋体"/>
          <w:sz w:val="21"/>
          <w:szCs w:val="21"/>
          <w:highlight w:val="none"/>
        </w:rPr>
      </w:pPr>
      <w:r>
        <w:rPr>
          <w:rFonts w:hint="eastAsia" w:hAnsi="宋体" w:cs="宋体"/>
          <w:sz w:val="21"/>
          <w:szCs w:val="21"/>
          <w:highlight w:val="none"/>
        </w:rPr>
        <w:t>一、公平竞争参加本次招标活动。</w:t>
      </w:r>
    </w:p>
    <w:p w14:paraId="3E71EFF4">
      <w:pPr>
        <w:shd w:val="clear"/>
        <w:spacing w:line="600" w:lineRule="exact"/>
        <w:ind w:firstLine="420" w:firstLineChars="200"/>
        <w:rPr>
          <w:rFonts w:hint="eastAsia" w:hAnsi="宋体" w:cs="宋体"/>
          <w:sz w:val="21"/>
          <w:szCs w:val="21"/>
          <w:highlight w:val="none"/>
        </w:rPr>
      </w:pPr>
      <w:r>
        <w:rPr>
          <w:rFonts w:hint="eastAsia" w:hAnsi="宋体" w:cs="宋体"/>
          <w:sz w:val="21"/>
          <w:szCs w:val="21"/>
          <w:highlight w:val="none"/>
        </w:rPr>
        <w:t>二、杜绝任何形式的商业贿赂行为。不向国家工作人员、招标代理机构工作人员、评审专家及其亲属提供礼品礼金、有价证券、购物券、回扣、佣金、咨询费、劳务费、赞助费、宣传费、宴请；不为其报销各种消费凭证，不支付其旅游、娱乐等费用。</w:t>
      </w:r>
    </w:p>
    <w:p w14:paraId="340F4965">
      <w:pPr>
        <w:shd w:val="clear"/>
        <w:spacing w:line="600" w:lineRule="exact"/>
        <w:ind w:firstLine="420" w:firstLineChars="200"/>
        <w:rPr>
          <w:rFonts w:hint="eastAsia" w:hAnsi="宋体" w:cs="宋体"/>
          <w:sz w:val="21"/>
          <w:szCs w:val="21"/>
          <w:highlight w:val="none"/>
        </w:rPr>
      </w:pPr>
      <w:r>
        <w:rPr>
          <w:rFonts w:hint="eastAsia" w:hAnsi="宋体" w:cs="宋体"/>
          <w:sz w:val="21"/>
          <w:szCs w:val="21"/>
          <w:highlight w:val="none"/>
        </w:rPr>
        <w:t>三、若出现上述行为，我公司及参与招标的工作人员愿意接受按照国家法律法规等有关规定给予的处罚。</w:t>
      </w:r>
    </w:p>
    <w:p w14:paraId="497F74CB">
      <w:pPr>
        <w:shd w:val="clear"/>
        <w:spacing w:line="600" w:lineRule="exact"/>
        <w:rPr>
          <w:rFonts w:hint="eastAsia" w:hAnsi="宋体" w:cs="宋体"/>
          <w:sz w:val="21"/>
          <w:szCs w:val="21"/>
          <w:highlight w:val="none"/>
        </w:rPr>
      </w:pPr>
    </w:p>
    <w:p w14:paraId="39B06610">
      <w:pPr>
        <w:shd w:val="clear"/>
        <w:spacing w:line="600" w:lineRule="exact"/>
        <w:rPr>
          <w:rFonts w:hint="eastAsia" w:hAnsi="宋体" w:cs="宋体"/>
          <w:sz w:val="21"/>
          <w:szCs w:val="21"/>
          <w:highlight w:val="none"/>
        </w:rPr>
      </w:pPr>
    </w:p>
    <w:p w14:paraId="3F48573E">
      <w:pPr>
        <w:shd w:val="clear"/>
        <w:spacing w:line="520" w:lineRule="exact"/>
        <w:ind w:firstLine="420" w:firstLineChars="200"/>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5547C0C9">
      <w:pPr>
        <w:shd w:val="clear"/>
        <w:spacing w:line="520" w:lineRule="exact"/>
        <w:ind w:firstLine="420" w:firstLineChars="200"/>
        <w:rPr>
          <w:rFonts w:hint="eastAsia" w:hAnsi="宋体" w:cs="宋体"/>
          <w:sz w:val="21"/>
          <w:szCs w:val="21"/>
          <w:highlight w:val="non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3CBBC200">
      <w:pPr>
        <w:shd w:val="clear"/>
        <w:spacing w:line="520" w:lineRule="exact"/>
        <w:ind w:firstLine="420" w:firstLineChars="200"/>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0A0E51D2">
      <w:pPr>
        <w:shd w:val="clear"/>
        <w:spacing w:line="600" w:lineRule="exact"/>
        <w:rPr>
          <w:rFonts w:hint="eastAsia" w:hAnsi="宋体" w:cs="宋体"/>
          <w:sz w:val="21"/>
          <w:szCs w:val="21"/>
          <w:highlight w:val="none"/>
        </w:rPr>
      </w:pPr>
    </w:p>
    <w:p w14:paraId="00E56639">
      <w:pPr>
        <w:widowControl/>
        <w:shd w:val="clear"/>
        <w:jc w:val="left"/>
        <w:rPr>
          <w:rFonts w:hint="eastAsia" w:hAnsi="宋体"/>
          <w:b/>
          <w:kern w:val="0"/>
          <w:sz w:val="30"/>
          <w:highlight w:val="none"/>
        </w:rPr>
      </w:pPr>
      <w:r>
        <w:rPr>
          <w:rFonts w:hint="eastAsia" w:hAnsi="宋体"/>
          <w:b/>
          <w:kern w:val="0"/>
          <w:sz w:val="30"/>
          <w:highlight w:val="none"/>
        </w:rPr>
        <w:br w:type="page"/>
      </w:r>
    </w:p>
    <w:p w14:paraId="3A75D6F2">
      <w:pPr>
        <w:keepNext/>
        <w:keepLines/>
        <w:shd w:val="clear"/>
        <w:adjustRightInd w:val="0"/>
        <w:spacing w:before="120" w:after="120" w:line="160" w:lineRule="atLeast"/>
        <w:jc w:val="center"/>
        <w:textAlignment w:val="baseline"/>
        <w:outlineLvl w:val="1"/>
        <w:rPr>
          <w:rFonts w:hint="eastAsia" w:hAnsi="宋体"/>
          <w:b/>
          <w:kern w:val="0"/>
          <w:sz w:val="30"/>
          <w:highlight w:val="none"/>
        </w:rPr>
      </w:pPr>
      <w:r>
        <w:rPr>
          <w:rFonts w:hint="eastAsia" w:hAnsi="宋体"/>
          <w:b/>
          <w:kern w:val="0"/>
          <w:sz w:val="30"/>
          <w:highlight w:val="none"/>
        </w:rPr>
        <w:t>十三、关于符合本国产品标准的声明函</w:t>
      </w:r>
    </w:p>
    <w:p w14:paraId="55C3D0F6">
      <w:pPr>
        <w:pStyle w:val="39"/>
        <w:shd w:val="clear"/>
        <w:ind w:firstLine="210"/>
        <w:rPr>
          <w:highlight w:val="none"/>
        </w:rPr>
      </w:pPr>
    </w:p>
    <w:p w14:paraId="54345F68">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83D0426">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1.</w:t>
      </w:r>
      <w:r>
        <w:rPr>
          <w:rStyle w:val="48"/>
          <w:rFonts w:hint="eastAsia" w:ascii="宋体" w:hAnsi="宋体" w:cs="宋体"/>
          <w:sz w:val="21"/>
          <w:szCs w:val="21"/>
          <w:highlight w:val="none"/>
          <w:shd w:val="clear" w:color="auto" w:fill="FFFFFF"/>
        </w:rPr>
        <w:t>（产品名称1）</w:t>
      </w:r>
      <w:r>
        <w:rPr>
          <w:rStyle w:val="48"/>
          <w:rFonts w:hint="eastAsia" w:ascii="宋体" w:hAnsi="宋体" w:cs="宋体"/>
          <w:sz w:val="21"/>
          <w:szCs w:val="21"/>
          <w:highlight w:val="none"/>
          <w:shd w:val="clear" w:color="auto" w:fill="FFFFFF"/>
          <w:vertAlign w:val="superscript"/>
        </w:rPr>
        <w:t>1</w:t>
      </w:r>
      <w:r>
        <w:rPr>
          <w:rFonts w:hint="eastAsia" w:ascii="宋体" w:hAnsi="宋体" w:cs="宋体"/>
          <w:sz w:val="21"/>
          <w:szCs w:val="21"/>
          <w:highlight w:val="none"/>
          <w:shd w:val="clear" w:color="auto" w:fill="FFFFFF"/>
        </w:rPr>
        <w:t>，生产厂为</w:t>
      </w:r>
      <w:r>
        <w:rPr>
          <w:rStyle w:val="48"/>
          <w:rFonts w:hint="eastAsia" w:ascii="宋体" w:hAnsi="宋体" w:cs="宋体"/>
          <w:sz w:val="21"/>
          <w:szCs w:val="21"/>
          <w:highlight w:val="none"/>
          <w:shd w:val="clear" w:color="auto" w:fill="FFFFFF"/>
        </w:rPr>
        <w:t>（厂名）</w:t>
      </w:r>
      <w:r>
        <w:rPr>
          <w:rStyle w:val="48"/>
          <w:rFonts w:hint="eastAsia" w:ascii="宋体" w:hAnsi="宋体" w:cs="宋体"/>
          <w:sz w:val="21"/>
          <w:szCs w:val="21"/>
          <w:highlight w:val="none"/>
          <w:shd w:val="clear" w:color="auto" w:fill="FFFFFF"/>
          <w:vertAlign w:val="superscript"/>
        </w:rPr>
        <w:t>2</w:t>
      </w:r>
      <w:r>
        <w:rPr>
          <w:rFonts w:hint="eastAsia" w:ascii="宋体" w:hAnsi="宋体" w:cs="宋体"/>
          <w:sz w:val="21"/>
          <w:szCs w:val="21"/>
          <w:highlight w:val="none"/>
          <w:shd w:val="clear" w:color="auto" w:fill="FFFFFF"/>
        </w:rPr>
        <w:t>，厂址为</w:t>
      </w:r>
      <w:r>
        <w:rPr>
          <w:rStyle w:val="48"/>
          <w:rFonts w:hint="eastAsia" w:ascii="宋体" w:hAnsi="宋体" w:cs="宋体"/>
          <w:sz w:val="21"/>
          <w:szCs w:val="21"/>
          <w:highlight w:val="none"/>
          <w:shd w:val="clear" w:color="auto" w:fill="FFFFFF"/>
        </w:rPr>
        <w:t>（生产厂址）</w:t>
      </w:r>
      <w:r>
        <w:rPr>
          <w:rFonts w:hint="eastAsia" w:ascii="宋体" w:hAnsi="宋体" w:cs="宋体"/>
          <w:sz w:val="21"/>
          <w:szCs w:val="21"/>
          <w:highlight w:val="none"/>
          <w:shd w:val="clear" w:color="auto" w:fill="FFFFFF"/>
        </w:rPr>
        <w:t>。</w:t>
      </w:r>
      <w:r>
        <w:rPr>
          <w:rStyle w:val="48"/>
          <w:rFonts w:hint="eastAsia" w:ascii="宋体" w:hAnsi="宋体" w:cs="宋体"/>
          <w:sz w:val="21"/>
          <w:szCs w:val="21"/>
          <w:highlight w:val="none"/>
          <w:shd w:val="clear" w:color="auto" w:fill="FFFFFF"/>
        </w:rPr>
        <w:t>（产品名称1）</w:t>
      </w:r>
      <w:r>
        <w:rPr>
          <w:rFonts w:hint="eastAsia" w:ascii="宋体" w:hAnsi="宋体" w:cs="宋体"/>
          <w:sz w:val="21"/>
          <w:szCs w:val="21"/>
          <w:highlight w:val="none"/>
          <w:shd w:val="clear" w:color="auto" w:fill="FFFFFF"/>
        </w:rPr>
        <w:t>的中国境内生产的组件成本占比≥</w:t>
      </w:r>
      <w:r>
        <w:rPr>
          <w:rStyle w:val="48"/>
          <w:rFonts w:hint="eastAsia" w:ascii="宋体" w:hAnsi="宋体" w:cs="宋体"/>
          <w:sz w:val="21"/>
          <w:szCs w:val="21"/>
          <w:highlight w:val="none"/>
          <w:shd w:val="clear" w:color="auto" w:fill="FFFFFF"/>
        </w:rPr>
        <w:t>（规定比例）</w:t>
      </w:r>
      <w:r>
        <w:rPr>
          <w:rStyle w:val="48"/>
          <w:rFonts w:hint="eastAsia" w:ascii="宋体" w:hAnsi="宋体" w:cs="宋体"/>
          <w:sz w:val="21"/>
          <w:szCs w:val="21"/>
          <w:highlight w:val="none"/>
          <w:shd w:val="clear" w:color="auto" w:fill="FFFFFF"/>
          <w:vertAlign w:val="superscript"/>
        </w:rPr>
        <w:t>3</w:t>
      </w:r>
      <w:r>
        <w:rPr>
          <w:rFonts w:hint="eastAsia" w:ascii="宋体" w:hAnsi="宋体" w:cs="宋体"/>
          <w:sz w:val="21"/>
          <w:szCs w:val="21"/>
          <w:highlight w:val="none"/>
          <w:shd w:val="clear" w:color="auto" w:fill="FFFFFF"/>
        </w:rPr>
        <w:t>。</w:t>
      </w:r>
      <w:r>
        <w:rPr>
          <w:rStyle w:val="48"/>
          <w:rFonts w:hint="eastAsia" w:ascii="宋体" w:hAnsi="宋体" w:cs="宋体"/>
          <w:sz w:val="21"/>
          <w:szCs w:val="21"/>
          <w:highlight w:val="none"/>
          <w:shd w:val="clear" w:color="auto" w:fill="FFFFFF"/>
        </w:rPr>
        <w:t>（产品名称1）</w:t>
      </w:r>
      <w:r>
        <w:rPr>
          <w:rFonts w:hint="eastAsia" w:ascii="宋体" w:hAnsi="宋体" w:cs="宋体"/>
          <w:sz w:val="21"/>
          <w:szCs w:val="21"/>
          <w:highlight w:val="none"/>
          <w:shd w:val="clear" w:color="auto" w:fill="FFFFFF"/>
        </w:rPr>
        <w:t>的</w:t>
      </w:r>
      <w:r>
        <w:rPr>
          <w:rStyle w:val="48"/>
          <w:rFonts w:hint="eastAsia" w:ascii="宋体" w:hAnsi="宋体" w:cs="宋体"/>
          <w:sz w:val="21"/>
          <w:szCs w:val="21"/>
          <w:highlight w:val="none"/>
          <w:shd w:val="clear" w:color="auto" w:fill="FFFFFF"/>
        </w:rPr>
        <w:t>（关键组件）</w:t>
      </w:r>
      <w:r>
        <w:rPr>
          <w:rStyle w:val="48"/>
          <w:rFonts w:hint="eastAsia" w:ascii="宋体" w:hAnsi="宋体" w:cs="宋体"/>
          <w:sz w:val="21"/>
          <w:szCs w:val="21"/>
          <w:highlight w:val="none"/>
          <w:shd w:val="clear" w:color="auto" w:fill="FFFFFF"/>
          <w:vertAlign w:val="superscript"/>
        </w:rPr>
        <w:t>4</w:t>
      </w:r>
      <w:r>
        <w:rPr>
          <w:rFonts w:hint="eastAsia" w:ascii="宋体" w:hAnsi="宋体" w:cs="宋体"/>
          <w:sz w:val="21"/>
          <w:szCs w:val="21"/>
          <w:highlight w:val="none"/>
          <w:shd w:val="clear" w:color="auto" w:fill="FFFFFF"/>
        </w:rPr>
        <w:t>在中国境内生产。</w:t>
      </w:r>
      <w:r>
        <w:rPr>
          <w:rStyle w:val="48"/>
          <w:rFonts w:hint="eastAsia" w:ascii="宋体" w:hAnsi="宋体" w:cs="宋体"/>
          <w:sz w:val="21"/>
          <w:szCs w:val="21"/>
          <w:highlight w:val="none"/>
          <w:shd w:val="clear" w:color="auto" w:fill="FFFFFF"/>
        </w:rPr>
        <w:t>（产品名称1）</w:t>
      </w:r>
      <w:r>
        <w:rPr>
          <w:rFonts w:hint="eastAsia" w:ascii="宋体" w:hAnsi="宋体" w:cs="宋体"/>
          <w:sz w:val="21"/>
          <w:szCs w:val="21"/>
          <w:highlight w:val="none"/>
          <w:shd w:val="clear" w:color="auto" w:fill="FFFFFF"/>
        </w:rPr>
        <w:t>的</w:t>
      </w:r>
      <w:r>
        <w:rPr>
          <w:rStyle w:val="48"/>
          <w:rFonts w:hint="eastAsia" w:ascii="宋体" w:hAnsi="宋体" w:cs="宋体"/>
          <w:sz w:val="21"/>
          <w:szCs w:val="21"/>
          <w:highlight w:val="none"/>
          <w:shd w:val="clear" w:color="auto" w:fill="FFFFFF"/>
        </w:rPr>
        <w:t>（关键工序）</w:t>
      </w:r>
      <w:r>
        <w:rPr>
          <w:rStyle w:val="48"/>
          <w:rFonts w:hint="eastAsia" w:ascii="宋体" w:hAnsi="宋体" w:cs="宋体"/>
          <w:sz w:val="21"/>
          <w:szCs w:val="21"/>
          <w:highlight w:val="none"/>
          <w:shd w:val="clear" w:color="auto" w:fill="FFFFFF"/>
          <w:vertAlign w:val="superscript"/>
        </w:rPr>
        <w:t>5</w:t>
      </w:r>
      <w:r>
        <w:rPr>
          <w:rFonts w:hint="eastAsia" w:ascii="宋体" w:hAnsi="宋体" w:cs="宋体"/>
          <w:sz w:val="21"/>
          <w:szCs w:val="21"/>
          <w:highlight w:val="none"/>
          <w:shd w:val="clear" w:color="auto" w:fill="FFFFFF"/>
        </w:rPr>
        <w:t>在中国境内完成。</w:t>
      </w:r>
    </w:p>
    <w:p w14:paraId="57D5312C">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2.</w:t>
      </w:r>
      <w:r>
        <w:rPr>
          <w:rStyle w:val="48"/>
          <w:rFonts w:hint="eastAsia" w:ascii="宋体" w:hAnsi="宋体" w:cs="宋体"/>
          <w:sz w:val="21"/>
          <w:szCs w:val="21"/>
          <w:highlight w:val="none"/>
          <w:shd w:val="clear" w:color="auto" w:fill="FFFFFF"/>
        </w:rPr>
        <w:t>（产品名称2）</w:t>
      </w:r>
      <w:r>
        <w:rPr>
          <w:rFonts w:hint="eastAsia" w:ascii="宋体" w:hAnsi="宋体" w:cs="宋体"/>
          <w:sz w:val="21"/>
          <w:szCs w:val="21"/>
          <w:highlight w:val="none"/>
          <w:shd w:val="clear" w:color="auto" w:fill="FFFFFF"/>
        </w:rPr>
        <w:t>，生产厂为</w:t>
      </w:r>
      <w:r>
        <w:rPr>
          <w:rStyle w:val="48"/>
          <w:rFonts w:hint="eastAsia" w:ascii="宋体" w:hAnsi="宋体" w:cs="宋体"/>
          <w:sz w:val="21"/>
          <w:szCs w:val="21"/>
          <w:highlight w:val="none"/>
          <w:shd w:val="clear" w:color="auto" w:fill="FFFFFF"/>
        </w:rPr>
        <w:t>（厂名）</w:t>
      </w:r>
      <w:r>
        <w:rPr>
          <w:rFonts w:hint="eastAsia" w:ascii="宋体" w:hAnsi="宋体" w:cs="宋体"/>
          <w:sz w:val="21"/>
          <w:szCs w:val="21"/>
          <w:highlight w:val="none"/>
          <w:shd w:val="clear" w:color="auto" w:fill="FFFFFF"/>
        </w:rPr>
        <w:t>，厂址为</w:t>
      </w:r>
      <w:r>
        <w:rPr>
          <w:rStyle w:val="48"/>
          <w:rFonts w:hint="eastAsia" w:ascii="宋体" w:hAnsi="宋体" w:cs="宋体"/>
          <w:sz w:val="21"/>
          <w:szCs w:val="21"/>
          <w:highlight w:val="none"/>
          <w:shd w:val="clear" w:color="auto" w:fill="FFFFFF"/>
        </w:rPr>
        <w:t>（生产厂址）</w:t>
      </w:r>
      <w:r>
        <w:rPr>
          <w:rFonts w:hint="eastAsia" w:ascii="宋体" w:hAnsi="宋体" w:cs="宋体"/>
          <w:sz w:val="21"/>
          <w:szCs w:val="21"/>
          <w:highlight w:val="none"/>
          <w:shd w:val="clear" w:color="auto" w:fill="FFFFFF"/>
        </w:rPr>
        <w:t>。</w:t>
      </w:r>
      <w:r>
        <w:rPr>
          <w:rStyle w:val="48"/>
          <w:rFonts w:hint="eastAsia" w:ascii="宋体" w:hAnsi="宋体" w:cs="宋体"/>
          <w:sz w:val="21"/>
          <w:szCs w:val="21"/>
          <w:highlight w:val="none"/>
          <w:shd w:val="clear" w:color="auto" w:fill="FFFFFF"/>
        </w:rPr>
        <w:t>（产品名称2）</w:t>
      </w:r>
      <w:r>
        <w:rPr>
          <w:rFonts w:hint="eastAsia" w:ascii="宋体" w:hAnsi="宋体" w:cs="宋体"/>
          <w:sz w:val="21"/>
          <w:szCs w:val="21"/>
          <w:highlight w:val="none"/>
          <w:shd w:val="clear" w:color="auto" w:fill="FFFFFF"/>
        </w:rPr>
        <w:t>的中国境内生产的组件成本占比≥</w:t>
      </w:r>
      <w:r>
        <w:rPr>
          <w:rStyle w:val="48"/>
          <w:rFonts w:hint="eastAsia" w:ascii="宋体" w:hAnsi="宋体" w:cs="宋体"/>
          <w:sz w:val="21"/>
          <w:szCs w:val="21"/>
          <w:highlight w:val="none"/>
          <w:shd w:val="clear" w:color="auto" w:fill="FFFFFF"/>
        </w:rPr>
        <w:t>（规定比例）</w:t>
      </w:r>
      <w:r>
        <w:rPr>
          <w:rFonts w:hint="eastAsia" w:ascii="宋体" w:hAnsi="宋体" w:cs="宋体"/>
          <w:sz w:val="21"/>
          <w:szCs w:val="21"/>
          <w:highlight w:val="none"/>
          <w:shd w:val="clear" w:color="auto" w:fill="FFFFFF"/>
        </w:rPr>
        <w:t>。</w:t>
      </w:r>
      <w:r>
        <w:rPr>
          <w:rStyle w:val="48"/>
          <w:rFonts w:hint="eastAsia" w:ascii="宋体" w:hAnsi="宋体" w:cs="宋体"/>
          <w:sz w:val="21"/>
          <w:szCs w:val="21"/>
          <w:highlight w:val="none"/>
          <w:shd w:val="clear" w:color="auto" w:fill="FFFFFF"/>
        </w:rPr>
        <w:t>（产品名称2）</w:t>
      </w:r>
      <w:r>
        <w:rPr>
          <w:rFonts w:hint="eastAsia" w:ascii="宋体" w:hAnsi="宋体" w:cs="宋体"/>
          <w:sz w:val="21"/>
          <w:szCs w:val="21"/>
          <w:highlight w:val="none"/>
          <w:shd w:val="clear" w:color="auto" w:fill="FFFFFF"/>
        </w:rPr>
        <w:t>的</w:t>
      </w:r>
      <w:r>
        <w:rPr>
          <w:rStyle w:val="48"/>
          <w:rFonts w:hint="eastAsia" w:ascii="宋体" w:hAnsi="宋体" w:cs="宋体"/>
          <w:sz w:val="21"/>
          <w:szCs w:val="21"/>
          <w:highlight w:val="none"/>
          <w:shd w:val="clear" w:color="auto" w:fill="FFFFFF"/>
        </w:rPr>
        <w:t>（关键组件）</w:t>
      </w:r>
      <w:r>
        <w:rPr>
          <w:rFonts w:hint="eastAsia" w:ascii="宋体" w:hAnsi="宋体" w:cs="宋体"/>
          <w:sz w:val="21"/>
          <w:szCs w:val="21"/>
          <w:highlight w:val="none"/>
          <w:shd w:val="clear" w:color="auto" w:fill="FFFFFF"/>
        </w:rPr>
        <w:t>在中国境内生产。</w:t>
      </w:r>
      <w:r>
        <w:rPr>
          <w:rStyle w:val="48"/>
          <w:rFonts w:hint="eastAsia" w:ascii="宋体" w:hAnsi="宋体" w:cs="宋体"/>
          <w:sz w:val="21"/>
          <w:szCs w:val="21"/>
          <w:highlight w:val="none"/>
          <w:shd w:val="clear" w:color="auto" w:fill="FFFFFF"/>
        </w:rPr>
        <w:t>（产品名称2）</w:t>
      </w:r>
      <w:r>
        <w:rPr>
          <w:rFonts w:hint="eastAsia" w:ascii="宋体" w:hAnsi="宋体" w:cs="宋体"/>
          <w:sz w:val="21"/>
          <w:szCs w:val="21"/>
          <w:highlight w:val="none"/>
          <w:shd w:val="clear" w:color="auto" w:fill="FFFFFF"/>
        </w:rPr>
        <w:t>的</w:t>
      </w:r>
      <w:r>
        <w:rPr>
          <w:rStyle w:val="48"/>
          <w:rFonts w:hint="eastAsia" w:ascii="宋体" w:hAnsi="宋体" w:cs="宋体"/>
          <w:sz w:val="21"/>
          <w:szCs w:val="21"/>
          <w:highlight w:val="none"/>
          <w:shd w:val="clear" w:color="auto" w:fill="FFFFFF"/>
        </w:rPr>
        <w:t>（关键工序）</w:t>
      </w:r>
      <w:r>
        <w:rPr>
          <w:rFonts w:hint="eastAsia" w:ascii="宋体" w:hAnsi="宋体" w:cs="宋体"/>
          <w:sz w:val="21"/>
          <w:szCs w:val="21"/>
          <w:highlight w:val="none"/>
          <w:shd w:val="clear" w:color="auto" w:fill="FFFFFF"/>
        </w:rPr>
        <w:t>在中国境内完成。</w:t>
      </w:r>
    </w:p>
    <w:p w14:paraId="28CC3921">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w:t>
      </w:r>
    </w:p>
    <w:p w14:paraId="3DB88027">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本公司（单位）对上述声明内容的真实性负责。如有虚假，愿承担相应法律责任。</w:t>
      </w:r>
    </w:p>
    <w:p w14:paraId="6A1937D9">
      <w:pPr>
        <w:pStyle w:val="36"/>
        <w:widowControl/>
        <w:shd w:val="clear" w:color="auto"/>
        <w:spacing w:before="24" w:beforeAutospacing="0" w:after="24" w:afterAutospacing="0" w:line="360" w:lineRule="auto"/>
        <w:ind w:firstLine="420"/>
        <w:jc w:val="right"/>
        <w:rPr>
          <w:rFonts w:hint="eastAsia" w:ascii="宋体" w:hAnsi="宋体" w:cs="宋体"/>
          <w:sz w:val="21"/>
          <w:szCs w:val="21"/>
          <w:highlight w:val="none"/>
          <w:shd w:val="clear" w:color="auto" w:fill="FFFFFF"/>
        </w:rPr>
      </w:pPr>
    </w:p>
    <w:p w14:paraId="64807E4F">
      <w:pPr>
        <w:pStyle w:val="36"/>
        <w:widowControl/>
        <w:shd w:val="clear" w:color="auto"/>
        <w:spacing w:before="24" w:beforeAutospacing="0" w:after="24" w:afterAutospacing="0" w:line="360" w:lineRule="auto"/>
        <w:ind w:right="840" w:firstLine="420"/>
        <w:jc w:val="right"/>
        <w:rPr>
          <w:rFonts w:hint="eastAsia" w:ascii="宋体" w:hAnsi="宋体" w:cs="宋体"/>
          <w:sz w:val="21"/>
          <w:szCs w:val="21"/>
          <w:highlight w:val="none"/>
        </w:rPr>
      </w:pPr>
      <w:r>
        <w:rPr>
          <w:rFonts w:hint="eastAsia" w:ascii="宋体" w:hAnsi="宋体" w:cs="宋体"/>
          <w:sz w:val="21"/>
          <w:szCs w:val="21"/>
          <w:highlight w:val="none"/>
          <w:shd w:val="clear" w:color="auto" w:fill="FFFFFF"/>
        </w:rPr>
        <w:t>公司（单位）名称（盖章）：</w:t>
      </w:r>
    </w:p>
    <w:p w14:paraId="307A8DEB">
      <w:pPr>
        <w:pStyle w:val="36"/>
        <w:widowControl/>
        <w:shd w:val="clear" w:color="auto"/>
        <w:spacing w:before="24" w:beforeAutospacing="0" w:after="24" w:afterAutospacing="0" w:line="360" w:lineRule="auto"/>
        <w:ind w:firstLine="420"/>
        <w:jc w:val="right"/>
        <w:rPr>
          <w:rFonts w:hint="eastAsia" w:ascii="宋体" w:hAnsi="宋体" w:cs="宋体"/>
          <w:sz w:val="21"/>
          <w:szCs w:val="21"/>
          <w:highlight w:val="none"/>
        </w:rPr>
      </w:pPr>
      <w:r>
        <w:rPr>
          <w:rFonts w:hint="eastAsia" w:ascii="宋体" w:hAnsi="宋体" w:cs="宋体"/>
          <w:sz w:val="21"/>
          <w:szCs w:val="21"/>
          <w:highlight w:val="none"/>
          <w:shd w:val="clear" w:color="auto" w:fill="FFFFFF"/>
        </w:rPr>
        <w:t>日期：      年    月     日</w:t>
      </w:r>
    </w:p>
    <w:p w14:paraId="68A33574">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p>
    <w:p w14:paraId="5E4E831C">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p>
    <w:p w14:paraId="0508B7D8">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p>
    <w:p w14:paraId="3A8197CF">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p>
    <w:p w14:paraId="18A9BED6">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p>
    <w:p w14:paraId="58468F1C">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p>
    <w:p w14:paraId="25ED1B8F">
      <w:pPr>
        <w:pStyle w:val="36"/>
        <w:widowControl/>
        <w:shd w:val="clear" w:color="auto"/>
        <w:spacing w:before="24" w:beforeAutospacing="0" w:after="24" w:afterAutospacing="0" w:line="360" w:lineRule="auto"/>
        <w:rPr>
          <w:rFonts w:hint="eastAsia" w:ascii="宋体" w:hAnsi="宋体" w:cs="宋体"/>
          <w:sz w:val="21"/>
          <w:szCs w:val="21"/>
          <w:highlight w:val="none"/>
        </w:rPr>
      </w:pPr>
      <w:r>
        <w:rPr>
          <w:rFonts w:hint="eastAsia" w:ascii="宋体" w:hAnsi="宋体" w:cs="宋体"/>
          <w:sz w:val="21"/>
          <w:szCs w:val="21"/>
          <w:highlight w:val="none"/>
          <w:shd w:val="clear" w:color="auto" w:fill="FFFFFF"/>
        </w:rPr>
        <w:t>_____________________________</w:t>
      </w:r>
    </w:p>
    <w:p w14:paraId="1447167E">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1.产品如有型号，请在“产品名称”栏一并填写。</w:t>
      </w:r>
    </w:p>
    <w:p w14:paraId="06369593">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2.生产厂名与厂址应与生产厂营业执照载明的相关信息保持一致。</w:t>
      </w:r>
    </w:p>
    <w:p w14:paraId="7714EBE9">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3.该产品的中国境内生产的组件成本占比相关要求实施前，“规定比例”栏可不填，下同。</w:t>
      </w:r>
    </w:p>
    <w:p w14:paraId="78AB3CBB">
      <w:pPr>
        <w:pStyle w:val="36"/>
        <w:widowControl/>
        <w:shd w:val="clear" w:color="auto"/>
        <w:spacing w:before="24" w:beforeAutospacing="0" w:after="24" w:afterAutospacing="0" w:line="360" w:lineRule="auto"/>
        <w:ind w:firstLine="420"/>
        <w:rPr>
          <w:rFonts w:hint="eastAsia" w:ascii="宋体" w:hAnsi="宋体" w:cs="宋体"/>
          <w:sz w:val="21"/>
          <w:szCs w:val="21"/>
          <w:highlight w:val="none"/>
        </w:rPr>
      </w:pPr>
      <w:r>
        <w:rPr>
          <w:rFonts w:hint="eastAsia" w:ascii="宋体" w:hAnsi="宋体" w:cs="宋体"/>
          <w:sz w:val="21"/>
          <w:szCs w:val="21"/>
          <w:highlight w:val="none"/>
          <w:shd w:val="clear" w:color="auto" w:fill="FFFFFF"/>
        </w:rPr>
        <w:t>4.该产品的关键组件要求实施前，“关键组件”栏可不填，下同。</w:t>
      </w:r>
    </w:p>
    <w:p w14:paraId="6DF5F0A2">
      <w:pPr>
        <w:pStyle w:val="36"/>
        <w:widowControl/>
        <w:shd w:val="clear" w:color="auto"/>
        <w:spacing w:before="24" w:beforeAutospacing="0" w:after="24" w:afterAutospacing="0" w:line="360" w:lineRule="auto"/>
        <w:ind w:firstLine="420"/>
        <w:rPr>
          <w:rFonts w:hint="eastAsia" w:hAnsi="宋体" w:cs="宋体"/>
          <w:b/>
          <w:sz w:val="28"/>
          <w:szCs w:val="28"/>
          <w:highlight w:val="none"/>
        </w:rPr>
      </w:pPr>
      <w:r>
        <w:rPr>
          <w:rFonts w:hint="eastAsia" w:ascii="宋体" w:hAnsi="宋体" w:cs="宋体"/>
          <w:sz w:val="21"/>
          <w:szCs w:val="21"/>
          <w:highlight w:val="none"/>
          <w:shd w:val="clear" w:color="auto" w:fill="FFFFFF"/>
        </w:rPr>
        <w:t>5.该产品的关键工序要求实施前，“关键工序”栏可不填，下同。</w:t>
      </w:r>
    </w:p>
    <w:p w14:paraId="5923742B">
      <w:pPr>
        <w:widowControl/>
        <w:shd w:val="clear"/>
        <w:jc w:val="left"/>
        <w:rPr>
          <w:rFonts w:hint="eastAsia" w:hAnsi="宋体"/>
          <w:b/>
          <w:kern w:val="0"/>
          <w:sz w:val="30"/>
          <w:szCs w:val="32"/>
          <w:highlight w:val="none"/>
        </w:rPr>
      </w:pPr>
      <w:bookmarkStart w:id="534" w:name="_Toc19770"/>
      <w:bookmarkStart w:id="535" w:name="_Toc16585"/>
      <w:bookmarkStart w:id="536" w:name="_Toc24339"/>
      <w:bookmarkStart w:id="537" w:name="_Toc23909"/>
      <w:bookmarkStart w:id="538" w:name="_Toc30780"/>
      <w:bookmarkStart w:id="539" w:name="_Toc7923"/>
      <w:r>
        <w:rPr>
          <w:rFonts w:hint="eastAsia" w:ascii="Times New Roman"/>
          <w:sz w:val="21"/>
          <w:szCs w:val="32"/>
          <w:highlight w:val="none"/>
        </w:rPr>
        <w:br w:type="page"/>
      </w:r>
    </w:p>
    <w:p w14:paraId="402C6E43">
      <w:pPr>
        <w:keepNext/>
        <w:keepLines/>
        <w:shd w:val="clear"/>
        <w:adjustRightInd w:val="0"/>
        <w:spacing w:before="120" w:after="120" w:line="360" w:lineRule="auto"/>
        <w:jc w:val="center"/>
        <w:textAlignment w:val="baseline"/>
        <w:outlineLvl w:val="1"/>
        <w:rPr>
          <w:rFonts w:hint="eastAsia" w:hAnsi="宋体"/>
          <w:b/>
          <w:kern w:val="0"/>
          <w:sz w:val="30"/>
          <w:szCs w:val="32"/>
          <w:highlight w:val="none"/>
        </w:rPr>
      </w:pPr>
      <w:r>
        <w:rPr>
          <w:rFonts w:hint="eastAsia" w:hAnsi="宋体"/>
          <w:b/>
          <w:kern w:val="0"/>
          <w:sz w:val="30"/>
          <w:szCs w:val="32"/>
          <w:highlight w:val="none"/>
        </w:rPr>
        <w:t>十四、</w:t>
      </w:r>
      <w:bookmarkStart w:id="540" w:name="_Toc500170705"/>
      <w:bookmarkStart w:id="541" w:name="_Toc497920544"/>
      <w:r>
        <w:rPr>
          <w:rFonts w:hint="eastAsia" w:hAnsi="宋体"/>
          <w:b/>
          <w:kern w:val="0"/>
          <w:sz w:val="30"/>
          <w:szCs w:val="32"/>
          <w:highlight w:val="none"/>
        </w:rPr>
        <w:t>中小微企业、残疾人福利企业、监狱企业、节能环保产品</w:t>
      </w:r>
      <w:bookmarkEnd w:id="534"/>
      <w:bookmarkEnd w:id="535"/>
      <w:bookmarkEnd w:id="536"/>
      <w:bookmarkEnd w:id="537"/>
      <w:bookmarkEnd w:id="538"/>
      <w:bookmarkEnd w:id="539"/>
    </w:p>
    <w:bookmarkEnd w:id="540"/>
    <w:bookmarkEnd w:id="541"/>
    <w:p w14:paraId="038ED59D">
      <w:pPr>
        <w:shd w:val="clear"/>
        <w:spacing w:line="360" w:lineRule="auto"/>
        <w:jc w:val="center"/>
        <w:outlineLvl w:val="1"/>
        <w:rPr>
          <w:rFonts w:ascii="Times New Roman"/>
          <w:b/>
          <w:sz w:val="28"/>
          <w:szCs w:val="28"/>
          <w:highlight w:val="none"/>
        </w:rPr>
      </w:pPr>
      <w:bookmarkStart w:id="542" w:name="_Toc286"/>
      <w:bookmarkStart w:id="543" w:name="_Toc31643"/>
      <w:bookmarkStart w:id="544" w:name="_Toc108606277"/>
      <w:bookmarkStart w:id="545" w:name="_Toc12662"/>
      <w:bookmarkStart w:id="546" w:name="_Toc11354"/>
      <w:bookmarkStart w:id="547" w:name="_Toc497920545"/>
      <w:bookmarkStart w:id="548" w:name="_Toc500170706"/>
      <w:bookmarkStart w:id="549" w:name="_Hlk492844196"/>
      <w:r>
        <w:rPr>
          <w:rFonts w:hint="eastAsia" w:ascii="Times New Roman"/>
          <w:b/>
          <w:sz w:val="28"/>
          <w:szCs w:val="28"/>
          <w:highlight w:val="none"/>
        </w:rPr>
        <w:t>（一）中小企业声明函（货物）</w:t>
      </w:r>
      <w:bookmarkEnd w:id="542"/>
      <w:bookmarkEnd w:id="543"/>
      <w:bookmarkEnd w:id="544"/>
      <w:bookmarkEnd w:id="545"/>
      <w:bookmarkEnd w:id="546"/>
    </w:p>
    <w:p w14:paraId="19A59046">
      <w:pPr>
        <w:shd w:val="clear"/>
        <w:adjustRightInd w:val="0"/>
        <w:snapToGrid w:val="0"/>
        <w:spacing w:line="360" w:lineRule="auto"/>
        <w:rPr>
          <w:rFonts w:hint="eastAsia" w:hAnsi="宋体" w:cs="宋体"/>
          <w:b/>
          <w:sz w:val="21"/>
          <w:szCs w:val="21"/>
          <w:highlight w:val="none"/>
        </w:rPr>
      </w:pPr>
      <w:bookmarkStart w:id="550" w:name="_Hlk85100845"/>
      <w:r>
        <w:rPr>
          <w:rFonts w:hint="eastAsia" w:hAnsi="宋体" w:cs="宋体"/>
          <w:b/>
          <w:sz w:val="21"/>
          <w:szCs w:val="21"/>
          <w:highlight w:val="none"/>
        </w:rPr>
        <w:t>（提醒：如果制造商</w:t>
      </w:r>
      <w:r>
        <w:rPr>
          <w:rFonts w:hint="eastAsia" w:hAnsi="宋体" w:cs="宋体"/>
          <w:b/>
          <w:spacing w:val="10"/>
          <w:sz w:val="21"/>
          <w:szCs w:val="21"/>
          <w:highlight w:val="none"/>
        </w:rPr>
        <w:t>不是中小企业</w:t>
      </w:r>
      <w:r>
        <w:rPr>
          <w:rFonts w:hint="eastAsia" w:hAnsi="宋体" w:cs="宋体"/>
          <w:b/>
          <w:sz w:val="21"/>
          <w:szCs w:val="21"/>
          <w:highlight w:val="none"/>
        </w:rPr>
        <w:t>，则不需要提供《中小企业声明函》。否则，因此导致虚假投标的后果由制造商自行承担。）</w:t>
      </w:r>
    </w:p>
    <w:bookmarkEnd w:id="550"/>
    <w:p w14:paraId="7F9C95A8">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本公司（联合体）郑重声明，</w:t>
      </w:r>
      <w:bookmarkStart w:id="551" w:name="_Hlk484015033"/>
      <w:r>
        <w:rPr>
          <w:rFonts w:hint="eastAsia" w:hAnsi="宋体" w:cs="宋体"/>
          <w:sz w:val="21"/>
          <w:szCs w:val="21"/>
          <w:highlight w:val="none"/>
        </w:rPr>
        <w:t>根据《政府采购促进中小企业发展管理办法》（财库[2020]46号）</w:t>
      </w:r>
      <w:bookmarkEnd w:id="551"/>
      <w:r>
        <w:rPr>
          <w:rFonts w:hint="eastAsia" w:hAnsi="宋体" w:cs="宋体"/>
          <w:sz w:val="21"/>
          <w:szCs w:val="21"/>
          <w:highlight w:val="none"/>
        </w:rPr>
        <w:t>的规定，本公司（联合体）参加</w:t>
      </w:r>
      <w:r>
        <w:rPr>
          <w:rFonts w:hint="eastAsia" w:hAnsi="宋体" w:cs="宋体"/>
          <w:sz w:val="21"/>
          <w:szCs w:val="21"/>
          <w:highlight w:val="none"/>
          <w:u w:val="single"/>
        </w:rPr>
        <w:t xml:space="preserve"> （单位名称）  </w:t>
      </w:r>
      <w:r>
        <w:rPr>
          <w:rFonts w:hint="eastAsia" w:hAnsi="宋体" w:cs="宋体"/>
          <w:sz w:val="21"/>
          <w:szCs w:val="21"/>
          <w:highlight w:val="none"/>
        </w:rPr>
        <w:t>的</w:t>
      </w:r>
      <w:r>
        <w:rPr>
          <w:rFonts w:hint="eastAsia" w:hAnsi="宋体" w:cs="宋体"/>
          <w:sz w:val="21"/>
          <w:szCs w:val="21"/>
          <w:highlight w:val="none"/>
          <w:u w:val="single"/>
        </w:rPr>
        <w:t>（项目名称）</w:t>
      </w:r>
      <w:r>
        <w:rPr>
          <w:rFonts w:hint="eastAsia" w:hAnsi="宋体" w:cs="宋体"/>
          <w:sz w:val="21"/>
          <w:szCs w:val="21"/>
          <w:highlight w:val="none"/>
        </w:rPr>
        <w:t>采购活动，提供的货物全部由符合政策要求的中小企业制造。相关企业（含联合体中的中小企业、签订分包意向协议的中小企业）的具体情况如下：</w:t>
      </w:r>
    </w:p>
    <w:p w14:paraId="35265221">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u w:val="single"/>
        </w:rPr>
        <w:t>（标的名称）</w:t>
      </w:r>
      <w:r>
        <w:rPr>
          <w:rFonts w:hint="eastAsia" w:hAnsi="宋体" w:cs="宋体"/>
          <w:sz w:val="21"/>
          <w:szCs w:val="21"/>
          <w:highlight w:val="none"/>
        </w:rPr>
        <w:t>，属于</w:t>
      </w:r>
      <w:r>
        <w:rPr>
          <w:rFonts w:hint="eastAsia" w:hAnsi="宋体" w:cs="宋体"/>
          <w:sz w:val="21"/>
          <w:szCs w:val="21"/>
          <w:highlight w:val="none"/>
          <w:u w:val="single"/>
        </w:rPr>
        <w:t>（采购文件中明确的所属行业）行业</w:t>
      </w:r>
      <w:r>
        <w:rPr>
          <w:rFonts w:hint="eastAsia" w:hAnsi="宋体" w:cs="宋体"/>
          <w:sz w:val="21"/>
          <w:szCs w:val="21"/>
          <w:highlight w:val="none"/>
        </w:rPr>
        <w:t>；制造商为</w:t>
      </w:r>
      <w:r>
        <w:rPr>
          <w:rFonts w:hint="eastAsia" w:hAnsi="宋体" w:cs="宋体"/>
          <w:sz w:val="21"/>
          <w:szCs w:val="21"/>
          <w:highlight w:val="none"/>
          <w:u w:val="single"/>
        </w:rPr>
        <w:t>（</w:t>
      </w:r>
      <w:r>
        <w:rPr>
          <w:rFonts w:hint="eastAsia" w:hAnsi="宋体" w:cs="宋体"/>
          <w:kern w:val="0"/>
          <w:sz w:val="21"/>
          <w:szCs w:val="21"/>
          <w:highlight w:val="none"/>
          <w:u w:val="single"/>
        </w:rPr>
        <w:t>企业名称</w:t>
      </w:r>
      <w:r>
        <w:rPr>
          <w:rFonts w:hint="eastAsia" w:hAnsi="宋体" w:cs="宋体"/>
          <w:sz w:val="21"/>
          <w:szCs w:val="21"/>
          <w:highlight w:val="none"/>
          <w:u w:val="single"/>
        </w:rPr>
        <w:t>）</w:t>
      </w:r>
      <w:r>
        <w:rPr>
          <w:rFonts w:hint="eastAsia" w:hAnsi="宋体" w:cs="宋体"/>
          <w:sz w:val="21"/>
          <w:szCs w:val="21"/>
          <w:highlight w:val="none"/>
        </w:rPr>
        <w:t>，从业人员</w:t>
      </w:r>
      <w:r>
        <w:rPr>
          <w:rFonts w:hint="eastAsia" w:hAnsi="宋体" w:cs="宋体"/>
          <w:sz w:val="21"/>
          <w:szCs w:val="21"/>
          <w:highlight w:val="none"/>
          <w:u w:val="single"/>
        </w:rPr>
        <w:t xml:space="preserve">    </w:t>
      </w:r>
      <w:r>
        <w:rPr>
          <w:rFonts w:hint="eastAsia" w:hAnsi="宋体" w:cs="宋体"/>
          <w:sz w:val="21"/>
          <w:szCs w:val="21"/>
          <w:highlight w:val="none"/>
        </w:rPr>
        <w:t>人，营业收入为</w:t>
      </w:r>
      <w:r>
        <w:rPr>
          <w:rFonts w:hint="eastAsia" w:hAnsi="宋体" w:cs="宋体"/>
          <w:sz w:val="21"/>
          <w:szCs w:val="21"/>
          <w:highlight w:val="none"/>
          <w:u w:val="single"/>
        </w:rPr>
        <w:t xml:space="preserve">     </w:t>
      </w:r>
      <w:r>
        <w:rPr>
          <w:rFonts w:hint="eastAsia" w:hAnsi="宋体" w:cs="宋体"/>
          <w:sz w:val="21"/>
          <w:szCs w:val="21"/>
          <w:highlight w:val="none"/>
        </w:rPr>
        <w:t>万元，资产总额为</w:t>
      </w:r>
      <w:r>
        <w:rPr>
          <w:rFonts w:hint="eastAsia" w:hAnsi="宋体" w:cs="宋体"/>
          <w:sz w:val="21"/>
          <w:szCs w:val="21"/>
          <w:highlight w:val="none"/>
          <w:u w:val="single"/>
        </w:rPr>
        <w:t xml:space="preserve">     </w:t>
      </w:r>
      <w:r>
        <w:rPr>
          <w:rFonts w:hint="eastAsia" w:hAnsi="宋体" w:cs="宋体"/>
          <w:sz w:val="21"/>
          <w:szCs w:val="21"/>
          <w:highlight w:val="none"/>
        </w:rPr>
        <w:t>万元</w:t>
      </w:r>
      <w:r>
        <w:rPr>
          <w:rFonts w:hint="eastAsia" w:hAnsi="宋体" w:cs="宋体"/>
          <w:sz w:val="21"/>
          <w:szCs w:val="21"/>
          <w:highlight w:val="none"/>
          <w:vertAlign w:val="superscript"/>
        </w:rPr>
        <w:t>1</w:t>
      </w:r>
      <w:r>
        <w:rPr>
          <w:rFonts w:hint="eastAsia" w:hAnsi="宋体" w:cs="宋体"/>
          <w:sz w:val="21"/>
          <w:szCs w:val="21"/>
          <w:highlight w:val="none"/>
        </w:rPr>
        <w:t>，属于</w:t>
      </w:r>
      <w:r>
        <w:rPr>
          <w:rFonts w:hint="eastAsia" w:hAnsi="宋体" w:cs="宋体"/>
          <w:sz w:val="21"/>
          <w:szCs w:val="21"/>
          <w:highlight w:val="none"/>
          <w:u w:val="single"/>
        </w:rPr>
        <w:t>（中型企业、小型企业、微型企业）</w:t>
      </w:r>
      <w:r>
        <w:rPr>
          <w:rFonts w:hint="eastAsia" w:hAnsi="宋体" w:cs="宋体"/>
          <w:sz w:val="21"/>
          <w:szCs w:val="21"/>
          <w:highlight w:val="none"/>
        </w:rPr>
        <w:t>；</w:t>
      </w:r>
    </w:p>
    <w:p w14:paraId="1A299ED2">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u w:val="single"/>
        </w:rPr>
        <w:t>（标的名称）</w:t>
      </w:r>
      <w:r>
        <w:rPr>
          <w:rFonts w:hint="eastAsia" w:hAnsi="宋体" w:cs="宋体"/>
          <w:sz w:val="21"/>
          <w:szCs w:val="21"/>
          <w:highlight w:val="none"/>
        </w:rPr>
        <w:t>，属于</w:t>
      </w:r>
      <w:r>
        <w:rPr>
          <w:rFonts w:hint="eastAsia" w:hAnsi="宋体" w:cs="宋体"/>
          <w:sz w:val="21"/>
          <w:szCs w:val="21"/>
          <w:highlight w:val="none"/>
          <w:u w:val="single"/>
        </w:rPr>
        <w:t>（采购文件中明确的所属行业）行业</w:t>
      </w:r>
      <w:r>
        <w:rPr>
          <w:rFonts w:hint="eastAsia" w:hAnsi="宋体" w:cs="宋体"/>
          <w:sz w:val="21"/>
          <w:szCs w:val="21"/>
          <w:highlight w:val="none"/>
        </w:rPr>
        <w:t>；制造商为</w:t>
      </w:r>
      <w:r>
        <w:rPr>
          <w:rFonts w:hint="eastAsia" w:hAnsi="宋体" w:cs="宋体"/>
          <w:sz w:val="21"/>
          <w:szCs w:val="21"/>
          <w:highlight w:val="none"/>
          <w:u w:val="single"/>
        </w:rPr>
        <w:t>（</w:t>
      </w:r>
      <w:r>
        <w:rPr>
          <w:rFonts w:hint="eastAsia" w:hAnsi="宋体" w:cs="宋体"/>
          <w:kern w:val="0"/>
          <w:sz w:val="21"/>
          <w:szCs w:val="21"/>
          <w:highlight w:val="none"/>
          <w:u w:val="single"/>
        </w:rPr>
        <w:t>企业名称</w:t>
      </w:r>
      <w:r>
        <w:rPr>
          <w:rFonts w:hint="eastAsia" w:hAnsi="宋体" w:cs="宋体"/>
          <w:sz w:val="21"/>
          <w:szCs w:val="21"/>
          <w:highlight w:val="none"/>
          <w:u w:val="single"/>
        </w:rPr>
        <w:t>）</w:t>
      </w:r>
      <w:r>
        <w:rPr>
          <w:rFonts w:hint="eastAsia" w:hAnsi="宋体" w:cs="宋体"/>
          <w:sz w:val="21"/>
          <w:szCs w:val="21"/>
          <w:highlight w:val="none"/>
        </w:rPr>
        <w:t>，从业人员</w:t>
      </w:r>
      <w:r>
        <w:rPr>
          <w:rFonts w:hint="eastAsia" w:hAnsi="宋体" w:cs="宋体"/>
          <w:sz w:val="21"/>
          <w:szCs w:val="21"/>
          <w:highlight w:val="none"/>
          <w:u w:val="single"/>
        </w:rPr>
        <w:t xml:space="preserve">    </w:t>
      </w:r>
      <w:r>
        <w:rPr>
          <w:rFonts w:hint="eastAsia" w:hAnsi="宋体" w:cs="宋体"/>
          <w:sz w:val="21"/>
          <w:szCs w:val="21"/>
          <w:highlight w:val="none"/>
        </w:rPr>
        <w:t>人，营业收入为</w:t>
      </w:r>
      <w:r>
        <w:rPr>
          <w:rFonts w:hint="eastAsia" w:hAnsi="宋体" w:cs="宋体"/>
          <w:sz w:val="21"/>
          <w:szCs w:val="21"/>
          <w:highlight w:val="none"/>
          <w:u w:val="single"/>
        </w:rPr>
        <w:t xml:space="preserve">     </w:t>
      </w:r>
      <w:r>
        <w:rPr>
          <w:rFonts w:hint="eastAsia" w:hAnsi="宋体" w:cs="宋体"/>
          <w:sz w:val="21"/>
          <w:szCs w:val="21"/>
          <w:highlight w:val="none"/>
        </w:rPr>
        <w:t>万元，资产总额为</w:t>
      </w:r>
      <w:r>
        <w:rPr>
          <w:rFonts w:hint="eastAsia" w:hAnsi="宋体" w:cs="宋体"/>
          <w:sz w:val="21"/>
          <w:szCs w:val="21"/>
          <w:highlight w:val="none"/>
          <w:u w:val="single"/>
        </w:rPr>
        <w:t xml:space="preserve">     </w:t>
      </w:r>
      <w:r>
        <w:rPr>
          <w:rFonts w:hint="eastAsia" w:hAnsi="宋体" w:cs="宋体"/>
          <w:sz w:val="21"/>
          <w:szCs w:val="21"/>
          <w:highlight w:val="none"/>
        </w:rPr>
        <w:t>万元，属于</w:t>
      </w:r>
      <w:r>
        <w:rPr>
          <w:rFonts w:hint="eastAsia" w:hAnsi="宋体" w:cs="宋体"/>
          <w:sz w:val="21"/>
          <w:szCs w:val="21"/>
          <w:highlight w:val="none"/>
          <w:u w:val="single"/>
        </w:rPr>
        <w:t>（中型企业、小型企业、微型企业）</w:t>
      </w:r>
      <w:r>
        <w:rPr>
          <w:rFonts w:hint="eastAsia" w:hAnsi="宋体" w:cs="宋体"/>
          <w:sz w:val="21"/>
          <w:szCs w:val="21"/>
          <w:highlight w:val="none"/>
        </w:rPr>
        <w:t>；</w:t>
      </w:r>
    </w:p>
    <w:p w14:paraId="49BEA82B">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以上企业，不属于大企业的分支机构，不存在控股股东为大企业的情形，也不存在与大型企业负责人为同一人的情形。</w:t>
      </w:r>
    </w:p>
    <w:p w14:paraId="32465735">
      <w:pPr>
        <w:shd w:val="clear"/>
        <w:adjustRightInd w:val="0"/>
        <w:snapToGri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本企业对上述声明内容的真实性负责。如有虚假，将依法承担相应责任。</w:t>
      </w:r>
    </w:p>
    <w:p w14:paraId="4F8C6112">
      <w:pPr>
        <w:shd w:val="clear"/>
        <w:adjustRightInd w:val="0"/>
        <w:snapToGrid w:val="0"/>
        <w:spacing w:line="360" w:lineRule="auto"/>
        <w:ind w:firstLine="420" w:firstLineChars="200"/>
        <w:jc w:val="center"/>
        <w:rPr>
          <w:rFonts w:hint="eastAsia" w:hAnsi="宋体" w:cs="宋体"/>
          <w:sz w:val="21"/>
          <w:szCs w:val="21"/>
          <w:highlight w:val="none"/>
        </w:rPr>
      </w:pPr>
      <w:r>
        <w:rPr>
          <w:rFonts w:hint="eastAsia" w:hAnsi="宋体" w:cs="宋体"/>
          <w:sz w:val="21"/>
          <w:szCs w:val="21"/>
          <w:highlight w:val="none"/>
        </w:rPr>
        <w:t xml:space="preserve">                 投标人名称（盖章）：</w:t>
      </w:r>
    </w:p>
    <w:p w14:paraId="5774E10E">
      <w:pPr>
        <w:shd w:val="clear"/>
        <w:adjustRightInd w:val="0"/>
        <w:snapToGrid w:val="0"/>
        <w:spacing w:line="360" w:lineRule="auto"/>
        <w:ind w:firstLine="420" w:firstLineChars="200"/>
        <w:jc w:val="center"/>
        <w:rPr>
          <w:rFonts w:hint="eastAsia" w:hAnsi="宋体" w:cs="宋体"/>
          <w:sz w:val="21"/>
          <w:szCs w:val="21"/>
          <w:highlight w:val="none"/>
        </w:rPr>
      </w:pPr>
      <w:r>
        <w:rPr>
          <w:rFonts w:hint="eastAsia" w:hAnsi="宋体" w:cs="宋体"/>
          <w:sz w:val="21"/>
          <w:szCs w:val="21"/>
          <w:highlight w:val="none"/>
        </w:rPr>
        <w:t>日 期：</w:t>
      </w:r>
    </w:p>
    <w:bookmarkEnd w:id="547"/>
    <w:bookmarkEnd w:id="548"/>
    <w:bookmarkEnd w:id="549"/>
    <w:p w14:paraId="39EAB70B">
      <w:pPr>
        <w:shd w:val="clear"/>
        <w:spacing w:line="400" w:lineRule="exact"/>
        <w:rPr>
          <w:rFonts w:hint="eastAsia" w:hAnsi="宋体" w:cs="宋体"/>
          <w:sz w:val="21"/>
          <w:szCs w:val="21"/>
          <w:highlight w:val="none"/>
        </w:rPr>
      </w:pPr>
      <w:r>
        <w:rPr>
          <w:rFonts w:hint="eastAsia" w:hAnsi="宋体" w:cs="宋体"/>
          <w:sz w:val="21"/>
          <w:szCs w:val="21"/>
          <w:highlight w:val="none"/>
        </w:rPr>
        <w:t>备注：</w:t>
      </w:r>
    </w:p>
    <w:p w14:paraId="7C7CFC7B">
      <w:pPr>
        <w:shd w:val="clear"/>
        <w:spacing w:line="400" w:lineRule="exact"/>
        <w:rPr>
          <w:rFonts w:hint="eastAsia" w:hAnsi="宋体" w:cs="宋体"/>
          <w:sz w:val="21"/>
          <w:szCs w:val="21"/>
          <w:highlight w:val="none"/>
        </w:rPr>
      </w:pPr>
      <w:r>
        <w:rPr>
          <w:rFonts w:hint="eastAsia" w:hAnsi="宋体" w:cs="宋体"/>
          <w:sz w:val="21"/>
          <w:szCs w:val="21"/>
          <w:highlight w:val="none"/>
        </w:rPr>
        <w:t>1、从业人员、营业收入、资产总额填报上一年度数据，无上一年度数据的新企业可不填报。</w:t>
      </w:r>
    </w:p>
    <w:p w14:paraId="61EEF291">
      <w:pPr>
        <w:shd w:val="clear"/>
        <w:spacing w:line="400" w:lineRule="exact"/>
        <w:rPr>
          <w:rFonts w:hint="eastAsia" w:hAnsi="宋体" w:cs="宋体"/>
          <w:sz w:val="21"/>
          <w:szCs w:val="21"/>
          <w:highlight w:val="none"/>
        </w:rPr>
      </w:pPr>
      <w:r>
        <w:rPr>
          <w:rFonts w:hint="eastAsia" w:hAnsi="宋体" w:cs="宋体"/>
          <w:sz w:val="21"/>
          <w:szCs w:val="21"/>
          <w:highlight w:val="none"/>
        </w:rPr>
        <w:t>2、</w:t>
      </w:r>
      <w:r>
        <w:rPr>
          <w:rFonts w:hint="eastAsia" w:hAnsi="宋体" w:cs="宋体"/>
          <w:bCs/>
          <w:sz w:val="21"/>
          <w:szCs w:val="21"/>
          <w:highlight w:val="none"/>
        </w:rPr>
        <w:t>中标人如为小型和微型企业的，随中标结果公开中标人的《中小企业声明函》。</w:t>
      </w:r>
      <w:r>
        <w:rPr>
          <w:rFonts w:hint="eastAsia" w:hAnsi="宋体" w:cs="宋体"/>
          <w:sz w:val="21"/>
          <w:szCs w:val="21"/>
          <w:highlight w:val="none"/>
        </w:rPr>
        <w:t>投标人提供声明函内容不实的，属于提供虚假材料谋取中标。</w:t>
      </w:r>
    </w:p>
    <w:p w14:paraId="26DC967E">
      <w:pPr>
        <w:shd w:val="clear"/>
        <w:spacing w:line="400" w:lineRule="exact"/>
        <w:rPr>
          <w:rFonts w:hint="eastAsia" w:hAnsi="宋体" w:cs="宋体"/>
          <w:bCs/>
          <w:sz w:val="21"/>
          <w:szCs w:val="21"/>
          <w:highlight w:val="none"/>
        </w:rPr>
      </w:pPr>
      <w:r>
        <w:rPr>
          <w:rFonts w:hint="eastAsia" w:hAnsi="宋体" w:cs="宋体"/>
          <w:sz w:val="21"/>
          <w:szCs w:val="21"/>
          <w:highlight w:val="none"/>
        </w:rPr>
        <w:t>3、</w:t>
      </w:r>
      <w:r>
        <w:rPr>
          <w:rFonts w:hint="eastAsia" w:hAnsi="宋体" w:cs="宋体"/>
          <w:bCs/>
          <w:sz w:val="21"/>
          <w:szCs w:val="21"/>
          <w:highlight w:val="none"/>
        </w:rPr>
        <w:t>投标人提供的货物既有中小企业制造货物，也有大型企业制造货物的，不享受《政府采购促进中小企业发展管理办法》(财库[2020]46 号)规定的中小企业扶持政策。依据《政府采购促进中小企业发展管理办法》(财库[2020]46 号)规定享受扶持政策获得政府采购合同的，小微企业不得将合同分包给大中型企业，中型企业不得将合同分包给大型企业。</w:t>
      </w:r>
    </w:p>
    <w:p w14:paraId="7786363D">
      <w:pPr>
        <w:shd w:val="clear"/>
        <w:spacing w:line="400" w:lineRule="exact"/>
        <w:rPr>
          <w:rFonts w:hint="eastAsia" w:hAnsi="宋体" w:cs="宋体"/>
          <w:sz w:val="21"/>
          <w:szCs w:val="21"/>
          <w:highlight w:val="none"/>
        </w:rPr>
      </w:pPr>
      <w:r>
        <w:rPr>
          <w:rFonts w:hint="eastAsia" w:hAnsi="宋体" w:cs="宋体"/>
          <w:sz w:val="21"/>
          <w:szCs w:val="21"/>
          <w:highlight w:val="none"/>
        </w:rPr>
        <w:t>4、</w:t>
      </w:r>
      <w:r>
        <w:rPr>
          <w:rFonts w:hint="eastAsia" w:hAnsi="宋体" w:cs="宋体"/>
          <w:b/>
          <w:sz w:val="21"/>
          <w:szCs w:val="21"/>
          <w:highlight w:val="none"/>
        </w:rPr>
        <w:t>本次采购标的对应的中小企业划分标准所属行业均为工业</w:t>
      </w:r>
      <w:r>
        <w:rPr>
          <w:rFonts w:hint="eastAsia" w:hAnsi="宋体" w:cs="宋体"/>
          <w:bCs/>
          <w:sz w:val="21"/>
          <w:szCs w:val="21"/>
          <w:highlight w:val="none"/>
        </w:rPr>
        <w:t>。</w:t>
      </w:r>
    </w:p>
    <w:p w14:paraId="72DBB386">
      <w:pPr>
        <w:shd w:val="clear"/>
        <w:spacing w:line="400" w:lineRule="exact"/>
        <w:rPr>
          <w:rFonts w:hint="eastAsia" w:hAnsi="宋体" w:cs="宋体"/>
          <w:sz w:val="21"/>
          <w:szCs w:val="21"/>
          <w:highlight w:val="none"/>
        </w:rPr>
      </w:pPr>
      <w:r>
        <w:rPr>
          <w:rFonts w:hint="eastAsia" w:hAnsi="宋体" w:cs="宋体"/>
          <w:sz w:val="21"/>
          <w:szCs w:val="21"/>
          <w:highlight w:val="none"/>
        </w:rPr>
        <w:t>5、根据《政府采购促进中小企业发展管理办法》（财库〔2020〕46号）规定，对符合本办法规定的小微企业报价给予10%的扣除，用扣除后的价格参与评审。</w:t>
      </w:r>
    </w:p>
    <w:p w14:paraId="10AA236B">
      <w:pPr>
        <w:widowControl/>
        <w:shd w:val="clear"/>
        <w:jc w:val="left"/>
        <w:rPr>
          <w:rFonts w:ascii="Times New Roman"/>
          <w:b/>
          <w:sz w:val="28"/>
          <w:szCs w:val="28"/>
          <w:highlight w:val="none"/>
        </w:rPr>
      </w:pPr>
      <w:bookmarkStart w:id="552" w:name="_Toc17445"/>
      <w:bookmarkStart w:id="553" w:name="_Toc108606278"/>
      <w:bookmarkStart w:id="554" w:name="_Toc28308"/>
      <w:bookmarkStart w:id="555" w:name="_Toc21879"/>
      <w:bookmarkStart w:id="556" w:name="_Toc18635"/>
      <w:r>
        <w:rPr>
          <w:rFonts w:ascii="Times New Roman"/>
          <w:b/>
          <w:sz w:val="28"/>
          <w:szCs w:val="28"/>
          <w:highlight w:val="none"/>
        </w:rPr>
        <w:br w:type="page"/>
      </w:r>
    </w:p>
    <w:p w14:paraId="343AF11B">
      <w:pPr>
        <w:shd w:val="clear"/>
        <w:spacing w:line="360" w:lineRule="auto"/>
        <w:jc w:val="center"/>
        <w:outlineLvl w:val="1"/>
        <w:rPr>
          <w:rFonts w:ascii="Times New Roman"/>
          <w:b/>
          <w:sz w:val="28"/>
          <w:szCs w:val="28"/>
          <w:highlight w:val="none"/>
        </w:rPr>
      </w:pPr>
      <w:r>
        <w:rPr>
          <w:rFonts w:hint="eastAsia" w:ascii="Times New Roman"/>
          <w:b/>
          <w:sz w:val="28"/>
          <w:szCs w:val="28"/>
          <w:highlight w:val="none"/>
        </w:rPr>
        <w:t>（二）残疾人福利企业</w:t>
      </w:r>
      <w:bookmarkEnd w:id="552"/>
      <w:bookmarkEnd w:id="553"/>
      <w:bookmarkEnd w:id="554"/>
      <w:bookmarkEnd w:id="555"/>
      <w:bookmarkEnd w:id="556"/>
    </w:p>
    <w:p w14:paraId="54406E87">
      <w:pPr>
        <w:shd w:val="clear"/>
        <w:spacing w:line="360" w:lineRule="auto"/>
        <w:jc w:val="center"/>
        <w:rPr>
          <w:rFonts w:ascii="Times New Roman"/>
          <w:b/>
          <w:bCs/>
          <w:sz w:val="28"/>
          <w:szCs w:val="28"/>
          <w:highlight w:val="none"/>
        </w:rPr>
      </w:pPr>
      <w:bookmarkStart w:id="557" w:name="_Toc9720"/>
      <w:bookmarkStart w:id="558" w:name="_Toc19430"/>
      <w:bookmarkStart w:id="559" w:name="_Toc108606279"/>
      <w:bookmarkStart w:id="560" w:name="_Toc18758"/>
      <w:r>
        <w:rPr>
          <w:rFonts w:hint="eastAsia" w:ascii="Times New Roman"/>
          <w:b/>
          <w:bCs/>
          <w:sz w:val="28"/>
          <w:szCs w:val="28"/>
          <w:highlight w:val="none"/>
        </w:rPr>
        <w:t>残疾人福利企业声明函</w:t>
      </w:r>
      <w:bookmarkEnd w:id="557"/>
      <w:bookmarkEnd w:id="558"/>
      <w:bookmarkEnd w:id="559"/>
      <w:bookmarkEnd w:id="560"/>
    </w:p>
    <w:p w14:paraId="46DD0317">
      <w:pPr>
        <w:shd w:val="clear"/>
        <w:spacing w:line="360" w:lineRule="auto"/>
        <w:ind w:firstLine="444" w:firstLineChars="200"/>
        <w:rPr>
          <w:rFonts w:hint="eastAsia" w:hAnsi="宋体" w:cs="宋体"/>
          <w:spacing w:val="6"/>
          <w:sz w:val="21"/>
          <w:szCs w:val="21"/>
          <w:highlight w:val="none"/>
        </w:rPr>
      </w:pPr>
      <w:r>
        <w:rPr>
          <w:rFonts w:hint="eastAsia" w:hAnsi="宋体" w:cs="宋体"/>
          <w:spacing w:val="6"/>
          <w:sz w:val="21"/>
          <w:szCs w:val="21"/>
          <w:highlight w:val="none"/>
        </w:rPr>
        <w:t>本单位郑重声明，根据《财政部民政部中国残疾人联合会关于促进残疾人就业政府采购政策的通知》（财库</w:t>
      </w:r>
      <w:r>
        <w:rPr>
          <w:rFonts w:hint="eastAsia" w:hAnsi="宋体" w:cs="宋体"/>
          <w:sz w:val="21"/>
          <w:szCs w:val="21"/>
          <w:highlight w:val="none"/>
        </w:rPr>
        <w:t>〔2017〕141</w:t>
      </w:r>
      <w:r>
        <w:rPr>
          <w:rFonts w:hint="eastAsia" w:hAnsi="宋体" w:cs="宋体"/>
          <w:spacing w:val="6"/>
          <w:sz w:val="21"/>
          <w:szCs w:val="21"/>
          <w:highlight w:val="none"/>
        </w:rPr>
        <w:t>号）的规定，本单位为符合条件的残疾人福利性单位，且本单位参加</w:t>
      </w:r>
      <w:r>
        <w:rPr>
          <w:rFonts w:hint="eastAsia" w:hAnsi="宋体" w:cs="宋体"/>
          <w:spacing w:val="6"/>
          <w:sz w:val="21"/>
          <w:szCs w:val="21"/>
          <w:highlight w:val="none"/>
          <w:u w:val="single"/>
        </w:rPr>
        <w:t xml:space="preserve">       </w:t>
      </w:r>
      <w:r>
        <w:rPr>
          <w:rFonts w:hint="eastAsia" w:hAnsi="宋体" w:cs="宋体"/>
          <w:spacing w:val="6"/>
          <w:sz w:val="21"/>
          <w:szCs w:val="21"/>
          <w:highlight w:val="none"/>
        </w:rPr>
        <w:t>单位的</w:t>
      </w:r>
      <w:r>
        <w:rPr>
          <w:rFonts w:hint="eastAsia" w:hAnsi="宋体" w:cs="宋体"/>
          <w:spacing w:val="6"/>
          <w:sz w:val="21"/>
          <w:szCs w:val="21"/>
          <w:highlight w:val="none"/>
          <w:u w:val="single"/>
        </w:rPr>
        <w:t xml:space="preserve">      </w:t>
      </w:r>
      <w:r>
        <w:rPr>
          <w:rFonts w:hint="eastAsia" w:hAnsi="宋体" w:cs="宋体"/>
          <w:spacing w:val="6"/>
          <w:sz w:val="21"/>
          <w:szCs w:val="21"/>
          <w:highlight w:val="none"/>
        </w:rPr>
        <w:t>项目采购活动提供本单位制造的货物</w:t>
      </w:r>
      <w:r>
        <w:rPr>
          <w:rFonts w:hint="eastAsia" w:hAnsi="宋体" w:cs="宋体"/>
          <w:spacing w:val="6"/>
          <w:sz w:val="21"/>
          <w:szCs w:val="21"/>
          <w:highlight w:val="none"/>
          <w:u w:val="single"/>
        </w:rPr>
        <w:t>（由本单位承担工程/提供服务）</w:t>
      </w:r>
      <w:r>
        <w:rPr>
          <w:rFonts w:hint="eastAsia" w:hAnsi="宋体" w:cs="宋体"/>
          <w:spacing w:val="6"/>
          <w:sz w:val="21"/>
          <w:szCs w:val="21"/>
          <w:highlight w:val="none"/>
        </w:rPr>
        <w:t>，或者提供其他残疾人福利性单位制造的货物</w:t>
      </w:r>
      <w:r>
        <w:rPr>
          <w:rFonts w:hint="eastAsia" w:hAnsi="宋体" w:cs="宋体"/>
          <w:spacing w:val="6"/>
          <w:sz w:val="21"/>
          <w:szCs w:val="21"/>
          <w:highlight w:val="none"/>
          <w:u w:val="single"/>
        </w:rPr>
        <w:t>（不包括使用非残疾人福利性单位注册商标的货物）</w:t>
      </w:r>
      <w:r>
        <w:rPr>
          <w:rFonts w:hint="eastAsia" w:hAnsi="宋体" w:cs="宋体"/>
          <w:spacing w:val="6"/>
          <w:sz w:val="21"/>
          <w:szCs w:val="21"/>
          <w:highlight w:val="none"/>
        </w:rPr>
        <w:t>。</w:t>
      </w:r>
    </w:p>
    <w:p w14:paraId="27CC5F3A">
      <w:pPr>
        <w:shd w:val="clear"/>
        <w:spacing w:line="360" w:lineRule="auto"/>
        <w:ind w:firstLine="444" w:firstLineChars="200"/>
        <w:rPr>
          <w:rFonts w:hint="eastAsia" w:hAnsi="宋体" w:cs="宋体"/>
          <w:spacing w:val="6"/>
          <w:sz w:val="21"/>
          <w:szCs w:val="21"/>
          <w:highlight w:val="none"/>
        </w:rPr>
      </w:pPr>
      <w:r>
        <w:rPr>
          <w:rFonts w:hint="eastAsia" w:hAnsi="宋体" w:cs="宋体"/>
          <w:spacing w:val="6"/>
          <w:sz w:val="21"/>
          <w:szCs w:val="21"/>
          <w:highlight w:val="none"/>
        </w:rPr>
        <w:t>本单位对上述声明的真实性负责。如有虚假，将依法承担相应责任。</w:t>
      </w:r>
    </w:p>
    <w:p w14:paraId="666DEDB0">
      <w:pPr>
        <w:shd w:val="clear"/>
        <w:spacing w:line="360" w:lineRule="auto"/>
        <w:ind w:firstLine="444" w:firstLineChars="200"/>
        <w:rPr>
          <w:rFonts w:hint="eastAsia" w:hAnsi="宋体" w:cs="宋体"/>
          <w:spacing w:val="6"/>
          <w:sz w:val="21"/>
          <w:szCs w:val="21"/>
          <w:highlight w:val="none"/>
        </w:rPr>
      </w:pPr>
    </w:p>
    <w:p w14:paraId="22446CEE">
      <w:pPr>
        <w:shd w:val="clear"/>
        <w:tabs>
          <w:tab w:val="left" w:pos="4860"/>
        </w:tabs>
        <w:spacing w:line="360" w:lineRule="auto"/>
        <w:ind w:right="1560" w:firstLine="444" w:firstLineChars="200"/>
        <w:jc w:val="center"/>
        <w:rPr>
          <w:rFonts w:hint="eastAsia" w:hAnsi="宋体" w:cs="宋体"/>
          <w:spacing w:val="6"/>
          <w:sz w:val="21"/>
          <w:szCs w:val="21"/>
          <w:highlight w:val="none"/>
        </w:rPr>
      </w:pPr>
      <w:r>
        <w:rPr>
          <w:rFonts w:hint="eastAsia" w:hAnsi="宋体" w:cs="宋体"/>
          <w:spacing w:val="6"/>
          <w:sz w:val="21"/>
          <w:szCs w:val="21"/>
          <w:highlight w:val="none"/>
        </w:rPr>
        <w:t xml:space="preserve">               单位名称（盖章）：</w:t>
      </w:r>
    </w:p>
    <w:p w14:paraId="3613A0D5">
      <w:pPr>
        <w:shd w:val="clear"/>
        <w:tabs>
          <w:tab w:val="left" w:pos="4860"/>
        </w:tabs>
        <w:spacing w:line="360" w:lineRule="auto"/>
        <w:ind w:right="1560" w:firstLine="444" w:firstLineChars="200"/>
        <w:jc w:val="center"/>
        <w:rPr>
          <w:rFonts w:hint="eastAsia" w:hAnsi="宋体" w:cs="宋体"/>
          <w:spacing w:val="6"/>
          <w:sz w:val="21"/>
          <w:szCs w:val="21"/>
          <w:highlight w:val="none"/>
        </w:rPr>
      </w:pPr>
      <w:r>
        <w:rPr>
          <w:rFonts w:hint="eastAsia" w:hAnsi="宋体" w:cs="宋体"/>
          <w:spacing w:val="6"/>
          <w:sz w:val="21"/>
          <w:szCs w:val="21"/>
          <w:highlight w:val="none"/>
        </w:rPr>
        <w:t xml:space="preserve">       日  期：</w:t>
      </w:r>
    </w:p>
    <w:p w14:paraId="2A0DD1F7">
      <w:pPr>
        <w:shd w:val="clear"/>
        <w:tabs>
          <w:tab w:val="left" w:pos="840"/>
        </w:tabs>
        <w:autoSpaceDE w:val="0"/>
        <w:autoSpaceDN w:val="0"/>
        <w:adjustRightInd w:val="0"/>
        <w:spacing w:line="360" w:lineRule="auto"/>
        <w:jc w:val="center"/>
        <w:rPr>
          <w:rFonts w:hint="eastAsia" w:hAnsi="宋体" w:cs="宋体"/>
          <w:b/>
          <w:sz w:val="21"/>
          <w:szCs w:val="21"/>
          <w:highlight w:val="none"/>
        </w:rPr>
      </w:pPr>
    </w:p>
    <w:p w14:paraId="6F3CA840">
      <w:pPr>
        <w:shd w:val="clear"/>
        <w:spacing w:line="360" w:lineRule="auto"/>
        <w:rPr>
          <w:rFonts w:hint="eastAsia" w:hAnsi="宋体" w:cs="宋体"/>
          <w:sz w:val="21"/>
          <w:szCs w:val="21"/>
          <w:highlight w:val="none"/>
        </w:rPr>
      </w:pPr>
      <w:r>
        <w:rPr>
          <w:rFonts w:hint="eastAsia" w:hAnsi="宋体" w:cs="宋体"/>
          <w:sz w:val="21"/>
          <w:szCs w:val="21"/>
          <w:highlight w:val="none"/>
        </w:rPr>
        <w:t>《财政部民政部中国残疾人联合会关于促进残疾人就业政府采购政策的通知》（财库（2017〔141〕号）的规定：</w:t>
      </w:r>
    </w:p>
    <w:p w14:paraId="050F8FF2">
      <w:pPr>
        <w:shd w:val="clear"/>
        <w:spacing w:line="360" w:lineRule="auto"/>
        <w:rPr>
          <w:rFonts w:hint="eastAsia" w:hAnsi="宋体" w:cs="宋体"/>
          <w:sz w:val="21"/>
          <w:szCs w:val="21"/>
          <w:highlight w:val="none"/>
        </w:rPr>
      </w:pPr>
      <w:r>
        <w:rPr>
          <w:rFonts w:hint="eastAsia" w:hAnsi="宋体" w:cs="宋体"/>
          <w:sz w:val="21"/>
          <w:szCs w:val="21"/>
          <w:highlight w:val="none"/>
        </w:rPr>
        <w:t>1. 享受政府采购支持政策的残疾人福利性单位应当同时满足以下条件：</w:t>
      </w:r>
    </w:p>
    <w:p w14:paraId="4111F195">
      <w:pPr>
        <w:shd w:val="clear"/>
        <w:spacing w:line="360" w:lineRule="auto"/>
        <w:rPr>
          <w:rFonts w:hint="eastAsia" w:hAnsi="宋体" w:cs="宋体"/>
          <w:sz w:val="21"/>
          <w:szCs w:val="21"/>
          <w:highlight w:val="none"/>
        </w:rPr>
      </w:pPr>
      <w:r>
        <w:rPr>
          <w:rFonts w:hint="eastAsia" w:hAnsi="宋体" w:cs="宋体"/>
          <w:sz w:val="21"/>
          <w:szCs w:val="21"/>
          <w:highlight w:val="none"/>
        </w:rPr>
        <w:t>（1）安置的残疾人占本单位在职职工人数的比例不低于25%（含25%），并且安置的残疾人人数不少于10人（含10人）；</w:t>
      </w:r>
    </w:p>
    <w:p w14:paraId="686DC395">
      <w:pPr>
        <w:shd w:val="clear"/>
        <w:spacing w:line="360" w:lineRule="auto"/>
        <w:rPr>
          <w:rFonts w:hint="eastAsia" w:hAnsi="宋体" w:cs="宋体"/>
          <w:sz w:val="21"/>
          <w:szCs w:val="21"/>
          <w:highlight w:val="none"/>
        </w:rPr>
      </w:pPr>
      <w:r>
        <w:rPr>
          <w:rFonts w:hint="eastAsia" w:hAnsi="宋体" w:cs="宋体"/>
          <w:sz w:val="21"/>
          <w:szCs w:val="21"/>
          <w:highlight w:val="none"/>
        </w:rPr>
        <w:t>（2）依法与安置的每位残疾人签订了一年以上（含一年）的劳动合同或服务协议；</w:t>
      </w:r>
    </w:p>
    <w:p w14:paraId="55F51EE4">
      <w:pPr>
        <w:shd w:val="clear"/>
        <w:spacing w:line="360" w:lineRule="auto"/>
        <w:rPr>
          <w:rFonts w:hint="eastAsia" w:hAnsi="宋体" w:cs="宋体"/>
          <w:sz w:val="21"/>
          <w:szCs w:val="21"/>
          <w:highlight w:val="none"/>
        </w:rPr>
      </w:pPr>
      <w:r>
        <w:rPr>
          <w:rFonts w:hint="eastAsia" w:hAnsi="宋体" w:cs="宋体"/>
          <w:sz w:val="21"/>
          <w:szCs w:val="21"/>
          <w:highlight w:val="none"/>
        </w:rPr>
        <w:t>（3）为安置的每位残疾人按月足额缴纳了基本养老保险、基本医疗保险、失业保险、工伤保险和生育保险等社会保险费；</w:t>
      </w:r>
    </w:p>
    <w:p w14:paraId="37AF0305">
      <w:pPr>
        <w:shd w:val="clear"/>
        <w:spacing w:line="360" w:lineRule="auto"/>
        <w:rPr>
          <w:rFonts w:hint="eastAsia" w:hAnsi="宋体" w:cs="宋体"/>
          <w:sz w:val="21"/>
          <w:szCs w:val="21"/>
          <w:highlight w:val="none"/>
        </w:rPr>
      </w:pPr>
      <w:r>
        <w:rPr>
          <w:rFonts w:hint="eastAsia" w:hAnsi="宋体" w:cs="宋体"/>
          <w:sz w:val="21"/>
          <w:szCs w:val="21"/>
          <w:highlight w:val="none"/>
        </w:rPr>
        <w:t>（4）通过银行等金融机构向安置的每位残疾人，按月支付了不低于单位所在区县适用的经省级人民政府批准的月最低工资标准的工资；</w:t>
      </w:r>
    </w:p>
    <w:p w14:paraId="5013A9C3">
      <w:pPr>
        <w:shd w:val="clear"/>
        <w:spacing w:line="360" w:lineRule="auto"/>
        <w:rPr>
          <w:rFonts w:hint="eastAsia" w:hAnsi="宋体" w:cs="宋体"/>
          <w:sz w:val="21"/>
          <w:szCs w:val="21"/>
          <w:highlight w:val="none"/>
        </w:rPr>
      </w:pPr>
      <w:r>
        <w:rPr>
          <w:rFonts w:hint="eastAsia" w:hAnsi="宋体" w:cs="宋体"/>
          <w:sz w:val="21"/>
          <w:szCs w:val="21"/>
          <w:highlight w:val="none"/>
        </w:rPr>
        <w:t>（5）提供本单位制造的货物、承担的工程或者服务（以下简称产品），或者提供其他残疾人福利性单位制造的货物（不包括使用非残疾人福利性单位注册商标的货物）。</w:t>
      </w:r>
    </w:p>
    <w:p w14:paraId="1D647A9A">
      <w:pPr>
        <w:shd w:val="clear"/>
        <w:spacing w:line="360" w:lineRule="auto"/>
        <w:ind w:firstLine="420" w:firstLineChars="200"/>
        <w:rPr>
          <w:rFonts w:ascii="Times New Roman"/>
          <w:sz w:val="21"/>
          <w:szCs w:val="21"/>
          <w:highlight w:val="none"/>
        </w:rPr>
      </w:pPr>
      <w:r>
        <w:rPr>
          <w:rFonts w:hint="eastAsia" w:hAnsi="宋体" w:cs="宋体"/>
          <w:sz w:val="21"/>
          <w:szCs w:val="21"/>
          <w:highlight w:val="none"/>
        </w:rPr>
        <w:t>2. 中标人为残疾人福利性单位的，采购人或者其委托的招标代理机构应当随中标、成交结果同时公告其《残疾人福利性单位声明函》，接受社会监督。</w:t>
      </w:r>
    </w:p>
    <w:p w14:paraId="32C03AD7">
      <w:pPr>
        <w:shd w:val="clear"/>
        <w:spacing w:line="460" w:lineRule="exact"/>
        <w:ind w:firstLine="420" w:firstLineChars="200"/>
        <w:rPr>
          <w:rFonts w:hint="eastAsia" w:hAnsi="宋体" w:cs="宋体"/>
          <w:sz w:val="21"/>
          <w:szCs w:val="21"/>
          <w:highlight w:val="none"/>
        </w:rPr>
      </w:pPr>
      <w:r>
        <w:rPr>
          <w:rFonts w:hint="eastAsia" w:hAnsi="宋体" w:cs="宋体"/>
          <w:sz w:val="21"/>
          <w:szCs w:val="21"/>
          <w:highlight w:val="none"/>
        </w:rPr>
        <w:t>3、残疾人福利性单位属于小型、微型企业的，不重复享受政策。</w:t>
      </w:r>
    </w:p>
    <w:p w14:paraId="139E1C3B">
      <w:pPr>
        <w:shd w:val="clear"/>
        <w:spacing w:line="460" w:lineRule="exact"/>
        <w:ind w:firstLine="420" w:firstLineChars="200"/>
        <w:rPr>
          <w:rFonts w:hint="eastAsia" w:hAnsi="宋体" w:cs="宋体"/>
          <w:sz w:val="21"/>
          <w:szCs w:val="21"/>
          <w:highlight w:val="none"/>
        </w:rPr>
      </w:pPr>
      <w:r>
        <w:rPr>
          <w:rFonts w:hint="eastAsia" w:hAnsi="宋体" w:cs="宋体"/>
          <w:sz w:val="21"/>
          <w:szCs w:val="21"/>
          <w:highlight w:val="none"/>
        </w:rPr>
        <w:t>4、残疾人福利性单位评审中享受10%</w:t>
      </w:r>
      <w:r>
        <w:rPr>
          <w:rFonts w:hint="eastAsia" w:ascii="Times New Roman"/>
          <w:sz w:val="21"/>
          <w:szCs w:val="21"/>
          <w:highlight w:val="none"/>
        </w:rPr>
        <w:t>的价格</w:t>
      </w:r>
      <w:r>
        <w:rPr>
          <w:rFonts w:hint="eastAsia" w:hAnsi="宋体" w:cs="宋体"/>
          <w:sz w:val="21"/>
          <w:szCs w:val="21"/>
          <w:highlight w:val="none"/>
        </w:rPr>
        <w:t>扣除。</w:t>
      </w:r>
    </w:p>
    <w:p w14:paraId="3FA4AACC">
      <w:pPr>
        <w:shd w:val="clear"/>
        <w:spacing w:line="400" w:lineRule="exact"/>
        <w:rPr>
          <w:rFonts w:hint="eastAsia" w:hAnsi="宋体" w:cs="宋体"/>
          <w:b/>
          <w:sz w:val="21"/>
          <w:szCs w:val="21"/>
          <w:highlight w:val="none"/>
        </w:rPr>
      </w:pPr>
      <w:bookmarkStart w:id="561" w:name="_Hlk84944905"/>
      <w:r>
        <w:rPr>
          <w:rFonts w:hint="eastAsia" w:hAnsi="宋体" w:cs="宋体"/>
          <w:b/>
          <w:sz w:val="21"/>
          <w:szCs w:val="21"/>
          <w:highlight w:val="none"/>
        </w:rPr>
        <w:t>（提醒：如果投标人</w:t>
      </w:r>
      <w:r>
        <w:rPr>
          <w:rFonts w:hint="eastAsia" w:hAnsi="宋体" w:cs="宋体"/>
          <w:b/>
          <w:spacing w:val="10"/>
          <w:sz w:val="21"/>
          <w:szCs w:val="21"/>
          <w:highlight w:val="none"/>
        </w:rPr>
        <w:t>不是残疾人福利性单位</w:t>
      </w:r>
      <w:r>
        <w:rPr>
          <w:rFonts w:hint="eastAsia" w:hAnsi="宋体" w:cs="宋体"/>
          <w:b/>
          <w:sz w:val="21"/>
          <w:szCs w:val="21"/>
          <w:highlight w:val="none"/>
        </w:rPr>
        <w:t>，则不需要提供《残疾人福利性单位声明函》。否则，因此导致虚假投标的后果由制造商自行承担。）</w:t>
      </w:r>
    </w:p>
    <w:bookmarkEnd w:id="561"/>
    <w:p w14:paraId="2AC1D525">
      <w:pPr>
        <w:shd w:val="clear"/>
        <w:spacing w:line="360" w:lineRule="auto"/>
        <w:rPr>
          <w:rFonts w:ascii="Times New Roman"/>
          <w:kern w:val="0"/>
          <w:szCs w:val="24"/>
          <w:highlight w:val="none"/>
        </w:rPr>
      </w:pPr>
      <w:bookmarkStart w:id="562" w:name="_Hlk84944920"/>
      <w:r>
        <w:rPr>
          <w:rFonts w:hint="eastAsia" w:ascii="Times New Roman"/>
          <w:kern w:val="0"/>
          <w:szCs w:val="24"/>
          <w:highlight w:val="none"/>
        </w:rPr>
        <w:br w:type="page"/>
      </w:r>
    </w:p>
    <w:bookmarkEnd w:id="562"/>
    <w:p w14:paraId="691ABA71">
      <w:pPr>
        <w:shd w:val="clear"/>
        <w:jc w:val="center"/>
        <w:outlineLvl w:val="1"/>
        <w:rPr>
          <w:rFonts w:ascii="Times New Roman"/>
          <w:b/>
          <w:sz w:val="28"/>
          <w:szCs w:val="28"/>
          <w:highlight w:val="none"/>
        </w:rPr>
      </w:pPr>
      <w:bookmarkStart w:id="563" w:name="_Toc12757"/>
      <w:bookmarkStart w:id="564" w:name="_Toc23070"/>
      <w:bookmarkStart w:id="565" w:name="_Toc13729"/>
      <w:bookmarkStart w:id="566" w:name="_Toc108606280"/>
      <w:bookmarkStart w:id="567" w:name="_Toc22936"/>
      <w:r>
        <w:rPr>
          <w:rFonts w:hint="eastAsia" w:ascii="Times New Roman"/>
          <w:b/>
          <w:sz w:val="28"/>
          <w:szCs w:val="28"/>
          <w:highlight w:val="none"/>
        </w:rPr>
        <w:t>（三）监狱企业证明文件</w:t>
      </w:r>
      <w:bookmarkEnd w:id="563"/>
      <w:bookmarkEnd w:id="564"/>
      <w:bookmarkEnd w:id="565"/>
      <w:bookmarkEnd w:id="566"/>
      <w:bookmarkEnd w:id="567"/>
    </w:p>
    <w:p w14:paraId="416F5E43">
      <w:pPr>
        <w:shd w:val="clear"/>
        <w:rPr>
          <w:rFonts w:ascii="Times New Roman"/>
          <w:sz w:val="21"/>
          <w:szCs w:val="24"/>
          <w:highlight w:val="none"/>
        </w:rPr>
      </w:pPr>
    </w:p>
    <w:p w14:paraId="688008AE">
      <w:pPr>
        <w:shd w:val="clear"/>
        <w:spacing w:line="460" w:lineRule="exact"/>
        <w:ind w:firstLine="630" w:firstLineChars="300"/>
        <w:rPr>
          <w:rFonts w:hint="eastAsia" w:hAnsi="宋体" w:cs="宋体"/>
          <w:sz w:val="21"/>
          <w:szCs w:val="21"/>
          <w:highlight w:val="none"/>
        </w:rPr>
      </w:pPr>
      <w:r>
        <w:rPr>
          <w:rFonts w:hint="eastAsia" w:hAnsi="宋体" w:cs="宋体"/>
          <w:sz w:val="21"/>
          <w:szCs w:val="21"/>
          <w:highlight w:val="none"/>
        </w:rPr>
        <w:t>监狱企业参加政府采购活动时，应当提供由省级以上监狱管理局、戒毒管理局（含新疆生产建设兵团）出具的属于监狱企业的证明文件，视同小型、微型企业，享受评审中价格扣除等政府采购促进中小企业发展的政府采购政策。</w:t>
      </w:r>
    </w:p>
    <w:p w14:paraId="12D9DAF9">
      <w:pPr>
        <w:shd w:val="clear"/>
        <w:spacing w:line="460" w:lineRule="exact"/>
        <w:ind w:firstLine="630" w:firstLineChars="300"/>
        <w:rPr>
          <w:rFonts w:hint="eastAsia" w:hAnsi="宋体" w:cs="宋体"/>
          <w:sz w:val="21"/>
          <w:szCs w:val="21"/>
          <w:highlight w:val="none"/>
        </w:rPr>
      </w:pPr>
    </w:p>
    <w:p w14:paraId="4AB23B2D">
      <w:pPr>
        <w:shd w:val="clear"/>
        <w:spacing w:line="360" w:lineRule="auto"/>
        <w:ind w:firstLine="3570" w:firstLineChars="1700"/>
        <w:rPr>
          <w:rFonts w:ascii="Times New Roman"/>
          <w:sz w:val="21"/>
          <w:szCs w:val="21"/>
          <w:highlight w:val="none"/>
        </w:rPr>
      </w:pPr>
      <w:r>
        <w:rPr>
          <w:rFonts w:hint="eastAsia" w:ascii="Times New Roman"/>
          <w:sz w:val="21"/>
          <w:szCs w:val="21"/>
          <w:highlight w:val="none"/>
        </w:rPr>
        <w:t>投标人（公章）：</w:t>
      </w:r>
    </w:p>
    <w:p w14:paraId="32951A72">
      <w:pPr>
        <w:shd w:val="clear"/>
        <w:spacing w:line="460" w:lineRule="exact"/>
        <w:ind w:firstLine="5040" w:firstLineChars="2400"/>
        <w:rPr>
          <w:rFonts w:hint="eastAsia" w:hAnsi="宋体" w:cs="宋体"/>
          <w:sz w:val="21"/>
          <w:szCs w:val="21"/>
          <w:highlight w:val="none"/>
        </w:rPr>
      </w:pPr>
      <w:r>
        <w:rPr>
          <w:rFonts w:hint="eastAsia" w:hAnsi="宋体" w:cs="宋体"/>
          <w:sz w:val="21"/>
          <w:szCs w:val="21"/>
          <w:highlight w:val="none"/>
        </w:rPr>
        <w:t>日   期：</w:t>
      </w:r>
    </w:p>
    <w:p w14:paraId="1D244CE0">
      <w:pPr>
        <w:shd w:val="clear"/>
        <w:spacing w:line="360" w:lineRule="auto"/>
        <w:rPr>
          <w:rFonts w:hint="eastAsia" w:hAnsi="宋体" w:cs="宋体"/>
          <w:sz w:val="21"/>
          <w:szCs w:val="21"/>
          <w:highlight w:val="none"/>
        </w:rPr>
      </w:pPr>
      <w:r>
        <w:rPr>
          <w:rFonts w:hint="eastAsia" w:hAnsi="宋体" w:cs="宋体"/>
          <w:sz w:val="21"/>
          <w:szCs w:val="21"/>
          <w:highlight w:val="none"/>
        </w:rPr>
        <w:t xml:space="preserve">备注： </w:t>
      </w:r>
    </w:p>
    <w:p w14:paraId="14A5EF77">
      <w:pPr>
        <w:shd w:val="clear"/>
        <w:spacing w:line="360" w:lineRule="auto"/>
        <w:rPr>
          <w:rFonts w:hint="eastAsia" w:hAnsi="宋体" w:cs="宋体"/>
          <w:sz w:val="21"/>
          <w:szCs w:val="21"/>
          <w:highlight w:val="none"/>
        </w:rPr>
      </w:pPr>
    </w:p>
    <w:p w14:paraId="3CE063A6">
      <w:pPr>
        <w:shd w:val="clear"/>
        <w:spacing w:line="460" w:lineRule="exact"/>
        <w:ind w:firstLine="420" w:firstLineChars="200"/>
        <w:rPr>
          <w:rFonts w:hint="eastAsia" w:hAnsi="宋体" w:cs="宋体"/>
          <w:sz w:val="21"/>
          <w:szCs w:val="21"/>
          <w:highlight w:val="none"/>
        </w:rPr>
      </w:pPr>
      <w:r>
        <w:rPr>
          <w:rFonts w:hint="eastAsia" w:hAnsi="宋体" w:cs="宋体"/>
          <w:sz w:val="21"/>
          <w:szCs w:val="21"/>
          <w:highlight w:val="none"/>
        </w:rPr>
        <w:t>1、监狱企业属于小型、微型企业的，不重复享受政策。</w:t>
      </w:r>
    </w:p>
    <w:p w14:paraId="075BB2B9">
      <w:pPr>
        <w:shd w:val="clear"/>
        <w:spacing w:line="460" w:lineRule="exact"/>
        <w:ind w:firstLine="420" w:firstLineChars="200"/>
        <w:rPr>
          <w:rFonts w:hint="eastAsia" w:hAnsi="宋体" w:cs="宋体"/>
          <w:sz w:val="21"/>
          <w:szCs w:val="21"/>
          <w:highlight w:val="none"/>
        </w:rPr>
      </w:pPr>
      <w:r>
        <w:rPr>
          <w:rFonts w:hint="eastAsia" w:hAnsi="宋体" w:cs="宋体"/>
          <w:sz w:val="21"/>
          <w:szCs w:val="21"/>
          <w:highlight w:val="none"/>
        </w:rPr>
        <w:t>2、监狱企业评审中享受10%</w:t>
      </w:r>
      <w:r>
        <w:rPr>
          <w:rFonts w:hint="eastAsia" w:ascii="Times New Roman"/>
          <w:sz w:val="21"/>
          <w:szCs w:val="21"/>
          <w:highlight w:val="none"/>
        </w:rPr>
        <w:t>的价格</w:t>
      </w:r>
      <w:r>
        <w:rPr>
          <w:rFonts w:hint="eastAsia" w:hAnsi="宋体" w:cs="宋体"/>
          <w:sz w:val="21"/>
          <w:szCs w:val="21"/>
          <w:highlight w:val="none"/>
        </w:rPr>
        <w:t>扣除。</w:t>
      </w:r>
    </w:p>
    <w:p w14:paraId="191871FE">
      <w:pPr>
        <w:shd w:val="clear"/>
        <w:spacing w:line="460" w:lineRule="exact"/>
        <w:ind w:firstLine="420" w:firstLineChars="200"/>
        <w:rPr>
          <w:rFonts w:hint="eastAsia" w:ascii="黑体" w:hAnsi="黑体" w:eastAsia="黑体"/>
          <w:sz w:val="21"/>
          <w:szCs w:val="24"/>
          <w:highlight w:val="none"/>
        </w:rPr>
      </w:pPr>
      <w:bookmarkStart w:id="568" w:name="_Toc2876"/>
    </w:p>
    <w:p w14:paraId="3DFCA3A1">
      <w:pPr>
        <w:shd w:val="clear"/>
        <w:rPr>
          <w:rFonts w:ascii="Times New Roman"/>
          <w:b/>
          <w:sz w:val="28"/>
          <w:szCs w:val="28"/>
          <w:highlight w:val="none"/>
        </w:rPr>
      </w:pPr>
      <w:r>
        <w:rPr>
          <w:rFonts w:hint="eastAsia" w:hAnsi="宋体" w:cs="宋体"/>
          <w:b/>
          <w:sz w:val="21"/>
          <w:szCs w:val="21"/>
          <w:highlight w:val="none"/>
        </w:rPr>
        <w:t>（提醒：如果投标人</w:t>
      </w:r>
      <w:r>
        <w:rPr>
          <w:rFonts w:hint="eastAsia" w:hAnsi="宋体" w:cs="宋体"/>
          <w:b/>
          <w:spacing w:val="10"/>
          <w:sz w:val="21"/>
          <w:szCs w:val="21"/>
          <w:highlight w:val="none"/>
        </w:rPr>
        <w:t>不是监狱企业</w:t>
      </w:r>
      <w:r>
        <w:rPr>
          <w:rFonts w:hint="eastAsia" w:hAnsi="宋体" w:cs="宋体"/>
          <w:b/>
          <w:sz w:val="21"/>
          <w:szCs w:val="21"/>
          <w:highlight w:val="none"/>
        </w:rPr>
        <w:t>，则不需要提供《监狱企业证明文件》。否则，因此导致虚假投标的后果由制造商自行承担。）</w:t>
      </w:r>
    </w:p>
    <w:p w14:paraId="201E2D95">
      <w:pPr>
        <w:widowControl/>
        <w:shd w:val="clear"/>
        <w:jc w:val="left"/>
        <w:rPr>
          <w:rFonts w:ascii="Times New Roman"/>
          <w:b/>
          <w:sz w:val="28"/>
          <w:szCs w:val="28"/>
          <w:highlight w:val="none"/>
        </w:rPr>
      </w:pPr>
      <w:bookmarkStart w:id="569" w:name="_Toc20572"/>
      <w:bookmarkStart w:id="570" w:name="_Toc5382"/>
      <w:bookmarkStart w:id="571" w:name="_Toc1071"/>
      <w:bookmarkStart w:id="572" w:name="_Toc108606281"/>
      <w:bookmarkStart w:id="573" w:name="_Toc21937"/>
      <w:r>
        <w:rPr>
          <w:rFonts w:ascii="Times New Roman"/>
          <w:b/>
          <w:sz w:val="28"/>
          <w:szCs w:val="28"/>
          <w:highlight w:val="none"/>
        </w:rPr>
        <w:br w:type="page"/>
      </w:r>
    </w:p>
    <w:p w14:paraId="40C77BA7">
      <w:pPr>
        <w:shd w:val="clear"/>
        <w:jc w:val="center"/>
        <w:outlineLvl w:val="1"/>
        <w:rPr>
          <w:rFonts w:hint="eastAsia" w:hAnsi="宋体"/>
          <w:b/>
          <w:sz w:val="28"/>
          <w:szCs w:val="28"/>
          <w:highlight w:val="none"/>
        </w:rPr>
      </w:pPr>
      <w:r>
        <w:rPr>
          <w:rFonts w:hint="eastAsia" w:ascii="Times New Roman"/>
          <w:b/>
          <w:sz w:val="28"/>
          <w:szCs w:val="28"/>
          <w:highlight w:val="none"/>
        </w:rPr>
        <w:t>（四）</w:t>
      </w:r>
      <w:r>
        <w:rPr>
          <w:rFonts w:hint="eastAsia" w:hAnsi="宋体"/>
          <w:b/>
          <w:sz w:val="28"/>
          <w:szCs w:val="28"/>
          <w:highlight w:val="none"/>
        </w:rPr>
        <w:t>节能产品、环境标志产品明细表</w:t>
      </w:r>
      <w:bookmarkEnd w:id="568"/>
      <w:bookmarkEnd w:id="569"/>
      <w:bookmarkEnd w:id="570"/>
      <w:bookmarkEnd w:id="571"/>
      <w:bookmarkEnd w:id="572"/>
      <w:bookmarkEnd w:id="573"/>
    </w:p>
    <w:p w14:paraId="3FDF9D4B">
      <w:pPr>
        <w:shd w:val="clear"/>
        <w:jc w:val="center"/>
        <w:rPr>
          <w:rFonts w:ascii="Times New Roman"/>
          <w:b/>
          <w:bCs/>
          <w:sz w:val="28"/>
          <w:szCs w:val="28"/>
          <w:highlight w:val="none"/>
        </w:rPr>
      </w:pPr>
      <w:bookmarkStart w:id="574" w:name="_Toc108606282"/>
      <w:bookmarkStart w:id="575" w:name="_Toc32744"/>
      <w:bookmarkStart w:id="576" w:name="_Toc30118"/>
      <w:bookmarkStart w:id="577" w:name="_Toc4256"/>
      <w:r>
        <w:rPr>
          <w:rFonts w:hint="eastAsia" w:ascii="Times New Roman"/>
          <w:b/>
          <w:bCs/>
          <w:sz w:val="28"/>
          <w:szCs w:val="28"/>
          <w:highlight w:val="none"/>
        </w:rPr>
        <w:t>节能产品明细表</w:t>
      </w:r>
      <w:bookmarkEnd w:id="574"/>
      <w:bookmarkEnd w:id="575"/>
      <w:bookmarkEnd w:id="576"/>
      <w:bookmarkEnd w:id="577"/>
    </w:p>
    <w:p w14:paraId="00A2281B">
      <w:pPr>
        <w:shd w:val="clear"/>
        <w:spacing w:line="360" w:lineRule="auto"/>
        <w:rPr>
          <w:rFonts w:hint="eastAsia" w:hAnsi="宋体" w:cs="宋体"/>
          <w:szCs w:val="24"/>
          <w:highlight w:val="none"/>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074"/>
        <w:gridCol w:w="1074"/>
        <w:gridCol w:w="1076"/>
        <w:gridCol w:w="1076"/>
        <w:gridCol w:w="1076"/>
        <w:gridCol w:w="1077"/>
        <w:gridCol w:w="1077"/>
      </w:tblGrid>
      <w:tr w14:paraId="70B6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7E94FD3">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序号</w:t>
            </w:r>
          </w:p>
        </w:tc>
        <w:tc>
          <w:tcPr>
            <w:tcW w:w="555" w:type="pct"/>
            <w:vAlign w:val="center"/>
          </w:tcPr>
          <w:p w14:paraId="7CA83E72">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设备名称</w:t>
            </w:r>
          </w:p>
        </w:tc>
        <w:tc>
          <w:tcPr>
            <w:tcW w:w="555" w:type="pct"/>
            <w:vAlign w:val="center"/>
          </w:tcPr>
          <w:p w14:paraId="5D709D30">
            <w:pPr>
              <w:shd w:val="clear"/>
              <w:adjustRightInd w:val="0"/>
              <w:snapToGrid w:val="0"/>
              <w:jc w:val="center"/>
              <w:rPr>
                <w:rFonts w:hint="eastAsia" w:hAnsi="宋体" w:cs="宋体"/>
                <w:sz w:val="21"/>
                <w:szCs w:val="21"/>
                <w:highlight w:val="none"/>
              </w:rPr>
            </w:pPr>
            <w:r>
              <w:rPr>
                <w:rFonts w:hint="eastAsia" w:hAnsi="宋体" w:cs="宋体"/>
                <w:sz w:val="21"/>
                <w:szCs w:val="21"/>
                <w:highlight w:val="none"/>
              </w:rPr>
              <w:t>品牌</w:t>
            </w:r>
          </w:p>
          <w:p w14:paraId="444B2B5B">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型号</w:t>
            </w:r>
          </w:p>
        </w:tc>
        <w:tc>
          <w:tcPr>
            <w:tcW w:w="555" w:type="pct"/>
            <w:vAlign w:val="center"/>
          </w:tcPr>
          <w:p w14:paraId="12CB11A3">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制造商名称</w:t>
            </w:r>
          </w:p>
        </w:tc>
        <w:tc>
          <w:tcPr>
            <w:tcW w:w="556" w:type="pct"/>
            <w:vAlign w:val="center"/>
          </w:tcPr>
          <w:p w14:paraId="137049F2">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节字标志认证证书号</w:t>
            </w:r>
          </w:p>
        </w:tc>
        <w:tc>
          <w:tcPr>
            <w:tcW w:w="556" w:type="pct"/>
            <w:vAlign w:val="center"/>
          </w:tcPr>
          <w:p w14:paraId="55D19770">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国家节能产品认证证书有效截止日期</w:t>
            </w:r>
          </w:p>
        </w:tc>
        <w:tc>
          <w:tcPr>
            <w:tcW w:w="556" w:type="pct"/>
            <w:vAlign w:val="center"/>
          </w:tcPr>
          <w:p w14:paraId="64AB8B50">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数量</w:t>
            </w:r>
          </w:p>
        </w:tc>
        <w:tc>
          <w:tcPr>
            <w:tcW w:w="556" w:type="pct"/>
            <w:vAlign w:val="center"/>
          </w:tcPr>
          <w:p w14:paraId="240C5DEC">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单价</w:t>
            </w:r>
          </w:p>
        </w:tc>
        <w:tc>
          <w:tcPr>
            <w:tcW w:w="556" w:type="pct"/>
            <w:vAlign w:val="center"/>
          </w:tcPr>
          <w:p w14:paraId="097BE2C1">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总价</w:t>
            </w:r>
          </w:p>
        </w:tc>
      </w:tr>
      <w:tr w14:paraId="05D5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Pr>
          <w:p w14:paraId="2FD1E6CF">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229065D9">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189FF6B9">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4BC8D639">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72CF1954">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0E0B9671">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6D972851">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5AF29F43">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8D4C6A7">
            <w:pPr>
              <w:shd w:val="clear"/>
              <w:tabs>
                <w:tab w:val="left" w:pos="840"/>
              </w:tabs>
              <w:autoSpaceDE w:val="0"/>
              <w:autoSpaceDN w:val="0"/>
              <w:adjustRightInd w:val="0"/>
              <w:spacing w:line="360" w:lineRule="auto"/>
              <w:rPr>
                <w:rFonts w:hint="eastAsia" w:hAnsi="宋体" w:cs="宋体"/>
                <w:b/>
                <w:sz w:val="21"/>
                <w:szCs w:val="21"/>
                <w:highlight w:val="none"/>
              </w:rPr>
            </w:pPr>
          </w:p>
        </w:tc>
      </w:tr>
      <w:tr w14:paraId="584B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Pr>
          <w:p w14:paraId="71108011">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210E04AA">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31D5A43B">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6C0A474B">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615DFC9C">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6DB0C9F5">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32409B50">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739327B2">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6F66DD7C">
            <w:pPr>
              <w:shd w:val="clear"/>
              <w:tabs>
                <w:tab w:val="left" w:pos="840"/>
              </w:tabs>
              <w:autoSpaceDE w:val="0"/>
              <w:autoSpaceDN w:val="0"/>
              <w:adjustRightInd w:val="0"/>
              <w:spacing w:line="360" w:lineRule="auto"/>
              <w:rPr>
                <w:rFonts w:hint="eastAsia" w:hAnsi="宋体" w:cs="宋体"/>
                <w:b/>
                <w:sz w:val="21"/>
                <w:szCs w:val="21"/>
                <w:highlight w:val="none"/>
              </w:rPr>
            </w:pPr>
          </w:p>
        </w:tc>
      </w:tr>
      <w:tr w14:paraId="05D0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Pr>
          <w:p w14:paraId="6E3BB5CB">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03BA15CD">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14E30010">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63862E31">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DA6F979">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79BD7178">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73B6F29D">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4C867223">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5CD5815B">
            <w:pPr>
              <w:shd w:val="clear"/>
              <w:tabs>
                <w:tab w:val="left" w:pos="840"/>
              </w:tabs>
              <w:autoSpaceDE w:val="0"/>
              <w:autoSpaceDN w:val="0"/>
              <w:adjustRightInd w:val="0"/>
              <w:spacing w:line="360" w:lineRule="auto"/>
              <w:rPr>
                <w:rFonts w:hint="eastAsia" w:hAnsi="宋体" w:cs="宋体"/>
                <w:b/>
                <w:sz w:val="21"/>
                <w:szCs w:val="21"/>
                <w:highlight w:val="none"/>
              </w:rPr>
            </w:pPr>
          </w:p>
        </w:tc>
      </w:tr>
      <w:tr w14:paraId="699D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Pr>
          <w:p w14:paraId="2466461E">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029CB522">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50DD90B9">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5F05EBF7">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013A3CA6">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32355E95">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447A4F66">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344D628">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2D89373">
            <w:pPr>
              <w:shd w:val="clear"/>
              <w:tabs>
                <w:tab w:val="left" w:pos="840"/>
              </w:tabs>
              <w:autoSpaceDE w:val="0"/>
              <w:autoSpaceDN w:val="0"/>
              <w:adjustRightInd w:val="0"/>
              <w:spacing w:line="360" w:lineRule="auto"/>
              <w:rPr>
                <w:rFonts w:hint="eastAsia" w:hAnsi="宋体" w:cs="宋体"/>
                <w:b/>
                <w:sz w:val="21"/>
                <w:szCs w:val="21"/>
                <w:highlight w:val="none"/>
              </w:rPr>
            </w:pPr>
          </w:p>
        </w:tc>
      </w:tr>
    </w:tbl>
    <w:p w14:paraId="580D9EBA">
      <w:pPr>
        <w:shd w:val="clear"/>
        <w:rPr>
          <w:rFonts w:hint="eastAsia" w:hAnsi="宋体"/>
          <w:sz w:val="21"/>
          <w:szCs w:val="21"/>
          <w:highlight w:val="none"/>
        </w:rPr>
      </w:pPr>
    </w:p>
    <w:p w14:paraId="1D8F2B8D">
      <w:pPr>
        <w:shd w:val="clear"/>
        <w:spacing w:line="520" w:lineRule="exact"/>
        <w:ind w:firstLine="420" w:firstLineChars="200"/>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18867BDE">
      <w:pPr>
        <w:shd w:val="clear"/>
        <w:spacing w:line="520" w:lineRule="exact"/>
        <w:ind w:firstLine="420" w:firstLineChars="200"/>
        <w:rPr>
          <w:rFonts w:hint="eastAsia" w:hAnsi="宋体" w:cs="宋体"/>
          <w:sz w:val="21"/>
          <w:szCs w:val="21"/>
          <w:highlight w:val="non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7A4ABD99">
      <w:pPr>
        <w:shd w:val="clear"/>
        <w:spacing w:line="520" w:lineRule="exact"/>
        <w:ind w:firstLine="420" w:firstLineChars="200"/>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2058A180">
      <w:pPr>
        <w:widowControl/>
        <w:shd w:val="clear"/>
        <w:jc w:val="left"/>
        <w:rPr>
          <w:rFonts w:ascii="Times New Roman"/>
          <w:b/>
          <w:bCs/>
          <w:sz w:val="28"/>
          <w:szCs w:val="28"/>
          <w:highlight w:val="none"/>
        </w:rPr>
      </w:pPr>
      <w:bookmarkStart w:id="578" w:name="_Toc18104"/>
      <w:bookmarkStart w:id="579" w:name="_Toc108606283"/>
      <w:bookmarkStart w:id="580" w:name="_Toc5576"/>
      <w:bookmarkStart w:id="581" w:name="_Toc18301"/>
    </w:p>
    <w:p w14:paraId="03387C5A">
      <w:pPr>
        <w:shd w:val="clear"/>
        <w:jc w:val="center"/>
        <w:rPr>
          <w:rFonts w:ascii="Times New Roman"/>
          <w:b/>
          <w:bCs/>
          <w:sz w:val="28"/>
          <w:szCs w:val="28"/>
          <w:highlight w:val="none"/>
        </w:rPr>
      </w:pPr>
      <w:r>
        <w:rPr>
          <w:rFonts w:hint="eastAsia" w:ascii="Times New Roman"/>
          <w:b/>
          <w:bCs/>
          <w:sz w:val="28"/>
          <w:szCs w:val="28"/>
          <w:highlight w:val="none"/>
        </w:rPr>
        <w:t>环境标志产品明细表</w:t>
      </w:r>
      <w:bookmarkEnd w:id="578"/>
      <w:bookmarkEnd w:id="579"/>
      <w:bookmarkEnd w:id="580"/>
      <w:bookmarkEnd w:id="581"/>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074"/>
        <w:gridCol w:w="1074"/>
        <w:gridCol w:w="1076"/>
        <w:gridCol w:w="1076"/>
        <w:gridCol w:w="1076"/>
        <w:gridCol w:w="1077"/>
        <w:gridCol w:w="1077"/>
      </w:tblGrid>
      <w:tr w14:paraId="167B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5" w:type="pct"/>
            <w:vAlign w:val="center"/>
          </w:tcPr>
          <w:p w14:paraId="29073BCC">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序号</w:t>
            </w:r>
          </w:p>
        </w:tc>
        <w:tc>
          <w:tcPr>
            <w:tcW w:w="555" w:type="pct"/>
            <w:vAlign w:val="center"/>
          </w:tcPr>
          <w:p w14:paraId="158DD64F">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设备名称</w:t>
            </w:r>
          </w:p>
        </w:tc>
        <w:tc>
          <w:tcPr>
            <w:tcW w:w="555" w:type="pct"/>
            <w:vAlign w:val="center"/>
          </w:tcPr>
          <w:p w14:paraId="7D634CF8">
            <w:pPr>
              <w:shd w:val="clear"/>
              <w:adjustRightInd w:val="0"/>
              <w:snapToGrid w:val="0"/>
              <w:jc w:val="center"/>
              <w:rPr>
                <w:rFonts w:hint="eastAsia" w:hAnsi="宋体" w:cs="宋体"/>
                <w:sz w:val="21"/>
                <w:szCs w:val="21"/>
                <w:highlight w:val="none"/>
              </w:rPr>
            </w:pPr>
            <w:r>
              <w:rPr>
                <w:rFonts w:hint="eastAsia" w:hAnsi="宋体" w:cs="宋体"/>
                <w:sz w:val="21"/>
                <w:szCs w:val="21"/>
                <w:highlight w:val="none"/>
              </w:rPr>
              <w:t>品牌</w:t>
            </w:r>
          </w:p>
          <w:p w14:paraId="658CAFBE">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型号</w:t>
            </w:r>
          </w:p>
        </w:tc>
        <w:tc>
          <w:tcPr>
            <w:tcW w:w="555" w:type="pct"/>
            <w:vAlign w:val="center"/>
          </w:tcPr>
          <w:p w14:paraId="613EEA5B">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制造商名称</w:t>
            </w:r>
          </w:p>
        </w:tc>
        <w:tc>
          <w:tcPr>
            <w:tcW w:w="556" w:type="pct"/>
            <w:vAlign w:val="center"/>
          </w:tcPr>
          <w:p w14:paraId="45B19933">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中国环境标志认证证书编号</w:t>
            </w:r>
          </w:p>
        </w:tc>
        <w:tc>
          <w:tcPr>
            <w:tcW w:w="556" w:type="pct"/>
            <w:vAlign w:val="center"/>
          </w:tcPr>
          <w:p w14:paraId="494F01D5">
            <w:pPr>
              <w:shd w:val="clear"/>
              <w:adjustRightInd w:val="0"/>
              <w:snapToGrid w:val="0"/>
              <w:jc w:val="center"/>
              <w:rPr>
                <w:rFonts w:hint="eastAsia" w:hAnsi="宋体" w:cs="宋体"/>
                <w:sz w:val="21"/>
                <w:szCs w:val="21"/>
                <w:highlight w:val="none"/>
              </w:rPr>
            </w:pPr>
            <w:r>
              <w:rPr>
                <w:rFonts w:hint="eastAsia" w:hAnsi="宋体" w:cs="宋体"/>
                <w:sz w:val="21"/>
                <w:szCs w:val="21"/>
                <w:highlight w:val="none"/>
              </w:rPr>
              <w:t>认证证书有效</w:t>
            </w:r>
          </w:p>
          <w:p w14:paraId="77062D14">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截止日期</w:t>
            </w:r>
          </w:p>
        </w:tc>
        <w:tc>
          <w:tcPr>
            <w:tcW w:w="556" w:type="pct"/>
            <w:vAlign w:val="center"/>
          </w:tcPr>
          <w:p w14:paraId="42FC5D43">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数量</w:t>
            </w:r>
          </w:p>
        </w:tc>
        <w:tc>
          <w:tcPr>
            <w:tcW w:w="556" w:type="pct"/>
            <w:vAlign w:val="center"/>
          </w:tcPr>
          <w:p w14:paraId="6692BD10">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单价</w:t>
            </w:r>
          </w:p>
        </w:tc>
        <w:tc>
          <w:tcPr>
            <w:tcW w:w="556" w:type="pct"/>
            <w:vAlign w:val="center"/>
          </w:tcPr>
          <w:p w14:paraId="266BF3F8">
            <w:pPr>
              <w:shd w:val="clear"/>
              <w:adjustRightInd w:val="0"/>
              <w:snapToGrid w:val="0"/>
              <w:jc w:val="center"/>
              <w:rPr>
                <w:rFonts w:hint="eastAsia" w:hAnsi="宋体" w:cs="宋体"/>
                <w:b/>
                <w:sz w:val="21"/>
                <w:szCs w:val="21"/>
                <w:highlight w:val="none"/>
              </w:rPr>
            </w:pPr>
            <w:r>
              <w:rPr>
                <w:rFonts w:hint="eastAsia" w:hAnsi="宋体" w:cs="宋体"/>
                <w:sz w:val="21"/>
                <w:szCs w:val="21"/>
                <w:highlight w:val="none"/>
              </w:rPr>
              <w:t>总价</w:t>
            </w:r>
          </w:p>
        </w:tc>
      </w:tr>
      <w:tr w14:paraId="6C7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Pr>
          <w:p w14:paraId="0E72F87D">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6BB38D7A">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624778C1">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6AF072A1">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56A879F">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02E19F6E">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4ADE913">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3ED33487">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4792F97B">
            <w:pPr>
              <w:shd w:val="clear"/>
              <w:tabs>
                <w:tab w:val="left" w:pos="840"/>
              </w:tabs>
              <w:autoSpaceDE w:val="0"/>
              <w:autoSpaceDN w:val="0"/>
              <w:adjustRightInd w:val="0"/>
              <w:spacing w:line="360" w:lineRule="auto"/>
              <w:rPr>
                <w:rFonts w:hint="eastAsia" w:hAnsi="宋体" w:cs="宋体"/>
                <w:b/>
                <w:sz w:val="21"/>
                <w:szCs w:val="21"/>
                <w:highlight w:val="none"/>
              </w:rPr>
            </w:pPr>
          </w:p>
        </w:tc>
      </w:tr>
      <w:tr w14:paraId="2910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Pr>
          <w:p w14:paraId="16CA1F73">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632529B6">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23BE0808">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4C46D75F">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54C147C1">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15EA94B4">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63576BD8">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BD12EFD">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13045A82">
            <w:pPr>
              <w:shd w:val="clear"/>
              <w:tabs>
                <w:tab w:val="left" w:pos="840"/>
              </w:tabs>
              <w:autoSpaceDE w:val="0"/>
              <w:autoSpaceDN w:val="0"/>
              <w:adjustRightInd w:val="0"/>
              <w:spacing w:line="360" w:lineRule="auto"/>
              <w:rPr>
                <w:rFonts w:hint="eastAsia" w:hAnsi="宋体" w:cs="宋体"/>
                <w:b/>
                <w:sz w:val="21"/>
                <w:szCs w:val="21"/>
                <w:highlight w:val="none"/>
              </w:rPr>
            </w:pPr>
          </w:p>
        </w:tc>
      </w:tr>
      <w:tr w14:paraId="3270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tcPr>
          <w:p w14:paraId="07C86839">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2E52F7CC">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3FF92394">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5" w:type="pct"/>
          </w:tcPr>
          <w:p w14:paraId="53D6AFC5">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6E21EB96">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2657BD39">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0F03048F">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01D2950E">
            <w:pPr>
              <w:shd w:val="clear"/>
              <w:tabs>
                <w:tab w:val="left" w:pos="840"/>
              </w:tabs>
              <w:autoSpaceDE w:val="0"/>
              <w:autoSpaceDN w:val="0"/>
              <w:adjustRightInd w:val="0"/>
              <w:spacing w:line="360" w:lineRule="auto"/>
              <w:rPr>
                <w:rFonts w:hint="eastAsia" w:hAnsi="宋体" w:cs="宋体"/>
                <w:b/>
                <w:sz w:val="21"/>
                <w:szCs w:val="21"/>
                <w:highlight w:val="none"/>
              </w:rPr>
            </w:pPr>
          </w:p>
        </w:tc>
        <w:tc>
          <w:tcPr>
            <w:tcW w:w="556" w:type="pct"/>
          </w:tcPr>
          <w:p w14:paraId="06ACE8EC">
            <w:pPr>
              <w:shd w:val="clear"/>
              <w:tabs>
                <w:tab w:val="left" w:pos="840"/>
              </w:tabs>
              <w:autoSpaceDE w:val="0"/>
              <w:autoSpaceDN w:val="0"/>
              <w:adjustRightInd w:val="0"/>
              <w:spacing w:line="360" w:lineRule="auto"/>
              <w:rPr>
                <w:rFonts w:hint="eastAsia" w:hAnsi="宋体" w:cs="宋体"/>
                <w:b/>
                <w:sz w:val="21"/>
                <w:szCs w:val="21"/>
                <w:highlight w:val="none"/>
              </w:rPr>
            </w:pPr>
          </w:p>
        </w:tc>
      </w:tr>
    </w:tbl>
    <w:p w14:paraId="1860D4B6">
      <w:pPr>
        <w:shd w:val="clear"/>
        <w:tabs>
          <w:tab w:val="left" w:pos="840"/>
        </w:tabs>
        <w:autoSpaceDE w:val="0"/>
        <w:autoSpaceDN w:val="0"/>
        <w:adjustRightInd w:val="0"/>
        <w:spacing w:line="360" w:lineRule="auto"/>
        <w:rPr>
          <w:rFonts w:hint="eastAsia" w:hAnsi="宋体" w:cs="宋体"/>
          <w:b/>
          <w:sz w:val="21"/>
          <w:szCs w:val="21"/>
          <w:highlight w:val="none"/>
        </w:rPr>
      </w:pPr>
    </w:p>
    <w:p w14:paraId="55CD0F2A">
      <w:pPr>
        <w:shd w:val="clear"/>
        <w:spacing w:line="520" w:lineRule="exact"/>
        <w:ind w:firstLine="420" w:firstLineChars="200"/>
        <w:rPr>
          <w:rFonts w:hint="eastAsia" w:hAnsi="宋体" w:cs="宋体"/>
          <w:sz w:val="21"/>
          <w:szCs w:val="21"/>
          <w:highlight w:val="none"/>
          <w:u w:val="single"/>
        </w:rPr>
      </w:pPr>
      <w:r>
        <w:rPr>
          <w:rFonts w:hint="eastAsia" w:hAnsi="宋体" w:cs="宋体"/>
          <w:sz w:val="21"/>
          <w:szCs w:val="21"/>
          <w:highlight w:val="none"/>
        </w:rPr>
        <w:t>投标人：</w:t>
      </w:r>
      <w:r>
        <w:rPr>
          <w:rFonts w:hint="eastAsia" w:hAnsi="宋体" w:cs="宋体"/>
          <w:sz w:val="21"/>
          <w:szCs w:val="21"/>
          <w:highlight w:val="none"/>
          <w:u w:val="single"/>
        </w:rPr>
        <w:t xml:space="preserve">（盖章）               </w:t>
      </w:r>
    </w:p>
    <w:p w14:paraId="36CB9391">
      <w:pPr>
        <w:shd w:val="clear"/>
        <w:spacing w:line="520" w:lineRule="exact"/>
        <w:ind w:firstLine="420" w:firstLineChars="200"/>
        <w:rPr>
          <w:rFonts w:hint="eastAsia" w:hAnsi="宋体" w:cs="宋体"/>
          <w:sz w:val="21"/>
          <w:szCs w:val="21"/>
          <w:highlight w:val="none"/>
        </w:rPr>
      </w:pPr>
      <w:r>
        <w:rPr>
          <w:rFonts w:hint="eastAsia" w:hAnsi="宋体" w:cs="宋体"/>
          <w:sz w:val="21"/>
          <w:szCs w:val="21"/>
          <w:highlight w:val="none"/>
        </w:rPr>
        <w:t>法定代表人或其委托代理人：</w:t>
      </w:r>
      <w:r>
        <w:rPr>
          <w:rFonts w:hint="eastAsia" w:hAnsi="宋体" w:cs="宋体"/>
          <w:sz w:val="21"/>
          <w:szCs w:val="21"/>
          <w:highlight w:val="none"/>
          <w:u w:val="single"/>
        </w:rPr>
        <w:t xml:space="preserve">（签字或盖章）           </w:t>
      </w:r>
    </w:p>
    <w:p w14:paraId="3AE8E09E">
      <w:pPr>
        <w:shd w:val="clear"/>
        <w:spacing w:line="520" w:lineRule="exact"/>
        <w:ind w:firstLine="420" w:firstLineChars="200"/>
        <w:rPr>
          <w:rFonts w:hint="eastAsia" w:hAnsi="宋体" w:cs="宋体"/>
          <w:sz w:val="21"/>
          <w:szCs w:val="21"/>
          <w:highlight w:val="none"/>
        </w:rPr>
      </w:pPr>
      <w:r>
        <w:rPr>
          <w:rFonts w:hint="eastAsia" w:hAnsi="宋体" w:cs="宋体"/>
          <w:sz w:val="21"/>
          <w:szCs w:val="21"/>
          <w:highlight w:val="none"/>
        </w:rPr>
        <w:t>日期：</w:t>
      </w:r>
      <w:r>
        <w:rPr>
          <w:rFonts w:hint="eastAsia" w:hAnsi="宋体" w:cs="宋体"/>
          <w:sz w:val="21"/>
          <w:szCs w:val="21"/>
          <w:highlight w:val="none"/>
          <w:u w:val="single"/>
        </w:rPr>
        <w:t xml:space="preserve">         </w:t>
      </w:r>
      <w:r>
        <w:rPr>
          <w:rFonts w:hint="eastAsia" w:hAnsi="宋体" w:cs="宋体"/>
          <w:sz w:val="21"/>
          <w:szCs w:val="21"/>
          <w:highlight w:val="none"/>
        </w:rPr>
        <w:t>年</w:t>
      </w:r>
      <w:r>
        <w:rPr>
          <w:rFonts w:hint="eastAsia" w:hAnsi="宋体" w:cs="宋体"/>
          <w:sz w:val="21"/>
          <w:szCs w:val="21"/>
          <w:highlight w:val="none"/>
          <w:u w:val="single"/>
        </w:rPr>
        <w:t xml:space="preserve">      </w:t>
      </w:r>
      <w:r>
        <w:rPr>
          <w:rFonts w:hint="eastAsia" w:hAnsi="宋体" w:cs="宋体"/>
          <w:sz w:val="21"/>
          <w:szCs w:val="21"/>
          <w:highlight w:val="none"/>
        </w:rPr>
        <w:t>月</w:t>
      </w:r>
      <w:r>
        <w:rPr>
          <w:rFonts w:hint="eastAsia" w:hAnsi="宋体" w:cs="宋体"/>
          <w:sz w:val="21"/>
          <w:szCs w:val="21"/>
          <w:highlight w:val="none"/>
          <w:u w:val="single"/>
        </w:rPr>
        <w:t xml:space="preserve">      </w:t>
      </w:r>
      <w:r>
        <w:rPr>
          <w:rFonts w:hint="eastAsia" w:hAnsi="宋体" w:cs="宋体"/>
          <w:sz w:val="21"/>
          <w:szCs w:val="21"/>
          <w:highlight w:val="none"/>
        </w:rPr>
        <w:t>日</w:t>
      </w:r>
    </w:p>
    <w:p w14:paraId="12FDD70E">
      <w:pPr>
        <w:shd w:val="clear"/>
        <w:spacing w:line="360" w:lineRule="auto"/>
        <w:ind w:left="718" w:hanging="718" w:hangingChars="342"/>
        <w:rPr>
          <w:rFonts w:hint="eastAsia" w:hAnsi="宋体" w:cs="宋体"/>
          <w:sz w:val="21"/>
          <w:szCs w:val="21"/>
          <w:highlight w:val="none"/>
        </w:rPr>
      </w:pPr>
    </w:p>
    <w:p w14:paraId="2F2FFCC5">
      <w:pPr>
        <w:shd w:val="clear"/>
        <w:spacing w:line="360" w:lineRule="auto"/>
        <w:ind w:left="718" w:hanging="718" w:hangingChars="342"/>
        <w:rPr>
          <w:rFonts w:hint="eastAsia" w:hAnsi="宋体" w:cs="宋体"/>
          <w:sz w:val="21"/>
          <w:szCs w:val="21"/>
          <w:highlight w:val="none"/>
        </w:rPr>
      </w:pPr>
      <w:r>
        <w:rPr>
          <w:rFonts w:hint="eastAsia" w:hAnsi="宋体" w:cs="宋体"/>
          <w:sz w:val="21"/>
          <w:szCs w:val="21"/>
          <w:highlight w:val="none"/>
        </w:rPr>
        <w:t>填报要求：</w:t>
      </w:r>
    </w:p>
    <w:p w14:paraId="5F00CC62">
      <w:pPr>
        <w:shd w:val="clea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1.本表的设备名称、品牌型号、金额应与</w:t>
      </w:r>
      <w:r>
        <w:rPr>
          <w:rFonts w:hint="eastAsia" w:hAnsi="宋体" w:cs="宋体"/>
          <w:bCs/>
          <w:sz w:val="21"/>
          <w:szCs w:val="21"/>
          <w:highlight w:val="none"/>
        </w:rPr>
        <w:t>货物分项报价一览表</w:t>
      </w:r>
      <w:r>
        <w:rPr>
          <w:rFonts w:hint="eastAsia" w:hAnsi="宋体" w:cs="宋体"/>
          <w:sz w:val="21"/>
          <w:szCs w:val="21"/>
          <w:highlight w:val="none"/>
        </w:rPr>
        <w:t>一致。</w:t>
      </w:r>
    </w:p>
    <w:p w14:paraId="3CADBBFF">
      <w:pPr>
        <w:shd w:val="clear"/>
        <w:spacing w:line="360" w:lineRule="auto"/>
        <w:ind w:firstLine="420" w:firstLineChars="200"/>
        <w:rPr>
          <w:rFonts w:hint="eastAsia" w:hAnsi="宋体" w:cs="宋体"/>
          <w:b/>
          <w:sz w:val="21"/>
          <w:szCs w:val="21"/>
          <w:highlight w:val="none"/>
        </w:rPr>
      </w:pPr>
      <w:r>
        <w:rPr>
          <w:rFonts w:hint="eastAsia" w:hAnsi="宋体" w:cs="宋体"/>
          <w:sz w:val="21"/>
          <w:szCs w:val="21"/>
          <w:highlight w:val="none"/>
        </w:rPr>
        <w:t>2.节能产品是指财政部和国家发展改革委员会公布的《节能产品政府采购品目清单》中的产品，可在中华人民共和国财政部网站（http://www.mof.gov.cn）、中国政府采购网（http://www.ccgp.gov.cn/）查阅。</w:t>
      </w:r>
      <w:r>
        <w:rPr>
          <w:rFonts w:hint="eastAsia" w:hAnsi="宋体" w:cs="宋体"/>
          <w:b/>
          <w:sz w:val="21"/>
          <w:szCs w:val="21"/>
          <w:highlight w:val="none"/>
        </w:rPr>
        <w:t>投标人须在投标文件中附该产品经国家确定的认证机构出具的、处于有效期之内的《国家节能产品认证证书》复印件，否则评标委员会有权不予认可。</w:t>
      </w:r>
    </w:p>
    <w:p w14:paraId="7011EACB">
      <w:pPr>
        <w:shd w:val="clear"/>
        <w:spacing w:line="360" w:lineRule="auto"/>
        <w:ind w:firstLine="420" w:firstLineChars="200"/>
        <w:rPr>
          <w:rFonts w:hint="eastAsia" w:hAnsi="宋体" w:cs="宋体"/>
          <w:b/>
          <w:sz w:val="21"/>
          <w:szCs w:val="21"/>
          <w:highlight w:val="none"/>
        </w:rPr>
      </w:pPr>
      <w:r>
        <w:rPr>
          <w:rFonts w:hint="eastAsia" w:hAnsi="宋体" w:cs="宋体"/>
          <w:sz w:val="21"/>
          <w:szCs w:val="21"/>
          <w:highlight w:val="none"/>
        </w:rPr>
        <w:t>3.环境标志产品是指财政部、环境保护部发布的《环境标志产品政府采购品目清单》中的产品，可在中华人民共和国财政部网站（http://www.mof.gov.cn）、中国政府采购网（http://www.ccgp.gov.cn/）查阅。</w:t>
      </w:r>
      <w:r>
        <w:rPr>
          <w:rFonts w:hint="eastAsia" w:hAnsi="宋体" w:cs="宋体"/>
          <w:b/>
          <w:sz w:val="21"/>
          <w:szCs w:val="21"/>
          <w:highlight w:val="none"/>
        </w:rPr>
        <w:t>投标人须在投标文件中附该产品经国家确定的认证机构出具的、处于有效期之内的《中国环境标志产品认证证书》复印件，否则评委委员会有权不予认可。</w:t>
      </w:r>
    </w:p>
    <w:p w14:paraId="7A6960AF">
      <w:pPr>
        <w:shd w:val="clea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4.请投标人正确填写本表，所填内容将作为评审的依据。其内容或数据应与对应的证明资料相符。</w:t>
      </w:r>
    </w:p>
    <w:p w14:paraId="37AF0BFE">
      <w:pPr>
        <w:shd w:val="clea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5.没有相关产品可不提供本表。</w:t>
      </w:r>
    </w:p>
    <w:p w14:paraId="516BD0D6">
      <w:pPr>
        <w:shd w:val="clear"/>
        <w:rPr>
          <w:rFonts w:ascii="Times New Roman"/>
          <w:sz w:val="21"/>
          <w:szCs w:val="24"/>
          <w:highlight w:val="none"/>
        </w:rPr>
      </w:pPr>
      <w:r>
        <w:rPr>
          <w:rFonts w:hint="eastAsia" w:ascii="Times New Roman"/>
          <w:b/>
          <w:sz w:val="28"/>
          <w:szCs w:val="28"/>
          <w:highlight w:val="none"/>
        </w:rPr>
        <w:br w:type="page"/>
      </w:r>
      <w:bookmarkEnd w:id="513"/>
      <w:bookmarkEnd w:id="516"/>
      <w:bookmarkEnd w:id="517"/>
      <w:bookmarkEnd w:id="518"/>
      <w:bookmarkEnd w:id="519"/>
      <w:bookmarkEnd w:id="520"/>
      <w:bookmarkEnd w:id="521"/>
      <w:bookmarkEnd w:id="522"/>
      <w:bookmarkEnd w:id="523"/>
      <w:bookmarkEnd w:id="524"/>
      <w:bookmarkStart w:id="582" w:name="_Toc26940"/>
    </w:p>
    <w:p w14:paraId="3037791C">
      <w:pPr>
        <w:keepNext/>
        <w:keepLines/>
        <w:shd w:val="clear"/>
        <w:adjustRightInd w:val="0"/>
        <w:spacing w:before="120" w:after="120" w:line="160" w:lineRule="atLeast"/>
        <w:jc w:val="center"/>
        <w:textAlignment w:val="baseline"/>
        <w:outlineLvl w:val="1"/>
        <w:rPr>
          <w:rFonts w:hint="eastAsia" w:hAnsi="宋体"/>
          <w:b/>
          <w:kern w:val="0"/>
          <w:sz w:val="30"/>
          <w:szCs w:val="32"/>
          <w:highlight w:val="none"/>
        </w:rPr>
      </w:pPr>
      <w:bookmarkStart w:id="583" w:name="_Toc69464162"/>
      <w:bookmarkStart w:id="584" w:name="_Toc15520"/>
      <w:bookmarkStart w:id="585" w:name="_Toc20776"/>
      <w:bookmarkStart w:id="586" w:name="_Toc15282"/>
      <w:bookmarkStart w:id="587" w:name="_Toc14240"/>
      <w:bookmarkStart w:id="588" w:name="_Toc7230"/>
      <w:bookmarkStart w:id="589" w:name="_Toc25925"/>
      <w:bookmarkStart w:id="590" w:name="_Toc30400"/>
      <w:bookmarkStart w:id="591" w:name="_Toc11713"/>
      <w:r>
        <w:rPr>
          <w:rFonts w:hint="eastAsia" w:hAnsi="宋体"/>
          <w:b/>
          <w:kern w:val="0"/>
          <w:sz w:val="30"/>
          <w:szCs w:val="32"/>
          <w:highlight w:val="none"/>
        </w:rPr>
        <w:t>十五、河南省政府采购合同融资政策告知函</w:t>
      </w:r>
      <w:bookmarkEnd w:id="583"/>
      <w:bookmarkEnd w:id="584"/>
      <w:bookmarkEnd w:id="585"/>
      <w:bookmarkEnd w:id="586"/>
      <w:bookmarkEnd w:id="587"/>
      <w:bookmarkEnd w:id="588"/>
      <w:bookmarkEnd w:id="589"/>
      <w:bookmarkEnd w:id="590"/>
      <w:bookmarkEnd w:id="591"/>
    </w:p>
    <w:p w14:paraId="5B2DF911">
      <w:pPr>
        <w:shd w:val="clear"/>
        <w:spacing w:line="360" w:lineRule="auto"/>
        <w:jc w:val="left"/>
        <w:rPr>
          <w:rFonts w:hint="eastAsia" w:hAnsi="宋体" w:cs="仿宋"/>
          <w:sz w:val="21"/>
          <w:szCs w:val="21"/>
          <w:highlight w:val="none"/>
        </w:rPr>
      </w:pPr>
      <w:r>
        <w:rPr>
          <w:rFonts w:hint="eastAsia" w:hAnsi="宋体" w:cs="仿宋"/>
          <w:sz w:val="21"/>
          <w:szCs w:val="21"/>
          <w:highlight w:val="none"/>
        </w:rPr>
        <w:t>各投标人：</w:t>
      </w:r>
    </w:p>
    <w:p w14:paraId="0DB8EF79">
      <w:pPr>
        <w:shd w:val="clear"/>
        <w:spacing w:line="360" w:lineRule="auto"/>
        <w:ind w:firstLine="420" w:firstLineChars="200"/>
        <w:jc w:val="left"/>
        <w:rPr>
          <w:rFonts w:hint="eastAsia" w:hAnsi="宋体" w:cs="仿宋"/>
          <w:sz w:val="21"/>
          <w:szCs w:val="21"/>
          <w:highlight w:val="none"/>
        </w:rPr>
      </w:pPr>
      <w:r>
        <w:rPr>
          <w:rFonts w:hint="eastAsia" w:hAnsi="宋体" w:cs="仿宋"/>
          <w:sz w:val="21"/>
          <w:szCs w:val="21"/>
          <w:highlight w:val="none"/>
        </w:rPr>
        <w:t>欢迎贵公司参与河南省政府采购活动！</w:t>
      </w:r>
    </w:p>
    <w:p w14:paraId="0AC7B6D3">
      <w:pPr>
        <w:shd w:val="clear"/>
        <w:spacing w:line="360" w:lineRule="auto"/>
        <w:ind w:firstLine="420" w:firstLineChars="200"/>
        <w:jc w:val="left"/>
        <w:rPr>
          <w:rFonts w:hint="eastAsia" w:hAnsi="宋体" w:cs="仿宋"/>
          <w:sz w:val="21"/>
          <w:szCs w:val="21"/>
          <w:highlight w:val="none"/>
        </w:rPr>
      </w:pPr>
      <w:r>
        <w:rPr>
          <w:rFonts w:hint="eastAsia" w:hAnsi="宋体" w:cs="仿宋"/>
          <w:sz w:val="21"/>
          <w:szCs w:val="21"/>
          <w:highlight w:val="none"/>
        </w:rPr>
        <w:t>政府采购合同融资是</w:t>
      </w:r>
      <w:r>
        <w:rPr>
          <w:rFonts w:hint="eastAsia" w:ascii="Times New Roman"/>
          <w:sz w:val="21"/>
          <w:szCs w:val="21"/>
          <w:highlight w:val="none"/>
        </w:rPr>
        <w:t>河南省财政厅</w:t>
      </w:r>
      <w:r>
        <w:rPr>
          <w:rFonts w:hint="eastAsia" w:hAnsi="宋体" w:cs="仿宋"/>
          <w:sz w:val="21"/>
          <w:szCs w:val="21"/>
          <w:highlight w:val="none"/>
        </w:rPr>
        <w:t>支持中小微企业发展，针对参与政府采购活动的投标人融资难、融资贵问题推出的一项融资政策。贵公司若成为本次政府采购项目的中标人，可持政府采购合同向金融机构申请贷款，无需抵押、担保，融资机构将根据《河南省政府采购合同融资工作实施方案》（豫财购〔2017〕10号），按照双方自愿的原则提供便捷、优惠的贷款服务。</w:t>
      </w:r>
    </w:p>
    <w:p w14:paraId="2ABD632B">
      <w:pPr>
        <w:shd w:val="clear"/>
        <w:spacing w:line="360" w:lineRule="auto"/>
        <w:ind w:firstLine="420" w:firstLineChars="200"/>
        <w:jc w:val="left"/>
        <w:rPr>
          <w:rFonts w:hint="eastAsia" w:hAnsi="宋体" w:cs="仿宋"/>
          <w:sz w:val="21"/>
          <w:szCs w:val="21"/>
          <w:highlight w:val="none"/>
        </w:rPr>
      </w:pPr>
      <w:r>
        <w:rPr>
          <w:rFonts w:hint="eastAsia" w:hAnsi="宋体" w:cs="仿宋"/>
          <w:sz w:val="21"/>
          <w:szCs w:val="21"/>
          <w:highlight w:val="none"/>
        </w:rPr>
        <w:t>贷款渠道和提供贷款的金融机构，可在河南省政府采购网“河南省政府采购合同融资平台”查询联系。</w:t>
      </w:r>
    </w:p>
    <w:p w14:paraId="3E922A09">
      <w:pPr>
        <w:shd w:val="clear"/>
        <w:rPr>
          <w:rFonts w:ascii="Times New Roman"/>
          <w:sz w:val="21"/>
          <w:szCs w:val="24"/>
          <w:highlight w:val="none"/>
        </w:rPr>
      </w:pPr>
      <w:r>
        <w:rPr>
          <w:rFonts w:hint="eastAsia" w:ascii="Times New Roman"/>
          <w:sz w:val="21"/>
          <w:szCs w:val="24"/>
          <w:highlight w:val="none"/>
        </w:rPr>
        <w:br w:type="page"/>
      </w:r>
    </w:p>
    <w:p w14:paraId="086364B4">
      <w:pPr>
        <w:keepNext/>
        <w:keepLines/>
        <w:shd w:val="clear"/>
        <w:adjustRightInd w:val="0"/>
        <w:spacing w:before="120" w:after="120" w:line="160" w:lineRule="atLeast"/>
        <w:jc w:val="center"/>
        <w:textAlignment w:val="baseline"/>
        <w:outlineLvl w:val="1"/>
        <w:rPr>
          <w:rFonts w:hint="eastAsia" w:hAnsi="宋体"/>
          <w:b/>
          <w:kern w:val="0"/>
          <w:sz w:val="30"/>
          <w:highlight w:val="none"/>
        </w:rPr>
      </w:pPr>
      <w:bookmarkStart w:id="592" w:name="_Toc5055"/>
      <w:bookmarkStart w:id="593" w:name="_Toc22545"/>
      <w:bookmarkStart w:id="594" w:name="_Toc22045"/>
      <w:bookmarkStart w:id="595" w:name="_Toc6818"/>
      <w:bookmarkStart w:id="596" w:name="_Toc11397"/>
      <w:bookmarkStart w:id="597" w:name="_Toc7341"/>
      <w:bookmarkStart w:id="598" w:name="_Toc732"/>
      <w:r>
        <w:rPr>
          <w:rFonts w:hint="eastAsia" w:hAnsi="宋体"/>
          <w:b/>
          <w:kern w:val="0"/>
          <w:sz w:val="30"/>
          <w:highlight w:val="none"/>
        </w:rPr>
        <w:t>十六、投标设备图片及投标人认为需要提交的其它证明资料</w:t>
      </w:r>
      <w:bookmarkEnd w:id="582"/>
      <w:bookmarkEnd w:id="592"/>
      <w:bookmarkEnd w:id="593"/>
      <w:bookmarkEnd w:id="594"/>
      <w:bookmarkEnd w:id="595"/>
      <w:bookmarkEnd w:id="596"/>
      <w:bookmarkEnd w:id="597"/>
      <w:bookmarkEnd w:id="598"/>
    </w:p>
    <w:p w14:paraId="681B012A">
      <w:pPr>
        <w:shd w:val="clear"/>
        <w:spacing w:line="520" w:lineRule="exact"/>
        <w:rPr>
          <w:rFonts w:hint="eastAsia" w:hAnsi="宋体" w:cs="宋体"/>
          <w:szCs w:val="24"/>
          <w:highlight w:val="none"/>
        </w:rPr>
      </w:pPr>
    </w:p>
    <w:p w14:paraId="6F0895CD">
      <w:pPr>
        <w:shd w:val="clear"/>
        <w:spacing w:line="360" w:lineRule="auto"/>
        <w:jc w:val="center"/>
        <w:outlineLvl w:val="0"/>
        <w:rPr>
          <w:rFonts w:hint="eastAsia" w:hAnsi="宋体" w:cs="宋体"/>
          <w:b/>
          <w:sz w:val="30"/>
          <w:szCs w:val="30"/>
          <w:highlight w:val="none"/>
        </w:rPr>
      </w:pPr>
      <w:r>
        <w:rPr>
          <w:rFonts w:ascii="Times New Roman"/>
          <w:sz w:val="21"/>
          <w:szCs w:val="24"/>
          <w:highlight w:val="none"/>
        </w:rPr>
        <w:br w:type="page"/>
      </w:r>
      <w:bookmarkStart w:id="599" w:name="_Toc31194"/>
      <w:bookmarkStart w:id="600" w:name="_Toc27383"/>
      <w:bookmarkStart w:id="601" w:name="_Toc28421"/>
      <w:bookmarkStart w:id="602" w:name="_Toc12007"/>
      <w:r>
        <w:rPr>
          <w:rFonts w:hint="eastAsia" w:ascii="Times New Roman" w:cs="宋体"/>
          <w:b/>
          <w:bCs/>
          <w:kern w:val="44"/>
          <w:sz w:val="36"/>
          <w:szCs w:val="36"/>
          <w:highlight w:val="none"/>
        </w:rPr>
        <w:t>第十章  政府采购政策</w:t>
      </w:r>
      <w:bookmarkEnd w:id="599"/>
      <w:bookmarkEnd w:id="600"/>
      <w:bookmarkEnd w:id="601"/>
      <w:bookmarkEnd w:id="602"/>
    </w:p>
    <w:p w14:paraId="3767C8BE">
      <w:pPr>
        <w:widowControl/>
        <w:shd w:val="clear"/>
        <w:adjustRightInd w:val="0"/>
        <w:snapToGrid w:val="0"/>
        <w:spacing w:line="360" w:lineRule="auto"/>
        <w:jc w:val="center"/>
        <w:outlineLvl w:val="1"/>
        <w:rPr>
          <w:rFonts w:hint="eastAsia" w:hAnsi="宋体" w:cs="宋体"/>
          <w:sz w:val="28"/>
          <w:szCs w:val="28"/>
          <w:highlight w:val="none"/>
        </w:rPr>
      </w:pPr>
      <w:bookmarkStart w:id="603" w:name="_Toc108606287"/>
      <w:bookmarkStart w:id="604" w:name="_Toc717"/>
      <w:bookmarkStart w:id="605" w:name="_Toc16368"/>
      <w:bookmarkStart w:id="606" w:name="_Toc7819"/>
      <w:bookmarkStart w:id="607" w:name="_Toc18347"/>
      <w:r>
        <w:rPr>
          <w:rFonts w:hint="eastAsia" w:hAnsi="宋体" w:cs="宋体"/>
          <w:kern w:val="0"/>
          <w:sz w:val="28"/>
          <w:szCs w:val="28"/>
          <w:highlight w:val="none"/>
        </w:rPr>
        <w:t>一、关于小微企业及产品</w:t>
      </w:r>
      <w:bookmarkEnd w:id="603"/>
      <w:bookmarkEnd w:id="604"/>
      <w:bookmarkEnd w:id="605"/>
      <w:bookmarkEnd w:id="606"/>
      <w:bookmarkEnd w:id="607"/>
    </w:p>
    <w:p w14:paraId="238CF0D3">
      <w:pPr>
        <w:widowControl/>
        <w:shd w:val="clear"/>
        <w:adjustRightInd w:val="0"/>
        <w:snapToGrid w:val="0"/>
        <w:spacing w:line="360" w:lineRule="auto"/>
        <w:jc w:val="left"/>
        <w:rPr>
          <w:rFonts w:hint="eastAsia" w:hAnsi="宋体" w:cs="宋体"/>
          <w:sz w:val="21"/>
          <w:szCs w:val="21"/>
          <w:highlight w:val="none"/>
        </w:rPr>
      </w:pPr>
      <w:r>
        <w:rPr>
          <w:rFonts w:hint="eastAsia" w:hAnsi="宋体" w:cs="宋体"/>
          <w:b/>
          <w:bCs/>
          <w:kern w:val="0"/>
          <w:sz w:val="21"/>
          <w:szCs w:val="21"/>
          <w:highlight w:val="none"/>
        </w:rPr>
        <w:t xml:space="preserve">1、政府采购政策： </w:t>
      </w:r>
    </w:p>
    <w:p w14:paraId="70FF9349">
      <w:pPr>
        <w:widowControl/>
        <w:shd w:val="clear"/>
        <w:adjustRightInd w:val="0"/>
        <w:snapToGrid w:val="0"/>
        <w:spacing w:line="360" w:lineRule="auto"/>
        <w:jc w:val="left"/>
        <w:rPr>
          <w:rFonts w:hint="eastAsia" w:hAnsi="宋体" w:cs="宋体"/>
          <w:sz w:val="21"/>
          <w:szCs w:val="21"/>
          <w:highlight w:val="none"/>
        </w:rPr>
      </w:pPr>
      <w:r>
        <w:rPr>
          <w:rFonts w:hint="eastAsia" w:hAnsi="宋体" w:cs="宋体"/>
          <w:kern w:val="0"/>
          <w:sz w:val="21"/>
          <w:szCs w:val="21"/>
          <w:highlight w:val="none"/>
        </w:rPr>
        <w:t xml:space="preserve">1.1《政府采购促进中小企业发展管理办法》（财库﹝2020﹞46 号） </w:t>
      </w:r>
    </w:p>
    <w:p w14:paraId="17C2400C">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 xml:space="preserve">1.2《关于印发中小企业划型标准规定的通知》（工信部联企业[2011]300 号） </w:t>
      </w:r>
    </w:p>
    <w:p w14:paraId="121FCED3">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2、证明材料</w:t>
      </w:r>
    </w:p>
    <w:p w14:paraId="694E2C8C">
      <w:pPr>
        <w:widowControl/>
        <w:shd w:val="clear"/>
        <w:adjustRightInd w:val="0"/>
        <w:snapToGrid w:val="0"/>
        <w:spacing w:line="360" w:lineRule="auto"/>
        <w:jc w:val="left"/>
        <w:rPr>
          <w:rFonts w:hint="eastAsia" w:hAnsi="宋体" w:cs="宋体"/>
          <w:sz w:val="21"/>
          <w:szCs w:val="21"/>
          <w:highlight w:val="none"/>
        </w:rPr>
      </w:pPr>
      <w:r>
        <w:rPr>
          <w:rFonts w:hint="eastAsia" w:hAnsi="宋体" w:cs="宋体"/>
          <w:kern w:val="0"/>
          <w:sz w:val="21"/>
          <w:szCs w:val="21"/>
          <w:highlight w:val="none"/>
        </w:rPr>
        <w:t>提供《中小企业声明函》，否则评审时不得享受相关中小企业扶持政策。</w:t>
      </w:r>
      <w:r>
        <w:rPr>
          <w:rFonts w:hint="eastAsia" w:hAnsi="宋体" w:cs="宋体"/>
          <w:b/>
          <w:bCs/>
          <w:kern w:val="0"/>
          <w:sz w:val="21"/>
          <w:szCs w:val="21"/>
          <w:highlight w:val="none"/>
        </w:rPr>
        <w:t xml:space="preserve"> </w:t>
      </w:r>
    </w:p>
    <w:p w14:paraId="770FE407">
      <w:pPr>
        <w:shd w:val="clear"/>
        <w:adjustRightInd w:val="0"/>
        <w:snapToGrid w:val="0"/>
        <w:spacing w:line="360" w:lineRule="auto"/>
        <w:rPr>
          <w:rFonts w:ascii="Times New Roman"/>
          <w:sz w:val="21"/>
          <w:szCs w:val="24"/>
          <w:highlight w:val="none"/>
        </w:rPr>
      </w:pPr>
    </w:p>
    <w:p w14:paraId="37ABD355">
      <w:pPr>
        <w:shd w:val="clear"/>
        <w:adjustRightInd w:val="0"/>
        <w:snapToGrid w:val="0"/>
        <w:spacing w:line="360" w:lineRule="auto"/>
        <w:rPr>
          <w:rFonts w:ascii="Times New Roman"/>
          <w:sz w:val="21"/>
          <w:szCs w:val="24"/>
          <w:highlight w:val="none"/>
        </w:rPr>
      </w:pPr>
    </w:p>
    <w:p w14:paraId="55D74835">
      <w:pPr>
        <w:widowControl/>
        <w:shd w:val="clear"/>
        <w:adjustRightInd w:val="0"/>
        <w:snapToGrid w:val="0"/>
        <w:spacing w:line="360" w:lineRule="auto"/>
        <w:jc w:val="center"/>
        <w:outlineLvl w:val="1"/>
        <w:rPr>
          <w:rFonts w:hint="eastAsia" w:hAnsi="宋体" w:cs="宋体"/>
          <w:kern w:val="0"/>
          <w:sz w:val="28"/>
          <w:szCs w:val="28"/>
          <w:highlight w:val="none"/>
        </w:rPr>
      </w:pPr>
      <w:bookmarkStart w:id="608" w:name="_Toc108606288"/>
      <w:bookmarkStart w:id="609" w:name="_Toc25618"/>
      <w:bookmarkStart w:id="610" w:name="_Toc20457"/>
      <w:bookmarkStart w:id="611" w:name="_Toc20649"/>
      <w:bookmarkStart w:id="612" w:name="_Toc2422"/>
      <w:r>
        <w:rPr>
          <w:rFonts w:hint="eastAsia" w:hAnsi="宋体" w:cs="宋体"/>
          <w:kern w:val="0"/>
          <w:sz w:val="28"/>
          <w:szCs w:val="28"/>
          <w:highlight w:val="none"/>
        </w:rPr>
        <w:t>二、关于监狱企业</w:t>
      </w:r>
      <w:bookmarkEnd w:id="608"/>
      <w:bookmarkEnd w:id="609"/>
      <w:bookmarkEnd w:id="610"/>
      <w:bookmarkEnd w:id="611"/>
      <w:bookmarkEnd w:id="612"/>
    </w:p>
    <w:p w14:paraId="3EF9FB69">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 xml:space="preserve">1、政府采购政策 </w:t>
      </w:r>
    </w:p>
    <w:p w14:paraId="172EC30A">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 xml:space="preserve">《财政部、司法部关于政府采购支持监狱企业发展有关问题的通知》（财库【2014】68号） </w:t>
      </w:r>
    </w:p>
    <w:p w14:paraId="77FD0C94">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 xml:space="preserve">关于监狱企业：视同小微企业。 </w:t>
      </w:r>
    </w:p>
    <w:p w14:paraId="41D88194">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 xml:space="preserve">2、证明材料 </w:t>
      </w:r>
    </w:p>
    <w:p w14:paraId="29EFCF54">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 xml:space="preserve">提供由省级以上监狱管理局、戒毒管理局（含新疆生产建设兵团）出具的属于监狱企业的证明文件，否则评审时不予价格扣除优惠。 </w:t>
      </w:r>
    </w:p>
    <w:p w14:paraId="6FF184B5">
      <w:pPr>
        <w:shd w:val="clear"/>
        <w:adjustRightInd w:val="0"/>
        <w:snapToGrid w:val="0"/>
        <w:spacing w:line="360" w:lineRule="auto"/>
        <w:rPr>
          <w:rFonts w:ascii="Times New Roman"/>
          <w:sz w:val="21"/>
          <w:szCs w:val="24"/>
          <w:highlight w:val="none"/>
        </w:rPr>
      </w:pPr>
    </w:p>
    <w:p w14:paraId="1F7D00A1">
      <w:pPr>
        <w:shd w:val="clear"/>
        <w:adjustRightInd w:val="0"/>
        <w:snapToGrid w:val="0"/>
        <w:spacing w:line="360" w:lineRule="auto"/>
        <w:rPr>
          <w:rFonts w:ascii="Times New Roman"/>
          <w:sz w:val="21"/>
          <w:szCs w:val="24"/>
          <w:highlight w:val="none"/>
        </w:rPr>
      </w:pPr>
    </w:p>
    <w:p w14:paraId="198DD11F">
      <w:pPr>
        <w:widowControl/>
        <w:shd w:val="clear"/>
        <w:adjustRightInd w:val="0"/>
        <w:snapToGrid w:val="0"/>
        <w:spacing w:line="360" w:lineRule="auto"/>
        <w:jc w:val="center"/>
        <w:outlineLvl w:val="1"/>
        <w:rPr>
          <w:rFonts w:hint="eastAsia" w:hAnsi="宋体" w:cs="宋体"/>
          <w:kern w:val="0"/>
          <w:sz w:val="28"/>
          <w:szCs w:val="28"/>
          <w:highlight w:val="none"/>
        </w:rPr>
      </w:pPr>
      <w:bookmarkStart w:id="613" w:name="_Toc25131"/>
      <w:bookmarkStart w:id="614" w:name="_Toc2491"/>
      <w:bookmarkStart w:id="615" w:name="_Toc32627"/>
      <w:bookmarkStart w:id="616" w:name="_Toc108606289"/>
      <w:bookmarkStart w:id="617" w:name="_Toc15383"/>
      <w:r>
        <w:rPr>
          <w:rFonts w:hint="eastAsia" w:hAnsi="宋体" w:cs="宋体"/>
          <w:kern w:val="0"/>
          <w:sz w:val="28"/>
          <w:szCs w:val="28"/>
          <w:highlight w:val="none"/>
        </w:rPr>
        <w:t>三、关于促进残疾人就业</w:t>
      </w:r>
      <w:bookmarkEnd w:id="613"/>
      <w:bookmarkEnd w:id="614"/>
      <w:bookmarkEnd w:id="615"/>
      <w:bookmarkEnd w:id="616"/>
      <w:bookmarkEnd w:id="617"/>
    </w:p>
    <w:p w14:paraId="709C4150">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 xml:space="preserve">1、政府采购政策 </w:t>
      </w:r>
    </w:p>
    <w:p w14:paraId="35829CF7">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 xml:space="preserve">《关于促进残疾人就业政府采购政策的通知》（财库〔2017〕141 号） </w:t>
      </w:r>
    </w:p>
    <w:p w14:paraId="6ECC6FCB">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关于残疾人福利性单位：视同小微企业。残疾人福利性单位属于小型、微型企业的，不重复享受政策。</w:t>
      </w:r>
    </w:p>
    <w:p w14:paraId="33E9A433">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2、证明材料</w:t>
      </w:r>
    </w:p>
    <w:p w14:paraId="254D1045">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提供《残疾人福利性单位声明函》，否则评审时不予价格扣除优惠。</w:t>
      </w:r>
    </w:p>
    <w:p w14:paraId="1875F572">
      <w:pPr>
        <w:shd w:val="clear"/>
        <w:adjustRightInd w:val="0"/>
        <w:snapToGrid w:val="0"/>
        <w:spacing w:line="360" w:lineRule="auto"/>
        <w:rPr>
          <w:rFonts w:ascii="Times New Roman"/>
          <w:sz w:val="21"/>
          <w:szCs w:val="24"/>
          <w:highlight w:val="none"/>
        </w:rPr>
      </w:pPr>
    </w:p>
    <w:p w14:paraId="0055C9BF">
      <w:pPr>
        <w:shd w:val="clear"/>
        <w:adjustRightInd w:val="0"/>
        <w:snapToGrid w:val="0"/>
        <w:spacing w:line="360" w:lineRule="auto"/>
        <w:rPr>
          <w:rFonts w:ascii="Times New Roman"/>
          <w:sz w:val="21"/>
          <w:szCs w:val="24"/>
          <w:highlight w:val="none"/>
        </w:rPr>
      </w:pPr>
    </w:p>
    <w:p w14:paraId="762941C1">
      <w:pPr>
        <w:widowControl/>
        <w:shd w:val="clear"/>
        <w:adjustRightInd w:val="0"/>
        <w:snapToGrid w:val="0"/>
        <w:spacing w:line="360" w:lineRule="auto"/>
        <w:jc w:val="center"/>
        <w:outlineLvl w:val="1"/>
        <w:rPr>
          <w:rFonts w:hint="eastAsia" w:hAnsi="宋体" w:cs="宋体"/>
          <w:kern w:val="0"/>
          <w:sz w:val="28"/>
          <w:szCs w:val="28"/>
          <w:highlight w:val="none"/>
        </w:rPr>
      </w:pPr>
      <w:bookmarkStart w:id="618" w:name="_Toc25278"/>
      <w:bookmarkStart w:id="619" w:name="_Toc14406"/>
      <w:bookmarkStart w:id="620" w:name="_Toc108606290"/>
      <w:bookmarkStart w:id="621" w:name="_Toc7377"/>
      <w:bookmarkStart w:id="622" w:name="_Toc12281"/>
      <w:r>
        <w:rPr>
          <w:rFonts w:hint="eastAsia" w:hAnsi="宋体" w:cs="宋体"/>
          <w:kern w:val="0"/>
          <w:sz w:val="28"/>
          <w:szCs w:val="28"/>
          <w:highlight w:val="none"/>
        </w:rPr>
        <w:t>四、关于节能产品</w:t>
      </w:r>
      <w:bookmarkEnd w:id="618"/>
      <w:bookmarkEnd w:id="619"/>
      <w:bookmarkEnd w:id="620"/>
      <w:bookmarkEnd w:id="621"/>
      <w:bookmarkEnd w:id="622"/>
    </w:p>
    <w:p w14:paraId="27CC911D">
      <w:pPr>
        <w:widowControl/>
        <w:shd w:val="clear"/>
        <w:adjustRightInd w:val="0"/>
        <w:snapToGrid w:val="0"/>
        <w:spacing w:line="360" w:lineRule="auto"/>
        <w:jc w:val="left"/>
        <w:rPr>
          <w:rFonts w:hint="eastAsia" w:hAnsi="宋体" w:cs="宋体"/>
          <w:sz w:val="21"/>
          <w:szCs w:val="21"/>
          <w:highlight w:val="none"/>
        </w:rPr>
      </w:pPr>
      <w:r>
        <w:rPr>
          <w:rFonts w:hint="eastAsia" w:hAnsi="宋体" w:cs="宋体"/>
          <w:b/>
          <w:bCs/>
          <w:kern w:val="0"/>
          <w:sz w:val="21"/>
          <w:szCs w:val="21"/>
          <w:highlight w:val="none"/>
        </w:rPr>
        <w:t xml:space="preserve">1、政府采购政策： </w:t>
      </w:r>
    </w:p>
    <w:p w14:paraId="6DE7BB1B">
      <w:pPr>
        <w:widowControl/>
        <w:shd w:val="clear"/>
        <w:adjustRightInd w:val="0"/>
        <w:snapToGrid w:val="0"/>
        <w:spacing w:line="360" w:lineRule="auto"/>
        <w:jc w:val="left"/>
        <w:rPr>
          <w:rFonts w:hint="eastAsia" w:hAnsi="宋体" w:cs="宋体"/>
          <w:sz w:val="21"/>
          <w:szCs w:val="21"/>
          <w:highlight w:val="none"/>
        </w:rPr>
      </w:pPr>
      <w:r>
        <w:rPr>
          <w:rFonts w:hint="eastAsia" w:hAnsi="宋体" w:cs="宋体"/>
          <w:kern w:val="0"/>
          <w:sz w:val="21"/>
          <w:szCs w:val="21"/>
          <w:highlight w:val="none"/>
        </w:rPr>
        <w:t xml:space="preserve">1.1《关于调整优化节能产品环境标志产品政府采购执行机制的通知》（财库〔2019〕9号） </w:t>
      </w:r>
    </w:p>
    <w:p w14:paraId="6E01F623">
      <w:pPr>
        <w:widowControl/>
        <w:shd w:val="clear"/>
        <w:adjustRightInd w:val="0"/>
        <w:snapToGrid w:val="0"/>
        <w:spacing w:line="360" w:lineRule="auto"/>
        <w:jc w:val="left"/>
        <w:rPr>
          <w:rFonts w:hint="eastAsia" w:hAnsi="宋体" w:cs="宋体"/>
          <w:sz w:val="21"/>
          <w:szCs w:val="21"/>
          <w:highlight w:val="none"/>
        </w:rPr>
      </w:pPr>
      <w:r>
        <w:rPr>
          <w:rFonts w:hint="eastAsia" w:hAnsi="宋体" w:cs="宋体"/>
          <w:kern w:val="0"/>
          <w:sz w:val="21"/>
          <w:szCs w:val="21"/>
          <w:highlight w:val="none"/>
        </w:rPr>
        <w:t xml:space="preserve">1.2《关于印发节能产品政府采购品目清单的通知》（财库〔2019〕19号） </w:t>
      </w:r>
    </w:p>
    <w:p w14:paraId="5C4C9C51">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2、证明材料</w:t>
      </w:r>
    </w:p>
    <w:p w14:paraId="0215B628">
      <w:pPr>
        <w:shd w:val="clear"/>
        <w:autoSpaceDE w:val="0"/>
        <w:autoSpaceDN w:val="0"/>
        <w:adjustRightInd w:val="0"/>
        <w:snapToGrid w:val="0"/>
        <w:spacing w:line="360" w:lineRule="auto"/>
        <w:jc w:val="left"/>
        <w:rPr>
          <w:rFonts w:ascii="Times New Roman"/>
          <w:kern w:val="0"/>
          <w:sz w:val="21"/>
          <w:szCs w:val="21"/>
          <w:highlight w:val="none"/>
        </w:rPr>
      </w:pPr>
      <w:r>
        <w:rPr>
          <w:rFonts w:hint="eastAsia" w:ascii="Times New Roman"/>
          <w:kern w:val="0"/>
          <w:sz w:val="21"/>
          <w:szCs w:val="21"/>
          <w:highlight w:val="none"/>
        </w:rPr>
        <w:t>2.1品目清单中“★”标注的为政府强制采购产品，如采购人所采购产品为政府强制采购节能产品的，投标人应提供国家确定的认证机构出具的、处于有效期之内的节能产品认证证书，否则其投标将被认定为投标无效。</w:t>
      </w:r>
    </w:p>
    <w:p w14:paraId="15F9D122">
      <w:pPr>
        <w:shd w:val="clear"/>
        <w:autoSpaceDE w:val="0"/>
        <w:autoSpaceDN w:val="0"/>
        <w:adjustRightInd w:val="0"/>
        <w:snapToGrid w:val="0"/>
        <w:spacing w:line="360" w:lineRule="auto"/>
        <w:jc w:val="left"/>
        <w:rPr>
          <w:rFonts w:ascii="Times New Roman"/>
          <w:kern w:val="0"/>
          <w:sz w:val="21"/>
          <w:szCs w:val="21"/>
          <w:highlight w:val="none"/>
        </w:rPr>
      </w:pPr>
      <w:r>
        <w:rPr>
          <w:rFonts w:hint="eastAsia" w:ascii="Times New Roman"/>
          <w:kern w:val="0"/>
          <w:sz w:val="21"/>
          <w:szCs w:val="21"/>
          <w:highlight w:val="none"/>
        </w:rPr>
        <w:t>2.2品目清单中非“★”标注的为政府优先采购产品，如采购人所采购产品为政府优先采购节能产品的，投标人应提供国家确定的认证机构出具的、处于有效期之内的节能产品认证证书，否则将不给于优先采购体现。</w:t>
      </w:r>
    </w:p>
    <w:p w14:paraId="2BD8CC76">
      <w:pPr>
        <w:shd w:val="clear"/>
        <w:adjustRightInd w:val="0"/>
        <w:snapToGrid w:val="0"/>
        <w:spacing w:line="360" w:lineRule="auto"/>
        <w:rPr>
          <w:rFonts w:ascii="Times New Roman"/>
          <w:sz w:val="21"/>
          <w:szCs w:val="24"/>
          <w:highlight w:val="none"/>
        </w:rPr>
      </w:pPr>
    </w:p>
    <w:p w14:paraId="3728A3CF">
      <w:pPr>
        <w:shd w:val="clear"/>
        <w:adjustRightInd w:val="0"/>
        <w:snapToGrid w:val="0"/>
        <w:spacing w:line="360" w:lineRule="auto"/>
        <w:rPr>
          <w:rFonts w:ascii="Times New Roman"/>
          <w:sz w:val="21"/>
          <w:szCs w:val="24"/>
          <w:highlight w:val="none"/>
        </w:rPr>
      </w:pPr>
    </w:p>
    <w:p w14:paraId="2D2106FB">
      <w:pPr>
        <w:widowControl/>
        <w:shd w:val="clear"/>
        <w:adjustRightInd w:val="0"/>
        <w:snapToGrid w:val="0"/>
        <w:spacing w:line="360" w:lineRule="auto"/>
        <w:jc w:val="center"/>
        <w:outlineLvl w:val="1"/>
        <w:rPr>
          <w:rFonts w:hint="eastAsia" w:hAnsi="宋体" w:cs="宋体"/>
          <w:kern w:val="0"/>
          <w:sz w:val="28"/>
          <w:szCs w:val="28"/>
          <w:highlight w:val="none"/>
        </w:rPr>
      </w:pPr>
      <w:bookmarkStart w:id="623" w:name="_Toc29282"/>
      <w:bookmarkStart w:id="624" w:name="_Toc108606291"/>
      <w:bookmarkStart w:id="625" w:name="_Toc14652"/>
      <w:bookmarkStart w:id="626" w:name="_Toc20358"/>
      <w:bookmarkStart w:id="627" w:name="_Toc21042"/>
      <w:r>
        <w:rPr>
          <w:rFonts w:hint="eastAsia" w:hAnsi="宋体" w:cs="宋体"/>
          <w:kern w:val="0"/>
          <w:sz w:val="28"/>
          <w:szCs w:val="28"/>
          <w:highlight w:val="none"/>
        </w:rPr>
        <w:t>五、关于环境标志产品</w:t>
      </w:r>
      <w:bookmarkEnd w:id="623"/>
      <w:bookmarkEnd w:id="624"/>
      <w:bookmarkEnd w:id="625"/>
      <w:bookmarkEnd w:id="626"/>
      <w:bookmarkEnd w:id="627"/>
    </w:p>
    <w:p w14:paraId="6715894C">
      <w:pPr>
        <w:widowControl/>
        <w:shd w:val="clear"/>
        <w:adjustRightInd w:val="0"/>
        <w:snapToGrid w:val="0"/>
        <w:spacing w:line="360" w:lineRule="auto"/>
        <w:jc w:val="left"/>
        <w:rPr>
          <w:rFonts w:hint="eastAsia" w:hAnsi="宋体" w:cs="宋体"/>
          <w:sz w:val="21"/>
          <w:szCs w:val="21"/>
          <w:highlight w:val="none"/>
        </w:rPr>
      </w:pPr>
      <w:r>
        <w:rPr>
          <w:rFonts w:hint="eastAsia" w:hAnsi="宋体" w:cs="宋体"/>
          <w:b/>
          <w:bCs/>
          <w:kern w:val="0"/>
          <w:sz w:val="21"/>
          <w:szCs w:val="21"/>
          <w:highlight w:val="none"/>
        </w:rPr>
        <w:t xml:space="preserve">1、政府采购政策： </w:t>
      </w:r>
    </w:p>
    <w:p w14:paraId="404118B4">
      <w:pPr>
        <w:widowControl/>
        <w:shd w:val="clear"/>
        <w:adjustRightInd w:val="0"/>
        <w:snapToGrid w:val="0"/>
        <w:spacing w:line="360" w:lineRule="auto"/>
        <w:jc w:val="left"/>
        <w:rPr>
          <w:rFonts w:hint="eastAsia" w:hAnsi="宋体" w:cs="宋体"/>
          <w:sz w:val="21"/>
          <w:szCs w:val="21"/>
          <w:highlight w:val="none"/>
        </w:rPr>
      </w:pPr>
      <w:r>
        <w:rPr>
          <w:rFonts w:hint="eastAsia" w:hAnsi="宋体" w:cs="宋体"/>
          <w:kern w:val="0"/>
          <w:sz w:val="21"/>
          <w:szCs w:val="21"/>
          <w:highlight w:val="none"/>
        </w:rPr>
        <w:t xml:space="preserve">1.1《关于调整优化节能产品环境标志产品政府采购执行机制的通知》（财库〔2019〕9号） </w:t>
      </w:r>
    </w:p>
    <w:p w14:paraId="1C5D810B">
      <w:pPr>
        <w:widowControl/>
        <w:shd w:val="clear"/>
        <w:adjustRightInd w:val="0"/>
        <w:snapToGrid w:val="0"/>
        <w:spacing w:line="360" w:lineRule="auto"/>
        <w:jc w:val="left"/>
        <w:rPr>
          <w:rFonts w:hint="eastAsia" w:hAnsi="宋体" w:cs="宋体"/>
          <w:sz w:val="21"/>
          <w:szCs w:val="21"/>
          <w:highlight w:val="none"/>
        </w:rPr>
      </w:pPr>
      <w:r>
        <w:rPr>
          <w:rFonts w:hint="eastAsia" w:hAnsi="宋体" w:cs="宋体"/>
          <w:kern w:val="0"/>
          <w:sz w:val="21"/>
          <w:szCs w:val="21"/>
          <w:highlight w:val="none"/>
        </w:rPr>
        <w:t xml:space="preserve">1.2《关于印发环境标志产品政府采购品目清单的通知》（财库〔2019〕18号） </w:t>
      </w:r>
    </w:p>
    <w:p w14:paraId="4A2C39B2">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2、证明材料</w:t>
      </w:r>
    </w:p>
    <w:p w14:paraId="1DAE2C12">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2.1品目清单中“★”标注的为政府强制采购产品，如采购人所采购产品为政府强制采购环境标志产品的，投标人应提供国家确定的认证机构出具的、处于有效期之内的环境标志产品认证证书，否则其投标将被认定为投标无效。</w:t>
      </w:r>
    </w:p>
    <w:p w14:paraId="3DDD702D">
      <w:pPr>
        <w:widowControl/>
        <w:shd w:val="clear"/>
        <w:adjustRightInd w:val="0"/>
        <w:snapToGrid w:val="0"/>
        <w:spacing w:line="360" w:lineRule="auto"/>
        <w:jc w:val="left"/>
        <w:rPr>
          <w:rFonts w:hint="eastAsia" w:hAnsi="宋体" w:cs="宋体"/>
          <w:kern w:val="0"/>
          <w:sz w:val="21"/>
          <w:szCs w:val="21"/>
          <w:highlight w:val="none"/>
        </w:rPr>
      </w:pPr>
      <w:r>
        <w:rPr>
          <w:rFonts w:hint="eastAsia" w:hAnsi="宋体" w:cs="宋体"/>
          <w:kern w:val="0"/>
          <w:sz w:val="21"/>
          <w:szCs w:val="21"/>
          <w:highlight w:val="none"/>
        </w:rPr>
        <w:t>2.2品目清单中非“★”标注的为政府优先采购产品，如采购人所采购产品为政府优先采购环境标志产品的，投标人应提供国家确定的认证机构出具的、处于有效期之内的环境标志产品认证证书，否则将不给于优先采购体现。</w:t>
      </w:r>
    </w:p>
    <w:p w14:paraId="73254CAE">
      <w:pPr>
        <w:widowControl/>
        <w:shd w:val="clear"/>
        <w:adjustRightInd w:val="0"/>
        <w:snapToGrid w:val="0"/>
        <w:spacing w:line="360" w:lineRule="auto"/>
        <w:jc w:val="left"/>
        <w:rPr>
          <w:rFonts w:hint="eastAsia" w:hAnsi="宋体" w:cs="宋体"/>
          <w:b/>
          <w:bCs/>
          <w:szCs w:val="24"/>
          <w:highlight w:val="none"/>
          <w:shd w:val="clear" w:color="auto" w:fill="FFFFFF"/>
        </w:rPr>
      </w:pPr>
      <w:bookmarkStart w:id="628" w:name="_Toc11922"/>
      <w:bookmarkStart w:id="629" w:name="_Toc26849"/>
      <w:bookmarkStart w:id="630" w:name="_Toc79579491"/>
      <w:bookmarkStart w:id="631" w:name="_Toc32478"/>
      <w:r>
        <w:rPr>
          <w:rFonts w:hint="eastAsia" w:hAnsi="宋体" w:cs="宋体"/>
          <w:b/>
          <w:bCs/>
          <w:szCs w:val="24"/>
          <w:highlight w:val="none"/>
          <w:shd w:val="clear" w:color="auto" w:fill="FFFFFF"/>
        </w:rPr>
        <w:br w:type="page"/>
      </w:r>
    </w:p>
    <w:p w14:paraId="78FBA359">
      <w:pPr>
        <w:widowControl/>
        <w:shd w:val="clear"/>
        <w:spacing w:before="150" w:after="150" w:line="500" w:lineRule="exact"/>
        <w:ind w:left="150" w:right="150"/>
        <w:jc w:val="center"/>
        <w:rPr>
          <w:rFonts w:hint="eastAsia" w:hAnsi="宋体" w:cs="宋体"/>
          <w:b/>
          <w:bCs/>
          <w:szCs w:val="24"/>
          <w:highlight w:val="none"/>
        </w:rPr>
      </w:pPr>
      <w:r>
        <w:rPr>
          <w:rFonts w:hint="eastAsia" w:hAnsi="宋体" w:cs="宋体"/>
          <w:b/>
          <w:bCs/>
          <w:szCs w:val="24"/>
          <w:highlight w:val="none"/>
          <w:shd w:val="clear" w:color="auto" w:fill="FFFFFF"/>
        </w:rPr>
        <w:t>财政部 发展改革委 生态环境部 市场监管总局</w:t>
      </w:r>
      <w:bookmarkEnd w:id="628"/>
      <w:bookmarkEnd w:id="629"/>
      <w:bookmarkEnd w:id="630"/>
      <w:bookmarkEnd w:id="631"/>
    </w:p>
    <w:p w14:paraId="68B67C26">
      <w:pPr>
        <w:widowControl/>
        <w:shd w:val="clear"/>
        <w:spacing w:before="150" w:after="150" w:line="500" w:lineRule="exact"/>
        <w:ind w:left="150" w:right="150"/>
        <w:jc w:val="center"/>
        <w:rPr>
          <w:rFonts w:hint="eastAsia" w:hAnsi="宋体" w:cs="宋体"/>
          <w:b/>
          <w:bCs/>
          <w:szCs w:val="24"/>
          <w:highlight w:val="none"/>
        </w:rPr>
      </w:pPr>
      <w:bookmarkStart w:id="632" w:name="_Toc5735"/>
      <w:bookmarkStart w:id="633" w:name="_Toc20906"/>
      <w:bookmarkStart w:id="634" w:name="_Toc14326"/>
      <w:bookmarkStart w:id="635" w:name="_Toc79579492"/>
      <w:r>
        <w:rPr>
          <w:rFonts w:hint="eastAsia" w:hAnsi="宋体" w:cs="宋体"/>
          <w:b/>
          <w:bCs/>
          <w:szCs w:val="24"/>
          <w:highlight w:val="none"/>
          <w:shd w:val="clear" w:color="auto" w:fill="FFFFFF"/>
        </w:rPr>
        <w:t>关于调整优化节能产品、环境标志产品政府采购执行机制的通知</w:t>
      </w:r>
      <w:bookmarkEnd w:id="632"/>
      <w:bookmarkEnd w:id="633"/>
      <w:bookmarkEnd w:id="634"/>
      <w:bookmarkEnd w:id="635"/>
    </w:p>
    <w:p w14:paraId="3BC5B085">
      <w:pPr>
        <w:widowControl/>
        <w:shd w:val="clear"/>
        <w:spacing w:line="500" w:lineRule="exact"/>
        <w:rPr>
          <w:rFonts w:ascii="Times New Roman"/>
          <w:bCs/>
          <w:sz w:val="21"/>
          <w:szCs w:val="21"/>
          <w:highlight w:val="none"/>
        </w:rPr>
      </w:pPr>
      <w:bookmarkStart w:id="636" w:name="_Toc20210"/>
      <w:bookmarkStart w:id="637" w:name="_Toc79579493"/>
      <w:bookmarkStart w:id="638" w:name="_Toc8423"/>
      <w:bookmarkStart w:id="639" w:name="_Toc5850"/>
      <w:r>
        <w:rPr>
          <w:rFonts w:hint="eastAsia" w:ascii="Times New Roman"/>
          <w:bCs/>
          <w:sz w:val="21"/>
          <w:szCs w:val="21"/>
          <w:highlight w:val="none"/>
          <w:shd w:val="clear" w:color="auto" w:fill="FFFFFF"/>
        </w:rPr>
        <w:t>财库〔2019〕9号</w:t>
      </w:r>
      <w:bookmarkEnd w:id="636"/>
      <w:bookmarkEnd w:id="637"/>
      <w:bookmarkEnd w:id="638"/>
      <w:bookmarkEnd w:id="639"/>
    </w:p>
    <w:p w14:paraId="2A11BBAE">
      <w:pPr>
        <w:widowControl/>
        <w:shd w:val="clear"/>
        <w:spacing w:line="500" w:lineRule="exact"/>
        <w:rPr>
          <w:rFonts w:hint="eastAsia" w:hAnsi="宋体" w:cs="宋体"/>
          <w:kern w:val="0"/>
          <w:sz w:val="21"/>
          <w:szCs w:val="21"/>
          <w:highlight w:val="none"/>
        </w:rPr>
      </w:pPr>
    </w:p>
    <w:p w14:paraId="0559C221">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有关中央预算单位，各省、自治区、直辖市、计划单列市财政厅（局）、发展改革委（经信委、工信委、工信厅、经信局）、生态环境厅（局）、市场监管部门，新疆生产建设兵团财政局、发展改革委、工信委、环境保护局、市场监管局：</w:t>
      </w:r>
    </w:p>
    <w:p w14:paraId="5F791D24">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445FCDE9">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一、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2A6B49B3">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二、依据品目清单和认证证书实施政府优先采购和强制采购。采购人拟采购的产品属于品目清单范围的，采购人及其委托的招标代理机构应当依据国家确定的认证机构出具的、处于有效期之内的节能产品、环境标志产品认证证书，对获得证书的产品实施政府优先采购或强制采购。</w:t>
      </w:r>
    </w:p>
    <w:p w14:paraId="70F71AA3">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三、逐步扩大节能产品、环境标志产品认证机构范围。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52C5CB69">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四、发布认证机构和获证产品信息。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招标代理机构查询、了解认证机构和获证产品相关情况。</w:t>
      </w:r>
    </w:p>
    <w:p w14:paraId="09196014">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五、加大政府绿色采购力度。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2D878614">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六、本通知自2019年4月1日起执行。《财政部 生态环境部关于调整公布第二十二期环境标志产品政府采购清单的通知》（财库〔XXXX〕70号）和《财政部 国家发展改革委关于调整公布第二十四期节能产品政府采购清单的通知》（财库〔XXXX〕73号）同时停止执行。</w:t>
      </w:r>
    </w:p>
    <w:p w14:paraId="432F8A8D">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 </w:t>
      </w:r>
    </w:p>
    <w:p w14:paraId="11E32289">
      <w:pPr>
        <w:widowControl/>
        <w:shd w:val="clear"/>
        <w:spacing w:line="500" w:lineRule="exact"/>
        <w:rPr>
          <w:rFonts w:hint="eastAsia" w:hAnsi="宋体" w:cs="宋体"/>
          <w:kern w:val="0"/>
          <w:sz w:val="21"/>
          <w:szCs w:val="21"/>
          <w:highlight w:val="none"/>
        </w:rPr>
      </w:pPr>
      <w:r>
        <w:rPr>
          <w:rFonts w:hint="eastAsia" w:hAnsi="宋体" w:cs="宋体"/>
          <w:kern w:val="0"/>
          <w:sz w:val="21"/>
          <w:szCs w:val="21"/>
          <w:highlight w:val="none"/>
          <w:shd w:val="clear" w:color="auto" w:fill="FFFFFF"/>
        </w:rPr>
        <w:t> </w:t>
      </w:r>
    </w:p>
    <w:p w14:paraId="51B0970B">
      <w:pPr>
        <w:widowControl/>
        <w:shd w:val="clear"/>
        <w:spacing w:line="500" w:lineRule="exact"/>
        <w:jc w:val="right"/>
        <w:rPr>
          <w:rFonts w:hint="eastAsia" w:hAnsi="宋体" w:cs="宋体"/>
          <w:kern w:val="0"/>
          <w:sz w:val="21"/>
          <w:szCs w:val="21"/>
          <w:highlight w:val="none"/>
        </w:rPr>
      </w:pPr>
      <w:r>
        <w:rPr>
          <w:rFonts w:hint="eastAsia" w:hAnsi="宋体" w:cs="宋体"/>
          <w:kern w:val="0"/>
          <w:sz w:val="21"/>
          <w:szCs w:val="21"/>
          <w:highlight w:val="none"/>
          <w:shd w:val="clear" w:color="auto" w:fill="FFFFFF"/>
        </w:rPr>
        <w:t>财政部 发展改革委 生态环境部 市场监管总局</w:t>
      </w:r>
    </w:p>
    <w:p w14:paraId="7E9F6074">
      <w:pPr>
        <w:widowControl/>
        <w:shd w:val="clear"/>
        <w:spacing w:line="500" w:lineRule="exact"/>
        <w:jc w:val="right"/>
        <w:rPr>
          <w:rFonts w:hint="eastAsia" w:hAnsi="宋体" w:cs="宋体"/>
          <w:kern w:val="0"/>
          <w:sz w:val="21"/>
          <w:szCs w:val="21"/>
          <w:highlight w:val="none"/>
        </w:rPr>
      </w:pPr>
      <w:r>
        <w:rPr>
          <w:rFonts w:hint="eastAsia" w:hAnsi="宋体" w:cs="宋体"/>
          <w:kern w:val="0"/>
          <w:sz w:val="21"/>
          <w:szCs w:val="21"/>
          <w:highlight w:val="none"/>
          <w:shd w:val="clear" w:color="auto" w:fill="FFFFFF"/>
        </w:rPr>
        <w:t>2019年2月1日</w:t>
      </w:r>
    </w:p>
    <w:p w14:paraId="43442BB7">
      <w:pPr>
        <w:shd w:val="clear"/>
        <w:spacing w:line="500" w:lineRule="exact"/>
        <w:rPr>
          <w:rFonts w:ascii="Times New Roman"/>
          <w:sz w:val="21"/>
          <w:szCs w:val="21"/>
          <w:highlight w:val="none"/>
        </w:rPr>
      </w:pPr>
    </w:p>
    <w:p w14:paraId="294DE2C6">
      <w:pPr>
        <w:widowControl/>
        <w:shd w:val="clear"/>
        <w:jc w:val="left"/>
        <w:rPr>
          <w:rFonts w:hint="eastAsia" w:hAnsi="宋体" w:cs="宋体"/>
          <w:b/>
          <w:bCs/>
          <w:kern w:val="0"/>
          <w:szCs w:val="24"/>
          <w:highlight w:val="none"/>
          <w:shd w:val="clear" w:color="auto" w:fill="FFFFFF"/>
        </w:rPr>
      </w:pPr>
      <w:r>
        <w:rPr>
          <w:rFonts w:hint="eastAsia" w:hAnsi="宋体" w:cs="宋体"/>
          <w:b/>
          <w:bCs/>
          <w:kern w:val="0"/>
          <w:szCs w:val="24"/>
          <w:highlight w:val="none"/>
          <w:shd w:val="clear" w:color="auto" w:fill="FFFFFF"/>
        </w:rPr>
        <w:br w:type="page"/>
      </w:r>
    </w:p>
    <w:p w14:paraId="2C0190DC">
      <w:pPr>
        <w:widowControl/>
        <w:shd w:val="clear"/>
        <w:spacing w:beforeAutospacing="1" w:afterAutospacing="1" w:line="500" w:lineRule="exact"/>
        <w:jc w:val="center"/>
        <w:textAlignment w:val="baseline"/>
        <w:rPr>
          <w:rFonts w:hint="eastAsia" w:hAnsi="宋体" w:cs="宋体"/>
          <w:b/>
          <w:bCs/>
          <w:kern w:val="0"/>
          <w:szCs w:val="24"/>
          <w:highlight w:val="none"/>
          <w:shd w:val="clear" w:color="auto" w:fill="FFFFFF"/>
        </w:rPr>
      </w:pPr>
      <w:r>
        <w:rPr>
          <w:rFonts w:hAnsi="宋体" w:cs="宋体"/>
          <w:b/>
          <w:bCs/>
          <w:kern w:val="0"/>
          <w:szCs w:val="24"/>
          <w:highlight w:val="none"/>
          <w:shd w:val="clear" w:color="auto" w:fill="FFFFFF"/>
        </w:rPr>
        <w:t>关于印发节能产品政府采购品目清单的通知</w:t>
      </w:r>
    </w:p>
    <w:p w14:paraId="531F13F9">
      <w:pPr>
        <w:widowControl/>
        <w:shd w:val="clear"/>
        <w:spacing w:line="500" w:lineRule="exact"/>
        <w:rPr>
          <w:rFonts w:hint="eastAsia" w:hAnsi="宋体" w:cs="宋体"/>
          <w:bCs/>
          <w:sz w:val="21"/>
          <w:szCs w:val="21"/>
          <w:highlight w:val="none"/>
          <w:shd w:val="clear" w:color="auto" w:fill="FFFFFF"/>
        </w:rPr>
      </w:pPr>
      <w:bookmarkStart w:id="640" w:name="_Toc21083"/>
      <w:bookmarkStart w:id="641" w:name="_Toc13785"/>
      <w:bookmarkStart w:id="642" w:name="_Toc13086"/>
      <w:bookmarkStart w:id="643" w:name="_Toc79579494"/>
      <w:r>
        <w:rPr>
          <w:rFonts w:hint="eastAsia" w:hAnsi="宋体" w:cs="宋体"/>
          <w:bCs/>
          <w:sz w:val="21"/>
          <w:szCs w:val="21"/>
          <w:highlight w:val="none"/>
          <w:shd w:val="clear" w:color="auto" w:fill="FFFFFF"/>
        </w:rPr>
        <w:t>财库〔2019〕19号</w:t>
      </w:r>
      <w:bookmarkEnd w:id="640"/>
      <w:bookmarkEnd w:id="641"/>
      <w:bookmarkEnd w:id="642"/>
      <w:bookmarkEnd w:id="643"/>
    </w:p>
    <w:p w14:paraId="6A4E1F4E">
      <w:pPr>
        <w:widowControl/>
        <w:shd w:val="clear"/>
        <w:spacing w:after="280" w:line="500" w:lineRule="exact"/>
        <w:jc w:val="left"/>
        <w:textAlignment w:val="baseline"/>
        <w:rPr>
          <w:rFonts w:hint="eastAsia" w:hAnsi="宋体" w:cs="宋体"/>
          <w:kern w:val="0"/>
          <w:sz w:val="21"/>
          <w:szCs w:val="21"/>
          <w:highlight w:val="none"/>
          <w:shd w:val="clear" w:color="auto" w:fill="FFFFFF"/>
        </w:rPr>
      </w:pPr>
      <w:r>
        <w:rPr>
          <w:rFonts w:hint="eastAsia" w:hAnsi="宋体" w:cs="宋体"/>
          <w:kern w:val="0"/>
          <w:sz w:val="21"/>
          <w:szCs w:val="21"/>
          <w:highlight w:val="none"/>
          <w:shd w:val="clear" w:color="auto" w:fill="FFFFFF"/>
        </w:rPr>
        <w:t>有关中央预算单位，各省、自治区、直辖市、计划单列市财政厅（局）、发展改革委（经信委、工信委、工信厅、经信局），新疆生产建设兵团财政局、发展改革委：</w:t>
      </w:r>
    </w:p>
    <w:p w14:paraId="5213EA19">
      <w:pPr>
        <w:widowControl/>
        <w:shd w:val="clear"/>
        <w:spacing w:after="280" w:line="500" w:lineRule="exact"/>
        <w:jc w:val="left"/>
        <w:textAlignment w:val="baseline"/>
        <w:rPr>
          <w:rFonts w:hint="eastAsia" w:hAnsi="宋体" w:cs="宋体"/>
          <w:kern w:val="0"/>
          <w:sz w:val="21"/>
          <w:szCs w:val="21"/>
          <w:highlight w:val="none"/>
          <w:shd w:val="clear" w:color="auto" w:fill="FFFFFF"/>
        </w:rPr>
      </w:pPr>
      <w:r>
        <w:rPr>
          <w:rFonts w:hint="eastAsia" w:hAnsi="宋体" w:cs="宋体"/>
          <w:kern w:val="0"/>
          <w:sz w:val="21"/>
          <w:szCs w:val="21"/>
          <w:highlight w:val="none"/>
          <w:shd w:val="clear" w:color="auto" w:fill="FFFFFF"/>
        </w:rPr>
        <w:t>根据《财政部 发展改革委 生态环境部 市场监管总局关于调整优化节能产品 环境标志产品政府采购执行机制的通知》（财库〔2019〕9号）， 我们研究制定节能产品政府采购品目清单，现印发给你们，请遵照执行。</w:t>
      </w:r>
    </w:p>
    <w:p w14:paraId="61089719">
      <w:pPr>
        <w:widowControl/>
        <w:shd w:val="clear"/>
        <w:spacing w:after="280" w:line="500" w:lineRule="exact"/>
        <w:jc w:val="left"/>
        <w:textAlignment w:val="baseline"/>
        <w:rPr>
          <w:rFonts w:hint="eastAsia" w:hAnsi="宋体" w:cs="宋体"/>
          <w:kern w:val="0"/>
          <w:sz w:val="21"/>
          <w:szCs w:val="21"/>
          <w:highlight w:val="none"/>
          <w:shd w:val="clear" w:color="auto" w:fill="FFFFFF"/>
        </w:rPr>
      </w:pPr>
    </w:p>
    <w:p w14:paraId="21998801">
      <w:pPr>
        <w:widowControl/>
        <w:shd w:val="clear"/>
        <w:spacing w:line="500" w:lineRule="exact"/>
        <w:jc w:val="right"/>
        <w:textAlignment w:val="baseline"/>
        <w:rPr>
          <w:rFonts w:hint="eastAsia" w:hAnsi="宋体" w:cs="宋体"/>
          <w:kern w:val="0"/>
          <w:sz w:val="21"/>
          <w:szCs w:val="21"/>
          <w:highlight w:val="none"/>
          <w:shd w:val="clear" w:color="auto" w:fill="FFFFFF"/>
        </w:rPr>
      </w:pPr>
      <w:r>
        <w:rPr>
          <w:rFonts w:hint="eastAsia" w:hAnsi="宋体" w:cs="宋体"/>
          <w:kern w:val="0"/>
          <w:sz w:val="21"/>
          <w:szCs w:val="21"/>
          <w:highlight w:val="none"/>
          <w:shd w:val="clear" w:color="auto" w:fill="FFFFFF"/>
        </w:rPr>
        <w:t>财政部 发展改革委</w:t>
      </w:r>
    </w:p>
    <w:p w14:paraId="1A0353C0">
      <w:pPr>
        <w:widowControl/>
        <w:shd w:val="clear"/>
        <w:spacing w:line="500" w:lineRule="exact"/>
        <w:jc w:val="right"/>
        <w:textAlignment w:val="baseline"/>
        <w:rPr>
          <w:rFonts w:hint="eastAsia" w:hAnsi="宋体" w:cs="宋体"/>
          <w:kern w:val="0"/>
          <w:sz w:val="21"/>
          <w:szCs w:val="21"/>
          <w:highlight w:val="none"/>
        </w:rPr>
      </w:pPr>
      <w:r>
        <w:rPr>
          <w:rFonts w:hint="eastAsia" w:hAnsi="宋体" w:cs="宋体"/>
          <w:kern w:val="0"/>
          <w:sz w:val="21"/>
          <w:szCs w:val="21"/>
          <w:highlight w:val="none"/>
          <w:shd w:val="clear" w:color="auto" w:fill="FFFFFF"/>
        </w:rPr>
        <w:t>2019年4月2日</w:t>
      </w:r>
    </w:p>
    <w:p w14:paraId="0CB0A7DF">
      <w:pPr>
        <w:shd w:val="clear"/>
        <w:spacing w:line="500" w:lineRule="exact"/>
        <w:rPr>
          <w:rFonts w:hint="eastAsia" w:hAnsi="宋体" w:cs="宋体"/>
          <w:b/>
          <w:bCs/>
          <w:sz w:val="21"/>
          <w:szCs w:val="21"/>
          <w:highlight w:val="none"/>
        </w:rPr>
      </w:pPr>
    </w:p>
    <w:p w14:paraId="7024D58C">
      <w:pPr>
        <w:shd w:val="clear"/>
        <w:autoSpaceDE w:val="0"/>
        <w:autoSpaceDN w:val="0"/>
        <w:adjustRightInd w:val="0"/>
        <w:spacing w:line="480" w:lineRule="exact"/>
        <w:jc w:val="center"/>
        <w:rPr>
          <w:rFonts w:ascii="Times New Roman"/>
          <w:b/>
          <w:bCs/>
          <w:kern w:val="0"/>
          <w:szCs w:val="24"/>
          <w:highlight w:val="none"/>
        </w:rPr>
      </w:pPr>
      <w:r>
        <w:rPr>
          <w:rFonts w:ascii="Times New Roman"/>
          <w:b/>
          <w:bCs/>
          <w:kern w:val="0"/>
          <w:szCs w:val="24"/>
          <w:highlight w:val="none"/>
        </w:rPr>
        <w:t>关于印发环境标志产品政府采购品目清单的通知</w:t>
      </w:r>
    </w:p>
    <w:p w14:paraId="50215D43">
      <w:pPr>
        <w:shd w:val="clear"/>
        <w:autoSpaceDE w:val="0"/>
        <w:autoSpaceDN w:val="0"/>
        <w:adjustRightInd w:val="0"/>
        <w:spacing w:line="480" w:lineRule="exact"/>
        <w:jc w:val="center"/>
        <w:rPr>
          <w:rFonts w:ascii="Times New Roman"/>
          <w:kern w:val="0"/>
          <w:szCs w:val="24"/>
          <w:highlight w:val="none"/>
        </w:rPr>
      </w:pPr>
      <w:r>
        <w:rPr>
          <w:rFonts w:ascii="Times New Roman"/>
          <w:b/>
          <w:bCs/>
          <w:kern w:val="0"/>
          <w:szCs w:val="24"/>
          <w:highlight w:val="none"/>
        </w:rPr>
        <w:t>财库〔2019〕18号</w:t>
      </w:r>
    </w:p>
    <w:p w14:paraId="2B03A17E">
      <w:pPr>
        <w:shd w:val="clear"/>
        <w:autoSpaceDE w:val="0"/>
        <w:autoSpaceDN w:val="0"/>
        <w:adjustRightInd w:val="0"/>
        <w:spacing w:line="480" w:lineRule="exact"/>
        <w:jc w:val="left"/>
        <w:rPr>
          <w:rFonts w:ascii="Times New Roman"/>
          <w:kern w:val="0"/>
          <w:sz w:val="21"/>
          <w:szCs w:val="21"/>
          <w:highlight w:val="none"/>
        </w:rPr>
      </w:pPr>
      <w:r>
        <w:rPr>
          <w:rFonts w:ascii="Times New Roman"/>
          <w:kern w:val="0"/>
          <w:sz w:val="21"/>
          <w:szCs w:val="21"/>
          <w:highlight w:val="none"/>
        </w:rPr>
        <w:t>有关中央预算单位，各省、自治区、直辖市、计划单列市财政厅（局）、生态环境厅（局），新疆生产建设兵团财政局、环境保护局：</w:t>
      </w:r>
    </w:p>
    <w:p w14:paraId="4557238F">
      <w:pPr>
        <w:shd w:val="clear"/>
        <w:autoSpaceDE w:val="0"/>
        <w:autoSpaceDN w:val="0"/>
        <w:adjustRightInd w:val="0"/>
        <w:spacing w:line="480" w:lineRule="exact"/>
        <w:jc w:val="left"/>
        <w:rPr>
          <w:rFonts w:ascii="Times New Roman"/>
          <w:kern w:val="0"/>
          <w:sz w:val="21"/>
          <w:szCs w:val="21"/>
          <w:highlight w:val="none"/>
        </w:rPr>
      </w:pPr>
      <w:r>
        <w:rPr>
          <w:rFonts w:ascii="Times New Roman"/>
          <w:kern w:val="0"/>
          <w:sz w:val="21"/>
          <w:szCs w:val="21"/>
          <w:highlight w:val="none"/>
        </w:rPr>
        <w:t>根据《财政部发展改革委 生态环境部 市场监管总局关于调整优化节能产品 环境标志产品政府采购执行机制的通知》（财库〔2019〕9号）， 我们研究制定了环境标志产品政府采购品目清单，现印发给你们，请遵照执行。</w:t>
      </w:r>
    </w:p>
    <w:p w14:paraId="3AFBF50C">
      <w:pPr>
        <w:shd w:val="clear"/>
        <w:autoSpaceDE w:val="0"/>
        <w:autoSpaceDN w:val="0"/>
        <w:adjustRightInd w:val="0"/>
        <w:spacing w:line="480" w:lineRule="exact"/>
        <w:jc w:val="left"/>
        <w:rPr>
          <w:rFonts w:ascii="Times New Roman"/>
          <w:kern w:val="0"/>
          <w:sz w:val="21"/>
          <w:szCs w:val="21"/>
          <w:highlight w:val="none"/>
        </w:rPr>
      </w:pPr>
    </w:p>
    <w:p w14:paraId="6EF4ADDD">
      <w:pPr>
        <w:shd w:val="clear"/>
        <w:autoSpaceDE w:val="0"/>
        <w:autoSpaceDN w:val="0"/>
        <w:adjustRightInd w:val="0"/>
        <w:spacing w:line="480" w:lineRule="exact"/>
        <w:jc w:val="right"/>
        <w:rPr>
          <w:rFonts w:ascii="Times New Roman"/>
          <w:kern w:val="0"/>
          <w:sz w:val="21"/>
          <w:szCs w:val="21"/>
          <w:highlight w:val="none"/>
        </w:rPr>
      </w:pPr>
      <w:r>
        <w:rPr>
          <w:rFonts w:ascii="Times New Roman"/>
          <w:kern w:val="0"/>
          <w:sz w:val="21"/>
          <w:szCs w:val="21"/>
          <w:highlight w:val="none"/>
        </w:rPr>
        <w:t>财政部 生态环境部</w:t>
      </w:r>
    </w:p>
    <w:p w14:paraId="3BBEF5B1">
      <w:pPr>
        <w:shd w:val="clear"/>
        <w:autoSpaceDE w:val="0"/>
        <w:autoSpaceDN w:val="0"/>
        <w:adjustRightInd w:val="0"/>
        <w:spacing w:line="480" w:lineRule="exact"/>
        <w:jc w:val="right"/>
        <w:rPr>
          <w:rFonts w:ascii="Times New Roman"/>
          <w:kern w:val="0"/>
          <w:sz w:val="21"/>
          <w:szCs w:val="21"/>
          <w:highlight w:val="none"/>
        </w:rPr>
      </w:pPr>
      <w:r>
        <w:rPr>
          <w:rFonts w:ascii="Times New Roman"/>
          <w:kern w:val="0"/>
          <w:sz w:val="21"/>
          <w:szCs w:val="21"/>
          <w:highlight w:val="none"/>
        </w:rPr>
        <w:t>2019年3月29日</w:t>
      </w:r>
    </w:p>
    <w:p w14:paraId="27E44B43">
      <w:pPr>
        <w:shd w:val="clear"/>
        <w:rPr>
          <w:rFonts w:ascii="Times New Roman"/>
          <w:sz w:val="21"/>
          <w:szCs w:val="24"/>
          <w:highlight w:val="none"/>
        </w:rPr>
      </w:pPr>
    </w:p>
    <w:p w14:paraId="7C281983">
      <w:pPr>
        <w:shd w:val="clear"/>
        <w:spacing w:after="120"/>
        <w:ind w:firstLine="210" w:firstLineChars="100"/>
        <w:rPr>
          <w:rFonts w:ascii="Times New Roman"/>
          <w:sz w:val="21"/>
          <w:szCs w:val="24"/>
          <w:highlight w:val="none"/>
        </w:rPr>
      </w:pPr>
    </w:p>
    <w:p w14:paraId="29679E11">
      <w:pPr>
        <w:shd w:val="clear"/>
        <w:rPr>
          <w:rFonts w:ascii="Times New Roman"/>
          <w:sz w:val="28"/>
          <w:szCs w:val="28"/>
          <w:highlight w:val="none"/>
        </w:rPr>
      </w:pPr>
    </w:p>
    <w:p w14:paraId="0727C62D">
      <w:pPr>
        <w:shd w:val="clear"/>
        <w:rPr>
          <w:rFonts w:ascii="Times New Roman"/>
          <w:sz w:val="28"/>
          <w:szCs w:val="28"/>
          <w:highlight w:val="none"/>
        </w:rPr>
      </w:pPr>
    </w:p>
    <w:p w14:paraId="1BEA5137">
      <w:pPr>
        <w:shd w:val="clear"/>
        <w:rPr>
          <w:rFonts w:ascii="Times New Roman"/>
          <w:sz w:val="28"/>
          <w:szCs w:val="28"/>
          <w:highlight w:val="none"/>
        </w:rPr>
      </w:pPr>
    </w:p>
    <w:p w14:paraId="073A6C8C">
      <w:pPr>
        <w:shd w:val="clear"/>
        <w:rPr>
          <w:rFonts w:ascii="Times New Roman"/>
          <w:sz w:val="28"/>
          <w:szCs w:val="28"/>
          <w:highlight w:val="none"/>
        </w:rPr>
      </w:pPr>
    </w:p>
    <w:p w14:paraId="6762E7DC">
      <w:pPr>
        <w:shd w:val="clear"/>
        <w:rPr>
          <w:rFonts w:ascii="Times New Roman"/>
          <w:sz w:val="28"/>
          <w:szCs w:val="28"/>
          <w:highlight w:val="none"/>
        </w:rPr>
      </w:pPr>
    </w:p>
    <w:p w14:paraId="5865DB2E">
      <w:pPr>
        <w:shd w:val="clear"/>
        <w:jc w:val="center"/>
        <w:rPr>
          <w:rFonts w:ascii="Times New Roman"/>
          <w:sz w:val="28"/>
          <w:szCs w:val="28"/>
          <w:highlight w:val="none"/>
        </w:rPr>
      </w:pPr>
    </w:p>
    <w:p w14:paraId="56966201">
      <w:pPr>
        <w:shd w:val="clear"/>
        <w:jc w:val="center"/>
        <w:outlineLvl w:val="1"/>
        <w:rPr>
          <w:rFonts w:ascii="Times New Roman"/>
          <w:sz w:val="28"/>
          <w:szCs w:val="28"/>
          <w:highlight w:val="none"/>
        </w:rPr>
      </w:pPr>
      <w:bookmarkStart w:id="644" w:name="_Toc108606292"/>
      <w:bookmarkStart w:id="645" w:name="_Toc20674"/>
      <w:bookmarkStart w:id="646" w:name="_Toc29278"/>
      <w:bookmarkStart w:id="647" w:name="_Toc9633"/>
      <w:bookmarkStart w:id="648" w:name="_Toc23772"/>
      <w:r>
        <w:rPr>
          <w:rFonts w:hint="eastAsia" w:ascii="Times New Roman"/>
          <w:sz w:val="28"/>
          <w:szCs w:val="28"/>
          <w:highlight w:val="none"/>
        </w:rPr>
        <w:t>六、关于进口产品</w:t>
      </w:r>
      <w:bookmarkEnd w:id="644"/>
      <w:bookmarkEnd w:id="645"/>
      <w:bookmarkEnd w:id="646"/>
      <w:bookmarkEnd w:id="647"/>
      <w:bookmarkEnd w:id="648"/>
    </w:p>
    <w:p w14:paraId="623AA896">
      <w:pPr>
        <w:shd w:val="clear"/>
        <w:spacing w:after="120"/>
        <w:rPr>
          <w:rFonts w:hint="eastAsia" w:hAnsi="宋体" w:cs="宋体"/>
          <w:sz w:val="21"/>
          <w:szCs w:val="21"/>
          <w:highlight w:val="none"/>
        </w:rPr>
      </w:pPr>
    </w:p>
    <w:p w14:paraId="7F6275BA">
      <w:pPr>
        <w:shd w:val="clear"/>
        <w:spacing w:line="360" w:lineRule="auto"/>
        <w:ind w:firstLine="422" w:firstLineChars="200"/>
        <w:rPr>
          <w:rFonts w:hint="eastAsia" w:hAnsi="宋体" w:cs="宋体"/>
          <w:b/>
          <w:bCs/>
          <w:sz w:val="21"/>
          <w:szCs w:val="21"/>
          <w:highlight w:val="none"/>
        </w:rPr>
      </w:pPr>
      <w:r>
        <w:rPr>
          <w:rFonts w:hint="eastAsia" w:hAnsi="宋体" w:cs="宋体"/>
          <w:b/>
          <w:bCs/>
          <w:sz w:val="21"/>
          <w:szCs w:val="21"/>
          <w:highlight w:val="none"/>
        </w:rPr>
        <w:t>1、政府采购政策：</w:t>
      </w:r>
    </w:p>
    <w:p w14:paraId="7F4B6EB5">
      <w:pPr>
        <w:shd w:val="clear"/>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1.1《政府采购进口产品管理办法》（财库[2007]119 号）</w:t>
      </w:r>
    </w:p>
    <w:p w14:paraId="0BE305A0">
      <w:pPr>
        <w:shd w:val="clear"/>
        <w:spacing w:after="120"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1.2《财政部办公厅关于政府采购进口产品管理有关问题的通知》（财办库[2008]248号</w:t>
      </w:r>
    </w:p>
    <w:p w14:paraId="5061AD36">
      <w:pPr>
        <w:shd w:val="clear"/>
        <w:spacing w:after="120"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1.3《财政部关于在政府采购活动中对自欧盟进口的医疗器械采取相关措施的通知》财库〔2025〕19号</w:t>
      </w:r>
    </w:p>
    <w:p w14:paraId="1F5B85F2">
      <w:pPr>
        <w:shd w:val="clear"/>
        <w:spacing w:line="360" w:lineRule="auto"/>
        <w:ind w:firstLine="422" w:firstLineChars="200"/>
        <w:rPr>
          <w:rFonts w:hint="eastAsia" w:hAnsi="宋体" w:cs="宋体"/>
          <w:b/>
          <w:sz w:val="21"/>
          <w:szCs w:val="21"/>
          <w:highlight w:val="none"/>
        </w:rPr>
      </w:pPr>
      <w:r>
        <w:rPr>
          <w:rFonts w:hint="eastAsia" w:hAnsi="宋体" w:cs="宋体"/>
          <w:b/>
          <w:sz w:val="21"/>
          <w:szCs w:val="21"/>
          <w:highlight w:val="none"/>
        </w:rPr>
        <w:t>2、备注</w:t>
      </w:r>
    </w:p>
    <w:p w14:paraId="152E5EF2">
      <w:pPr>
        <w:shd w:val="clear"/>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2.1政府采购应当采购本国产品，不允许采购进口产品，确需采购进口产品的，实行审核管理。</w:t>
      </w:r>
    </w:p>
    <w:p w14:paraId="2EFD2F13">
      <w:pPr>
        <w:shd w:val="clear"/>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2.2经财政部门审核同意，允许采购进口产品；</w:t>
      </w:r>
      <w:r>
        <w:rPr>
          <w:rFonts w:hint="eastAsia" w:hAnsi="宋体" w:cs="宋体"/>
          <w:sz w:val="21"/>
          <w:szCs w:val="21"/>
          <w:highlight w:val="none"/>
        </w:rPr>
        <w:t>优先采购向我国企业转让技术、与我国企业签订消化吸收再创新方案的投标人的进口产品。</w:t>
      </w:r>
    </w:p>
    <w:p w14:paraId="4203B87B">
      <w:pPr>
        <w:shd w:val="clear"/>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2.2根据财库[2007]119 号进口产品是指通过中国海关报关验放进入中国境内且产自关境外的产品。</w:t>
      </w:r>
    </w:p>
    <w:p w14:paraId="7E301315">
      <w:pPr>
        <w:shd w:val="clear"/>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2.3根据财库〔2025〕19号</w:t>
      </w:r>
      <w:r>
        <w:rPr>
          <w:rFonts w:hAnsi="宋体" w:cs="宋体"/>
          <w:bCs/>
          <w:sz w:val="21"/>
          <w:szCs w:val="21"/>
          <w:highlight w:val="none"/>
        </w:rPr>
        <w:t>有关法律法规，经批准，财政部决定在政府采购活动中对部分自欧盟进口的医疗器械采取相关措施。现将有关事项通知如下：</w:t>
      </w:r>
    </w:p>
    <w:p w14:paraId="155909E9">
      <w:pPr>
        <w:shd w:val="clear"/>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2.3.1</w:t>
      </w:r>
      <w:r>
        <w:rPr>
          <w:rFonts w:hAnsi="宋体" w:cs="宋体"/>
          <w:bCs/>
          <w:sz w:val="21"/>
          <w:szCs w:val="21"/>
          <w:highlight w:val="none"/>
        </w:rPr>
        <w:t>采购人采购预算金额4500万元人民币以上的医疗器械（具体品目清单见附件）时，确需采购进口产品的，在履行法定程序后，应当排除欧盟企业（不包括在华欧资企业）参与。对于参与的非欧盟企业，其提供的自欧盟进口的医疗器械占比不得超过项目合同总金额的50%。上述措施不适用于仅自欧盟进口的医疗器械能够满足采购需求的采购项目。</w:t>
      </w:r>
    </w:p>
    <w:p w14:paraId="13DDFE19">
      <w:pPr>
        <w:shd w:val="clear"/>
        <w:spacing w:line="360" w:lineRule="auto"/>
        <w:ind w:firstLine="420" w:firstLineChars="200"/>
        <w:rPr>
          <w:rFonts w:hint="eastAsia" w:hAnsi="宋体" w:cs="宋体"/>
          <w:bCs/>
          <w:sz w:val="21"/>
          <w:szCs w:val="21"/>
          <w:highlight w:val="none"/>
        </w:rPr>
      </w:pPr>
      <w:r>
        <w:rPr>
          <w:rFonts w:hint="eastAsia" w:hAnsi="宋体" w:cs="宋体"/>
          <w:bCs/>
          <w:sz w:val="21"/>
          <w:szCs w:val="21"/>
          <w:highlight w:val="none"/>
        </w:rPr>
        <w:t>2.3.1</w:t>
      </w:r>
      <w:r>
        <w:rPr>
          <w:rFonts w:hAnsi="宋体" w:cs="宋体"/>
          <w:bCs/>
          <w:sz w:val="21"/>
          <w:szCs w:val="21"/>
          <w:highlight w:val="none"/>
        </w:rPr>
        <w:t>本通知自2025年7月6日起施行。施行之日前，涉上述措施的采购项目已经发布中标、成交结果公告的，可以继续签订政府采购合同，不执行本通知规定的措施。</w:t>
      </w:r>
    </w:p>
    <w:p w14:paraId="2D66453A">
      <w:pPr>
        <w:shd w:val="clear"/>
        <w:spacing w:line="360" w:lineRule="auto"/>
        <w:ind w:firstLine="422" w:firstLineChars="200"/>
        <w:rPr>
          <w:rFonts w:hint="eastAsia" w:hAnsi="宋体" w:cs="宋体"/>
          <w:b/>
          <w:sz w:val="21"/>
          <w:szCs w:val="21"/>
          <w:highlight w:val="none"/>
        </w:rPr>
      </w:pPr>
      <w:bookmarkStart w:id="649" w:name="_Toc8798"/>
      <w:bookmarkStart w:id="650" w:name="_Toc10687"/>
      <w:bookmarkStart w:id="651" w:name="_Toc79579495"/>
      <w:bookmarkStart w:id="652" w:name="_Toc31542"/>
      <w:r>
        <w:rPr>
          <w:rFonts w:hint="eastAsia" w:hAnsi="宋体" w:cs="宋体"/>
          <w:b/>
          <w:sz w:val="21"/>
          <w:szCs w:val="21"/>
          <w:highlight w:val="none"/>
        </w:rPr>
        <w:t>2.4根据《财政部办公厅关于政府采购进口产品管理有关问题的通知》（财办库[2008]248号）规定，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设定为进口产品。</w:t>
      </w:r>
      <w:bookmarkEnd w:id="649"/>
      <w:bookmarkEnd w:id="650"/>
      <w:bookmarkEnd w:id="651"/>
      <w:bookmarkEnd w:id="652"/>
    </w:p>
    <w:p w14:paraId="720E5F82">
      <w:pPr>
        <w:shd w:val="clear"/>
        <w:spacing w:line="360" w:lineRule="auto"/>
        <w:ind w:firstLine="422" w:firstLineChars="200"/>
        <w:rPr>
          <w:rFonts w:hint="eastAsia" w:hAnsi="宋体" w:cs="宋体"/>
          <w:b/>
          <w:sz w:val="21"/>
          <w:szCs w:val="21"/>
          <w:highlight w:val="none"/>
        </w:rPr>
      </w:pPr>
    </w:p>
    <w:p w14:paraId="1AF48D60">
      <w:pPr>
        <w:shd w:val="clear"/>
        <w:jc w:val="center"/>
        <w:outlineLvl w:val="1"/>
        <w:rPr>
          <w:rFonts w:ascii="Times New Roman"/>
          <w:sz w:val="28"/>
          <w:szCs w:val="28"/>
          <w:highlight w:val="none"/>
        </w:rPr>
      </w:pPr>
      <w:r>
        <w:rPr>
          <w:rFonts w:hint="eastAsia" w:ascii="Times New Roman"/>
          <w:sz w:val="28"/>
          <w:szCs w:val="28"/>
          <w:highlight w:val="none"/>
        </w:rPr>
        <w:t>七、对本国产品的支持政策</w:t>
      </w:r>
    </w:p>
    <w:p w14:paraId="652840A5">
      <w:pPr>
        <w:widowControl/>
        <w:shd w:val="clear"/>
        <w:spacing w:line="500" w:lineRule="exact"/>
        <w:jc w:val="left"/>
        <w:rPr>
          <w:rFonts w:hint="eastAsia" w:hAnsi="宋体" w:cs="宋体"/>
          <w:sz w:val="21"/>
          <w:szCs w:val="21"/>
          <w:highlight w:val="none"/>
        </w:rPr>
      </w:pPr>
      <w:r>
        <w:rPr>
          <w:rFonts w:hint="eastAsia" w:hAnsi="宋体" w:cs="宋体"/>
          <w:b/>
          <w:bCs/>
          <w:kern w:val="0"/>
          <w:sz w:val="21"/>
          <w:szCs w:val="21"/>
          <w:highlight w:val="none"/>
        </w:rPr>
        <w:t xml:space="preserve">1、政府采购政策： </w:t>
      </w:r>
    </w:p>
    <w:p w14:paraId="5444F2E0">
      <w:pPr>
        <w:widowControl/>
        <w:shd w:val="clear"/>
        <w:spacing w:line="500" w:lineRule="exact"/>
        <w:jc w:val="left"/>
        <w:rPr>
          <w:rFonts w:hint="eastAsia" w:hAnsi="宋体" w:cs="宋体"/>
          <w:kern w:val="0"/>
          <w:sz w:val="21"/>
          <w:szCs w:val="21"/>
          <w:highlight w:val="none"/>
        </w:rPr>
      </w:pPr>
      <w:r>
        <w:rPr>
          <w:rFonts w:hint="eastAsia" w:hAnsi="宋体" w:cs="宋体"/>
          <w:kern w:val="0"/>
          <w:sz w:val="21"/>
          <w:szCs w:val="21"/>
          <w:highlight w:val="none"/>
        </w:rPr>
        <w:t xml:space="preserve">1.1《国务院办公厅关于在政府采购中实施本国产品标准及相关政策的通知》（国办发〔2025〕34号） </w:t>
      </w:r>
    </w:p>
    <w:p w14:paraId="74265BA8">
      <w:pPr>
        <w:widowControl/>
        <w:shd w:val="clear"/>
        <w:spacing w:line="500" w:lineRule="exact"/>
        <w:jc w:val="left"/>
        <w:rPr>
          <w:rFonts w:hint="eastAsia" w:hAnsi="宋体" w:cs="宋体"/>
          <w:kern w:val="0"/>
          <w:sz w:val="21"/>
          <w:szCs w:val="21"/>
          <w:highlight w:val="none"/>
        </w:rPr>
      </w:pPr>
      <w:r>
        <w:rPr>
          <w:rFonts w:hint="eastAsia" w:hAnsi="宋体" w:cs="宋体"/>
          <w:kern w:val="0"/>
          <w:sz w:val="21"/>
          <w:szCs w:val="21"/>
          <w:highlight w:val="none"/>
        </w:rPr>
        <w:t>1.2关于贯彻落实《国务院办公厅关于在政府采购中实施本国产品标准及相关政策的通知》的意见（财库〔2025〕30号）</w:t>
      </w:r>
    </w:p>
    <w:p w14:paraId="7E972587">
      <w:pPr>
        <w:widowControl/>
        <w:shd w:val="clear"/>
        <w:spacing w:line="500" w:lineRule="exact"/>
        <w:jc w:val="left"/>
        <w:rPr>
          <w:rFonts w:hint="eastAsia" w:hAnsi="宋体" w:cs="宋体"/>
          <w:b/>
          <w:bCs/>
          <w:kern w:val="0"/>
          <w:sz w:val="21"/>
          <w:szCs w:val="21"/>
          <w:highlight w:val="none"/>
        </w:rPr>
      </w:pPr>
      <w:r>
        <w:rPr>
          <w:rFonts w:hint="eastAsia" w:hAnsi="宋体" w:cs="宋体"/>
          <w:b/>
          <w:bCs/>
          <w:kern w:val="0"/>
          <w:sz w:val="21"/>
          <w:szCs w:val="21"/>
          <w:highlight w:val="none"/>
        </w:rPr>
        <w:t>2、证明材料：</w:t>
      </w:r>
    </w:p>
    <w:p w14:paraId="0787A2A9">
      <w:pPr>
        <w:widowControl/>
        <w:shd w:val="clear"/>
        <w:spacing w:line="500" w:lineRule="exact"/>
        <w:jc w:val="left"/>
        <w:rPr>
          <w:rFonts w:hint="eastAsia" w:hAnsi="宋体" w:cs="宋体"/>
          <w:kern w:val="0"/>
          <w:sz w:val="21"/>
          <w:szCs w:val="21"/>
          <w:highlight w:val="none"/>
        </w:rPr>
      </w:pPr>
      <w:r>
        <w:rPr>
          <w:rFonts w:hint="eastAsia" w:hAnsi="宋体" w:cs="宋体"/>
          <w:kern w:val="0"/>
          <w:sz w:val="21"/>
          <w:szCs w:val="21"/>
          <w:highlight w:val="none"/>
        </w:rPr>
        <w:t>提供《关于符合本国产品标准的声明函》或财政部会同有关部门规定的有关证明文件。</w:t>
      </w:r>
    </w:p>
    <w:p w14:paraId="7977CF2F">
      <w:pPr>
        <w:widowControl/>
        <w:shd w:val="clear"/>
        <w:spacing w:line="500" w:lineRule="exact"/>
        <w:jc w:val="left"/>
        <w:rPr>
          <w:rFonts w:hint="eastAsia" w:hAnsi="宋体" w:cs="宋体"/>
          <w:b/>
          <w:bCs/>
          <w:kern w:val="0"/>
          <w:sz w:val="21"/>
          <w:szCs w:val="21"/>
          <w:highlight w:val="none"/>
        </w:rPr>
      </w:pPr>
      <w:r>
        <w:rPr>
          <w:rFonts w:hint="eastAsia" w:hAnsi="宋体" w:cs="宋体"/>
          <w:b/>
          <w:bCs/>
          <w:kern w:val="0"/>
          <w:sz w:val="21"/>
          <w:szCs w:val="21"/>
          <w:highlight w:val="none"/>
        </w:rPr>
        <w:t>3、备注：</w:t>
      </w:r>
    </w:p>
    <w:p w14:paraId="04543B35">
      <w:pPr>
        <w:widowControl/>
        <w:shd w:val="clear"/>
        <w:spacing w:line="500" w:lineRule="exact"/>
        <w:jc w:val="left"/>
        <w:rPr>
          <w:rFonts w:hint="eastAsia" w:hAnsi="宋体" w:cs="宋体"/>
          <w:kern w:val="0"/>
          <w:sz w:val="21"/>
          <w:szCs w:val="21"/>
          <w:highlight w:val="none"/>
        </w:rPr>
      </w:pPr>
      <w:r>
        <w:rPr>
          <w:rFonts w:hint="eastAsia" w:hAnsi="宋体" w:cs="宋体"/>
          <w:kern w:val="0"/>
          <w:sz w:val="21"/>
          <w:szCs w:val="21"/>
          <w:highlight w:val="none"/>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7020EB">
      <w:pPr>
        <w:widowControl/>
        <w:shd w:val="clear"/>
        <w:jc w:val="center"/>
        <w:rPr>
          <w:rFonts w:hint="eastAsia" w:hAnsi="宋体" w:cs="宋体"/>
          <w:kern w:val="0"/>
          <w:sz w:val="21"/>
          <w:szCs w:val="21"/>
          <w:highlight w:val="none"/>
        </w:rPr>
      </w:pPr>
      <w:r>
        <w:rPr>
          <w:rFonts w:hint="eastAsia" w:hAnsi="宋体" w:cs="宋体"/>
          <w:kern w:val="0"/>
          <w:sz w:val="21"/>
          <w:szCs w:val="21"/>
          <w:highlight w:val="none"/>
        </w:rPr>
        <w:br w:type="page"/>
      </w:r>
      <w:r>
        <w:rPr>
          <w:rFonts w:hint="eastAsia" w:hAnsi="宋体" w:cs="宋体"/>
          <w:b/>
          <w:bCs/>
          <w:sz w:val="21"/>
          <w:szCs w:val="21"/>
          <w:highlight w:val="none"/>
        </w:rPr>
        <w:t>国务院办公厅关于在政府采购中实施本国产品标准及相关政策的通知</w:t>
      </w:r>
    </w:p>
    <w:p w14:paraId="1EABA7D9">
      <w:pPr>
        <w:widowControl/>
        <w:shd w:val="clear"/>
        <w:spacing w:line="500" w:lineRule="exact"/>
        <w:jc w:val="right"/>
        <w:rPr>
          <w:rFonts w:hint="eastAsia" w:hAnsi="宋体" w:cs="宋体"/>
          <w:kern w:val="0"/>
          <w:sz w:val="21"/>
          <w:szCs w:val="21"/>
          <w:highlight w:val="none"/>
        </w:rPr>
      </w:pPr>
      <w:r>
        <w:rPr>
          <w:rFonts w:hint="eastAsia" w:hAnsi="宋体" w:cs="宋体"/>
          <w:kern w:val="0"/>
          <w:sz w:val="21"/>
          <w:szCs w:val="21"/>
          <w:highlight w:val="none"/>
        </w:rPr>
        <w:t>国办发〔2025〕34号</w:t>
      </w:r>
    </w:p>
    <w:p w14:paraId="3A52E675">
      <w:pPr>
        <w:widowControl/>
        <w:shd w:val="clear"/>
        <w:spacing w:line="500" w:lineRule="exact"/>
        <w:jc w:val="left"/>
        <w:rPr>
          <w:rFonts w:hint="eastAsia" w:hAnsi="宋体" w:cs="宋体"/>
          <w:kern w:val="0"/>
          <w:sz w:val="21"/>
          <w:szCs w:val="21"/>
          <w:highlight w:val="none"/>
        </w:rPr>
      </w:pPr>
      <w:r>
        <w:rPr>
          <w:rFonts w:hint="eastAsia" w:hAnsi="宋体" w:cs="宋体"/>
          <w:kern w:val="0"/>
          <w:sz w:val="21"/>
          <w:szCs w:val="21"/>
          <w:highlight w:val="none"/>
        </w:rPr>
        <w:t>各省、自治区、直辖市人民政府，国务院各部委、各直属机构：</w:t>
      </w:r>
    </w:p>
    <w:p w14:paraId="195FD9F1">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0D38B850">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一、本国产品标准</w:t>
      </w:r>
    </w:p>
    <w:p w14:paraId="54038CA9">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本国产品应当符合以下条件：</w:t>
      </w:r>
    </w:p>
    <w:p w14:paraId="273800B2">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（一）在中国境内生产</w:t>
      </w:r>
    </w:p>
    <w:p w14:paraId="2A7F6337">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产品应当在中国境内生产，即在中华人民共和国关境内实现从原材料、组件到产品的属性改变。</w:t>
      </w:r>
    </w:p>
    <w:p w14:paraId="740DF172">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属性改变是指经过制造、加工或者组装等工序，产生完全不同于原材料、组件的新产品，并具有新的名称和特征（用途）。属性改变不包括以下细微操作：</w:t>
      </w:r>
    </w:p>
    <w:p w14:paraId="55F492A8">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1.为确保产品在运输或者储存期间保持某种状态而进行的操作；</w:t>
      </w:r>
    </w:p>
    <w:p w14:paraId="22AB14C5">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2.为产品运输或者销售进行的包装或者展示；</w:t>
      </w:r>
    </w:p>
    <w:p w14:paraId="184885F6">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3.在产品或者其包装上粘贴或者印刷品牌、标志、标识以及其他用于区别的标记；</w:t>
      </w:r>
    </w:p>
    <w:p w14:paraId="3147F148">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4.简单的上漆、磨光和分装；</w:t>
      </w:r>
    </w:p>
    <w:p w14:paraId="30001280">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5.其他不属于属性改变的情形。</w:t>
      </w:r>
    </w:p>
    <w:p w14:paraId="0DD28CF3">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（二）在中国境内生产的组件成本占比达到规定比例</w:t>
      </w:r>
    </w:p>
    <w:p w14:paraId="6175EE96">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产品在中国境内生产的组件成本占比应当达到规定比例，计算公式为：</w:t>
      </w:r>
    </w:p>
    <w:p w14:paraId="044EE60F">
      <w:pPr>
        <w:widowControl/>
        <w:shd w:val="clear"/>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drawing>
          <wp:inline distT="0" distB="0" distL="0" distR="0">
            <wp:extent cx="2733675" cy="390525"/>
            <wp:effectExtent l="0" t="0" r="9525" b="9525"/>
            <wp:docPr id="177593277"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3277" name="图片 1" descr="图片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33675" cy="390525"/>
                    </a:xfrm>
                    <a:prstGeom prst="rect">
                      <a:avLst/>
                    </a:prstGeom>
                    <a:noFill/>
                    <a:ln>
                      <a:noFill/>
                    </a:ln>
                  </pic:spPr>
                </pic:pic>
              </a:graphicData>
            </a:graphic>
          </wp:inline>
        </w:drawing>
      </w:r>
    </w:p>
    <w:p w14:paraId="61DC80B3">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3423628">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（三）特定产品的关键组件、关键工序符合相关要求</w:t>
      </w:r>
    </w:p>
    <w:p w14:paraId="7E248248">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对特定产品，在符合本通知第一条第（一）项和第（二）项条件的基础上，应当符合财政部会同有关行业主管部门确定的其关键组件、关键工序在中国境内生产、完成等要求。</w:t>
      </w:r>
    </w:p>
    <w:p w14:paraId="59A6F79F">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5766527">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二、本国产品标准的适用范围</w:t>
      </w:r>
    </w:p>
    <w:p w14:paraId="5A137391">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4558D1">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三、对本国产品的支持政策</w:t>
      </w:r>
    </w:p>
    <w:p w14:paraId="7A6D2D47">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政府采购活动中既有本国产品又有非本国产品参与竞争的，依法对本国产品给予价格评审优惠，对本国产品的报价给予20%的价格扣除，用扣除后的价格参与评审。</w:t>
      </w:r>
    </w:p>
    <w:p w14:paraId="496EF773">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117DDF4">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四、政策执行要求</w:t>
      </w:r>
    </w:p>
    <w:p w14:paraId="4BAAB80D">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（一）产品在中国境内生产的组件成本核算规则。产品在中国境内生产的组件成本，按照《中国境内生产的组件成本核算基本规则》（见附件1）计算。</w:t>
      </w:r>
    </w:p>
    <w:p w14:paraId="6F639F77">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BE982C7">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采购人、采购代理机构应当随中标、成交结果同时公告中标、成交供应商提供的《声明函》或有关证明文件。</w:t>
      </w:r>
    </w:p>
    <w:p w14:paraId="284AF186">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E20645D">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（四）中华人民共和国缔结或者共同参加的国际条约、协定对政府采购中本国产品政策另有规定的，按照有关条约、协定执行。</w:t>
      </w:r>
    </w:p>
    <w:p w14:paraId="1BB736F4">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五、争议处理</w:t>
      </w:r>
    </w:p>
    <w:p w14:paraId="5EC3E915">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CD1BE8C">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（一）政府采购投诉处理、监督检查中，对产品或组件是否在中国境内生产存在争议的，按照以下原则处理：</w:t>
      </w:r>
    </w:p>
    <w:p w14:paraId="3587B443">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321B390B">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59683881">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E4CA115">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2CCC4B8B">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47ACDB7">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本通知自2026年1月1日起施行。</w:t>
      </w:r>
    </w:p>
    <w:p w14:paraId="6632C47D">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 </w:t>
      </w:r>
    </w:p>
    <w:p w14:paraId="44A8D58A">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附件：1.中国境内生产的组件成本核算基本规则</w:t>
      </w:r>
    </w:p>
    <w:p w14:paraId="1C14D8B7">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　　　2.关于符合本国产品标准的声明函</w:t>
      </w:r>
    </w:p>
    <w:p w14:paraId="66CAA631">
      <w:pPr>
        <w:widowControl/>
        <w:shd w:val="clear"/>
        <w:spacing w:line="500" w:lineRule="exact"/>
        <w:ind w:firstLine="420" w:firstLineChars="200"/>
        <w:jc w:val="center"/>
        <w:rPr>
          <w:rFonts w:hint="eastAsia" w:hAnsi="宋体" w:cs="宋体"/>
          <w:kern w:val="0"/>
          <w:sz w:val="21"/>
          <w:szCs w:val="21"/>
          <w:highlight w:val="none"/>
        </w:rPr>
      </w:pPr>
      <w:r>
        <w:rPr>
          <w:rFonts w:hint="eastAsia" w:hAnsi="宋体" w:cs="宋体"/>
          <w:kern w:val="0"/>
          <w:sz w:val="21"/>
          <w:szCs w:val="21"/>
          <w:highlight w:val="none"/>
        </w:rPr>
        <w:t xml:space="preserve">                                                                国务院办公厅</w:t>
      </w:r>
    </w:p>
    <w:p w14:paraId="07568B1C">
      <w:pPr>
        <w:widowControl/>
        <w:shd w:val="clear"/>
        <w:spacing w:line="500" w:lineRule="exact"/>
        <w:ind w:firstLine="420" w:firstLineChars="200"/>
        <w:jc w:val="right"/>
        <w:rPr>
          <w:rFonts w:hint="eastAsia" w:hAnsi="宋体" w:cs="宋体"/>
          <w:kern w:val="0"/>
          <w:sz w:val="21"/>
          <w:szCs w:val="21"/>
          <w:highlight w:val="none"/>
        </w:rPr>
      </w:pPr>
      <w:r>
        <w:rPr>
          <w:rFonts w:hint="eastAsia" w:hAnsi="宋体" w:cs="宋体"/>
          <w:kern w:val="0"/>
          <w:sz w:val="21"/>
          <w:szCs w:val="21"/>
          <w:highlight w:val="none"/>
        </w:rPr>
        <w:t>2025年9月28日</w:t>
      </w:r>
    </w:p>
    <w:p w14:paraId="1E235477">
      <w:pPr>
        <w:widowControl/>
        <w:shd w:val="clear"/>
        <w:spacing w:line="500" w:lineRule="exact"/>
        <w:jc w:val="left"/>
        <w:rPr>
          <w:rFonts w:hint="eastAsia" w:hAnsi="宋体" w:cs="宋体"/>
          <w:kern w:val="0"/>
          <w:sz w:val="21"/>
          <w:szCs w:val="21"/>
          <w:highlight w:val="none"/>
        </w:rPr>
      </w:pPr>
    </w:p>
    <w:p w14:paraId="4C6C21E9">
      <w:pPr>
        <w:widowControl/>
        <w:shd w:val="clear"/>
        <w:spacing w:line="500" w:lineRule="exact"/>
        <w:jc w:val="left"/>
        <w:rPr>
          <w:rFonts w:hint="eastAsia" w:hAnsi="宋体" w:cs="宋体"/>
          <w:kern w:val="0"/>
          <w:sz w:val="21"/>
          <w:szCs w:val="21"/>
          <w:highlight w:val="none"/>
        </w:rPr>
      </w:pPr>
    </w:p>
    <w:p w14:paraId="6B5DC8D3">
      <w:pPr>
        <w:widowControl/>
        <w:shd w:val="clear"/>
        <w:spacing w:line="500" w:lineRule="exact"/>
        <w:jc w:val="left"/>
        <w:rPr>
          <w:rFonts w:hint="eastAsia" w:hAnsi="宋体" w:cs="宋体"/>
          <w:kern w:val="0"/>
          <w:sz w:val="21"/>
          <w:szCs w:val="21"/>
          <w:highlight w:val="none"/>
        </w:rPr>
      </w:pPr>
      <w:r>
        <w:rPr>
          <w:rFonts w:hint="eastAsia" w:hAnsi="宋体" w:cs="宋体"/>
          <w:kern w:val="0"/>
          <w:sz w:val="21"/>
          <w:szCs w:val="21"/>
          <w:highlight w:val="none"/>
        </w:rPr>
        <w:t>附件1</w:t>
      </w:r>
    </w:p>
    <w:p w14:paraId="07EE370C">
      <w:pPr>
        <w:widowControl/>
        <w:shd w:val="clear"/>
        <w:spacing w:line="500" w:lineRule="exact"/>
        <w:jc w:val="center"/>
        <w:rPr>
          <w:rFonts w:hint="eastAsia" w:hAnsi="宋体" w:cs="宋体"/>
          <w:kern w:val="0"/>
          <w:sz w:val="21"/>
          <w:szCs w:val="21"/>
          <w:highlight w:val="none"/>
        </w:rPr>
      </w:pPr>
      <w:r>
        <w:rPr>
          <w:rFonts w:hint="eastAsia" w:hAnsi="宋体" w:cs="宋体"/>
          <w:kern w:val="0"/>
          <w:sz w:val="21"/>
          <w:szCs w:val="21"/>
          <w:highlight w:val="none"/>
        </w:rPr>
        <w:t>中国境内生产的组件成本核算基本规则</w:t>
      </w:r>
    </w:p>
    <w:p w14:paraId="58C28C84">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A9596E5">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一、产品的一级组件是指直接组成产品的组件。产品的二级组件是指直接组成产品一级组件的组件。一级组件不可分解的，视同二级组件。</w:t>
      </w:r>
    </w:p>
    <w:p w14:paraId="17CA9B19">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二、二级组件在中国境内生产的，其全部成本计入中国境内生产的组件成本；二级组件不在中国境内生产的，其成本不计入中国境内生产的组件成本。</w:t>
      </w:r>
    </w:p>
    <w:p w14:paraId="52ACC1A2">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三、产品总成本和组件成本以相关会计核算数据、采购合同、进货记录等为基础进行计算。</w:t>
      </w:r>
    </w:p>
    <w:p w14:paraId="488D3C7E">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四、需要对成本核算规则予以进一步明确的其他有关事项，由财政部会同有关部门另行规定。</w:t>
      </w:r>
    </w:p>
    <w:p w14:paraId="6D56830A">
      <w:pPr>
        <w:widowControl/>
        <w:shd w:val="clear"/>
        <w:spacing w:line="500" w:lineRule="exact"/>
        <w:jc w:val="center"/>
        <w:rPr>
          <w:rFonts w:hint="eastAsia" w:hAnsi="宋体" w:cs="宋体"/>
          <w:b/>
          <w:bCs/>
          <w:sz w:val="21"/>
          <w:szCs w:val="21"/>
          <w:highlight w:val="none"/>
        </w:rPr>
      </w:pPr>
      <w:r>
        <w:rPr>
          <w:rFonts w:hint="eastAsia" w:hAnsi="宋体" w:cs="宋体"/>
          <w:b/>
          <w:bCs/>
          <w:sz w:val="21"/>
          <w:szCs w:val="21"/>
          <w:highlight w:val="none"/>
        </w:rPr>
        <w:br w:type="page"/>
      </w:r>
      <w:r>
        <w:rPr>
          <w:rFonts w:hint="eastAsia" w:hAnsi="宋体" w:cs="宋体"/>
          <w:b/>
          <w:bCs/>
          <w:sz w:val="21"/>
          <w:szCs w:val="21"/>
          <w:highlight w:val="none"/>
        </w:rPr>
        <w:t>关于贯彻落实《国务院办公厅关于在政府采购中实施本国产品标准及相关政策的通知》的意见</w:t>
      </w:r>
    </w:p>
    <w:p w14:paraId="2AEE0B99">
      <w:pPr>
        <w:widowControl/>
        <w:shd w:val="clear"/>
        <w:spacing w:line="500" w:lineRule="exact"/>
        <w:jc w:val="center"/>
        <w:rPr>
          <w:rFonts w:hint="eastAsia" w:hAnsi="宋体" w:cs="宋体"/>
          <w:b/>
          <w:bCs/>
          <w:sz w:val="21"/>
          <w:szCs w:val="21"/>
          <w:highlight w:val="none"/>
        </w:rPr>
      </w:pPr>
      <w:r>
        <w:rPr>
          <w:rFonts w:hint="eastAsia" w:hAnsi="宋体" w:cs="宋体"/>
          <w:b/>
          <w:bCs/>
          <w:sz w:val="21"/>
          <w:szCs w:val="21"/>
          <w:highlight w:val="none"/>
        </w:rPr>
        <w:t>财库〔2025〕30号</w:t>
      </w:r>
    </w:p>
    <w:p w14:paraId="093FB4E4">
      <w:pPr>
        <w:widowControl/>
        <w:shd w:val="clear"/>
        <w:spacing w:line="500" w:lineRule="exact"/>
        <w:jc w:val="left"/>
        <w:rPr>
          <w:rFonts w:hint="eastAsia" w:hAnsi="宋体" w:cs="宋体"/>
          <w:kern w:val="0"/>
          <w:sz w:val="21"/>
          <w:szCs w:val="21"/>
          <w:highlight w:val="none"/>
        </w:rPr>
      </w:pPr>
      <w:r>
        <w:rPr>
          <w:rFonts w:hint="eastAsia" w:hAnsi="宋体" w:cs="宋体"/>
          <w:kern w:val="0"/>
          <w:sz w:val="21"/>
          <w:szCs w:val="21"/>
          <w:highlight w:val="none"/>
        </w:rPr>
        <w:t>各中央预算单位，各省、自治区、直辖市、计划单列市财政厅（局）、工业和信息化主管部门，新疆生产建设兵团财政局、工业和信息化局：</w:t>
      </w:r>
    </w:p>
    <w:p w14:paraId="6C0B4D2B">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为深入贯彻落实《国务院办公厅关于在政府采购中实施本国产品标准及相关政策的通知》（国办发〔2025〕34号，以下简称《通知》），加快构建统一开放、竞争有序的政府采购市场体系，现提出以下意见。</w:t>
      </w:r>
    </w:p>
    <w:p w14:paraId="089C4942">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一、充分认识在政府采购中实施本国产品标准及相关政策的重要意义</w:t>
      </w:r>
    </w:p>
    <w:p w14:paraId="6EB32C56">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通知》以习近平新时代中国特色社会主义思想为指导，全面贯彻党的二十大和二十届历次全会精神，紧扣高质量发展要求，结合我国发展实际，对接国际高标准经贸规则，系统提出了构建政府采购中本国产品标准体系以及对本国产品予以支持的工作要求，为进一步保障各类经营主体平等参与政府采购活动提供了制度依据。</w:t>
      </w:r>
    </w:p>
    <w:p w14:paraId="6AB8C465">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通知》是政府采购领域的重要制度创新，也是优化营商环境的重要举措，还是落实政府采购领域外资企业国民待遇的务实行动，对构建以国内大循环为主体、国内国际双循环相互促进的新发展格局具有重要意义。</w:t>
      </w:r>
    </w:p>
    <w:p w14:paraId="4D5338EC">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在政府采购中实施本国产品标准及相关政策,是一项长期性、系统性工作。各地区各部门要提高站位，准确把握本国产品标准及相关政策的核心内涵，进一步增强责任感和使命感，将《通知》要求落实落细落到位。</w:t>
      </w:r>
    </w:p>
    <w:p w14:paraId="0CBB9499">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二、全面理解在政府采购中实施本国产品标准及相关政策的内涵和要求</w:t>
      </w:r>
    </w:p>
    <w:p w14:paraId="1340636A">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准确界定产品在中国境内生产。《通知》明确，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83284F8">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科学制定本国产品具体标准要求。财政部将会同工业和信息化部等有关行业主管部门，分类施策、稳妥推进，根据不同行业特点和我国产业发展实际，在充分征求有关内外资企业、行业商会协会等方面意见的基础上，依据企业产品成本核算制度等，分产品制定中国境内生产的组件成本占比要求，以及特定产品的关键组件、关键工序相关要求，明确成本核算规则，并合理设置过渡期，保障标准符合实际、具有可操作性。</w:t>
      </w:r>
    </w:p>
    <w:p w14:paraId="3523DF0F">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C31086F">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四）加强对本国产品标准及相关政策实施的监管。县级以上财政部门在处理涉及本国产品标准及相关政策的投诉或者开展监督检查时，要加强与有关部门的协调，必要时可以会同当地工业和信息化等有关部门，依托会计师事务所等专业机构，对产品和组件的生产地、工序完成地以及组件成本占比等进行核实、鉴定。一旦发现供应商假冒本国产品的，依法依规予以严肃处理。县级以上工业和信息化等有关部门要按照《通知》要求，配合财政部门做好涉及本国产品标准相关事项的核实、鉴定工作。</w:t>
      </w:r>
    </w:p>
    <w:p w14:paraId="401D56D4">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五）严格落实平等对待内外资企业的相关要求。各地区、各部门要依法落实政府采购领域外资企业国民待遇。如发现在政府采购活动中指定品牌或者限制品牌注册地、所有者，以所有制形式、组织形式、股权结构、投资者国别或者其他不合理条件对供应商实行差别待遇或者歧视待遇的，要依法依规予以严肃处理，保障符合本国产品标准的外资企业产品平等参与政府采购活动。</w:t>
      </w:r>
    </w:p>
    <w:p w14:paraId="4098C7F3">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三、抓好贯彻落实</w:t>
      </w:r>
    </w:p>
    <w:p w14:paraId="403B9350">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一）加强政策指导。地方各级财政部门要对此项工作高度重视、周密部署，通过组织培训、政策宣讲等方式，统一思想认识，制定切实可行的落实举措。要强化采购人的责任意识，加强对评审专家和供应商的监督指导，及时总结经验做法，营造有利于政策实施的良好环境，确保《通知》顺利实施。</w:t>
      </w:r>
    </w:p>
    <w:p w14:paraId="488F3C54">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二）完善内控机制。各级预算单位要强化采购人主体责任，结合本单位业务特点和《通知》要求，进一步健全内控制度，优化内部工作流程，将本国产品标准和相关政策要求嵌入采购需求、采购文件、采购合同、履约验收等政府采购各个环节中，确保于2026年1月1日起在政府采购中落实政策要求。</w:t>
      </w:r>
    </w:p>
    <w:p w14:paraId="3A0A3B4E">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三）建立健全部门间协调机制。地方各级财政部门要积极加强和相关行业主管部门的沟通，推动建立健全部门间协调机制，着力解决在政府采购投诉处理、监督检查中涉及本国产品标准争议事项的专业认定问题，形成工作合力，保障政府采购供应商合法权益。</w:t>
      </w:r>
    </w:p>
    <w:p w14:paraId="3592028B">
      <w:pPr>
        <w:widowControl/>
        <w:shd w:val="clear"/>
        <w:spacing w:line="500" w:lineRule="exact"/>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（四）强化监督检查。地方各级财政部门要加强对政府采购相关当事人落实《通知》要求的监督检查，畅通供应商投诉救济渠道，对未落实本国产品标准及相关政策的单位和相关责任人依法依规追究责任。</w:t>
      </w:r>
    </w:p>
    <w:p w14:paraId="3D7854DB">
      <w:pPr>
        <w:widowControl/>
        <w:shd w:val="clear"/>
        <w:spacing w:line="500" w:lineRule="exact"/>
        <w:jc w:val="right"/>
        <w:rPr>
          <w:rFonts w:hint="eastAsia" w:hAnsi="宋体" w:cs="宋体"/>
          <w:kern w:val="0"/>
          <w:sz w:val="21"/>
          <w:szCs w:val="21"/>
          <w:highlight w:val="none"/>
        </w:rPr>
      </w:pPr>
      <w:r>
        <w:rPr>
          <w:rFonts w:hint="eastAsia" w:hAnsi="宋体" w:cs="宋体"/>
          <w:kern w:val="0"/>
          <w:sz w:val="21"/>
          <w:szCs w:val="21"/>
          <w:highlight w:val="none"/>
        </w:rPr>
        <w:t>财政部 工业和信息化部</w:t>
      </w:r>
    </w:p>
    <w:p w14:paraId="4C5C1E8A">
      <w:pPr>
        <w:widowControl/>
        <w:shd w:val="clear"/>
        <w:spacing w:line="500" w:lineRule="exact"/>
        <w:jc w:val="center"/>
        <w:rPr>
          <w:rFonts w:hint="eastAsia" w:hAnsi="宋体" w:cs="宋体"/>
          <w:kern w:val="0"/>
          <w:sz w:val="21"/>
          <w:szCs w:val="21"/>
          <w:highlight w:val="none"/>
        </w:rPr>
      </w:pPr>
      <w:r>
        <w:rPr>
          <w:rFonts w:hint="eastAsia" w:hAnsi="宋体" w:cs="宋体"/>
          <w:kern w:val="0"/>
          <w:sz w:val="21"/>
          <w:szCs w:val="21"/>
          <w:highlight w:val="none"/>
        </w:rPr>
        <w:t xml:space="preserve">                                                              2025年12月15日</w:t>
      </w:r>
    </w:p>
    <w:p w14:paraId="2892C136">
      <w:pPr>
        <w:widowControl/>
        <w:shd w:val="clear"/>
        <w:jc w:val="left"/>
        <w:rPr>
          <w:rFonts w:hint="eastAsia" w:hAnsi="宋体" w:cs="宋体"/>
          <w:kern w:val="0"/>
          <w:sz w:val="21"/>
          <w:szCs w:val="21"/>
          <w:highlight w:val="none"/>
        </w:rPr>
      </w:pPr>
      <w:r>
        <w:rPr>
          <w:rFonts w:hint="eastAsia" w:hAnsi="宋体" w:cs="宋体"/>
          <w:kern w:val="0"/>
          <w:sz w:val="21"/>
          <w:szCs w:val="21"/>
          <w:highlight w:val="none"/>
        </w:rPr>
        <w:br w:type="page"/>
      </w:r>
    </w:p>
    <w:p w14:paraId="3B1A8B05">
      <w:pPr>
        <w:widowControl/>
        <w:shd w:val="clear"/>
        <w:adjustRightInd w:val="0"/>
        <w:snapToGrid w:val="0"/>
        <w:spacing w:line="360" w:lineRule="auto"/>
        <w:jc w:val="center"/>
        <w:outlineLvl w:val="1"/>
        <w:rPr>
          <w:rFonts w:ascii="Times New Roman"/>
          <w:sz w:val="28"/>
          <w:szCs w:val="28"/>
          <w:highlight w:val="none"/>
        </w:rPr>
      </w:pPr>
      <w:r>
        <w:rPr>
          <w:rFonts w:hint="eastAsia" w:ascii="Times New Roman"/>
          <w:sz w:val="28"/>
          <w:szCs w:val="28"/>
          <w:highlight w:val="none"/>
        </w:rPr>
        <w:t>八、关于推动解决政府</w:t>
      </w:r>
      <w:r>
        <w:rPr>
          <w:rFonts w:hint="eastAsia" w:hAnsi="宋体" w:cs="宋体"/>
          <w:kern w:val="0"/>
          <w:sz w:val="28"/>
          <w:szCs w:val="28"/>
          <w:highlight w:val="none"/>
        </w:rPr>
        <w:t>采购</w:t>
      </w:r>
      <w:r>
        <w:rPr>
          <w:rFonts w:hint="eastAsia" w:ascii="Times New Roman"/>
          <w:sz w:val="28"/>
          <w:szCs w:val="28"/>
          <w:highlight w:val="none"/>
        </w:rPr>
        <w:t>异常低价问题的通知</w:t>
      </w:r>
    </w:p>
    <w:p w14:paraId="2580193B">
      <w:pPr>
        <w:widowControl/>
        <w:shd w:val="clear"/>
        <w:adjustRightInd w:val="0"/>
        <w:snapToGrid w:val="0"/>
        <w:spacing w:line="360" w:lineRule="auto"/>
        <w:jc w:val="left"/>
        <w:rPr>
          <w:rFonts w:hint="eastAsia" w:hAnsi="宋体" w:cs="宋体"/>
          <w:sz w:val="21"/>
          <w:szCs w:val="21"/>
          <w:highlight w:val="none"/>
        </w:rPr>
      </w:pPr>
      <w:r>
        <w:rPr>
          <w:rFonts w:hint="eastAsia" w:hAnsi="宋体" w:cs="宋体"/>
          <w:b/>
          <w:bCs/>
          <w:kern w:val="0"/>
          <w:sz w:val="21"/>
          <w:szCs w:val="21"/>
          <w:highlight w:val="none"/>
        </w:rPr>
        <w:t>1、政府采购政策：</w:t>
      </w:r>
    </w:p>
    <w:p w14:paraId="5124C477">
      <w:pPr>
        <w:widowControl/>
        <w:shd w:val="clear"/>
        <w:spacing w:line="360" w:lineRule="auto"/>
        <w:ind w:firstLine="420" w:firstLineChars="200"/>
        <w:jc w:val="left"/>
        <w:rPr>
          <w:rFonts w:hint="eastAsia" w:hAnsi="宋体" w:cs="宋体"/>
          <w:kern w:val="0"/>
          <w:sz w:val="21"/>
          <w:szCs w:val="21"/>
          <w:highlight w:val="none"/>
        </w:rPr>
      </w:pPr>
      <w:r>
        <w:rPr>
          <w:rFonts w:hint="eastAsia" w:hAnsi="宋体" w:cs="宋体"/>
          <w:kern w:val="0"/>
          <w:sz w:val="21"/>
          <w:szCs w:val="21"/>
          <w:highlight w:val="none"/>
        </w:rPr>
        <w:t>《关于推动解决政府采购异常低价问题的通知》(财库〔2026〕2号)</w:t>
      </w:r>
    </w:p>
    <w:p w14:paraId="68253F7E">
      <w:pPr>
        <w:widowControl/>
        <w:shd w:val="clear"/>
        <w:adjustRightInd w:val="0"/>
        <w:snapToGrid w:val="0"/>
        <w:spacing w:line="360" w:lineRule="auto"/>
        <w:jc w:val="left"/>
        <w:rPr>
          <w:rFonts w:hint="eastAsia" w:hAnsi="宋体" w:cs="宋体"/>
          <w:b/>
          <w:bCs/>
          <w:kern w:val="0"/>
          <w:sz w:val="21"/>
          <w:szCs w:val="21"/>
          <w:highlight w:val="none"/>
        </w:rPr>
      </w:pPr>
      <w:r>
        <w:rPr>
          <w:rFonts w:hint="eastAsia" w:hAnsi="宋体" w:cs="宋体"/>
          <w:b/>
          <w:bCs/>
          <w:kern w:val="0"/>
          <w:sz w:val="21"/>
          <w:szCs w:val="21"/>
          <w:highlight w:val="none"/>
        </w:rPr>
        <w:t xml:space="preserve">2、证明材料 </w:t>
      </w:r>
    </w:p>
    <w:p w14:paraId="65CEE9AD">
      <w:pPr>
        <w:widowControl/>
        <w:shd w:val="clear"/>
        <w:spacing w:line="360" w:lineRule="auto"/>
        <w:ind w:firstLine="420" w:firstLineChars="200"/>
        <w:jc w:val="left"/>
        <w:rPr>
          <w:highlight w:val="none"/>
        </w:rPr>
      </w:pPr>
      <w:r>
        <w:rPr>
          <w:rFonts w:hint="eastAsia" w:hAnsi="宋体" w:cs="宋体"/>
          <w:kern w:val="0"/>
          <w:sz w:val="21"/>
          <w:szCs w:val="21"/>
          <w:highlight w:val="none"/>
        </w:rPr>
        <w:t>如投标人投标报价存在本通知第二条第1款第3项“</w:t>
      </w:r>
      <w:r>
        <w:rPr>
          <w:rFonts w:hint="eastAsia"/>
          <w:sz w:val="21"/>
          <w:szCs w:val="21"/>
          <w:highlight w:val="none"/>
        </w:rPr>
        <w:t>投标（响应）报价低于采购项目最高限价45%的，即投标（响应）报价&lt;采购项目最高限价×45%</w:t>
      </w:r>
      <w:r>
        <w:rPr>
          <w:rFonts w:hint="eastAsia" w:hAnsi="宋体" w:cs="宋体"/>
          <w:kern w:val="0"/>
          <w:sz w:val="21"/>
          <w:szCs w:val="21"/>
          <w:highlight w:val="none"/>
        </w:rPr>
        <w:t>”的情形，</w:t>
      </w:r>
      <w:r>
        <w:rPr>
          <w:rFonts w:hint="eastAsia"/>
          <w:sz w:val="21"/>
          <w:szCs w:val="21"/>
          <w:highlight w:val="none"/>
        </w:rPr>
        <w:t>投标人应随投标（响应）文件一并提交相关书面说明及必要的证明材料，格式自拟。</w:t>
      </w:r>
    </w:p>
    <w:p w14:paraId="4DC62EF2">
      <w:pPr>
        <w:widowControl/>
        <w:shd w:val="clear"/>
        <w:spacing w:line="360" w:lineRule="auto"/>
        <w:jc w:val="left"/>
        <w:rPr>
          <w:highlight w:val="none"/>
        </w:rPr>
      </w:pPr>
    </w:p>
    <w:p w14:paraId="2473CBB2">
      <w:pPr>
        <w:widowControl/>
        <w:shd w:val="clear"/>
        <w:spacing w:line="360" w:lineRule="auto"/>
        <w:jc w:val="center"/>
        <w:rPr>
          <w:b/>
          <w:bCs/>
          <w:highlight w:val="none"/>
        </w:rPr>
      </w:pPr>
      <w:r>
        <w:rPr>
          <w:rFonts w:hint="eastAsia"/>
          <w:b/>
          <w:bCs/>
          <w:highlight w:val="none"/>
        </w:rPr>
        <w:t>关于推动解决政府采购异常低价问题的通知</w:t>
      </w:r>
    </w:p>
    <w:p w14:paraId="2F958B9A">
      <w:pPr>
        <w:widowControl/>
        <w:shd w:val="clear"/>
        <w:spacing w:line="360" w:lineRule="auto"/>
        <w:jc w:val="center"/>
        <w:rPr>
          <w:b/>
          <w:bCs/>
          <w:highlight w:val="none"/>
        </w:rPr>
      </w:pPr>
      <w:r>
        <w:rPr>
          <w:b/>
          <w:bCs/>
          <w:highlight w:val="none"/>
        </w:rPr>
        <w:t>财库〔2026〕2号</w:t>
      </w:r>
    </w:p>
    <w:p w14:paraId="1719526A">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各中央预算单位，各省、自治区、直辖市、计划单列市财政厅（局），新疆生产建设兵团财政局：</w:t>
      </w:r>
    </w:p>
    <w:p w14:paraId="417B5A37">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为整治政府采购领域“内卷式”竞争，形成优质优价、良性竞争的市场秩序，现就推动解决政府采购异常低价问题有关事项通知如下：</w:t>
      </w:r>
    </w:p>
    <w:p w14:paraId="3440C22E">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一、加强政府采购需求管理</w:t>
      </w:r>
    </w:p>
    <w:p w14:paraId="33661C27">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6F52DBE8">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58CB4805">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0996C1A9">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二、强化政府采购异常低价审查</w:t>
      </w:r>
    </w:p>
    <w:p w14:paraId="77901BB3">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（一）采购人应当在采购文件中明确，政府采购评审中出现下列情形之一的，评审委员会应当启动异常低价投标（响应）审查程序：</w:t>
      </w:r>
    </w:p>
    <w:p w14:paraId="6E83A1C7">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1.投标（响应）报价低于全部通过符合性审查供应商投标（响应）报价平均值50%的，即投标（响应）报价&lt;全部通过符合性审查供应商投标（响应）报价平均值×50%；</w:t>
      </w:r>
    </w:p>
    <w:p w14:paraId="4AE243F5">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2.投标（响应）报价低于通过符合性审查的次低报价供应商投标（响应）报价50%的，即投标（响应）报价&lt;通过符合性审查的次低报价供应商投标（响应）报价×50%；</w:t>
      </w:r>
    </w:p>
    <w:p w14:paraId="6555E0CC">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3.投标（响应）报价低于采购项目最高限价45%的，即投标（响应）报价&lt;采购项目最高限价×45%；</w:t>
      </w:r>
    </w:p>
    <w:p w14:paraId="2A9DE74D">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4.评审委员会基于专业判断，认为供应商报价过低，有可能影响产品质量或者不能诚信履约的其他情形。</w:t>
      </w:r>
    </w:p>
    <w:p w14:paraId="06BF2BC0">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采购人可以结合具体项目实际情况，提高上述第1项至第3项中启动异常低价投标（响应）审查的数值标准，但是最高不得超过65%。</w:t>
      </w:r>
    </w:p>
    <w:p w14:paraId="6EFE0FC2">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相关法律法规对供应商报价有规定的，从其规定。</w:t>
      </w:r>
    </w:p>
    <w:p w14:paraId="23AF695C">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69A6D8">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327DB1">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F0CC53F">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77F7C279">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76EC8BD2">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三、加强政府采购履约验收管理</w:t>
      </w:r>
    </w:p>
    <w:p w14:paraId="6BBCFED5">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4C8921D9">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43E44E09">
      <w:pPr>
        <w:widowControl/>
        <w:shd w:val="clear"/>
        <w:adjustRightInd w:val="0"/>
        <w:snapToGrid w:val="0"/>
        <w:spacing w:line="360" w:lineRule="auto"/>
        <w:ind w:firstLine="420" w:firstLineChars="200"/>
        <w:rPr>
          <w:sz w:val="21"/>
          <w:szCs w:val="21"/>
          <w:highlight w:val="none"/>
        </w:rPr>
      </w:pPr>
      <w:r>
        <w:rPr>
          <w:rFonts w:hint="eastAsia"/>
          <w:sz w:val="21"/>
          <w:szCs w:val="21"/>
          <w:highlight w:val="none"/>
        </w:rPr>
        <w:t>本通知自2026年2月1日起施行。</w:t>
      </w:r>
    </w:p>
    <w:p w14:paraId="57C4610E">
      <w:pPr>
        <w:widowControl/>
        <w:shd w:val="clear"/>
        <w:adjustRightInd w:val="0"/>
        <w:snapToGrid w:val="0"/>
        <w:spacing w:line="360" w:lineRule="auto"/>
        <w:ind w:firstLine="420" w:firstLineChars="200"/>
        <w:jc w:val="right"/>
        <w:rPr>
          <w:sz w:val="21"/>
          <w:szCs w:val="21"/>
          <w:highlight w:val="none"/>
        </w:rPr>
      </w:pPr>
      <w:r>
        <w:rPr>
          <w:sz w:val="21"/>
          <w:szCs w:val="21"/>
          <w:highlight w:val="none"/>
        </w:rPr>
        <w:t>财政部</w:t>
      </w:r>
    </w:p>
    <w:p w14:paraId="7535CAE6">
      <w:pPr>
        <w:widowControl/>
        <w:shd w:val="clear"/>
        <w:adjustRightInd w:val="0"/>
        <w:snapToGrid w:val="0"/>
        <w:spacing w:line="360" w:lineRule="auto"/>
        <w:ind w:firstLine="420" w:firstLineChars="200"/>
        <w:jc w:val="right"/>
        <w:rPr>
          <w:highlight w:val="none"/>
        </w:rPr>
      </w:pPr>
      <w:r>
        <w:rPr>
          <w:sz w:val="21"/>
          <w:szCs w:val="21"/>
          <w:highlight w:val="none"/>
        </w:rPr>
        <w:t>2026年1月14日</w:t>
      </w:r>
    </w:p>
    <w:sectPr>
      <w:footerReference r:id="rId5" w:type="even"/>
      <w:type w:val="continuous"/>
      <w:pgSz w:w="11906" w:h="16838"/>
      <w:pgMar w:top="1440" w:right="1080" w:bottom="1440" w:left="1080" w:header="794" w:footer="851" w:gutter="284"/>
      <w:cols w:space="720" w:num="1"/>
      <w:docGrid w:linePitch="3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Calibri"/>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Noto Sans CJK JP Regular">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swiss"/>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312963"/>
      <w:docPartObj>
        <w:docPartGallery w:val="autotext"/>
      </w:docPartObj>
    </w:sdtPr>
    <w:sdtContent>
      <w:p w14:paraId="0B5D6833">
        <w:pPr>
          <w:pStyle w:val="25"/>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4E0AC">
    <w:pPr>
      <w:pStyle w:val="25"/>
      <w:framePr w:wrap="around" w:vAnchor="text" w:hAnchor="margin" w:xAlign="right" w:y="1"/>
      <w:rPr>
        <w:rStyle w:val="46"/>
      </w:rPr>
    </w:pPr>
    <w:r>
      <w:rPr>
        <w:rStyle w:val="46"/>
      </w:rPr>
      <w:fldChar w:fldCharType="begin"/>
    </w:r>
    <w:r>
      <w:rPr>
        <w:rStyle w:val="46"/>
      </w:rPr>
      <w:instrText xml:space="preserve">PAGE  </w:instrText>
    </w:r>
    <w:r>
      <w:rPr>
        <w:rStyle w:val="46"/>
      </w:rPr>
      <w:fldChar w:fldCharType="separate"/>
    </w:r>
    <w:r>
      <w:rPr>
        <w:rStyle w:val="46"/>
      </w:rPr>
      <w:t>72</w:t>
    </w:r>
    <w:r>
      <w:rPr>
        <w:rStyle w:val="46"/>
      </w:rPr>
      <w:fldChar w:fldCharType="end"/>
    </w:r>
  </w:p>
  <w:p w14:paraId="723BF575">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10070">
    <w:pPr>
      <w:pStyle w:val="27"/>
      <w:wordWrap w:val="0"/>
      <w:jc w:val="right"/>
      <w:rPr>
        <w:rFonts w:hint="eastAsia" w:ascii="新宋体" w:hAnsi="新宋体"/>
        <w:b/>
        <w:color w:val="C0C0C0"/>
        <w:w w:val="13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5D"/>
    <w:rsid w:val="00002771"/>
    <w:rsid w:val="000162F9"/>
    <w:rsid w:val="000212B4"/>
    <w:rsid w:val="00036528"/>
    <w:rsid w:val="000368FB"/>
    <w:rsid w:val="0005077D"/>
    <w:rsid w:val="000867D1"/>
    <w:rsid w:val="000905E1"/>
    <w:rsid w:val="000A013E"/>
    <w:rsid w:val="000A0662"/>
    <w:rsid w:val="000A1672"/>
    <w:rsid w:val="000B01B3"/>
    <w:rsid w:val="000B1077"/>
    <w:rsid w:val="000B45CF"/>
    <w:rsid w:val="000C43C1"/>
    <w:rsid w:val="000D1514"/>
    <w:rsid w:val="000D1628"/>
    <w:rsid w:val="000E5022"/>
    <w:rsid w:val="000F0990"/>
    <w:rsid w:val="000F33BB"/>
    <w:rsid w:val="001039AD"/>
    <w:rsid w:val="00126584"/>
    <w:rsid w:val="00130A70"/>
    <w:rsid w:val="00130F0B"/>
    <w:rsid w:val="0013499A"/>
    <w:rsid w:val="00140A4C"/>
    <w:rsid w:val="00142AA7"/>
    <w:rsid w:val="001520F7"/>
    <w:rsid w:val="001534B4"/>
    <w:rsid w:val="001541E9"/>
    <w:rsid w:val="001552B8"/>
    <w:rsid w:val="00163BB1"/>
    <w:rsid w:val="00166D52"/>
    <w:rsid w:val="001758DF"/>
    <w:rsid w:val="00177336"/>
    <w:rsid w:val="001861BC"/>
    <w:rsid w:val="00186E5F"/>
    <w:rsid w:val="00193714"/>
    <w:rsid w:val="0019573B"/>
    <w:rsid w:val="001A3525"/>
    <w:rsid w:val="001A7F1C"/>
    <w:rsid w:val="001B07A4"/>
    <w:rsid w:val="001B3DD2"/>
    <w:rsid w:val="001B7E7B"/>
    <w:rsid w:val="001C01B8"/>
    <w:rsid w:val="001C1DE0"/>
    <w:rsid w:val="001D0727"/>
    <w:rsid w:val="001D19C7"/>
    <w:rsid w:val="001E0AE3"/>
    <w:rsid w:val="001F11E0"/>
    <w:rsid w:val="001F6B93"/>
    <w:rsid w:val="00201B20"/>
    <w:rsid w:val="002111BA"/>
    <w:rsid w:val="002112B8"/>
    <w:rsid w:val="002161C1"/>
    <w:rsid w:val="00233857"/>
    <w:rsid w:val="0023718E"/>
    <w:rsid w:val="00261E22"/>
    <w:rsid w:val="00262AA6"/>
    <w:rsid w:val="00267107"/>
    <w:rsid w:val="002965D6"/>
    <w:rsid w:val="00296E36"/>
    <w:rsid w:val="002A0B42"/>
    <w:rsid w:val="002A5D69"/>
    <w:rsid w:val="002B530B"/>
    <w:rsid w:val="002C466B"/>
    <w:rsid w:val="002C4B6F"/>
    <w:rsid w:val="002C5840"/>
    <w:rsid w:val="002C7269"/>
    <w:rsid w:val="002C7E81"/>
    <w:rsid w:val="002E01C3"/>
    <w:rsid w:val="002E7EAB"/>
    <w:rsid w:val="002F558D"/>
    <w:rsid w:val="003034F9"/>
    <w:rsid w:val="0030734E"/>
    <w:rsid w:val="0032297F"/>
    <w:rsid w:val="00324A07"/>
    <w:rsid w:val="00325C8F"/>
    <w:rsid w:val="00333C5F"/>
    <w:rsid w:val="00346D3E"/>
    <w:rsid w:val="003505D7"/>
    <w:rsid w:val="00352FAB"/>
    <w:rsid w:val="003533E6"/>
    <w:rsid w:val="00361A54"/>
    <w:rsid w:val="0036303F"/>
    <w:rsid w:val="00365DA4"/>
    <w:rsid w:val="00375208"/>
    <w:rsid w:val="003823CF"/>
    <w:rsid w:val="00391874"/>
    <w:rsid w:val="00392DC7"/>
    <w:rsid w:val="00393C91"/>
    <w:rsid w:val="003A3EA4"/>
    <w:rsid w:val="003B0151"/>
    <w:rsid w:val="003B4984"/>
    <w:rsid w:val="003B6359"/>
    <w:rsid w:val="003D008A"/>
    <w:rsid w:val="003D61CC"/>
    <w:rsid w:val="003D6ED5"/>
    <w:rsid w:val="003E3146"/>
    <w:rsid w:val="003E4AA7"/>
    <w:rsid w:val="003F0A52"/>
    <w:rsid w:val="003F1868"/>
    <w:rsid w:val="003F25C4"/>
    <w:rsid w:val="003F5272"/>
    <w:rsid w:val="0040459D"/>
    <w:rsid w:val="004122E6"/>
    <w:rsid w:val="00415483"/>
    <w:rsid w:val="004162C3"/>
    <w:rsid w:val="004271BD"/>
    <w:rsid w:val="004312AA"/>
    <w:rsid w:val="00434560"/>
    <w:rsid w:val="00461DCF"/>
    <w:rsid w:val="00467BD9"/>
    <w:rsid w:val="00471CFB"/>
    <w:rsid w:val="00474021"/>
    <w:rsid w:val="004872EC"/>
    <w:rsid w:val="004B05B3"/>
    <w:rsid w:val="004B4520"/>
    <w:rsid w:val="004E0BA4"/>
    <w:rsid w:val="004E1232"/>
    <w:rsid w:val="004E5895"/>
    <w:rsid w:val="004E66C9"/>
    <w:rsid w:val="004E7632"/>
    <w:rsid w:val="004E7C00"/>
    <w:rsid w:val="004F5265"/>
    <w:rsid w:val="004F65E3"/>
    <w:rsid w:val="004F6B82"/>
    <w:rsid w:val="00500095"/>
    <w:rsid w:val="0051027C"/>
    <w:rsid w:val="00514D73"/>
    <w:rsid w:val="005178E6"/>
    <w:rsid w:val="005211BF"/>
    <w:rsid w:val="005229CE"/>
    <w:rsid w:val="005243BC"/>
    <w:rsid w:val="005264CB"/>
    <w:rsid w:val="00533782"/>
    <w:rsid w:val="00535B5A"/>
    <w:rsid w:val="00537BC8"/>
    <w:rsid w:val="00551CC1"/>
    <w:rsid w:val="0055688E"/>
    <w:rsid w:val="0056197E"/>
    <w:rsid w:val="00562A5D"/>
    <w:rsid w:val="00571A43"/>
    <w:rsid w:val="0058238C"/>
    <w:rsid w:val="00582D03"/>
    <w:rsid w:val="0059718F"/>
    <w:rsid w:val="005C331E"/>
    <w:rsid w:val="005F18C8"/>
    <w:rsid w:val="005F6497"/>
    <w:rsid w:val="0060109C"/>
    <w:rsid w:val="00610A5E"/>
    <w:rsid w:val="00611523"/>
    <w:rsid w:val="00611787"/>
    <w:rsid w:val="00612B88"/>
    <w:rsid w:val="00617184"/>
    <w:rsid w:val="006277F6"/>
    <w:rsid w:val="0063099A"/>
    <w:rsid w:val="006311A3"/>
    <w:rsid w:val="00631BB6"/>
    <w:rsid w:val="0063247C"/>
    <w:rsid w:val="00633CE1"/>
    <w:rsid w:val="00637A70"/>
    <w:rsid w:val="00637F78"/>
    <w:rsid w:val="00641BE8"/>
    <w:rsid w:val="00644E70"/>
    <w:rsid w:val="0065483D"/>
    <w:rsid w:val="00655D1E"/>
    <w:rsid w:val="00661773"/>
    <w:rsid w:val="0066247C"/>
    <w:rsid w:val="00663D67"/>
    <w:rsid w:val="0067084C"/>
    <w:rsid w:val="00677CA4"/>
    <w:rsid w:val="006828C7"/>
    <w:rsid w:val="006840F3"/>
    <w:rsid w:val="00684308"/>
    <w:rsid w:val="00684421"/>
    <w:rsid w:val="00687E53"/>
    <w:rsid w:val="00687F4F"/>
    <w:rsid w:val="006A3AC0"/>
    <w:rsid w:val="006A3F79"/>
    <w:rsid w:val="006A5559"/>
    <w:rsid w:val="006B5078"/>
    <w:rsid w:val="006B792D"/>
    <w:rsid w:val="006C2571"/>
    <w:rsid w:val="006C707F"/>
    <w:rsid w:val="006D02CB"/>
    <w:rsid w:val="006E0980"/>
    <w:rsid w:val="006E5DEB"/>
    <w:rsid w:val="006E60F2"/>
    <w:rsid w:val="006F230C"/>
    <w:rsid w:val="006F4AD7"/>
    <w:rsid w:val="006F664B"/>
    <w:rsid w:val="006F6F10"/>
    <w:rsid w:val="0070218C"/>
    <w:rsid w:val="00706AEF"/>
    <w:rsid w:val="00711404"/>
    <w:rsid w:val="00714017"/>
    <w:rsid w:val="007147F3"/>
    <w:rsid w:val="00717409"/>
    <w:rsid w:val="007176BD"/>
    <w:rsid w:val="007203FD"/>
    <w:rsid w:val="00724897"/>
    <w:rsid w:val="007362BD"/>
    <w:rsid w:val="0075214E"/>
    <w:rsid w:val="00762F77"/>
    <w:rsid w:val="00765679"/>
    <w:rsid w:val="00767036"/>
    <w:rsid w:val="00774628"/>
    <w:rsid w:val="007752BE"/>
    <w:rsid w:val="007764E4"/>
    <w:rsid w:val="007835A0"/>
    <w:rsid w:val="00786A0B"/>
    <w:rsid w:val="0079425D"/>
    <w:rsid w:val="00796C51"/>
    <w:rsid w:val="007A3042"/>
    <w:rsid w:val="007A489D"/>
    <w:rsid w:val="007B2B48"/>
    <w:rsid w:val="007C0AEE"/>
    <w:rsid w:val="007D7E2A"/>
    <w:rsid w:val="007E24C8"/>
    <w:rsid w:val="007E473B"/>
    <w:rsid w:val="007F01AC"/>
    <w:rsid w:val="00800E18"/>
    <w:rsid w:val="00814FFC"/>
    <w:rsid w:val="00815EDE"/>
    <w:rsid w:val="0082412B"/>
    <w:rsid w:val="008318EE"/>
    <w:rsid w:val="008343DA"/>
    <w:rsid w:val="00836359"/>
    <w:rsid w:val="00845672"/>
    <w:rsid w:val="00850186"/>
    <w:rsid w:val="00860443"/>
    <w:rsid w:val="00886E9A"/>
    <w:rsid w:val="0089600C"/>
    <w:rsid w:val="008978CE"/>
    <w:rsid w:val="008A1AE5"/>
    <w:rsid w:val="008B447F"/>
    <w:rsid w:val="008B5D99"/>
    <w:rsid w:val="008B6C3F"/>
    <w:rsid w:val="008D065D"/>
    <w:rsid w:val="008D4FE7"/>
    <w:rsid w:val="008D64AD"/>
    <w:rsid w:val="008E039A"/>
    <w:rsid w:val="009103FB"/>
    <w:rsid w:val="0091109E"/>
    <w:rsid w:val="0091384A"/>
    <w:rsid w:val="00922DEC"/>
    <w:rsid w:val="00925E28"/>
    <w:rsid w:val="0094110E"/>
    <w:rsid w:val="009450B0"/>
    <w:rsid w:val="009502ED"/>
    <w:rsid w:val="00954366"/>
    <w:rsid w:val="00955C52"/>
    <w:rsid w:val="00962D67"/>
    <w:rsid w:val="009722F4"/>
    <w:rsid w:val="00975798"/>
    <w:rsid w:val="00983C2D"/>
    <w:rsid w:val="009847F9"/>
    <w:rsid w:val="00984E44"/>
    <w:rsid w:val="009862F9"/>
    <w:rsid w:val="00991AF6"/>
    <w:rsid w:val="00992F7D"/>
    <w:rsid w:val="00993570"/>
    <w:rsid w:val="009936B0"/>
    <w:rsid w:val="009B140C"/>
    <w:rsid w:val="009B6E85"/>
    <w:rsid w:val="00A01558"/>
    <w:rsid w:val="00A05439"/>
    <w:rsid w:val="00A061DF"/>
    <w:rsid w:val="00A1086E"/>
    <w:rsid w:val="00A26F06"/>
    <w:rsid w:val="00A300A5"/>
    <w:rsid w:val="00A31849"/>
    <w:rsid w:val="00A373EA"/>
    <w:rsid w:val="00A408B7"/>
    <w:rsid w:val="00A45557"/>
    <w:rsid w:val="00A50B6E"/>
    <w:rsid w:val="00A557FB"/>
    <w:rsid w:val="00A57C3B"/>
    <w:rsid w:val="00A6426A"/>
    <w:rsid w:val="00A6472A"/>
    <w:rsid w:val="00A7077A"/>
    <w:rsid w:val="00A70EFF"/>
    <w:rsid w:val="00A859D0"/>
    <w:rsid w:val="00A879D8"/>
    <w:rsid w:val="00A87DF5"/>
    <w:rsid w:val="00A90B7C"/>
    <w:rsid w:val="00A92C01"/>
    <w:rsid w:val="00AA42DC"/>
    <w:rsid w:val="00AA55C4"/>
    <w:rsid w:val="00AB0D12"/>
    <w:rsid w:val="00AC3994"/>
    <w:rsid w:val="00AC59E9"/>
    <w:rsid w:val="00AD0440"/>
    <w:rsid w:val="00AD0752"/>
    <w:rsid w:val="00AE665A"/>
    <w:rsid w:val="00B13B71"/>
    <w:rsid w:val="00B22AF1"/>
    <w:rsid w:val="00B23D80"/>
    <w:rsid w:val="00B41EB2"/>
    <w:rsid w:val="00B44D65"/>
    <w:rsid w:val="00B50E53"/>
    <w:rsid w:val="00B5332C"/>
    <w:rsid w:val="00B53BA2"/>
    <w:rsid w:val="00B5439C"/>
    <w:rsid w:val="00B63E0A"/>
    <w:rsid w:val="00B64CA9"/>
    <w:rsid w:val="00B65083"/>
    <w:rsid w:val="00B83A14"/>
    <w:rsid w:val="00B9589B"/>
    <w:rsid w:val="00B95C44"/>
    <w:rsid w:val="00B97D2F"/>
    <w:rsid w:val="00BA424E"/>
    <w:rsid w:val="00BA6389"/>
    <w:rsid w:val="00BA678B"/>
    <w:rsid w:val="00BA6AAB"/>
    <w:rsid w:val="00BA7BEB"/>
    <w:rsid w:val="00BB11C8"/>
    <w:rsid w:val="00BB28D2"/>
    <w:rsid w:val="00BB340F"/>
    <w:rsid w:val="00BB5057"/>
    <w:rsid w:val="00BC45F7"/>
    <w:rsid w:val="00BF2C83"/>
    <w:rsid w:val="00BF5E2A"/>
    <w:rsid w:val="00C075E4"/>
    <w:rsid w:val="00C232BE"/>
    <w:rsid w:val="00C2476B"/>
    <w:rsid w:val="00C404A0"/>
    <w:rsid w:val="00C44A0C"/>
    <w:rsid w:val="00C45AE0"/>
    <w:rsid w:val="00C46D8D"/>
    <w:rsid w:val="00C50957"/>
    <w:rsid w:val="00C54507"/>
    <w:rsid w:val="00C604E8"/>
    <w:rsid w:val="00C667DA"/>
    <w:rsid w:val="00C7050A"/>
    <w:rsid w:val="00C71535"/>
    <w:rsid w:val="00C908E1"/>
    <w:rsid w:val="00C9126B"/>
    <w:rsid w:val="00C929AE"/>
    <w:rsid w:val="00C9317D"/>
    <w:rsid w:val="00C96059"/>
    <w:rsid w:val="00CA0FAD"/>
    <w:rsid w:val="00CA2DEF"/>
    <w:rsid w:val="00CA4BB7"/>
    <w:rsid w:val="00CA687A"/>
    <w:rsid w:val="00CA6B79"/>
    <w:rsid w:val="00CB1AFC"/>
    <w:rsid w:val="00CB6CDB"/>
    <w:rsid w:val="00CB7B7A"/>
    <w:rsid w:val="00CC1007"/>
    <w:rsid w:val="00CC45A3"/>
    <w:rsid w:val="00CD54FF"/>
    <w:rsid w:val="00CD7682"/>
    <w:rsid w:val="00CE03AA"/>
    <w:rsid w:val="00CE153B"/>
    <w:rsid w:val="00CE2FA2"/>
    <w:rsid w:val="00CE3194"/>
    <w:rsid w:val="00CE3525"/>
    <w:rsid w:val="00CE52A0"/>
    <w:rsid w:val="00CE5519"/>
    <w:rsid w:val="00CE7345"/>
    <w:rsid w:val="00CE74F2"/>
    <w:rsid w:val="00CF358C"/>
    <w:rsid w:val="00D13137"/>
    <w:rsid w:val="00D167CD"/>
    <w:rsid w:val="00D20EA4"/>
    <w:rsid w:val="00D226A3"/>
    <w:rsid w:val="00D25B4E"/>
    <w:rsid w:val="00D26E34"/>
    <w:rsid w:val="00D275F3"/>
    <w:rsid w:val="00D30A3A"/>
    <w:rsid w:val="00D313E6"/>
    <w:rsid w:val="00D34AF2"/>
    <w:rsid w:val="00D41C10"/>
    <w:rsid w:val="00D41DBD"/>
    <w:rsid w:val="00D43BF8"/>
    <w:rsid w:val="00D56527"/>
    <w:rsid w:val="00D57D2F"/>
    <w:rsid w:val="00D57E93"/>
    <w:rsid w:val="00D6087A"/>
    <w:rsid w:val="00D63F41"/>
    <w:rsid w:val="00D669D2"/>
    <w:rsid w:val="00D706BA"/>
    <w:rsid w:val="00D84C8F"/>
    <w:rsid w:val="00D91534"/>
    <w:rsid w:val="00D91944"/>
    <w:rsid w:val="00D9431D"/>
    <w:rsid w:val="00D97433"/>
    <w:rsid w:val="00DA33AA"/>
    <w:rsid w:val="00DB2801"/>
    <w:rsid w:val="00DC7571"/>
    <w:rsid w:val="00DE19A1"/>
    <w:rsid w:val="00DE645E"/>
    <w:rsid w:val="00E03CBC"/>
    <w:rsid w:val="00E05494"/>
    <w:rsid w:val="00E20436"/>
    <w:rsid w:val="00E21682"/>
    <w:rsid w:val="00E2239B"/>
    <w:rsid w:val="00E23C8C"/>
    <w:rsid w:val="00E37903"/>
    <w:rsid w:val="00E45186"/>
    <w:rsid w:val="00E466A9"/>
    <w:rsid w:val="00E50287"/>
    <w:rsid w:val="00E50653"/>
    <w:rsid w:val="00E51C9E"/>
    <w:rsid w:val="00E71E96"/>
    <w:rsid w:val="00E87EDF"/>
    <w:rsid w:val="00E94ADD"/>
    <w:rsid w:val="00EA25DD"/>
    <w:rsid w:val="00EA296C"/>
    <w:rsid w:val="00EB0B02"/>
    <w:rsid w:val="00EB4952"/>
    <w:rsid w:val="00EB4C84"/>
    <w:rsid w:val="00EC06EE"/>
    <w:rsid w:val="00EE335A"/>
    <w:rsid w:val="00EE767B"/>
    <w:rsid w:val="00EE7D36"/>
    <w:rsid w:val="00EF287F"/>
    <w:rsid w:val="00F07B50"/>
    <w:rsid w:val="00F10ADB"/>
    <w:rsid w:val="00F16475"/>
    <w:rsid w:val="00F228A1"/>
    <w:rsid w:val="00F25111"/>
    <w:rsid w:val="00F26363"/>
    <w:rsid w:val="00F4074E"/>
    <w:rsid w:val="00F510F4"/>
    <w:rsid w:val="00F52C84"/>
    <w:rsid w:val="00F55219"/>
    <w:rsid w:val="00F56B90"/>
    <w:rsid w:val="00F57FD8"/>
    <w:rsid w:val="00F60A39"/>
    <w:rsid w:val="00F6450F"/>
    <w:rsid w:val="00F657F7"/>
    <w:rsid w:val="00F772AA"/>
    <w:rsid w:val="00F8248E"/>
    <w:rsid w:val="00F840DA"/>
    <w:rsid w:val="00F8563D"/>
    <w:rsid w:val="00F860D7"/>
    <w:rsid w:val="00F9136B"/>
    <w:rsid w:val="00F94B79"/>
    <w:rsid w:val="00FA68BC"/>
    <w:rsid w:val="00FB217B"/>
    <w:rsid w:val="00FB5720"/>
    <w:rsid w:val="00FC3254"/>
    <w:rsid w:val="00FC65B7"/>
    <w:rsid w:val="00FC67BC"/>
    <w:rsid w:val="00FD25B6"/>
    <w:rsid w:val="00FD7459"/>
    <w:rsid w:val="00FE3DC1"/>
    <w:rsid w:val="00FE5783"/>
    <w:rsid w:val="01D628BE"/>
    <w:rsid w:val="023A2E4D"/>
    <w:rsid w:val="15152C6A"/>
    <w:rsid w:val="15431BC1"/>
    <w:rsid w:val="15C20E0C"/>
    <w:rsid w:val="17560E52"/>
    <w:rsid w:val="17BB6387"/>
    <w:rsid w:val="18D07C10"/>
    <w:rsid w:val="198F7ACB"/>
    <w:rsid w:val="1C5F19D6"/>
    <w:rsid w:val="1F745799"/>
    <w:rsid w:val="22F17100"/>
    <w:rsid w:val="28D92B11"/>
    <w:rsid w:val="2B2D5E13"/>
    <w:rsid w:val="2B51698E"/>
    <w:rsid w:val="30B04157"/>
    <w:rsid w:val="341744ED"/>
    <w:rsid w:val="355F439E"/>
    <w:rsid w:val="373B04F2"/>
    <w:rsid w:val="3DC72AE0"/>
    <w:rsid w:val="442073EE"/>
    <w:rsid w:val="4BDB662F"/>
    <w:rsid w:val="53755DED"/>
    <w:rsid w:val="56352885"/>
    <w:rsid w:val="58B8089A"/>
    <w:rsid w:val="60160AA9"/>
    <w:rsid w:val="602816AC"/>
    <w:rsid w:val="619117A1"/>
    <w:rsid w:val="637214ED"/>
    <w:rsid w:val="687916F5"/>
    <w:rsid w:val="6F5E1AE9"/>
    <w:rsid w:val="717E2EDA"/>
    <w:rsid w:val="72AB5C1E"/>
    <w:rsid w:val="75377F70"/>
    <w:rsid w:val="76D95C6B"/>
    <w:rsid w:val="772C5186"/>
    <w:rsid w:val="7996751D"/>
    <w:rsid w:val="7BC938EC"/>
    <w:rsid w:val="7BCD518A"/>
    <w:rsid w:val="7D9F4904"/>
    <w:rsid w:val="7E611BB9"/>
    <w:rsid w:val="7EA7245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99" w:semiHidden="0" w:name="heading 3"/>
    <w:lsdException w:qFormat="1" w:uiPriority="99" w:semiHidden="0" w:name="heading 4"/>
    <w:lsdException w:qFormat="1" w:uiPriority="99" w:semiHidden="0" w:name="heading 5"/>
    <w:lsdException w:qFormat="1" w:uiPriority="99" w:semiHidden="0" w:name="heading 6"/>
    <w:lsdException w:qFormat="1" w:uiPriority="99" w:semiHidden="0" w:name="heading 7"/>
    <w:lsdException w:qFormat="1" w:uiPriority="99" w:semiHidden="0" w:name="heading 8"/>
    <w:lsdException w:qFormat="1"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4"/>
      <w:lang w:val="en-US" w:eastAsia="zh-CN" w:bidi="ar-SA"/>
    </w:rPr>
  </w:style>
  <w:style w:type="paragraph" w:styleId="2">
    <w:name w:val="heading 1"/>
    <w:basedOn w:val="1"/>
    <w:next w:val="1"/>
    <w:link w:val="59"/>
    <w:qFormat/>
    <w:uiPriority w:val="9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60"/>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61"/>
    <w:unhideWhenUsed/>
    <w:qFormat/>
    <w:uiPriority w:val="9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62"/>
    <w:unhideWhenUsed/>
    <w:qFormat/>
    <w:uiPriority w:val="9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63"/>
    <w:unhideWhenUsed/>
    <w:qFormat/>
    <w:uiPriority w:val="99"/>
    <w:pPr>
      <w:keepNext/>
      <w:keepLines/>
      <w:spacing w:before="80" w:after="40"/>
      <w:outlineLvl w:val="4"/>
    </w:pPr>
    <w:rPr>
      <w:rFonts w:asciiTheme="minorHAnsi" w:hAnsiTheme="minorHAnsi" w:eastAsiaTheme="minorEastAsia" w:cstheme="majorBidi"/>
      <w:color w:val="2F5597" w:themeColor="accent1" w:themeShade="BF"/>
      <w:szCs w:val="24"/>
    </w:rPr>
  </w:style>
  <w:style w:type="paragraph" w:styleId="7">
    <w:name w:val="heading 6"/>
    <w:basedOn w:val="1"/>
    <w:next w:val="1"/>
    <w:link w:val="64"/>
    <w:unhideWhenUsed/>
    <w:qFormat/>
    <w:uiPriority w:val="9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65"/>
    <w:unhideWhenUsed/>
    <w:qFormat/>
    <w:uiPriority w:val="9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6"/>
    <w:unhideWhenUsed/>
    <w:qFormat/>
    <w:uiPriority w:val="9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7"/>
    <w:unhideWhenUsed/>
    <w:qFormat/>
    <w:uiPriority w:val="9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99"/>
    <w:pPr>
      <w:ind w:firstLine="420"/>
    </w:pPr>
    <w:rPr>
      <w:rFonts w:ascii="Times New Roman"/>
      <w:sz w:val="21"/>
    </w:rPr>
  </w:style>
  <w:style w:type="paragraph" w:styleId="12">
    <w:name w:val="Body Text 2"/>
    <w:basedOn w:val="1"/>
    <w:next w:val="13"/>
    <w:link w:val="79"/>
    <w:qFormat/>
    <w:uiPriority w:val="99"/>
    <w:pPr>
      <w:autoSpaceDE w:val="0"/>
      <w:autoSpaceDN w:val="0"/>
      <w:adjustRightInd w:val="0"/>
      <w:spacing w:line="480" w:lineRule="exact"/>
      <w:jc w:val="left"/>
    </w:pPr>
    <w:rPr>
      <w:rFonts w:ascii="Times New Roman"/>
      <w:kern w:val="0"/>
      <w:szCs w:val="24"/>
    </w:rPr>
  </w:style>
  <w:style w:type="paragraph" w:customStyle="1" w:styleId="13">
    <w:name w:val="标书正文居左"/>
    <w:next w:val="14"/>
    <w:qFormat/>
    <w:uiPriority w:val="0"/>
    <w:pPr>
      <w:widowControl w:val="0"/>
      <w:spacing w:before="50" w:line="480" w:lineRule="exact"/>
      <w:jc w:val="both"/>
    </w:pPr>
    <w:rPr>
      <w:rFonts w:ascii="Calibri" w:hAnsi="Calibri" w:eastAsia="黑体" w:cs="Times New Roman"/>
      <w:b/>
      <w:kern w:val="0"/>
      <w:sz w:val="28"/>
      <w:lang w:val="en-US" w:eastAsia="zh-CN" w:bidi="ar-SA"/>
    </w:rPr>
  </w:style>
  <w:style w:type="paragraph" w:customStyle="1" w:styleId="14">
    <w:name w:val="xl63"/>
    <w:basedOn w:val="1"/>
    <w:next w:val="15"/>
    <w:qFormat/>
    <w:uiPriority w:val="0"/>
    <w:pPr>
      <w:widowControl/>
      <w:shd w:val="clear" w:color="000000" w:fill="FFFFFF"/>
      <w:spacing w:before="280" w:after="280"/>
      <w:jc w:val="center"/>
    </w:pPr>
    <w:rPr>
      <w:color w:val="000000"/>
      <w:szCs w:val="24"/>
    </w:rPr>
  </w:style>
  <w:style w:type="paragraph" w:customStyle="1" w:styleId="15">
    <w:name w:val="xl64"/>
    <w:basedOn w:val="1"/>
    <w:next w:val="1"/>
    <w:qFormat/>
    <w:uiPriority w:val="0"/>
    <w:pPr>
      <w:widowControl/>
      <w:shd w:val="clear" w:color="000000" w:fill="FFFFFF"/>
      <w:spacing w:before="280" w:after="280"/>
    </w:pPr>
    <w:rPr>
      <w:color w:val="000000"/>
      <w:szCs w:val="24"/>
    </w:rPr>
  </w:style>
  <w:style w:type="paragraph" w:styleId="16">
    <w:name w:val="Document Map"/>
    <w:basedOn w:val="1"/>
    <w:link w:val="80"/>
    <w:semiHidden/>
    <w:qFormat/>
    <w:uiPriority w:val="99"/>
    <w:pPr>
      <w:shd w:val="clear" w:color="auto" w:fill="000080"/>
    </w:pPr>
    <w:rPr>
      <w:rFonts w:ascii="Times New Roman"/>
      <w:kern w:val="0"/>
      <w:sz w:val="2"/>
    </w:rPr>
  </w:style>
  <w:style w:type="paragraph" w:styleId="17">
    <w:name w:val="annotation text"/>
    <w:basedOn w:val="1"/>
    <w:link w:val="81"/>
    <w:unhideWhenUsed/>
    <w:qFormat/>
    <w:uiPriority w:val="0"/>
    <w:pPr>
      <w:jc w:val="left"/>
    </w:pPr>
    <w:rPr>
      <w:rFonts w:ascii="Times New Roman"/>
      <w:sz w:val="21"/>
      <w:szCs w:val="24"/>
    </w:rPr>
  </w:style>
  <w:style w:type="paragraph" w:styleId="18">
    <w:name w:val="Body Text"/>
    <w:basedOn w:val="1"/>
    <w:link w:val="82"/>
    <w:qFormat/>
    <w:uiPriority w:val="99"/>
    <w:pPr>
      <w:spacing w:line="480" w:lineRule="exact"/>
    </w:pPr>
    <w:rPr>
      <w:rFonts w:ascii="Times New Roman"/>
      <w:kern w:val="0"/>
      <w:szCs w:val="24"/>
    </w:rPr>
  </w:style>
  <w:style w:type="paragraph" w:styleId="19">
    <w:name w:val="Body Text Indent"/>
    <w:basedOn w:val="1"/>
    <w:link w:val="83"/>
    <w:qFormat/>
    <w:uiPriority w:val="0"/>
    <w:pPr>
      <w:tabs>
        <w:tab w:val="left" w:pos="945"/>
        <w:tab w:val="left" w:pos="1155"/>
      </w:tabs>
      <w:ind w:firstLine="435"/>
    </w:pPr>
    <w:rPr>
      <w:rFonts w:ascii="Times New Roman"/>
      <w:kern w:val="0"/>
      <w:szCs w:val="24"/>
    </w:rPr>
  </w:style>
  <w:style w:type="paragraph" w:styleId="20">
    <w:name w:val="toc 3"/>
    <w:basedOn w:val="1"/>
    <w:next w:val="1"/>
    <w:qFormat/>
    <w:uiPriority w:val="39"/>
    <w:pPr>
      <w:ind w:left="840" w:leftChars="400"/>
    </w:pPr>
    <w:rPr>
      <w:rFonts w:ascii="Times New Roman"/>
      <w:sz w:val="21"/>
      <w:szCs w:val="24"/>
    </w:rPr>
  </w:style>
  <w:style w:type="paragraph" w:styleId="21">
    <w:name w:val="Plain Text"/>
    <w:basedOn w:val="1"/>
    <w:link w:val="84"/>
    <w:qFormat/>
    <w:uiPriority w:val="0"/>
    <w:rPr>
      <w:rFonts w:hAnsi="Courier New"/>
      <w:kern w:val="0"/>
      <w:sz w:val="21"/>
      <w:szCs w:val="21"/>
    </w:rPr>
  </w:style>
  <w:style w:type="paragraph" w:styleId="22">
    <w:name w:val="Date"/>
    <w:basedOn w:val="1"/>
    <w:next w:val="1"/>
    <w:link w:val="85"/>
    <w:qFormat/>
    <w:uiPriority w:val="99"/>
    <w:rPr>
      <w:rFonts w:ascii="Times New Roman"/>
      <w:kern w:val="0"/>
      <w:szCs w:val="24"/>
    </w:rPr>
  </w:style>
  <w:style w:type="paragraph" w:styleId="23">
    <w:name w:val="Body Text Indent 2"/>
    <w:basedOn w:val="1"/>
    <w:link w:val="86"/>
    <w:qFormat/>
    <w:uiPriority w:val="0"/>
    <w:pPr>
      <w:ind w:firstLine="630"/>
    </w:pPr>
    <w:rPr>
      <w:rFonts w:ascii="Times New Roman"/>
      <w:kern w:val="0"/>
      <w:szCs w:val="24"/>
    </w:rPr>
  </w:style>
  <w:style w:type="paragraph" w:styleId="24">
    <w:name w:val="Balloon Text"/>
    <w:basedOn w:val="1"/>
    <w:link w:val="87"/>
    <w:semiHidden/>
    <w:qFormat/>
    <w:uiPriority w:val="0"/>
    <w:rPr>
      <w:rFonts w:ascii="Times New Roman"/>
      <w:kern w:val="0"/>
      <w:sz w:val="2"/>
    </w:rPr>
  </w:style>
  <w:style w:type="paragraph" w:styleId="25">
    <w:name w:val="footer"/>
    <w:basedOn w:val="1"/>
    <w:link w:val="78"/>
    <w:unhideWhenUsed/>
    <w:qFormat/>
    <w:uiPriority w:val="0"/>
    <w:pPr>
      <w:tabs>
        <w:tab w:val="center" w:pos="4153"/>
        <w:tab w:val="right" w:pos="8306"/>
      </w:tabs>
      <w:snapToGrid w:val="0"/>
      <w:jc w:val="left"/>
    </w:pPr>
    <w:rPr>
      <w:sz w:val="18"/>
      <w:szCs w:val="18"/>
    </w:rPr>
  </w:style>
  <w:style w:type="paragraph" w:styleId="26">
    <w:name w:val="envelope return"/>
    <w:basedOn w:val="1"/>
    <w:unhideWhenUsed/>
    <w:qFormat/>
    <w:uiPriority w:val="0"/>
    <w:pPr>
      <w:snapToGrid w:val="0"/>
    </w:pPr>
    <w:rPr>
      <w:rFonts w:ascii="Arial" w:hAnsi="Arial"/>
      <w:sz w:val="21"/>
      <w:szCs w:val="24"/>
    </w:rPr>
  </w:style>
  <w:style w:type="paragraph" w:styleId="27">
    <w:name w:val="header"/>
    <w:basedOn w:val="1"/>
    <w:link w:val="77"/>
    <w:unhideWhenUsed/>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pPr>
    <w:rPr>
      <w:rFonts w:ascii="Times New Roman"/>
      <w:szCs w:val="24"/>
    </w:rPr>
  </w:style>
  <w:style w:type="paragraph" w:styleId="29">
    <w:name w:val="Subtitle"/>
    <w:basedOn w:val="1"/>
    <w:next w:val="1"/>
    <w:link w:val="6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List 5"/>
    <w:basedOn w:val="1"/>
    <w:qFormat/>
    <w:uiPriority w:val="99"/>
    <w:pPr>
      <w:ind w:left="2100" w:hanging="420"/>
    </w:pPr>
    <w:rPr>
      <w:rFonts w:ascii="Times New Roman" w:eastAsia="楷体_GB2312"/>
      <w:sz w:val="32"/>
    </w:rPr>
  </w:style>
  <w:style w:type="paragraph" w:styleId="31">
    <w:name w:val="Body Text Indent 3"/>
    <w:basedOn w:val="1"/>
    <w:link w:val="88"/>
    <w:qFormat/>
    <w:uiPriority w:val="99"/>
    <w:pPr>
      <w:spacing w:line="400" w:lineRule="exact"/>
      <w:ind w:firstLine="480" w:firstLineChars="200"/>
    </w:pPr>
    <w:rPr>
      <w:rFonts w:ascii="Times New Roman"/>
      <w:kern w:val="0"/>
      <w:sz w:val="16"/>
      <w:szCs w:val="16"/>
    </w:rPr>
  </w:style>
  <w:style w:type="paragraph" w:styleId="32">
    <w:name w:val="toc 2"/>
    <w:basedOn w:val="1"/>
    <w:next w:val="1"/>
    <w:qFormat/>
    <w:uiPriority w:val="39"/>
    <w:pPr>
      <w:spacing w:line="360" w:lineRule="auto"/>
      <w:ind w:left="200" w:leftChars="200"/>
    </w:pPr>
    <w:rPr>
      <w:rFonts w:ascii="Times New Roman"/>
      <w:sz w:val="21"/>
      <w:szCs w:val="24"/>
    </w:rPr>
  </w:style>
  <w:style w:type="paragraph" w:styleId="33">
    <w:name w:val="toc 9"/>
    <w:next w:val="1"/>
    <w:qFormat/>
    <w:uiPriority w:val="0"/>
    <w:pPr>
      <w:wordWrap w:val="0"/>
      <w:ind w:left="2975"/>
      <w:jc w:val="both"/>
    </w:pPr>
    <w:rPr>
      <w:rFonts w:ascii="Calibri" w:hAnsi="Calibri" w:eastAsia="宋体" w:cs="Times New Roman"/>
      <w:kern w:val="0"/>
      <w:sz w:val="21"/>
      <w:lang w:val="en-US" w:eastAsia="zh-CN" w:bidi="ar-SA"/>
    </w:rPr>
  </w:style>
  <w:style w:type="paragraph" w:styleId="34">
    <w:name w:val="List 4"/>
    <w:basedOn w:val="1"/>
    <w:qFormat/>
    <w:uiPriority w:val="99"/>
    <w:pPr>
      <w:ind w:left="1680" w:hanging="420"/>
    </w:pPr>
    <w:rPr>
      <w:rFonts w:ascii="Times New Roman" w:eastAsia="楷体_GB2312"/>
      <w:sz w:val="32"/>
    </w:rPr>
  </w:style>
  <w:style w:type="paragraph" w:styleId="35">
    <w:name w:val="Message Header"/>
    <w:basedOn w:val="1"/>
    <w:link w:val="89"/>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Cs w:val="24"/>
    </w:rPr>
  </w:style>
  <w:style w:type="paragraph" w:styleId="36">
    <w:name w:val="Normal (Web)"/>
    <w:basedOn w:val="1"/>
    <w:unhideWhenUsed/>
    <w:qFormat/>
    <w:uiPriority w:val="99"/>
    <w:pPr>
      <w:spacing w:beforeAutospacing="1" w:afterAutospacing="1"/>
      <w:jc w:val="left"/>
    </w:pPr>
    <w:rPr>
      <w:rFonts w:ascii="Times New Roman"/>
      <w:kern w:val="0"/>
      <w:szCs w:val="24"/>
    </w:rPr>
  </w:style>
  <w:style w:type="paragraph" w:styleId="37">
    <w:name w:val="Title"/>
    <w:basedOn w:val="1"/>
    <w:next w:val="1"/>
    <w:link w:val="6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7"/>
    <w:next w:val="17"/>
    <w:link w:val="90"/>
    <w:unhideWhenUsed/>
    <w:qFormat/>
    <w:uiPriority w:val="99"/>
  </w:style>
  <w:style w:type="paragraph" w:styleId="39">
    <w:name w:val="Body Text First Indent"/>
    <w:basedOn w:val="18"/>
    <w:next w:val="40"/>
    <w:link w:val="91"/>
    <w:unhideWhenUsed/>
    <w:qFormat/>
    <w:uiPriority w:val="99"/>
    <w:pPr>
      <w:spacing w:after="120" w:line="240" w:lineRule="auto"/>
      <w:ind w:firstLine="420" w:firstLineChars="100"/>
    </w:pPr>
    <w:rPr>
      <w:kern w:val="2"/>
      <w:sz w:val="21"/>
    </w:rPr>
  </w:style>
  <w:style w:type="paragraph" w:styleId="40">
    <w:name w:val="Body Text First Indent 2"/>
    <w:basedOn w:val="19"/>
    <w:next w:val="41"/>
    <w:link w:val="92"/>
    <w:qFormat/>
    <w:uiPriority w:val="0"/>
    <w:pPr>
      <w:ind w:firstLine="420" w:firstLineChars="200"/>
    </w:pPr>
    <w:rPr>
      <w:rFonts w:ascii="宋体" w:eastAsia="楷体_GB2312"/>
      <w:b/>
      <w:kern w:val="44"/>
      <w:sz w:val="44"/>
      <w:szCs w:val="20"/>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kern w:val="0"/>
      <w:sz w:val="21"/>
      <w:szCs w:val="24"/>
    </w:rPr>
  </w:style>
  <w:style w:type="table" w:styleId="43">
    <w:name w:val="Table Grid"/>
    <w:basedOn w:val="42"/>
    <w:qFormat/>
    <w:uiPriority w:val="0"/>
    <w:pPr>
      <w:widowControl w:val="0"/>
      <w:jc w:val="both"/>
    </w:pPr>
    <w:rPr>
      <w:rFonts w:ascii="Times New Roman"/>
      <w:kern w:val="0"/>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99"/>
    <w:rPr>
      <w:rFonts w:cs="Times New Roman"/>
      <w:b/>
    </w:rPr>
  </w:style>
  <w:style w:type="character" w:styleId="46">
    <w:name w:val="page number"/>
    <w:qFormat/>
    <w:uiPriority w:val="0"/>
    <w:rPr>
      <w:rFonts w:cs="Times New Roman"/>
    </w:rPr>
  </w:style>
  <w:style w:type="character" w:styleId="47">
    <w:name w:val="FollowedHyperlink"/>
    <w:unhideWhenUsed/>
    <w:qFormat/>
    <w:uiPriority w:val="99"/>
    <w:rPr>
      <w:color w:val="333333"/>
      <w:u w:val="none"/>
    </w:rPr>
  </w:style>
  <w:style w:type="character" w:styleId="48">
    <w:name w:val="Emphasis"/>
    <w:qFormat/>
    <w:uiPriority w:val="20"/>
  </w:style>
  <w:style w:type="character" w:styleId="49">
    <w:name w:val="HTML Definition"/>
    <w:unhideWhenUsed/>
    <w:qFormat/>
    <w:uiPriority w:val="99"/>
    <w:rPr>
      <w:i/>
      <w:shd w:val="clear" w:color="auto" w:fill="D9534F"/>
    </w:rPr>
  </w:style>
  <w:style w:type="character" w:styleId="50">
    <w:name w:val="HTML Typewriter"/>
    <w:unhideWhenUsed/>
    <w:qFormat/>
    <w:uiPriority w:val="99"/>
    <w:rPr>
      <w:rFonts w:ascii="monospace" w:hAnsi="monospace" w:eastAsia="monospace" w:cs="monospace"/>
      <w:sz w:val="20"/>
    </w:rPr>
  </w:style>
  <w:style w:type="character" w:styleId="51">
    <w:name w:val="HTML Acronym"/>
    <w:unhideWhenUsed/>
    <w:qFormat/>
    <w:uiPriority w:val="99"/>
    <w:rPr>
      <w:color w:val="858585"/>
      <w:shd w:val="clear" w:color="auto" w:fill="FAFAFA"/>
    </w:rPr>
  </w:style>
  <w:style w:type="character" w:styleId="52">
    <w:name w:val="HTML Variable"/>
    <w:unhideWhenUsed/>
    <w:qFormat/>
    <w:uiPriority w:val="99"/>
  </w:style>
  <w:style w:type="character" w:styleId="53">
    <w:name w:val="Hyperlink"/>
    <w:qFormat/>
    <w:uiPriority w:val="99"/>
    <w:rPr>
      <w:rFonts w:cs="Times New Roman"/>
      <w:color w:val="0000FF"/>
      <w:u w:val="single"/>
    </w:rPr>
  </w:style>
  <w:style w:type="character" w:styleId="54">
    <w:name w:val="HTML Code"/>
    <w:unhideWhenUsed/>
    <w:qFormat/>
    <w:uiPriority w:val="99"/>
    <w:rPr>
      <w:rFonts w:hint="default" w:ascii="Consolas" w:hAnsi="Consolas" w:eastAsia="Consolas" w:cs="Consolas"/>
      <w:color w:val="C7254E"/>
      <w:sz w:val="21"/>
      <w:szCs w:val="21"/>
      <w:shd w:val="clear" w:color="auto" w:fill="F9F2F4"/>
    </w:rPr>
  </w:style>
  <w:style w:type="character" w:styleId="55">
    <w:name w:val="annotation reference"/>
    <w:unhideWhenUsed/>
    <w:qFormat/>
    <w:uiPriority w:val="0"/>
    <w:rPr>
      <w:sz w:val="21"/>
      <w:szCs w:val="21"/>
    </w:rPr>
  </w:style>
  <w:style w:type="character" w:styleId="56">
    <w:name w:val="HTML Cite"/>
    <w:unhideWhenUsed/>
    <w:qFormat/>
    <w:uiPriority w:val="99"/>
  </w:style>
  <w:style w:type="character" w:styleId="57">
    <w:name w:val="HTML Keyboard"/>
    <w:unhideWhenUsed/>
    <w:qFormat/>
    <w:uiPriority w:val="99"/>
    <w:rPr>
      <w:rFonts w:ascii="Consolas" w:hAnsi="Consolas" w:eastAsia="Consolas" w:cs="Consolas"/>
      <w:color w:val="FFFFFF"/>
      <w:sz w:val="21"/>
      <w:szCs w:val="21"/>
      <w:shd w:val="clear" w:color="auto" w:fill="333333"/>
    </w:rPr>
  </w:style>
  <w:style w:type="character" w:styleId="58">
    <w:name w:val="HTML Sample"/>
    <w:unhideWhenUsed/>
    <w:qFormat/>
    <w:uiPriority w:val="99"/>
    <w:rPr>
      <w:rFonts w:hint="default" w:ascii="Consolas" w:hAnsi="Consolas" w:eastAsia="Consolas" w:cs="Consolas"/>
      <w:sz w:val="21"/>
      <w:szCs w:val="21"/>
    </w:rPr>
  </w:style>
  <w:style w:type="character" w:customStyle="1" w:styleId="59">
    <w:name w:val="标题 1 字符"/>
    <w:basedOn w:val="44"/>
    <w:link w:val="2"/>
    <w:qFormat/>
    <w:uiPriority w:val="99"/>
    <w:rPr>
      <w:rFonts w:asciiTheme="majorHAnsi" w:hAnsiTheme="majorHAnsi" w:eastAsiaTheme="majorEastAsia" w:cstheme="majorBidi"/>
      <w:color w:val="2F5597" w:themeColor="accent1" w:themeShade="BF"/>
      <w:sz w:val="48"/>
      <w:szCs w:val="48"/>
    </w:rPr>
  </w:style>
  <w:style w:type="character" w:customStyle="1" w:styleId="60">
    <w:name w:val="标题 2 字符"/>
    <w:basedOn w:val="44"/>
    <w:link w:val="3"/>
    <w:qFormat/>
    <w:uiPriority w:val="99"/>
    <w:rPr>
      <w:rFonts w:asciiTheme="majorHAnsi" w:hAnsiTheme="majorHAnsi" w:eastAsiaTheme="majorEastAsia" w:cstheme="majorBidi"/>
      <w:color w:val="2F5597" w:themeColor="accent1" w:themeShade="BF"/>
      <w:sz w:val="40"/>
      <w:szCs w:val="40"/>
    </w:rPr>
  </w:style>
  <w:style w:type="character" w:customStyle="1" w:styleId="61">
    <w:name w:val="标题 3 字符"/>
    <w:basedOn w:val="44"/>
    <w:link w:val="4"/>
    <w:qFormat/>
    <w:uiPriority w:val="99"/>
    <w:rPr>
      <w:rFonts w:asciiTheme="majorHAnsi" w:hAnsiTheme="majorHAnsi" w:eastAsiaTheme="majorEastAsia" w:cstheme="majorBidi"/>
      <w:color w:val="2F5597" w:themeColor="accent1" w:themeShade="BF"/>
      <w:sz w:val="32"/>
      <w:szCs w:val="32"/>
    </w:rPr>
  </w:style>
  <w:style w:type="character" w:customStyle="1" w:styleId="62">
    <w:name w:val="标题 4 字符"/>
    <w:basedOn w:val="44"/>
    <w:link w:val="5"/>
    <w:semiHidden/>
    <w:qFormat/>
    <w:uiPriority w:val="99"/>
    <w:rPr>
      <w:rFonts w:asciiTheme="minorHAnsi" w:hAnsiTheme="minorHAnsi" w:eastAsiaTheme="minorEastAsia" w:cstheme="majorBidi"/>
      <w:color w:val="2F5597" w:themeColor="accent1" w:themeShade="BF"/>
      <w:sz w:val="28"/>
      <w:szCs w:val="28"/>
    </w:rPr>
  </w:style>
  <w:style w:type="character" w:customStyle="1" w:styleId="63">
    <w:name w:val="标题 5 字符"/>
    <w:basedOn w:val="44"/>
    <w:link w:val="6"/>
    <w:semiHidden/>
    <w:qFormat/>
    <w:uiPriority w:val="99"/>
    <w:rPr>
      <w:rFonts w:asciiTheme="minorHAnsi" w:hAnsiTheme="minorHAnsi" w:eastAsiaTheme="minorEastAsia" w:cstheme="majorBidi"/>
      <w:color w:val="2F5597" w:themeColor="accent1" w:themeShade="BF"/>
      <w:szCs w:val="24"/>
    </w:rPr>
  </w:style>
  <w:style w:type="character" w:customStyle="1" w:styleId="64">
    <w:name w:val="标题 6 字符"/>
    <w:basedOn w:val="44"/>
    <w:link w:val="7"/>
    <w:semiHidden/>
    <w:qFormat/>
    <w:uiPriority w:val="99"/>
    <w:rPr>
      <w:rFonts w:asciiTheme="minorHAnsi" w:hAnsiTheme="minorHAnsi" w:eastAsiaTheme="minorEastAsia" w:cstheme="majorBidi"/>
      <w:b/>
      <w:bCs/>
      <w:color w:val="2F5597" w:themeColor="accent1" w:themeShade="BF"/>
    </w:rPr>
  </w:style>
  <w:style w:type="character" w:customStyle="1" w:styleId="65">
    <w:name w:val="标题 7 字符"/>
    <w:basedOn w:val="44"/>
    <w:link w:val="8"/>
    <w:semiHidden/>
    <w:qFormat/>
    <w:uiPriority w:val="9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66">
    <w:name w:val="标题 8 字符"/>
    <w:basedOn w:val="44"/>
    <w:link w:val="9"/>
    <w:semiHidden/>
    <w:qFormat/>
    <w:uiPriority w:val="9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67">
    <w:name w:val="标题 9 字符"/>
    <w:basedOn w:val="44"/>
    <w:link w:val="10"/>
    <w:semiHidden/>
    <w:qFormat/>
    <w:uiPriority w:val="9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68">
    <w:name w:val="标题 字符"/>
    <w:basedOn w:val="44"/>
    <w:link w:val="37"/>
    <w:qFormat/>
    <w:uiPriority w:val="10"/>
    <w:rPr>
      <w:rFonts w:asciiTheme="majorHAnsi" w:hAnsiTheme="majorHAnsi" w:eastAsiaTheme="majorEastAsia" w:cstheme="majorBidi"/>
      <w:spacing w:val="-10"/>
      <w:kern w:val="28"/>
      <w:sz w:val="56"/>
      <w:szCs w:val="56"/>
    </w:rPr>
  </w:style>
  <w:style w:type="character" w:customStyle="1" w:styleId="69">
    <w:name w:val="副标题 字符"/>
    <w:basedOn w:val="44"/>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70">
    <w:name w:val="Quote"/>
    <w:basedOn w:val="1"/>
    <w:next w:val="1"/>
    <w:link w:val="7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71">
    <w:name w:val="引用 字符"/>
    <w:basedOn w:val="44"/>
    <w:link w:val="70"/>
    <w:qFormat/>
    <w:uiPriority w:val="29"/>
    <w:rPr>
      <w:i/>
      <w:iCs/>
      <w:color w:val="404040" w:themeColor="text1" w:themeTint="BF"/>
      <w14:textFill>
        <w14:solidFill>
          <w14:schemeClr w14:val="tx1">
            <w14:lumMod w14:val="75000"/>
            <w14:lumOff w14:val="25000"/>
          </w14:schemeClr>
        </w14:solidFill>
      </w14:textFill>
    </w:rPr>
  </w:style>
  <w:style w:type="paragraph" w:styleId="72">
    <w:name w:val="List Paragraph"/>
    <w:basedOn w:val="1"/>
    <w:qFormat/>
    <w:uiPriority w:val="0"/>
    <w:pPr>
      <w:ind w:left="720"/>
      <w:contextualSpacing/>
    </w:pPr>
  </w:style>
  <w:style w:type="character" w:customStyle="1" w:styleId="73">
    <w:name w:val="Intense Emphasis"/>
    <w:basedOn w:val="44"/>
    <w:qFormat/>
    <w:uiPriority w:val="21"/>
    <w:rPr>
      <w:i/>
      <w:iCs/>
      <w:color w:val="2F5597" w:themeColor="accent1" w:themeShade="BF"/>
    </w:rPr>
  </w:style>
  <w:style w:type="paragraph" w:styleId="74">
    <w:name w:val="Intense Quote"/>
    <w:basedOn w:val="1"/>
    <w:next w:val="1"/>
    <w:link w:val="7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75">
    <w:name w:val="明显引用 字符"/>
    <w:basedOn w:val="44"/>
    <w:link w:val="74"/>
    <w:qFormat/>
    <w:uiPriority w:val="30"/>
    <w:rPr>
      <w:i/>
      <w:iCs/>
      <w:color w:val="2F5597" w:themeColor="accent1" w:themeShade="BF"/>
    </w:rPr>
  </w:style>
  <w:style w:type="character" w:customStyle="1" w:styleId="76">
    <w:name w:val="Intense Reference"/>
    <w:basedOn w:val="44"/>
    <w:qFormat/>
    <w:uiPriority w:val="32"/>
    <w:rPr>
      <w:b/>
      <w:bCs/>
      <w:smallCaps/>
      <w:color w:val="2F5597" w:themeColor="accent1" w:themeShade="BF"/>
      <w:spacing w:val="5"/>
    </w:rPr>
  </w:style>
  <w:style w:type="character" w:customStyle="1" w:styleId="77">
    <w:name w:val="页眉 字符"/>
    <w:basedOn w:val="44"/>
    <w:link w:val="27"/>
    <w:qFormat/>
    <w:uiPriority w:val="0"/>
    <w:rPr>
      <w:sz w:val="18"/>
      <w:szCs w:val="18"/>
    </w:rPr>
  </w:style>
  <w:style w:type="character" w:customStyle="1" w:styleId="78">
    <w:name w:val="页脚 字符"/>
    <w:basedOn w:val="44"/>
    <w:link w:val="25"/>
    <w:qFormat/>
    <w:uiPriority w:val="0"/>
    <w:rPr>
      <w:sz w:val="18"/>
      <w:szCs w:val="18"/>
    </w:rPr>
  </w:style>
  <w:style w:type="character" w:customStyle="1" w:styleId="79">
    <w:name w:val="正文文本 2 字符"/>
    <w:basedOn w:val="44"/>
    <w:link w:val="12"/>
    <w:qFormat/>
    <w:uiPriority w:val="99"/>
    <w:rPr>
      <w:rFonts w:ascii="Times New Roman"/>
      <w:kern w:val="0"/>
      <w:szCs w:val="24"/>
    </w:rPr>
  </w:style>
  <w:style w:type="character" w:customStyle="1" w:styleId="80">
    <w:name w:val="文档结构图 字符"/>
    <w:basedOn w:val="44"/>
    <w:link w:val="16"/>
    <w:semiHidden/>
    <w:qFormat/>
    <w:uiPriority w:val="99"/>
    <w:rPr>
      <w:rFonts w:ascii="Times New Roman"/>
      <w:kern w:val="0"/>
      <w:sz w:val="2"/>
      <w:shd w:val="clear" w:color="auto" w:fill="000080"/>
    </w:rPr>
  </w:style>
  <w:style w:type="character" w:customStyle="1" w:styleId="81">
    <w:name w:val="批注文字 字符"/>
    <w:basedOn w:val="44"/>
    <w:link w:val="17"/>
    <w:qFormat/>
    <w:uiPriority w:val="99"/>
    <w:rPr>
      <w:rFonts w:ascii="Times New Roman"/>
      <w:sz w:val="21"/>
      <w:szCs w:val="24"/>
    </w:rPr>
  </w:style>
  <w:style w:type="character" w:customStyle="1" w:styleId="82">
    <w:name w:val="正文文本 字符"/>
    <w:basedOn w:val="44"/>
    <w:link w:val="18"/>
    <w:qFormat/>
    <w:uiPriority w:val="0"/>
    <w:rPr>
      <w:rFonts w:ascii="Times New Roman"/>
      <w:kern w:val="0"/>
      <w:szCs w:val="24"/>
    </w:rPr>
  </w:style>
  <w:style w:type="character" w:customStyle="1" w:styleId="83">
    <w:name w:val="正文文本缩进 字符"/>
    <w:basedOn w:val="44"/>
    <w:link w:val="19"/>
    <w:qFormat/>
    <w:uiPriority w:val="0"/>
    <w:rPr>
      <w:rFonts w:ascii="Times New Roman"/>
      <w:kern w:val="0"/>
      <w:szCs w:val="24"/>
    </w:rPr>
  </w:style>
  <w:style w:type="character" w:customStyle="1" w:styleId="84">
    <w:name w:val="纯文本 字符"/>
    <w:basedOn w:val="44"/>
    <w:link w:val="21"/>
    <w:qFormat/>
    <w:uiPriority w:val="0"/>
    <w:rPr>
      <w:rFonts w:hAnsi="Courier New"/>
      <w:kern w:val="0"/>
      <w:sz w:val="21"/>
      <w:szCs w:val="21"/>
    </w:rPr>
  </w:style>
  <w:style w:type="character" w:customStyle="1" w:styleId="85">
    <w:name w:val="日期 字符"/>
    <w:basedOn w:val="44"/>
    <w:link w:val="22"/>
    <w:qFormat/>
    <w:uiPriority w:val="99"/>
    <w:rPr>
      <w:rFonts w:ascii="Times New Roman"/>
      <w:kern w:val="0"/>
      <w:szCs w:val="24"/>
    </w:rPr>
  </w:style>
  <w:style w:type="character" w:customStyle="1" w:styleId="86">
    <w:name w:val="正文文本缩进 2 字符"/>
    <w:basedOn w:val="44"/>
    <w:link w:val="23"/>
    <w:qFormat/>
    <w:uiPriority w:val="0"/>
    <w:rPr>
      <w:rFonts w:ascii="Times New Roman"/>
      <w:kern w:val="0"/>
      <w:szCs w:val="24"/>
    </w:rPr>
  </w:style>
  <w:style w:type="character" w:customStyle="1" w:styleId="87">
    <w:name w:val="批注框文本 字符"/>
    <w:basedOn w:val="44"/>
    <w:link w:val="24"/>
    <w:semiHidden/>
    <w:qFormat/>
    <w:uiPriority w:val="0"/>
    <w:rPr>
      <w:rFonts w:ascii="Times New Roman"/>
      <w:kern w:val="0"/>
      <w:sz w:val="2"/>
    </w:rPr>
  </w:style>
  <w:style w:type="character" w:customStyle="1" w:styleId="88">
    <w:name w:val="正文文本缩进 3 字符"/>
    <w:basedOn w:val="44"/>
    <w:link w:val="31"/>
    <w:qFormat/>
    <w:uiPriority w:val="99"/>
    <w:rPr>
      <w:rFonts w:ascii="Times New Roman"/>
      <w:kern w:val="0"/>
      <w:sz w:val="16"/>
      <w:szCs w:val="16"/>
    </w:rPr>
  </w:style>
  <w:style w:type="character" w:customStyle="1" w:styleId="89">
    <w:name w:val="信息标题 字符"/>
    <w:basedOn w:val="44"/>
    <w:link w:val="35"/>
    <w:qFormat/>
    <w:uiPriority w:val="0"/>
    <w:rPr>
      <w:rFonts w:ascii="Arial" w:hAnsi="Arial" w:cs="Arial"/>
      <w:szCs w:val="24"/>
      <w:shd w:val="pct20" w:color="auto" w:fill="auto"/>
    </w:rPr>
  </w:style>
  <w:style w:type="character" w:customStyle="1" w:styleId="90">
    <w:name w:val="批注主题 字符"/>
    <w:basedOn w:val="81"/>
    <w:link w:val="38"/>
    <w:qFormat/>
    <w:uiPriority w:val="99"/>
    <w:rPr>
      <w:rFonts w:ascii="Times New Roman"/>
      <w:sz w:val="21"/>
      <w:szCs w:val="24"/>
    </w:rPr>
  </w:style>
  <w:style w:type="character" w:customStyle="1" w:styleId="91">
    <w:name w:val="正文文本首行缩进 字符"/>
    <w:basedOn w:val="82"/>
    <w:link w:val="39"/>
    <w:qFormat/>
    <w:uiPriority w:val="99"/>
    <w:rPr>
      <w:rFonts w:ascii="Times New Roman"/>
      <w:kern w:val="0"/>
      <w:sz w:val="21"/>
      <w:szCs w:val="24"/>
    </w:rPr>
  </w:style>
  <w:style w:type="character" w:customStyle="1" w:styleId="92">
    <w:name w:val="正文文本首行缩进 2 字符"/>
    <w:basedOn w:val="83"/>
    <w:link w:val="40"/>
    <w:qFormat/>
    <w:uiPriority w:val="0"/>
    <w:rPr>
      <w:rFonts w:ascii="Times New Roman" w:eastAsia="楷体_GB2312"/>
      <w:b/>
      <w:kern w:val="44"/>
      <w:sz w:val="44"/>
      <w:szCs w:val="24"/>
    </w:rPr>
  </w:style>
  <w:style w:type="paragraph" w:customStyle="1" w:styleId="93">
    <w:name w:val="Default"/>
    <w:link w:val="94"/>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94">
    <w:name w:val="Default Char Char"/>
    <w:link w:val="93"/>
    <w:qFormat/>
    <w:locked/>
    <w:uiPriority w:val="99"/>
    <w:rPr>
      <w:rFonts w:cs="宋体"/>
      <w:color w:val="000000"/>
      <w:kern w:val="0"/>
      <w:szCs w:val="24"/>
    </w:rPr>
  </w:style>
  <w:style w:type="paragraph" w:customStyle="1" w:styleId="95">
    <w:name w:val="正文1"/>
    <w:basedOn w:val="1"/>
    <w:next w:val="96"/>
    <w:qFormat/>
    <w:uiPriority w:val="0"/>
    <w:pPr>
      <w:spacing w:line="380" w:lineRule="exact"/>
      <w:jc w:val="center"/>
    </w:pPr>
    <w:rPr>
      <w:rFonts w:ascii="黑体" w:eastAsia="黑体"/>
      <w:sz w:val="21"/>
      <w:szCs w:val="24"/>
    </w:rPr>
  </w:style>
  <w:style w:type="paragraph" w:customStyle="1" w:styleId="96">
    <w:name w:val="表格"/>
    <w:basedOn w:val="1"/>
    <w:next w:val="97"/>
    <w:qFormat/>
    <w:uiPriority w:val="0"/>
    <w:pPr>
      <w:jc w:val="center"/>
    </w:pPr>
    <w:rPr>
      <w:rFonts w:ascii="华文细黑"/>
      <w:sz w:val="21"/>
      <w:szCs w:val="24"/>
    </w:rPr>
  </w:style>
  <w:style w:type="paragraph" w:customStyle="1" w:styleId="97">
    <w:name w:val="空半行"/>
    <w:basedOn w:val="1"/>
    <w:next w:val="98"/>
    <w:qFormat/>
    <w:uiPriority w:val="0"/>
    <w:pPr>
      <w:spacing w:line="120" w:lineRule="exact"/>
    </w:pPr>
    <w:rPr>
      <w:rFonts w:ascii="Times New Roman" w:eastAsia="仿宋_GB2312"/>
      <w:color w:val="FFFFFF"/>
      <w:sz w:val="30"/>
      <w:szCs w:val="24"/>
    </w:rPr>
  </w:style>
  <w:style w:type="paragraph" w:customStyle="1" w:styleId="98">
    <w:name w:val="样式"/>
    <w:next w:val="99"/>
    <w:qFormat/>
    <w:uiPriority w:val="0"/>
    <w:pPr>
      <w:widowControl w:val="0"/>
      <w:jc w:val="both"/>
    </w:pPr>
    <w:rPr>
      <w:rFonts w:ascii="Calibri" w:hAnsi="Calibri" w:eastAsia="宋体" w:cs="Times New Roman"/>
      <w:kern w:val="0"/>
      <w:sz w:val="21"/>
      <w:lang w:val="en-US" w:eastAsia="zh-CN" w:bidi="ar-SA"/>
    </w:rPr>
  </w:style>
  <w:style w:type="paragraph" w:customStyle="1" w:styleId="99">
    <w:name w:val="xl81"/>
    <w:basedOn w:val="1"/>
    <w:next w:val="33"/>
    <w:qFormat/>
    <w:uiPriority w:val="0"/>
    <w:pPr>
      <w:widowControl/>
      <w:shd w:val="clear" w:color="FFFFFF" w:fill="FFFFFF"/>
      <w:spacing w:before="280" w:after="280"/>
      <w:jc w:val="center"/>
    </w:pPr>
    <w:rPr>
      <w:b/>
      <w:szCs w:val="24"/>
    </w:rPr>
  </w:style>
  <w:style w:type="character" w:customStyle="1" w:styleId="100">
    <w:name w:val="hover14"/>
    <w:qFormat/>
    <w:uiPriority w:val="0"/>
    <w:rPr>
      <w:color w:val="FFFFFF"/>
      <w:shd w:val="clear" w:color="auto" w:fill="00C1B3"/>
    </w:rPr>
  </w:style>
  <w:style w:type="character" w:customStyle="1" w:styleId="101">
    <w:name w:val="current"/>
    <w:qFormat/>
    <w:uiPriority w:val="0"/>
    <w:rPr>
      <w:color w:val="FFFFFF"/>
      <w:sz w:val="27"/>
      <w:szCs w:val="27"/>
      <w:u w:val="none"/>
      <w:bdr w:val="single" w:color="C0C0C0" w:sz="6" w:space="0"/>
      <w:shd w:val="clear" w:color="auto" w:fill="809FFF"/>
    </w:rPr>
  </w:style>
  <w:style w:type="character" w:customStyle="1" w:styleId="102">
    <w:name w:val="hover15"/>
    <w:qFormat/>
    <w:uiPriority w:val="0"/>
    <w:rPr>
      <w:sz w:val="21"/>
      <w:szCs w:val="21"/>
    </w:rPr>
  </w:style>
  <w:style w:type="character" w:customStyle="1" w:styleId="103">
    <w:name w:val="nth-child(2)"/>
    <w:qFormat/>
    <w:uiPriority w:val="0"/>
  </w:style>
  <w:style w:type="character" w:customStyle="1" w:styleId="104">
    <w:name w:val="t-tree-expanded"/>
    <w:qFormat/>
    <w:uiPriority w:val="0"/>
  </w:style>
  <w:style w:type="character" w:customStyle="1" w:styleId="105">
    <w:name w:val="hover2"/>
    <w:qFormat/>
    <w:uiPriority w:val="0"/>
    <w:rPr>
      <w:color w:val="2590EB"/>
    </w:rPr>
  </w:style>
  <w:style w:type="character" w:customStyle="1" w:styleId="106">
    <w:name w:val="样式 标书正文 + 下划线 Char"/>
    <w:qFormat/>
    <w:uiPriority w:val="99"/>
    <w:rPr>
      <w:rFonts w:eastAsia="楷体_GB2312"/>
      <w:kern w:val="2"/>
      <w:sz w:val="28"/>
      <w:u w:val="single"/>
      <w:lang w:val="en-US" w:eastAsia="zh-CN"/>
    </w:rPr>
  </w:style>
  <w:style w:type="character" w:customStyle="1" w:styleId="107">
    <w:name w:val="font11"/>
    <w:qFormat/>
    <w:uiPriority w:val="0"/>
    <w:rPr>
      <w:rFonts w:hint="eastAsia" w:ascii="宋体" w:hAnsi="宋体" w:eastAsia="宋体" w:cs="宋体"/>
      <w:color w:val="FF0000"/>
      <w:sz w:val="24"/>
      <w:szCs w:val="24"/>
      <w:u w:val="none"/>
    </w:rPr>
  </w:style>
  <w:style w:type="character" w:customStyle="1" w:styleId="108">
    <w:name w:val="first-child1"/>
    <w:qFormat/>
    <w:uiPriority w:val="0"/>
    <w:rPr>
      <w:color w:val="1F3149"/>
      <w:sz w:val="24"/>
      <w:szCs w:val="24"/>
    </w:rPr>
  </w:style>
  <w:style w:type="character" w:customStyle="1" w:styleId="109">
    <w:name w:val="hover17"/>
    <w:qFormat/>
    <w:uiPriority w:val="0"/>
  </w:style>
  <w:style w:type="character" w:customStyle="1" w:styleId="110">
    <w:name w:val="hover13"/>
    <w:qFormat/>
    <w:uiPriority w:val="0"/>
    <w:rPr>
      <w:color w:val="FFFFFF"/>
      <w:shd w:val="clear" w:color="auto" w:fill="00C1B3"/>
    </w:rPr>
  </w:style>
  <w:style w:type="character" w:customStyle="1" w:styleId="111">
    <w:name w:val="first-child2"/>
    <w:qFormat/>
    <w:uiPriority w:val="0"/>
    <w:rPr>
      <w:color w:val="1F3149"/>
      <w:sz w:val="24"/>
      <w:szCs w:val="24"/>
    </w:rPr>
  </w:style>
  <w:style w:type="character" w:customStyle="1" w:styleId="112">
    <w:name w:val="font21"/>
    <w:qFormat/>
    <w:uiPriority w:val="0"/>
    <w:rPr>
      <w:rFonts w:hint="eastAsia" w:ascii="微软雅黑" w:hAnsi="微软雅黑" w:eastAsia="微软雅黑" w:cs="微软雅黑"/>
      <w:b/>
      <w:color w:val="000000"/>
      <w:sz w:val="21"/>
      <w:szCs w:val="21"/>
      <w:u w:val="none"/>
    </w:rPr>
  </w:style>
  <w:style w:type="character" w:customStyle="1" w:styleId="113">
    <w:name w:val="t-render-object-error"/>
    <w:qFormat/>
    <w:uiPriority w:val="0"/>
    <w:rPr>
      <w:b/>
      <w:i/>
      <w:color w:val="FF0000"/>
    </w:rPr>
  </w:style>
  <w:style w:type="character" w:customStyle="1" w:styleId="114">
    <w:name w:val="fr"/>
    <w:qFormat/>
    <w:uiPriority w:val="0"/>
  </w:style>
  <w:style w:type="character" w:customStyle="1" w:styleId="115">
    <w:name w:val="t-tree-icon"/>
    <w:qFormat/>
    <w:uiPriority w:val="0"/>
  </w:style>
  <w:style w:type="character" w:customStyle="1" w:styleId="116">
    <w:name w:val="icon_gys"/>
    <w:qFormat/>
    <w:uiPriority w:val="0"/>
    <w:rPr>
      <w:sz w:val="21"/>
      <w:szCs w:val="21"/>
    </w:rPr>
  </w:style>
  <w:style w:type="character" w:customStyle="1" w:styleId="117">
    <w:name w:val="t-exception-class-name"/>
    <w:qFormat/>
    <w:uiPriority w:val="0"/>
    <w:rPr>
      <w:b/>
      <w:color w:val="0000FF"/>
      <w:sz w:val="24"/>
      <w:szCs w:val="24"/>
      <w:shd w:val="clear" w:color="auto" w:fill="E1E1E1"/>
    </w:rPr>
  </w:style>
  <w:style w:type="character" w:customStyle="1" w:styleId="118">
    <w:name w:val="mini-outputtext1"/>
    <w:qFormat/>
    <w:uiPriority w:val="0"/>
  </w:style>
  <w:style w:type="character" w:customStyle="1" w:styleId="119">
    <w:name w:val="hover"/>
    <w:qFormat/>
    <w:uiPriority w:val="0"/>
    <w:rPr>
      <w:color w:val="333333"/>
      <w:u w:val="none"/>
    </w:rPr>
  </w:style>
  <w:style w:type="character" w:customStyle="1" w:styleId="120">
    <w:name w:val="hover1"/>
    <w:qFormat/>
    <w:uiPriority w:val="0"/>
    <w:rPr>
      <w:color w:val="2590EB"/>
    </w:rPr>
  </w:style>
  <w:style w:type="character" w:customStyle="1" w:styleId="121">
    <w:name w:val="font01"/>
    <w:qFormat/>
    <w:uiPriority w:val="0"/>
    <w:rPr>
      <w:rFonts w:hint="eastAsia" w:ascii="宋体" w:hAnsi="宋体" w:eastAsia="宋体" w:cs="宋体"/>
      <w:color w:val="000000"/>
      <w:sz w:val="24"/>
      <w:szCs w:val="24"/>
      <w:u w:val="none"/>
    </w:rPr>
  </w:style>
  <w:style w:type="character" w:customStyle="1" w:styleId="122">
    <w:name w:val="first-child"/>
    <w:qFormat/>
    <w:uiPriority w:val="0"/>
    <w:rPr>
      <w:color w:val="1F3149"/>
      <w:sz w:val="24"/>
      <w:szCs w:val="24"/>
    </w:rPr>
  </w:style>
  <w:style w:type="character" w:customStyle="1" w:styleId="123">
    <w:name w:val="layui-layer-tabnow"/>
    <w:qFormat/>
    <w:uiPriority w:val="0"/>
    <w:rPr>
      <w:bdr w:val="single" w:color="CCCCCC" w:sz="6" w:space="0"/>
      <w:shd w:val="clear" w:color="auto" w:fill="FFFFFF"/>
    </w:rPr>
  </w:style>
  <w:style w:type="character" w:customStyle="1" w:styleId="124">
    <w:name w:val="xiadan"/>
    <w:qFormat/>
    <w:uiPriority w:val="0"/>
    <w:rPr>
      <w:shd w:val="clear" w:color="auto" w:fill="E4393C"/>
    </w:rPr>
  </w:style>
  <w:style w:type="character" w:customStyle="1" w:styleId="125">
    <w:name w:val="NormalCharacter"/>
    <w:qFormat/>
    <w:uiPriority w:val="0"/>
    <w:rPr>
      <w:rFonts w:ascii="Times New Roman" w:hAnsi="Times New Roman" w:eastAsia="宋体"/>
    </w:rPr>
  </w:style>
  <w:style w:type="character" w:customStyle="1" w:styleId="126">
    <w:name w:val="hover16"/>
    <w:qFormat/>
    <w:uiPriority w:val="0"/>
  </w:style>
  <w:style w:type="character" w:customStyle="1" w:styleId="127">
    <w:name w:val="hover12"/>
    <w:qFormat/>
    <w:uiPriority w:val="0"/>
    <w:rPr>
      <w:color w:val="FFFFFF"/>
      <w:shd w:val="clear" w:color="auto" w:fill="00C1B3"/>
    </w:rPr>
  </w:style>
  <w:style w:type="character" w:customStyle="1" w:styleId="128">
    <w:name w:val="icon_ds"/>
    <w:qFormat/>
    <w:uiPriority w:val="0"/>
    <w:rPr>
      <w:sz w:val="21"/>
      <w:szCs w:val="21"/>
    </w:rPr>
  </w:style>
  <w:style w:type="character" w:customStyle="1" w:styleId="129">
    <w:name w:val="textstyle3"/>
    <w:qFormat/>
    <w:uiPriority w:val="0"/>
  </w:style>
  <w:style w:type="character" w:customStyle="1" w:styleId="130">
    <w:name w:val="font31"/>
    <w:qFormat/>
    <w:uiPriority w:val="0"/>
    <w:rPr>
      <w:rFonts w:hint="eastAsia" w:ascii="微软雅黑" w:hAnsi="微软雅黑" w:eastAsia="微软雅黑" w:cs="微软雅黑"/>
      <w:color w:val="000000"/>
      <w:sz w:val="21"/>
      <w:szCs w:val="21"/>
      <w:u w:val="none"/>
    </w:rPr>
  </w:style>
  <w:style w:type="character" w:customStyle="1" w:styleId="131">
    <w:name w:val="t-exception-stack-controls"/>
    <w:qFormat/>
    <w:uiPriority w:val="0"/>
  </w:style>
  <w:style w:type="character" w:customStyle="1" w:styleId="132">
    <w:name w:val="hover3"/>
    <w:qFormat/>
    <w:uiPriority w:val="0"/>
    <w:rPr>
      <w:color w:val="2590EB"/>
      <w:shd w:val="clear" w:color="auto" w:fill="E9F4FD"/>
    </w:rPr>
  </w:style>
  <w:style w:type="character" w:customStyle="1" w:styleId="133">
    <w:name w:val="t-ajax-wait"/>
    <w:qFormat/>
    <w:uiPriority w:val="0"/>
  </w:style>
  <w:style w:type="character" w:customStyle="1" w:styleId="134">
    <w:name w:val="icon_ds1"/>
    <w:qFormat/>
    <w:uiPriority w:val="0"/>
  </w:style>
  <w:style w:type="character" w:customStyle="1" w:styleId="135">
    <w:name w:val="nth-child(3)"/>
    <w:qFormat/>
    <w:uiPriority w:val="0"/>
  </w:style>
  <w:style w:type="paragraph" w:customStyle="1" w:styleId="136">
    <w:name w:val="列出段落1"/>
    <w:basedOn w:val="1"/>
    <w:unhideWhenUsed/>
    <w:qFormat/>
    <w:uiPriority w:val="99"/>
    <w:pPr>
      <w:ind w:firstLine="420" w:firstLineChars="200"/>
    </w:pPr>
    <w:rPr>
      <w:rFonts w:ascii="Times New Roman"/>
      <w:sz w:val="21"/>
      <w:szCs w:val="24"/>
    </w:rPr>
  </w:style>
  <w:style w:type="paragraph" w:customStyle="1" w:styleId="137">
    <w:name w:val="样式3"/>
    <w:basedOn w:val="21"/>
    <w:qFormat/>
    <w:uiPriority w:val="99"/>
    <w:pPr>
      <w:adjustRightInd w:val="0"/>
      <w:spacing w:line="240" w:lineRule="atLeast"/>
      <w:textAlignment w:val="baseline"/>
      <w:outlineLvl w:val="0"/>
    </w:pPr>
    <w:rPr>
      <w:sz w:val="28"/>
    </w:rPr>
  </w:style>
  <w:style w:type="paragraph" w:customStyle="1" w:styleId="138">
    <w:name w:val="2"/>
    <w:next w:val="1"/>
    <w:qFormat/>
    <w:uiPriority w:val="0"/>
    <w:pPr>
      <w:widowControl w:val="0"/>
      <w:jc w:val="both"/>
    </w:pPr>
    <w:rPr>
      <w:rFonts w:ascii="Times New Roman" w:hAnsi="Times New Roman" w:eastAsia="宋体" w:cs="Times New Roman"/>
      <w:kern w:val="0"/>
      <w:sz w:val="21"/>
      <w:szCs w:val="22"/>
      <w:lang w:val="en-US" w:eastAsia="zh-CN" w:bidi="ar-SA"/>
    </w:rPr>
  </w:style>
  <w:style w:type="paragraph" w:customStyle="1" w:styleId="139">
    <w:name w:val="style4"/>
    <w:basedOn w:val="1"/>
    <w:next w:val="138"/>
    <w:qFormat/>
    <w:uiPriority w:val="0"/>
    <w:pPr>
      <w:widowControl/>
      <w:spacing w:before="280" w:after="280"/>
    </w:pPr>
    <w:rPr>
      <w:sz w:val="18"/>
      <w:szCs w:val="24"/>
    </w:rPr>
  </w:style>
  <w:style w:type="paragraph" w:customStyle="1" w:styleId="140">
    <w:name w:val="No Spacing1"/>
    <w:basedOn w:val="1"/>
    <w:qFormat/>
    <w:uiPriority w:val="0"/>
    <w:pPr>
      <w:spacing w:line="400" w:lineRule="exact"/>
    </w:pPr>
    <w:rPr>
      <w:rFonts w:ascii="Times New Roman"/>
      <w:szCs w:val="24"/>
    </w:rPr>
  </w:style>
  <w:style w:type="paragraph" w:customStyle="1" w:styleId="141">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42">
    <w:name w:val="_Style 2"/>
    <w:basedOn w:val="1"/>
    <w:next w:val="1"/>
    <w:qFormat/>
    <w:uiPriority w:val="0"/>
    <w:pPr>
      <w:ind w:firstLine="420" w:firstLineChars="200"/>
    </w:pPr>
    <w:rPr>
      <w:rFonts w:ascii="Times New Roman"/>
      <w:sz w:val="21"/>
      <w:szCs w:val="24"/>
    </w:rPr>
  </w:style>
  <w:style w:type="paragraph" w:customStyle="1" w:styleId="143">
    <w:name w:val="无间隔1"/>
    <w:basedOn w:val="1"/>
    <w:qFormat/>
    <w:uiPriority w:val="99"/>
    <w:pPr>
      <w:spacing w:line="400" w:lineRule="exact"/>
    </w:pPr>
    <w:rPr>
      <w:rFonts w:ascii="Times New Roman"/>
      <w:szCs w:val="24"/>
    </w:rPr>
  </w:style>
  <w:style w:type="paragraph" w:customStyle="1" w:styleId="144">
    <w:name w:val="1.1.1.1"/>
    <w:basedOn w:val="1"/>
    <w:qFormat/>
    <w:uiPriority w:val="99"/>
    <w:pPr>
      <w:tabs>
        <w:tab w:val="left" w:pos="26875"/>
      </w:tabs>
      <w:autoSpaceDE w:val="0"/>
      <w:autoSpaceDN w:val="0"/>
      <w:adjustRightInd w:val="0"/>
      <w:spacing w:before="60" w:after="60" w:line="360" w:lineRule="atLeast"/>
      <w:ind w:left="1134" w:hanging="1134"/>
    </w:pPr>
    <w:rPr>
      <w:kern w:val="0"/>
    </w:rPr>
  </w:style>
  <w:style w:type="paragraph" w:customStyle="1" w:styleId="145">
    <w:name w:val="Char Char Char Char"/>
    <w:basedOn w:val="1"/>
    <w:qFormat/>
    <w:uiPriority w:val="99"/>
    <w:rPr>
      <w:rFonts w:ascii="Tahoma" w:hAnsi="Tahoma"/>
    </w:rPr>
  </w:style>
  <w:style w:type="paragraph" w:customStyle="1" w:styleId="146">
    <w:name w:val="item1.1"/>
    <w:basedOn w:val="1"/>
    <w:qFormat/>
    <w:uiPriority w:val="99"/>
    <w:pPr>
      <w:adjustRightInd w:val="0"/>
      <w:spacing w:line="480" w:lineRule="exact"/>
      <w:textAlignment w:val="baseline"/>
    </w:pPr>
    <w:rPr>
      <w:sz w:val="28"/>
      <w:szCs w:val="24"/>
    </w:rPr>
  </w:style>
  <w:style w:type="paragraph" w:customStyle="1" w:styleId="147">
    <w:name w:val="Char Char1 Char"/>
    <w:basedOn w:val="1"/>
    <w:qFormat/>
    <w:uiPriority w:val="99"/>
    <w:rPr>
      <w:rFonts w:ascii="Tahoma" w:hAnsi="Tahoma"/>
    </w:rPr>
  </w:style>
  <w:style w:type="paragraph" w:customStyle="1" w:styleId="148">
    <w:name w:val="样式 标题 2 + Times New Roman 四号 非加粗 段前: 5 磅 段后: 0 磅 行距: 固定值 20..."/>
    <w:basedOn w:val="3"/>
    <w:qFormat/>
    <w:uiPriority w:val="99"/>
    <w:pPr>
      <w:spacing w:before="100" w:after="0" w:line="400" w:lineRule="exact"/>
      <w:jc w:val="center"/>
    </w:pPr>
    <w:rPr>
      <w:rFonts w:ascii="Times New Roman" w:hAnsi="Times New Roman" w:eastAsia="宋体" w:cs="Times New Roman"/>
      <w:b/>
      <w:color w:val="auto"/>
      <w:sz w:val="30"/>
      <w:szCs w:val="20"/>
    </w:rPr>
  </w:style>
  <w:style w:type="paragraph" w:customStyle="1" w:styleId="149">
    <w:name w:val="列出段落3"/>
    <w:basedOn w:val="1"/>
    <w:qFormat/>
    <w:uiPriority w:val="0"/>
    <w:pPr>
      <w:widowControl/>
      <w:ind w:left="720"/>
      <w:contextualSpacing/>
      <w:jc w:val="left"/>
    </w:pPr>
    <w:rPr>
      <w:rFonts w:ascii="Calibri" w:hAnsi="Calibri"/>
      <w:szCs w:val="24"/>
      <w:lang w:eastAsia="en-US"/>
    </w:rPr>
  </w:style>
  <w:style w:type="paragraph" w:customStyle="1" w:styleId="150">
    <w:name w:val="Char"/>
    <w:basedOn w:val="1"/>
    <w:qFormat/>
    <w:uiPriority w:val="0"/>
    <w:pPr>
      <w:widowControl/>
      <w:spacing w:after="160" w:line="240" w:lineRule="exact"/>
      <w:jc w:val="left"/>
    </w:pPr>
    <w:rPr>
      <w:rFonts w:ascii="Arial" w:hAnsi="Arial"/>
      <w:kern w:val="0"/>
      <w:sz w:val="22"/>
      <w:szCs w:val="22"/>
      <w:lang w:eastAsia="en-US"/>
    </w:rPr>
  </w:style>
  <w:style w:type="paragraph" w:customStyle="1" w:styleId="151">
    <w:name w:val="1.1.1.1A-1"/>
    <w:basedOn w:val="152"/>
    <w:qFormat/>
    <w:uiPriority w:val="99"/>
    <w:pPr>
      <w:tabs>
        <w:tab w:val="left" w:pos="1843"/>
        <w:tab w:val="left" w:pos="1985"/>
      </w:tabs>
      <w:ind w:left="1985" w:hanging="425"/>
    </w:pPr>
  </w:style>
  <w:style w:type="paragraph" w:customStyle="1" w:styleId="152">
    <w:name w:val="1.1.1.1A"/>
    <w:basedOn w:val="144"/>
    <w:qFormat/>
    <w:uiPriority w:val="99"/>
    <w:pPr>
      <w:tabs>
        <w:tab w:val="left" w:pos="1843"/>
        <w:tab w:val="clear" w:pos="26875"/>
      </w:tabs>
      <w:ind w:left="1560" w:hanging="426"/>
    </w:pPr>
  </w:style>
  <w:style w:type="paragraph" w:customStyle="1" w:styleId="153">
    <w:name w:val="_Style 1"/>
    <w:basedOn w:val="1"/>
    <w:qFormat/>
    <w:uiPriority w:val="34"/>
    <w:pPr>
      <w:ind w:firstLine="420" w:firstLineChars="200"/>
    </w:pPr>
    <w:rPr>
      <w:rFonts w:ascii="Calibri" w:hAnsi="Calibri"/>
      <w:sz w:val="21"/>
      <w:szCs w:val="24"/>
    </w:rPr>
  </w:style>
  <w:style w:type="paragraph" w:customStyle="1" w:styleId="154">
    <w:name w:val="标书正文"/>
    <w:basedOn w:val="1"/>
    <w:qFormat/>
    <w:uiPriority w:val="99"/>
    <w:pPr>
      <w:tabs>
        <w:tab w:val="left" w:pos="600"/>
      </w:tabs>
      <w:snapToGrid w:val="0"/>
      <w:spacing w:line="480" w:lineRule="atLeast"/>
      <w:ind w:firstLine="480" w:firstLineChars="200"/>
    </w:pPr>
    <w:rPr>
      <w:rFonts w:ascii="Times New Roman"/>
      <w:color w:val="000000"/>
      <w:szCs w:val="24"/>
    </w:rPr>
  </w:style>
  <w:style w:type="paragraph" w:customStyle="1" w:styleId="155">
    <w:name w:val="Char1"/>
    <w:basedOn w:val="1"/>
    <w:qFormat/>
    <w:uiPriority w:val="99"/>
    <w:rPr>
      <w:rFonts w:ascii="Tahoma" w:hAnsi="Tahoma"/>
    </w:rPr>
  </w:style>
  <w:style w:type="paragraph" w:customStyle="1" w:styleId="156">
    <w:name w:val="WPSOffice手动目录 2"/>
    <w:qFormat/>
    <w:uiPriority w:val="0"/>
    <w:pPr>
      <w:ind w:left="200" w:leftChars="200"/>
    </w:pPr>
    <w:rPr>
      <w:rFonts w:ascii="Times New Roman" w:hAnsi="Times New Roman" w:eastAsia="宋体" w:cs="Times New Roman"/>
      <w:kern w:val="0"/>
      <w:sz w:val="20"/>
      <w:lang w:val="en-US" w:eastAsia="zh-CN" w:bidi="ar-SA"/>
    </w:rPr>
  </w:style>
  <w:style w:type="paragraph" w:customStyle="1" w:styleId="157">
    <w:name w:val="默认段落字体 Para Char Char Char Char"/>
    <w:basedOn w:val="1"/>
    <w:qFormat/>
    <w:uiPriority w:val="99"/>
    <w:pPr>
      <w:snapToGrid w:val="0"/>
      <w:spacing w:line="360" w:lineRule="auto"/>
      <w:ind w:firstLine="200" w:firstLineChars="200"/>
    </w:pPr>
    <w:rPr>
      <w:rFonts w:ascii="Times New Roman"/>
      <w:sz w:val="21"/>
      <w:szCs w:val="24"/>
    </w:rPr>
  </w:style>
  <w:style w:type="paragraph" w:customStyle="1" w:styleId="158">
    <w:name w:val="Table Paragraph"/>
    <w:basedOn w:val="1"/>
    <w:qFormat/>
    <w:uiPriority w:val="1"/>
    <w:pPr>
      <w:autoSpaceDE w:val="0"/>
      <w:autoSpaceDN w:val="0"/>
      <w:jc w:val="left"/>
    </w:pPr>
    <w:rPr>
      <w:rFonts w:ascii="Noto Sans CJK JP Regular" w:hAnsi="Noto Sans CJK JP Regular" w:eastAsia="Noto Sans CJK JP Regular"/>
      <w:kern w:val="0"/>
      <w:sz w:val="22"/>
      <w:szCs w:val="24"/>
    </w:rPr>
  </w:style>
  <w:style w:type="paragraph" w:customStyle="1" w:styleId="159">
    <w:name w:val="cntrt"/>
    <w:basedOn w:val="1"/>
    <w:qFormat/>
    <w:uiPriority w:val="99"/>
    <w:pPr>
      <w:widowControl/>
      <w:jc w:val="left"/>
    </w:pPr>
    <w:rPr>
      <w:rFonts w:ascii="Arial" w:hAnsi="Arial" w:cs="Arial"/>
      <w:kern w:val="0"/>
      <w:sz w:val="20"/>
    </w:rPr>
  </w:style>
  <w:style w:type="paragraph" w:customStyle="1" w:styleId="160">
    <w:name w:val="p0"/>
    <w:basedOn w:val="1"/>
    <w:qFormat/>
    <w:uiPriority w:val="0"/>
    <w:pPr>
      <w:widowControl/>
      <w:spacing w:before="100" w:beforeAutospacing="1" w:after="100" w:afterAutospacing="1"/>
      <w:jc w:val="left"/>
    </w:pPr>
    <w:rPr>
      <w:rFonts w:hAnsi="宋体" w:cs="宋体"/>
      <w:kern w:val="0"/>
      <w:szCs w:val="24"/>
    </w:rPr>
  </w:style>
  <w:style w:type="paragraph" w:customStyle="1" w:styleId="161">
    <w:name w:val="列表段落1"/>
    <w:basedOn w:val="1"/>
    <w:unhideWhenUsed/>
    <w:qFormat/>
    <w:uiPriority w:val="34"/>
    <w:pPr>
      <w:ind w:firstLine="420" w:firstLineChars="200"/>
    </w:pPr>
    <w:rPr>
      <w:rFonts w:ascii="Times New Roman"/>
      <w:sz w:val="21"/>
      <w:szCs w:val="24"/>
    </w:rPr>
  </w:style>
  <w:style w:type="paragraph" w:customStyle="1" w:styleId="162">
    <w:name w:val="列出段落2"/>
    <w:basedOn w:val="1"/>
    <w:qFormat/>
    <w:uiPriority w:val="0"/>
    <w:pPr>
      <w:ind w:firstLine="420" w:firstLineChars="200"/>
    </w:pPr>
    <w:rPr>
      <w:rFonts w:ascii="Calibri" w:hAnsi="Calibri"/>
      <w:sz w:val="21"/>
      <w:szCs w:val="24"/>
    </w:rPr>
  </w:style>
  <w:style w:type="paragraph" w:customStyle="1" w:styleId="163">
    <w:name w:val="正文_13_0"/>
    <w:basedOn w:val="1"/>
    <w:qFormat/>
    <w:uiPriority w:val="0"/>
    <w:rPr>
      <w:rFonts w:ascii="Times New Roman"/>
      <w:sz w:val="21"/>
      <w:szCs w:val="21"/>
    </w:rPr>
  </w:style>
  <w:style w:type="paragraph" w:customStyle="1" w:styleId="164">
    <w:name w:val="正文 A"/>
    <w:qFormat/>
    <w:uiPriority w:val="0"/>
    <w:rPr>
      <w:rFonts w:ascii="宋体" w:hAnsi="宋体" w:eastAsia="宋体" w:cs="宋体"/>
      <w:color w:val="000000"/>
      <w:kern w:val="0"/>
      <w:sz w:val="24"/>
      <w:szCs w:val="24"/>
      <w:lang w:val="en-US" w:eastAsia="zh-CN" w:bidi="ar-SA"/>
    </w:rPr>
  </w:style>
  <w:style w:type="paragraph" w:customStyle="1" w:styleId="165">
    <w:name w:val="shsj2em"/>
    <w:basedOn w:val="1"/>
    <w:qFormat/>
    <w:uiPriority w:val="0"/>
    <w:pPr>
      <w:ind w:firstLine="420"/>
      <w:jc w:val="left"/>
    </w:pPr>
    <w:rPr>
      <w:rFonts w:ascii="Times New Roman"/>
      <w:kern w:val="0"/>
      <w:sz w:val="21"/>
      <w:szCs w:val="24"/>
    </w:rPr>
  </w:style>
  <w:style w:type="paragraph" w:customStyle="1" w:styleId="166">
    <w:name w:val="无间隔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7">
    <w:name w:val="WPSOffice手动目录 1"/>
    <w:qFormat/>
    <w:uiPriority w:val="0"/>
    <w:rPr>
      <w:rFonts w:ascii="Times New Roman" w:hAnsi="Times New Roman" w:eastAsia="宋体" w:cs="Times New Roman"/>
      <w:kern w:val="0"/>
      <w:sz w:val="20"/>
      <w:lang w:val="en-US" w:eastAsia="zh-CN" w:bidi="ar-SA"/>
    </w:rPr>
  </w:style>
  <w:style w:type="paragraph" w:customStyle="1" w:styleId="168">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 w:val="21"/>
      <w:lang w:eastAsia="ja-JP"/>
    </w:rPr>
  </w:style>
  <w:style w:type="paragraph" w:customStyle="1" w:styleId="169">
    <w:name w:val="_Style 29"/>
    <w:basedOn w:val="1"/>
    <w:next w:val="72"/>
    <w:qFormat/>
    <w:uiPriority w:val="34"/>
    <w:pPr>
      <w:ind w:firstLine="420" w:firstLineChars="200"/>
    </w:pPr>
    <w:rPr>
      <w:rFonts w:ascii="Times New Roman"/>
      <w:sz w:val="21"/>
    </w:rPr>
  </w:style>
  <w:style w:type="paragraph" w:customStyle="1" w:styleId="170">
    <w:name w:val="Revision"/>
    <w:uiPriority w:val="99"/>
    <w:rPr>
      <w:rFonts w:ascii="Calibri" w:hAnsi="Calibri" w:eastAsia="宋体" w:cs="Times New Roman"/>
      <w:kern w:val="2"/>
      <w:sz w:val="21"/>
      <w:szCs w:val="22"/>
      <w:lang w:val="en-US" w:eastAsia="zh-CN" w:bidi="ar-SA"/>
    </w:rPr>
  </w:style>
  <w:style w:type="character" w:customStyle="1" w:styleId="171">
    <w:name w:val="Unresolved Mention"/>
    <w:basedOn w:val="44"/>
    <w:semiHidden/>
    <w:unhideWhenUsed/>
    <w:uiPriority w:val="99"/>
    <w:rPr>
      <w:color w:val="605E5C"/>
      <w:shd w:val="clear" w:color="auto" w:fill="E1DFDD"/>
    </w:rPr>
  </w:style>
  <w:style w:type="character" w:customStyle="1" w:styleId="172">
    <w:name w:val="font121"/>
    <w:basedOn w:val="44"/>
    <w:qFormat/>
    <w:uiPriority w:val="0"/>
    <w:rPr>
      <w:rFonts w:hint="eastAsia" w:ascii="宋体" w:hAnsi="宋体" w:eastAsia="宋体" w:cs="宋体"/>
      <w:b/>
      <w:bCs/>
      <w:color w:val="000000"/>
      <w:sz w:val="20"/>
      <w:szCs w:val="20"/>
      <w:u w:val="none"/>
    </w:rPr>
  </w:style>
  <w:style w:type="character" w:customStyle="1" w:styleId="173">
    <w:name w:val="font131"/>
    <w:basedOn w:val="44"/>
    <w:qFormat/>
    <w:uiPriority w:val="0"/>
    <w:rPr>
      <w:rFonts w:hint="eastAsia" w:ascii="宋体" w:hAnsi="宋体" w:eastAsia="宋体" w:cs="宋体"/>
      <w:b/>
      <w:bCs/>
      <w:color w:val="C00000"/>
      <w:sz w:val="20"/>
      <w:szCs w:val="20"/>
      <w:u w:val="none"/>
    </w:rPr>
  </w:style>
  <w:style w:type="character" w:customStyle="1" w:styleId="174">
    <w:name w:val="font141"/>
    <w:basedOn w:val="44"/>
    <w:qFormat/>
    <w:uiPriority w:val="0"/>
    <w:rPr>
      <w:rFonts w:hint="eastAsia" w:ascii="宋体" w:hAnsi="宋体" w:eastAsia="宋体" w:cs="宋体"/>
      <w:color w:val="C00000"/>
      <w:sz w:val="22"/>
      <w:szCs w:val="22"/>
      <w:u w:val="none"/>
    </w:rPr>
  </w:style>
  <w:style w:type="paragraph" w:customStyle="1" w:styleId="175">
    <w:name w:val="Table Text"/>
    <w:basedOn w:val="1"/>
    <w:semiHidden/>
    <w:qFormat/>
    <w:uiPriority w:val="0"/>
    <w:rPr>
      <w:rFonts w:hAnsi="宋体" w:cs="宋体"/>
      <w:sz w:val="21"/>
      <w:szCs w:val="21"/>
      <w:lang w:eastAsia="en-US"/>
    </w:rPr>
  </w:style>
  <w:style w:type="table" w:customStyle="1" w:styleId="176">
    <w:name w:val="Table Normal"/>
    <w:semiHidden/>
    <w:unhideWhenUsed/>
    <w:qFormat/>
    <w:uiPriority w:val="0"/>
    <w:rPr>
      <w:rFonts w:ascii="Times New Roman"/>
      <w:kern w:val="0"/>
      <w:sz w:val="20"/>
    </w:rPr>
    <w:tblPr>
      <w:tblCellMar>
        <w:top w:w="0" w:type="dxa"/>
        <w:left w:w="0" w:type="dxa"/>
        <w:bottom w:w="0" w:type="dxa"/>
        <w:right w:w="0" w:type="dxa"/>
      </w:tblCellMar>
    </w:tblPr>
  </w:style>
  <w:style w:type="paragraph" w:customStyle="1" w:styleId="177">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DCF3A-FB98-4C9D-B39D-B910DD236B0B}">
  <ds:schemaRefs/>
</ds:datastoreItem>
</file>

<file path=docProps/app.xml><?xml version="1.0" encoding="utf-8"?>
<Properties xmlns="http://schemas.openxmlformats.org/officeDocument/2006/extended-properties" xmlns:vt="http://schemas.openxmlformats.org/officeDocument/2006/docPropsVTypes">
  <Template>Normal.dotm</Template>
  <Pages>105</Pages>
  <Words>18720</Words>
  <Characters>20574</Characters>
  <Lines>540</Lines>
  <Paragraphs>152</Paragraphs>
  <TotalTime>33</TotalTime>
  <ScaleCrop>false</ScaleCrop>
  <LinksUpToDate>false</LinksUpToDate>
  <CharactersWithSpaces>20659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2025-11-12T01:41:00Z</dcterms:created>
  <dc:creator>000</dc:creator>
  <cp:lastModifiedBy>LJ</cp:lastModifiedBy>
  <dcterms:modified xsi:type="dcterms:W3CDTF">2026-05-07T10:51:22Z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B953F7B4D6CC46C88C21988769537A4F_13</vt:lpwstr>
  </property>
  <property fmtid="{D5CDD505-2E9C-101B-9397-08002B2CF9AE}" pid="4" name="KSOTemplateDocerSaveRecord">
    <vt:lpwstr>eyJoZGlkIjoiOTFkZDIyYWMxZjJkNjljMmFjMGFmOGM1NTBlMjU3YjUiLCJ1c2VySWQiOiI0Mjk0MjgwNTUifQ==</vt:lpwstr>
  </property>
</Properties>
</file>