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76CF">
      <w:pPr>
        <w:pStyle w:val="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采购需求及技术要求</w:t>
      </w:r>
    </w:p>
    <w:p w14:paraId="65F9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标注“*”的技术参数为实质性要求，供应商必须满足要求，否则将被视为无效投标；技术要求中标注“▲”号的技术参数为重要技术指标。</w:t>
      </w:r>
      <w:bookmarkStart w:id="0" w:name="_GoBack"/>
      <w:bookmarkEnd w:id="0"/>
    </w:p>
    <w:p w14:paraId="71813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1"/>
          <w:szCs w:val="21"/>
          <w:lang w:eastAsia="en-US"/>
        </w:rPr>
        <w:t>一、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1"/>
          <w:szCs w:val="21"/>
          <w:lang w:val="en-US" w:eastAsia="en-US"/>
        </w:rPr>
        <w:t>*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1"/>
          <w:szCs w:val="21"/>
          <w:lang w:eastAsia="en-US"/>
        </w:rPr>
        <w:t>基本要求（实质性要求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）：</w:t>
      </w:r>
    </w:p>
    <w:p w14:paraId="1D9C01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1.提供技术参数真实性承诺函。（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提供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承诺函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格式自拟）</w:t>
      </w:r>
    </w:p>
    <w:p w14:paraId="00A4F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/>
        </w:rPr>
        <w:t>配备该机型软件为最新版本，具有升级能力，可满足将来临床应用扩展需求</w:t>
      </w:r>
      <w:r>
        <w:rPr>
          <w:rFonts w:hint="eastAsia" w:ascii="宋体" w:hAnsi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（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提供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承诺函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格式自拟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）</w:t>
      </w:r>
    </w:p>
    <w:p w14:paraId="19631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设备使用年限≥8年。（提供证明文件）</w:t>
      </w:r>
    </w:p>
    <w:p w14:paraId="5FC5D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交货时提供近半年内生产的机器</w:t>
      </w:r>
      <w:r>
        <w:rPr>
          <w:rFonts w:hint="eastAsia" w:ascii="宋体" w:hAnsi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（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提供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承诺函</w:t>
      </w:r>
      <w:r>
        <w:rPr>
          <w:rFonts w:hint="eastAsia" w:ascii="宋体" w:hAnsi="宋体" w:cs="宋体"/>
          <w:snapToGrid w:val="0"/>
          <w:color w:val="000000"/>
          <w:spacing w:val="8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</w:rPr>
        <w:t>格式自拟）</w:t>
      </w:r>
    </w:p>
    <w:p w14:paraId="3ED6BC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21"/>
          <w:szCs w:val="21"/>
          <w:lang w:eastAsia="en-US"/>
        </w:rPr>
        <w:t>二、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/>
        </w:rPr>
        <w:t>主要用途</w:t>
      </w:r>
    </w:p>
    <w:p w14:paraId="4F7C4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进行高清检查、微创手术及辅助教学研究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60F5C2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6"/>
          <w:kern w:val="0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21"/>
          <w:szCs w:val="21"/>
          <w:lang w:eastAsia="en-US"/>
        </w:rPr>
        <w:t>技术参数要求：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90"/>
        <w:gridCol w:w="5235"/>
        <w:gridCol w:w="3132"/>
      </w:tblGrid>
      <w:tr w14:paraId="4D7C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5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7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摄像主机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170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47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C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输出分辨率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B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≥1920x1080，逐行扫描，全数字化信号传输</w:t>
            </w:r>
          </w:p>
        </w:tc>
      </w:tr>
      <w:tr w14:paraId="0D20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9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E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高清录制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可术中记录1920x1080全高清录像及高清图片</w:t>
            </w:r>
          </w:p>
        </w:tc>
      </w:tr>
      <w:tr w14:paraId="46F1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E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5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E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主机可同时处理两路图像信号，进行标准画面与增强画面进行同屏对比显示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2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80C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0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3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1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可实现单平台双镜联合，两幅不同内镜图像在同一显示器分屏显示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5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1922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3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2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≥4种腔镜光谱分析处理模式，可提高对血管的辨识度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8F3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1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3.1.6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USB接口，可连接储存设备U盘等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6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6074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5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3.1.7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医用设备电气安全CF级别I类防护，可应用于心脏设备。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7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7C9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E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3.1.8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可升级为最新3D鼻窦镜、3D外视镜系统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65AF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3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D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CC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D9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4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4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采集像素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3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摄像头像素不小于1920 x1080。</w:t>
            </w:r>
          </w:p>
        </w:tc>
      </w:tr>
      <w:tr w14:paraId="11BD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5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8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重量≤270g。</w:t>
            </w:r>
          </w:p>
        </w:tc>
      </w:tr>
      <w:tr w14:paraId="3984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5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传输方式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3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全数字化摄像头，图像在摄像头端完成数字化处理，全程数字化影像传输。</w:t>
            </w:r>
          </w:p>
        </w:tc>
      </w:tr>
      <w:tr w14:paraId="5CA6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8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0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摄像头可预设功能至少包括术野录像、拍照、打印、白平衡、亮度、色彩。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4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2348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7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6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电气安全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1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医用设备电气安全CF-1类，可应用于心脏设备。</w:t>
            </w:r>
          </w:p>
        </w:tc>
      </w:tr>
      <w:tr w14:paraId="225B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4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8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DDE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AC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7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F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5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使用寿命≥30000小时</w:t>
            </w:r>
          </w:p>
        </w:tc>
      </w:tr>
      <w:tr w14:paraId="5333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3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能兼容不同品牌导光束，兼容性好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E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537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2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1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D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光亮度连续可调，色温5800-6500K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44C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C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纤维导光束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直径≥3.5mm长度≥200cm</w:t>
            </w:r>
          </w:p>
        </w:tc>
      </w:tr>
      <w:tr w14:paraId="73B2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自动检查灯泡寿命，可高温高压消毒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E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35E4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8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C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医用监视器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5D9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FD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C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5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C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≥27英寸</w:t>
            </w:r>
          </w:p>
        </w:tc>
      </w:tr>
      <w:tr w14:paraId="33E4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9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6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屏幕分辨率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D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≥1920X1080</w:t>
            </w:r>
          </w:p>
        </w:tc>
      </w:tr>
      <w:tr w14:paraId="0C22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01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E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D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内窥镜台车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5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≥4层</w:t>
            </w:r>
          </w:p>
        </w:tc>
      </w:tr>
      <w:tr w14:paraId="67AA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0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5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鼻内镜、耳内镜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40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81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8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2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鼻内镜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内窥镜，≥70°广角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F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646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C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直径≥4mm，工作长度≥18cm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3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8A7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3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8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可高温高压消毒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18AF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1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C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耳内镜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内窥镜，≥70°广角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1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2F5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7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直径≥3mm，工作长度≥14cm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1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0C3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4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3.6.6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6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可高温高压消毒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B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512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1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7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3.6.7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中心分辨率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≥20 lp/mm</w:t>
            </w:r>
          </w:p>
        </w:tc>
      </w:tr>
      <w:tr w14:paraId="2276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9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A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6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86E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51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耳刀，圆形刀刃，45度，长16 cm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直径2.5 mm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2B64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8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针，直，长16.5cm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B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32B0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5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F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耳钩，45度，长16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B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0FE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3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A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耳钩，90度，长16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C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740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3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镰状刀，轻微弯曲，长16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DD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6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3.7.6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耳刮匙，大口径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5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6343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3.7.7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9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软组织剥离子，弯，宽1.5mm，长16cm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1E88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8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3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3.7.8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C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耳钳，精细，锯齿状，1 mm x 84.5mm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长8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9B8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F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3.7.9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咬骨钳，锤骨，口上翻，长8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0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79C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3.7.10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耳鼻内镜消毒盒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8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454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1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A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耳钳，极细型，椭圆形凹陷钳口，直径0.9 mm，长8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B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E4D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耳钳，上翘，极细型，椭圆形凹陷钳口，直径0.9 mm，长8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A08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剪，纤细，标准型，长度8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2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166E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探针，球端成45度角，长15.5 cm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1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53A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0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吸引管，直角，规格3.0 mm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1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C59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F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3.7.16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5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吸引管，直角，规格1.5 mm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8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706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9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3.7.17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4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吸引管，直角，规格0.7 mm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9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44B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2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3.7.18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9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吸引管，用于带截断孔的吸引管锥体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A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189A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1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3.7.19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1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手术器械消毒盒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13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C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3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2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手术刻录系统一套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4BD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17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D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3.8.1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视频编码格式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3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H.264/HEVC（H.265），YUV 4:2:0 8bit色彩空间</w:t>
            </w:r>
          </w:p>
        </w:tc>
      </w:tr>
      <w:tr w14:paraId="3DD5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7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3.8.2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2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视频存储格式；图像存储格式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MP4/3GP；JPEG/BMP/PNG</w:t>
            </w:r>
          </w:p>
        </w:tc>
      </w:tr>
      <w:tr w14:paraId="77F3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2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3.8.3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输入分辨率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C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最大4096×2160@60fps</w:t>
            </w:r>
          </w:p>
        </w:tc>
      </w:tr>
      <w:tr w14:paraId="5CC1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5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3.8.4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7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2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≥7英寸触控屏</w:t>
            </w:r>
          </w:p>
        </w:tc>
      </w:tr>
      <w:tr w14:paraId="1380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A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3.8.5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采集模式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A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支持单路或双路4K60P同步采集；四路1080p60同步采集</w:t>
            </w:r>
          </w:p>
        </w:tc>
      </w:tr>
      <w:tr w14:paraId="29EB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5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</w:t>
            </w:r>
          </w:p>
        </w:tc>
        <w:tc>
          <w:tcPr>
            <w:tcW w:w="2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7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摄像主机、摄像头、冷光源、医用监视器、鼻内镜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、耳内镜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、手术器械为同一品牌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7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</w:tbl>
    <w:p w14:paraId="656FD2B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right="0" w:rightChars="0"/>
        <w:rPr>
          <w:rFonts w:hint="eastAsia" w:ascii="宋体" w:hAnsi="宋体" w:eastAsia="宋体" w:cs="宋体"/>
          <w:b/>
          <w:bCs/>
          <w:spacing w:val="-3"/>
          <w:sz w:val="21"/>
          <w:szCs w:val="21"/>
        </w:rPr>
      </w:pPr>
      <w:r>
        <w:rPr>
          <w:rFonts w:hint="eastAsia" w:ascii="宋体" w:hAnsi="宋体" w:cs="宋体"/>
          <w:b/>
          <w:bCs/>
          <w:spacing w:val="-3"/>
          <w:kern w:val="2"/>
          <w:sz w:val="21"/>
          <w:szCs w:val="21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spacing w:val="-3"/>
          <w:kern w:val="2"/>
          <w:sz w:val="21"/>
          <w:szCs w:val="21"/>
          <w:lang w:val="en-US" w:eastAsia="zh-CN" w:bidi="ar-SA"/>
        </w:rPr>
        <w:t>、*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设备配置清单（实质性要求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）：</w:t>
      </w:r>
    </w:p>
    <w:p w14:paraId="394EB7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①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摄像主机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597C68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②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摄像头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08CA26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③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冷光源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7479F1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④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  <w:lang w:val="en-US" w:eastAsia="zh-CN"/>
        </w:rPr>
        <w:t>医用监视器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430E87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⑤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台车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563295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⑥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0°鼻内镜内窥镜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1条</w:t>
      </w:r>
    </w:p>
    <w:p w14:paraId="755B5F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⑦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zh-CN"/>
        </w:rPr>
        <w:t>0°耳内镜内窥镜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1条</w:t>
      </w:r>
    </w:p>
    <w:p w14:paraId="71ACEC9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⑧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内镜消毒盒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2个</w:t>
      </w:r>
    </w:p>
    <w:p w14:paraId="654978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⑨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手术器械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1套</w:t>
      </w:r>
    </w:p>
    <w:p w14:paraId="7130F6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456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⑩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手术刻录系统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eastAsia="en-US"/>
        </w:rPr>
        <w:t>1台</w:t>
      </w:r>
    </w:p>
    <w:p w14:paraId="2F50D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6"/>
          <w:kern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21"/>
          <w:szCs w:val="21"/>
          <w:lang w:eastAsia="en-US"/>
        </w:rPr>
        <w:t>、*售后服务要求（实质性要求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）：</w:t>
      </w:r>
    </w:p>
    <w:p w14:paraId="0F2BE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所投产品制造商应有完善的售后服务体系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24BC82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设备提供终身维修，质保期满后，维修只收取配件费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58B2B5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质量保证期内一年至少提供4次巡检及维护保养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37261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维修响应速度：报修后30分钟内作出维修应答；如2小时内无法解决问题，维修人员必须在接到故障报告后24小时内到达现场，不管是否节假日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1C87FD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5.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质量保证期内提供不限次数的使用培训和临床应用培训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248D4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6.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/>
        </w:rPr>
        <w:t>免费接入医院信息系统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。</w:t>
      </w:r>
    </w:p>
    <w:p w14:paraId="4B6A360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%1."/>
      <w:legacy w:legacy="1" w:legacySpace="113" w:legacyIndent="425"/>
      <w:lvlJc w:val="left"/>
      <w:pPr>
        <w:ind w:left="425" w:hanging="425"/>
      </w:pPr>
      <w:rPr>
        <w:rFonts w:cs="Times New Roman"/>
      </w:rPr>
    </w:lvl>
    <w:lvl w:ilvl="1" w:tentative="0">
      <w:start w:val="1"/>
      <w:numFmt w:val="decimal"/>
      <w:lvlText w:val="%2."/>
      <w:legacy w:legacy="1" w:legacySpace="0" w:legacyIndent="425"/>
      <w:lvlJc w:val="left"/>
      <w:pPr>
        <w:ind w:left="851" w:hanging="425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ind w:left="851" w:hanging="425"/>
      </w:pPr>
      <w:rPr>
        <w:rFonts w:cs="Times New Roman"/>
      </w:rPr>
    </w:lvl>
    <w:lvl w:ilvl="3" w:tentative="0">
      <w:start w:val="1"/>
      <w:numFmt w:val="lowerLetter"/>
      <w:lvlText w:val="%4)"/>
      <w:legacy w:legacy="1" w:legacySpace="0" w:legacyIndent="425"/>
      <w:lvlJc w:val="left"/>
      <w:pPr>
        <w:ind w:left="1700" w:hanging="425"/>
      </w:pPr>
      <w:rPr>
        <w:rFonts w:cs="Times New Roman"/>
      </w:rPr>
    </w:lvl>
    <w:lvl w:ilvl="4" w:tentative="0">
      <w:start w:val="1"/>
      <w:numFmt w:val="decimal"/>
      <w:lvlText w:val="(%5)"/>
      <w:legacy w:legacy="1" w:legacySpace="0" w:legacyIndent="425"/>
      <w:lvlJc w:val="left"/>
      <w:pPr>
        <w:ind w:left="2125" w:hanging="425"/>
      </w:pPr>
      <w:rPr>
        <w:rFonts w:cs="Times New Roman"/>
      </w:rPr>
    </w:lvl>
    <w:lvl w:ilvl="5" w:tentative="0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  <w:rPr>
        <w:rFonts w:cs="Times New Roman"/>
      </w:rPr>
    </w:lvl>
    <w:lvl w:ilvl="6" w:tentative="0">
      <w:start w:val="1"/>
      <w:numFmt w:val="lowerRoman"/>
      <w:lvlText w:val="(%7)"/>
      <w:legacy w:legacy="1" w:legacySpace="0" w:legacyIndent="425"/>
      <w:lvlJc w:val="left"/>
      <w:pPr>
        <w:ind w:left="2975" w:hanging="425"/>
      </w:pPr>
      <w:rPr>
        <w:rFonts w:cs="Times New Roman"/>
      </w:rPr>
    </w:lvl>
    <w:lvl w:ilvl="7" w:tentative="0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  <w:rPr>
        <w:rFonts w:cs="Times New Roman"/>
      </w:rPr>
    </w:lvl>
    <w:lvl w:ilvl="8" w:tentative="0">
      <w:start w:val="1"/>
      <w:numFmt w:val="lowerRoman"/>
      <w:lvlText w:val="(%9)"/>
      <w:legacy w:legacy="1" w:legacySpace="0" w:legacyIndent="425"/>
      <w:lvlJc w:val="left"/>
      <w:pPr>
        <w:ind w:left="38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73F2C"/>
    <w:rsid w:val="195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9"/>
    <w:pPr>
      <w:keepNext/>
      <w:keepLines/>
      <w:numPr>
        <w:ilvl w:val="0"/>
        <w:numId w:val="1"/>
      </w:numPr>
      <w:adjustRightInd w:val="0"/>
      <w:spacing w:before="160" w:after="160" w:line="160" w:lineRule="atLeast"/>
      <w:textAlignment w:val="baseline"/>
      <w:outlineLvl w:val="0"/>
    </w:pPr>
    <w:rPr>
      <w:rFonts w:ascii="黑体" w:eastAsia="黑体"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basedOn w:val="1"/>
    <w:autoRedefine/>
    <w:qFormat/>
    <w:uiPriority w:val="99"/>
    <w:pPr>
      <w:adjustRightInd w:val="0"/>
      <w:spacing w:line="480" w:lineRule="atLeast"/>
      <w:ind w:firstLine="567"/>
      <w:textAlignment w:val="baseline"/>
    </w:pPr>
    <w:rPr>
      <w:rFonts w:ascii="方正仿宋_GB2312" w:eastAsia="方正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2026-07-02T04:37:00Z</dcterms:created>
  <dc:creator>张亚龙</dc:creator>
  <cp:lastModifiedBy>张亚龙</cp:lastModifiedBy>
  <dcterms:modified xsi:type="dcterms:W3CDTF">2026-07-02T04:38:19Z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D3BB0805AD294E9BA73E8838BE8F2DB9_11</vt:lpwstr>
  </property>
  <property fmtid="{D5CDD505-2E9C-101B-9397-08002B2CF9AE}" pid="4" name="KSOTemplateDocerSaveRecord">
    <vt:lpwstr>eyJoZGlkIjoiODM0YzQzMGFjMjUzMGYwODMwZjhmZTEzMTA0N2U0NTciLCJ1c2VySWQiOiIxOTIxOTYxNDEifQ==</vt:lpwstr>
  </property>
</Properties>
</file>