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1308B">
      <w:pPr>
        <w:jc w:val="center"/>
        <w:rPr>
          <w:rFonts w:ascii="宋体" w:hAnsi="宋体" w:cs="宋体"/>
          <w:sz w:val="44"/>
          <w:szCs w:val="44"/>
          <w:highlight w:val="none"/>
          <w:lang w:eastAsia="zh-CN"/>
        </w:rPr>
      </w:pPr>
      <w:r>
        <w:rPr>
          <w:rFonts w:hint="eastAsia" w:ascii="宋体" w:hAnsi="宋体" w:cs="宋体"/>
          <w:b/>
          <w:bCs/>
          <w:sz w:val="44"/>
          <w:szCs w:val="44"/>
          <w:highlight w:val="none"/>
          <w:lang w:eastAsia="zh-CN"/>
        </w:rPr>
        <w:t>南阳师范学院图书馆2026年中文纸质</w:t>
      </w:r>
      <w:r>
        <w:rPr>
          <w:rFonts w:hint="eastAsia" w:ascii="宋体" w:hAnsi="宋体" w:cs="宋体"/>
          <w:b/>
          <w:bCs/>
          <w:sz w:val="44"/>
          <w:szCs w:val="44"/>
          <w:highlight w:val="none"/>
          <w:lang w:val="en-US" w:eastAsia="zh-CN"/>
        </w:rPr>
        <w:t>图书</w:t>
      </w:r>
      <w:r>
        <w:rPr>
          <w:rFonts w:hint="eastAsia" w:ascii="宋体" w:hAnsi="宋体" w:cs="宋体"/>
          <w:b/>
          <w:bCs/>
          <w:sz w:val="44"/>
          <w:szCs w:val="44"/>
          <w:highlight w:val="none"/>
          <w:lang w:eastAsia="zh-CN"/>
        </w:rPr>
        <w:t>采购项目</w:t>
      </w:r>
    </w:p>
    <w:p w14:paraId="2C48E67B">
      <w:pPr>
        <w:rPr>
          <w:highlight w:val="none"/>
          <w:lang w:eastAsia="zh-CN"/>
        </w:rPr>
      </w:pPr>
    </w:p>
    <w:p w14:paraId="0526A96D">
      <w:pPr>
        <w:rPr>
          <w:highlight w:val="none"/>
          <w:lang w:eastAsia="zh-CN"/>
        </w:rPr>
      </w:pPr>
    </w:p>
    <w:p w14:paraId="3F5F9C73">
      <w:pPr>
        <w:rPr>
          <w:highlight w:val="none"/>
          <w:lang w:eastAsia="zh-CN"/>
        </w:rPr>
      </w:pPr>
    </w:p>
    <w:p w14:paraId="39C86CE8">
      <w:pPr>
        <w:jc w:val="center"/>
        <w:rPr>
          <w:rFonts w:ascii="宋体" w:hAnsi="宋体" w:cs="宋体"/>
          <w:b/>
          <w:bCs/>
          <w:sz w:val="72"/>
          <w:szCs w:val="72"/>
          <w:highlight w:val="none"/>
          <w:lang w:eastAsia="zh-CN"/>
        </w:rPr>
      </w:pPr>
      <w:r>
        <w:rPr>
          <w:rFonts w:hint="eastAsia" w:ascii="宋体" w:hAnsi="宋体" w:cs="宋体"/>
          <w:b/>
          <w:bCs/>
          <w:sz w:val="72"/>
          <w:szCs w:val="72"/>
          <w:highlight w:val="none"/>
          <w:lang w:eastAsia="zh-CN"/>
        </w:rPr>
        <w:t>竞争性磋商文件</w:t>
      </w:r>
    </w:p>
    <w:p w14:paraId="75747155">
      <w:pPr>
        <w:jc w:val="center"/>
        <w:rPr>
          <w:rFonts w:hint="default" w:ascii="Times New Roman" w:hAnsi="Times New Roman" w:eastAsia="Times New Roman" w:cs="Times New Roman"/>
          <w:b/>
          <w:bCs/>
          <w:color w:val="auto"/>
          <w:sz w:val="30"/>
          <w:szCs w:val="30"/>
          <w:highlight w:val="none"/>
          <w:lang w:val="en-US" w:eastAsia="zh-CN"/>
        </w:rPr>
      </w:pPr>
      <w:r>
        <w:rPr>
          <w:rFonts w:ascii="宋体" w:hAnsi="宋体" w:cs="宋体"/>
          <w:b/>
          <w:bCs/>
          <w:color w:val="auto"/>
          <w:sz w:val="30"/>
          <w:szCs w:val="30"/>
          <w:highlight w:val="none"/>
          <w:lang w:eastAsia="zh-CN"/>
        </w:rPr>
        <w:t>项目编号：</w:t>
      </w:r>
      <w:r>
        <w:rPr>
          <w:rFonts w:hint="eastAsia" w:ascii="宋体" w:hAnsi="宋体" w:cs="宋体"/>
          <w:b/>
          <w:bCs/>
          <w:color w:val="auto"/>
          <w:sz w:val="30"/>
          <w:szCs w:val="30"/>
          <w:highlight w:val="none"/>
          <w:lang w:eastAsia="zh-CN"/>
        </w:rPr>
        <w:t>豫财磋商采购-2026-</w:t>
      </w:r>
      <w:r>
        <w:rPr>
          <w:rFonts w:hint="eastAsia" w:ascii="宋体" w:hAnsi="宋体" w:cs="宋体"/>
          <w:b/>
          <w:bCs/>
          <w:color w:val="auto"/>
          <w:sz w:val="30"/>
          <w:szCs w:val="30"/>
          <w:highlight w:val="none"/>
          <w:lang w:val="en-US" w:eastAsia="zh-CN"/>
        </w:rPr>
        <w:t>451</w:t>
      </w:r>
    </w:p>
    <w:p w14:paraId="1049FF45">
      <w:pPr>
        <w:jc w:val="center"/>
        <w:rPr>
          <w:highlight w:val="none"/>
        </w:rPr>
      </w:pPr>
    </w:p>
    <w:p w14:paraId="72832BC9">
      <w:pPr>
        <w:rPr>
          <w:highlight w:val="none"/>
        </w:rPr>
      </w:pPr>
    </w:p>
    <w:p w14:paraId="79FDAD88"/>
    <w:p w14:paraId="66D01978"/>
    <w:p w14:paraId="387DEE3C"/>
    <w:p w14:paraId="78F4CA17"/>
    <w:p w14:paraId="4DA36850">
      <w:pPr>
        <w:ind w:firstLine="1084" w:firstLineChars="300"/>
        <w:rPr>
          <w:rFonts w:ascii="宋体" w:hAnsi="宋体" w:cs="宋体"/>
          <w:b/>
          <w:bCs/>
          <w:sz w:val="36"/>
          <w:szCs w:val="36"/>
          <w:u w:val="single"/>
          <w:lang w:eastAsia="zh-CN"/>
        </w:rPr>
      </w:pPr>
      <w:r>
        <w:rPr>
          <w:rFonts w:hint="eastAsia" w:ascii="宋体" w:hAnsi="宋体" w:cs="宋体"/>
          <w:b/>
          <w:bCs/>
          <w:sz w:val="36"/>
          <w:szCs w:val="36"/>
          <w:lang w:eastAsia="zh-CN"/>
        </w:rPr>
        <w:t>采购人：南阳师范学院</w:t>
      </w:r>
    </w:p>
    <w:p w14:paraId="2CD5C759">
      <w:pPr>
        <w:ind w:firstLine="1084" w:firstLineChars="300"/>
        <w:rPr>
          <w:rFonts w:ascii="宋体" w:hAnsi="宋体" w:cs="宋体"/>
          <w:b/>
          <w:bCs/>
          <w:sz w:val="36"/>
          <w:szCs w:val="36"/>
          <w:lang w:eastAsia="zh-CN"/>
        </w:rPr>
      </w:pPr>
      <w:r>
        <w:rPr>
          <w:rFonts w:hint="eastAsia" w:ascii="宋体" w:hAnsi="宋体" w:cs="宋体"/>
          <w:b/>
          <w:bCs/>
          <w:sz w:val="36"/>
          <w:szCs w:val="36"/>
          <w:lang w:eastAsia="zh-CN"/>
        </w:rPr>
        <w:t>代理机构：河南国采招标咨询有限公司</w:t>
      </w:r>
    </w:p>
    <w:p w14:paraId="3D8F36FD">
      <w:pPr>
        <w:ind w:firstLine="1084" w:firstLineChars="300"/>
        <w:rPr>
          <w:lang w:eastAsia="zh-CN"/>
        </w:rPr>
      </w:pPr>
      <w:r>
        <w:rPr>
          <w:rFonts w:hint="eastAsia" w:ascii="宋体" w:hAnsi="宋体" w:cs="宋体"/>
          <w:b/>
          <w:bCs/>
          <w:sz w:val="36"/>
          <w:szCs w:val="36"/>
          <w:lang w:eastAsia="zh-CN"/>
        </w:rPr>
        <w:t>日期：二零二六年</w:t>
      </w:r>
      <w:r>
        <w:rPr>
          <w:rFonts w:hint="eastAsia" w:ascii="宋体" w:hAnsi="宋体" w:cs="宋体"/>
          <w:b/>
          <w:bCs/>
          <w:sz w:val="36"/>
          <w:szCs w:val="36"/>
          <w:lang w:val="en-US" w:eastAsia="zh-CN"/>
        </w:rPr>
        <w:t>六</w:t>
      </w:r>
      <w:r>
        <w:rPr>
          <w:rFonts w:hint="eastAsia" w:ascii="宋体" w:hAnsi="宋体" w:cs="宋体"/>
          <w:b/>
          <w:bCs/>
          <w:sz w:val="36"/>
          <w:szCs w:val="36"/>
          <w:lang w:eastAsia="zh-CN"/>
        </w:rPr>
        <w:t>月</w:t>
      </w:r>
    </w:p>
    <w:p w14:paraId="6839D565">
      <w:pPr>
        <w:pStyle w:val="7"/>
        <w:rPr>
          <w:lang w:eastAsia="zh-CN"/>
        </w:rPr>
      </w:pPr>
    </w:p>
    <w:p w14:paraId="4761099B">
      <w:pPr>
        <w:rPr>
          <w:b/>
          <w:bCs/>
          <w:sz w:val="36"/>
          <w:szCs w:val="28"/>
          <w:lang w:eastAsia="zh-CN"/>
        </w:rPr>
      </w:pPr>
      <w:r>
        <w:rPr>
          <w:rFonts w:hint="eastAsia"/>
          <w:b/>
          <w:bCs/>
          <w:sz w:val="36"/>
          <w:szCs w:val="28"/>
          <w:lang w:eastAsia="zh-CN"/>
        </w:rPr>
        <w:br w:type="page"/>
      </w:r>
    </w:p>
    <w:p w14:paraId="2AA690D9">
      <w:pPr>
        <w:jc w:val="center"/>
        <w:rPr>
          <w:b/>
          <w:bCs/>
          <w:sz w:val="36"/>
          <w:szCs w:val="28"/>
          <w:lang w:eastAsia="zh-CN"/>
        </w:rPr>
      </w:pPr>
      <w:r>
        <w:rPr>
          <w:rFonts w:hint="eastAsia"/>
          <w:b/>
          <w:bCs/>
          <w:sz w:val="36"/>
          <w:szCs w:val="28"/>
          <w:lang w:eastAsia="zh-CN"/>
        </w:rPr>
        <w:t>目   录</w:t>
      </w:r>
    </w:p>
    <w:p w14:paraId="4186446D">
      <w:pPr>
        <w:pStyle w:val="14"/>
        <w:tabs>
          <w:tab w:val="right" w:leader="dot" w:pos="8306"/>
        </w:tabs>
        <w:rPr>
          <w:highlight w:val="none"/>
        </w:rPr>
      </w:pPr>
      <w:r>
        <w:rPr>
          <w:rFonts w:hint="eastAsia" w:asciiTheme="minorEastAsia" w:hAnsiTheme="minorEastAsia" w:eastAsiaTheme="minorEastAsia" w:cstheme="minorEastAsia"/>
          <w:sz w:val="28"/>
          <w:szCs w:val="28"/>
          <w:highlight w:val="yellow"/>
        </w:rPr>
        <w:fldChar w:fldCharType="begin"/>
      </w:r>
      <w:r>
        <w:rPr>
          <w:rFonts w:hint="eastAsia" w:asciiTheme="minorEastAsia" w:hAnsiTheme="minorEastAsia" w:eastAsiaTheme="minorEastAsia" w:cstheme="minorEastAsia"/>
          <w:sz w:val="28"/>
          <w:szCs w:val="28"/>
          <w:highlight w:val="yellow"/>
        </w:rPr>
        <w:instrText xml:space="preserve">TOC \o "1-1" \h \u </w:instrText>
      </w:r>
      <w:r>
        <w:rPr>
          <w:rFonts w:hint="eastAsia" w:asciiTheme="minorEastAsia" w:hAnsiTheme="minorEastAsia" w:eastAsiaTheme="minorEastAsia" w:cstheme="minorEastAsia"/>
          <w:sz w:val="28"/>
          <w:szCs w:val="28"/>
          <w:highlight w:val="yellow"/>
        </w:rPr>
        <w:fldChar w:fldCharType="separate"/>
      </w:r>
      <w:r>
        <w:rPr>
          <w:highlight w:val="none"/>
        </w:rPr>
        <w:fldChar w:fldCharType="begin"/>
      </w:r>
      <w:r>
        <w:rPr>
          <w:highlight w:val="none"/>
        </w:rPr>
        <w:instrText xml:space="preserve"> HYPERLINK \l "_Toc18651" </w:instrText>
      </w:r>
      <w:r>
        <w:rPr>
          <w:highlight w:val="none"/>
        </w:rPr>
        <w:fldChar w:fldCharType="separate"/>
      </w:r>
      <w:r>
        <w:rPr>
          <w:rFonts w:ascii="宋体" w:hAnsi="宋体" w:cs="宋体"/>
          <w:bCs/>
          <w:szCs w:val="43"/>
          <w:highlight w:val="none"/>
        </w:rPr>
        <w:t>第一章</w:t>
      </w:r>
      <w:r>
        <w:rPr>
          <w:rFonts w:hint="eastAsia" w:ascii="宋体" w:hAnsi="宋体" w:cs="宋体"/>
          <w:bCs/>
          <w:szCs w:val="43"/>
          <w:highlight w:val="none"/>
          <w:lang w:eastAsia="zh-CN"/>
        </w:rPr>
        <w:t xml:space="preserve"> </w:t>
      </w:r>
      <w:r>
        <w:rPr>
          <w:rFonts w:ascii="宋体" w:hAnsi="宋体" w:cs="宋体"/>
          <w:bCs/>
          <w:szCs w:val="43"/>
          <w:highlight w:val="none"/>
        </w:rPr>
        <w:t>磋商公告</w:t>
      </w:r>
      <w:r>
        <w:rPr>
          <w:highlight w:val="none"/>
        </w:rPr>
        <w:tab/>
      </w:r>
      <w:r>
        <w:rPr>
          <w:highlight w:val="none"/>
        </w:rPr>
        <w:fldChar w:fldCharType="begin"/>
      </w:r>
      <w:r>
        <w:rPr>
          <w:highlight w:val="none"/>
        </w:rPr>
        <w:instrText xml:space="preserve"> PAGEREF _Toc18651 \h </w:instrText>
      </w:r>
      <w:r>
        <w:rPr>
          <w:highlight w:val="none"/>
        </w:rPr>
        <w:fldChar w:fldCharType="separate"/>
      </w:r>
      <w:r>
        <w:rPr>
          <w:highlight w:val="none"/>
        </w:rPr>
        <w:t>1</w:t>
      </w:r>
      <w:r>
        <w:rPr>
          <w:highlight w:val="none"/>
        </w:rPr>
        <w:fldChar w:fldCharType="end"/>
      </w:r>
      <w:r>
        <w:rPr>
          <w:highlight w:val="none"/>
        </w:rPr>
        <w:fldChar w:fldCharType="end"/>
      </w:r>
    </w:p>
    <w:p w14:paraId="00B31899">
      <w:pPr>
        <w:pStyle w:val="14"/>
        <w:tabs>
          <w:tab w:val="right" w:leader="dot" w:pos="8306"/>
        </w:tabs>
        <w:rPr>
          <w:highlight w:val="none"/>
        </w:rPr>
      </w:pPr>
      <w:r>
        <w:rPr>
          <w:highlight w:val="none"/>
        </w:rPr>
        <w:fldChar w:fldCharType="begin"/>
      </w:r>
      <w:r>
        <w:rPr>
          <w:highlight w:val="none"/>
        </w:rPr>
        <w:instrText xml:space="preserve"> HYPERLINK \l "_Toc8862" </w:instrText>
      </w:r>
      <w:r>
        <w:rPr>
          <w:highlight w:val="none"/>
        </w:rPr>
        <w:fldChar w:fldCharType="separate"/>
      </w:r>
      <w:r>
        <w:rPr>
          <w:rFonts w:hint="eastAsia"/>
          <w:highlight w:val="none"/>
          <w:lang w:eastAsia="zh-CN"/>
        </w:rPr>
        <w:t>第二章 供应商须知</w:t>
      </w:r>
      <w:r>
        <w:rPr>
          <w:highlight w:val="none"/>
        </w:rPr>
        <w:tab/>
      </w:r>
      <w:r>
        <w:rPr>
          <w:highlight w:val="none"/>
        </w:rPr>
        <w:fldChar w:fldCharType="begin"/>
      </w:r>
      <w:r>
        <w:rPr>
          <w:highlight w:val="none"/>
        </w:rPr>
        <w:instrText xml:space="preserve"> PAGEREF _Toc8862 \h </w:instrText>
      </w:r>
      <w:r>
        <w:rPr>
          <w:highlight w:val="none"/>
        </w:rPr>
        <w:fldChar w:fldCharType="separate"/>
      </w:r>
      <w:r>
        <w:rPr>
          <w:highlight w:val="none"/>
        </w:rPr>
        <w:t>5</w:t>
      </w:r>
      <w:r>
        <w:rPr>
          <w:highlight w:val="none"/>
        </w:rPr>
        <w:fldChar w:fldCharType="end"/>
      </w:r>
      <w:r>
        <w:rPr>
          <w:highlight w:val="none"/>
        </w:rPr>
        <w:fldChar w:fldCharType="end"/>
      </w:r>
    </w:p>
    <w:p w14:paraId="4B154C68">
      <w:pPr>
        <w:pStyle w:val="14"/>
        <w:tabs>
          <w:tab w:val="right" w:leader="dot" w:pos="8306"/>
        </w:tabs>
        <w:rPr>
          <w:highlight w:val="none"/>
        </w:rPr>
      </w:pPr>
      <w:r>
        <w:rPr>
          <w:highlight w:val="none"/>
        </w:rPr>
        <w:fldChar w:fldCharType="begin"/>
      </w:r>
      <w:r>
        <w:rPr>
          <w:highlight w:val="none"/>
        </w:rPr>
        <w:instrText xml:space="preserve"> HYPERLINK \l "_Toc15826" </w:instrText>
      </w:r>
      <w:r>
        <w:rPr>
          <w:highlight w:val="none"/>
        </w:rPr>
        <w:fldChar w:fldCharType="separate"/>
      </w:r>
      <w:r>
        <w:rPr>
          <w:rFonts w:hint="eastAsia"/>
          <w:highlight w:val="none"/>
          <w:lang w:eastAsia="zh-CN"/>
        </w:rPr>
        <w:t>第三章 评审办法（综合评分法）</w:t>
      </w:r>
      <w:r>
        <w:rPr>
          <w:highlight w:val="none"/>
        </w:rPr>
        <w:tab/>
      </w:r>
      <w:r>
        <w:rPr>
          <w:highlight w:val="none"/>
        </w:rPr>
        <w:fldChar w:fldCharType="begin"/>
      </w:r>
      <w:r>
        <w:rPr>
          <w:highlight w:val="none"/>
        </w:rPr>
        <w:instrText xml:space="preserve"> PAGEREF _Toc15826 \h </w:instrText>
      </w:r>
      <w:r>
        <w:rPr>
          <w:highlight w:val="none"/>
        </w:rPr>
        <w:fldChar w:fldCharType="separate"/>
      </w:r>
      <w:r>
        <w:rPr>
          <w:highlight w:val="none"/>
        </w:rPr>
        <w:t>25</w:t>
      </w:r>
      <w:r>
        <w:rPr>
          <w:highlight w:val="none"/>
        </w:rPr>
        <w:fldChar w:fldCharType="end"/>
      </w:r>
      <w:r>
        <w:rPr>
          <w:highlight w:val="none"/>
        </w:rPr>
        <w:fldChar w:fldCharType="end"/>
      </w:r>
    </w:p>
    <w:p w14:paraId="145A54EA">
      <w:pPr>
        <w:pStyle w:val="14"/>
        <w:tabs>
          <w:tab w:val="right" w:leader="dot" w:pos="8306"/>
        </w:tabs>
        <w:rPr>
          <w:highlight w:val="none"/>
        </w:rPr>
      </w:pPr>
      <w:r>
        <w:rPr>
          <w:highlight w:val="none"/>
        </w:rPr>
        <w:fldChar w:fldCharType="begin"/>
      </w:r>
      <w:r>
        <w:rPr>
          <w:highlight w:val="none"/>
        </w:rPr>
        <w:instrText xml:space="preserve"> HYPERLINK \l "_Toc9263" </w:instrText>
      </w:r>
      <w:r>
        <w:rPr>
          <w:highlight w:val="none"/>
        </w:rPr>
        <w:fldChar w:fldCharType="separate"/>
      </w:r>
      <w:r>
        <w:rPr>
          <w:rFonts w:hint="eastAsia"/>
          <w:highlight w:val="none"/>
          <w:lang w:eastAsia="zh-CN"/>
        </w:rPr>
        <w:t>第四章 合同条款及格式</w:t>
      </w:r>
      <w:r>
        <w:rPr>
          <w:highlight w:val="none"/>
        </w:rPr>
        <w:tab/>
      </w:r>
      <w:r>
        <w:rPr>
          <w:highlight w:val="none"/>
        </w:rPr>
        <w:fldChar w:fldCharType="begin"/>
      </w:r>
      <w:r>
        <w:rPr>
          <w:highlight w:val="none"/>
        </w:rPr>
        <w:instrText xml:space="preserve"> PAGEREF _Toc9263 \h </w:instrText>
      </w:r>
      <w:r>
        <w:rPr>
          <w:highlight w:val="none"/>
        </w:rPr>
        <w:fldChar w:fldCharType="separate"/>
      </w:r>
      <w:r>
        <w:rPr>
          <w:highlight w:val="none"/>
        </w:rPr>
        <w:t>32</w:t>
      </w:r>
      <w:r>
        <w:rPr>
          <w:highlight w:val="none"/>
        </w:rPr>
        <w:fldChar w:fldCharType="end"/>
      </w:r>
      <w:r>
        <w:rPr>
          <w:highlight w:val="none"/>
        </w:rPr>
        <w:fldChar w:fldCharType="end"/>
      </w:r>
    </w:p>
    <w:p w14:paraId="64A613ED">
      <w:pPr>
        <w:pStyle w:val="14"/>
        <w:tabs>
          <w:tab w:val="right" w:leader="dot" w:pos="8306"/>
        </w:tabs>
        <w:rPr>
          <w:highlight w:val="none"/>
        </w:rPr>
      </w:pPr>
      <w:r>
        <w:rPr>
          <w:highlight w:val="none"/>
        </w:rPr>
        <w:fldChar w:fldCharType="begin"/>
      </w:r>
      <w:r>
        <w:rPr>
          <w:highlight w:val="none"/>
        </w:rPr>
        <w:instrText xml:space="preserve"> HYPERLINK \l "_Toc29922" </w:instrText>
      </w:r>
      <w:r>
        <w:rPr>
          <w:highlight w:val="none"/>
        </w:rPr>
        <w:fldChar w:fldCharType="separate"/>
      </w:r>
      <w:r>
        <w:rPr>
          <w:rFonts w:hint="eastAsia"/>
          <w:highlight w:val="none"/>
          <w:lang w:eastAsia="zh-CN"/>
        </w:rPr>
        <w:t>第五章 采购项目需求及技术要求</w:t>
      </w:r>
      <w:r>
        <w:rPr>
          <w:highlight w:val="none"/>
        </w:rPr>
        <w:tab/>
      </w:r>
      <w:r>
        <w:rPr>
          <w:highlight w:val="none"/>
        </w:rPr>
        <w:fldChar w:fldCharType="begin"/>
      </w:r>
      <w:r>
        <w:rPr>
          <w:highlight w:val="none"/>
        </w:rPr>
        <w:instrText xml:space="preserve"> PAGEREF _Toc29922 \h </w:instrText>
      </w:r>
      <w:r>
        <w:rPr>
          <w:highlight w:val="none"/>
        </w:rPr>
        <w:fldChar w:fldCharType="separate"/>
      </w:r>
      <w:r>
        <w:rPr>
          <w:highlight w:val="none"/>
        </w:rPr>
        <w:t>46</w:t>
      </w:r>
      <w:r>
        <w:rPr>
          <w:highlight w:val="none"/>
        </w:rPr>
        <w:fldChar w:fldCharType="end"/>
      </w:r>
      <w:r>
        <w:rPr>
          <w:highlight w:val="none"/>
        </w:rPr>
        <w:fldChar w:fldCharType="end"/>
      </w:r>
    </w:p>
    <w:p w14:paraId="7D3AD0B8">
      <w:pPr>
        <w:pStyle w:val="14"/>
        <w:tabs>
          <w:tab w:val="right" w:leader="dot" w:pos="8306"/>
        </w:tabs>
        <w:rPr>
          <w:highlight w:val="yellow"/>
        </w:rPr>
      </w:pPr>
      <w:r>
        <w:rPr>
          <w:highlight w:val="none"/>
        </w:rPr>
        <w:fldChar w:fldCharType="begin"/>
      </w:r>
      <w:r>
        <w:rPr>
          <w:highlight w:val="none"/>
        </w:rPr>
        <w:instrText xml:space="preserve"> HYPERLINK \l "_Toc13401" </w:instrText>
      </w:r>
      <w:r>
        <w:rPr>
          <w:highlight w:val="none"/>
        </w:rPr>
        <w:fldChar w:fldCharType="separate"/>
      </w:r>
      <w:r>
        <w:rPr>
          <w:rFonts w:hint="eastAsia"/>
          <w:highlight w:val="none"/>
          <w:lang w:eastAsia="zh-CN"/>
        </w:rPr>
        <w:t>第六章 响应文件格式</w:t>
      </w:r>
      <w:r>
        <w:rPr>
          <w:highlight w:val="none"/>
        </w:rPr>
        <w:tab/>
      </w:r>
      <w:r>
        <w:rPr>
          <w:highlight w:val="none"/>
        </w:rPr>
        <w:fldChar w:fldCharType="begin"/>
      </w:r>
      <w:r>
        <w:rPr>
          <w:highlight w:val="none"/>
        </w:rPr>
        <w:instrText xml:space="preserve"> PAGEREF _Toc13401 \h </w:instrText>
      </w:r>
      <w:r>
        <w:rPr>
          <w:highlight w:val="none"/>
        </w:rPr>
        <w:fldChar w:fldCharType="separate"/>
      </w:r>
      <w:r>
        <w:rPr>
          <w:highlight w:val="none"/>
        </w:rPr>
        <w:t>49</w:t>
      </w:r>
      <w:r>
        <w:rPr>
          <w:highlight w:val="none"/>
        </w:rPr>
        <w:fldChar w:fldCharType="end"/>
      </w:r>
      <w:r>
        <w:rPr>
          <w:highlight w:val="none"/>
        </w:rPr>
        <w:fldChar w:fldCharType="end"/>
      </w:r>
    </w:p>
    <w:p w14:paraId="505C6CD4">
      <w:pPr>
        <w:spacing w:line="680" w:lineRule="exact"/>
        <w:textAlignment w:val="center"/>
      </w:pPr>
      <w:r>
        <w:rPr>
          <w:rFonts w:hint="eastAsia" w:asciiTheme="minorEastAsia" w:hAnsiTheme="minorEastAsia" w:eastAsiaTheme="minorEastAsia" w:cstheme="minorEastAsia"/>
          <w:szCs w:val="28"/>
          <w:highlight w:val="yellow"/>
        </w:rPr>
        <w:fldChar w:fldCharType="end"/>
      </w:r>
    </w:p>
    <w:p w14:paraId="6A856720"/>
    <w:p w14:paraId="585DDEF3"/>
    <w:p w14:paraId="23A72FBA"/>
    <w:p w14:paraId="05E854C7"/>
    <w:p w14:paraId="0AB5BCC0"/>
    <w:p w14:paraId="4C86A74E">
      <w:pPr>
        <w:tabs>
          <w:tab w:val="left" w:pos="2241"/>
        </w:tabs>
        <w:rPr>
          <w:lang w:eastAsia="zh-CN"/>
        </w:rPr>
      </w:pPr>
      <w:r>
        <w:rPr>
          <w:rFonts w:hint="eastAsia"/>
          <w:lang w:eastAsia="zh-CN"/>
        </w:rPr>
        <w:tab/>
      </w:r>
    </w:p>
    <w:p w14:paraId="64582E96"/>
    <w:p w14:paraId="0581346D"/>
    <w:p w14:paraId="79707D53"/>
    <w:p w14:paraId="26186A28"/>
    <w:p w14:paraId="0A79DA6F"/>
    <w:p w14:paraId="75CF6703"/>
    <w:p w14:paraId="7EEBC5BE"/>
    <w:p w14:paraId="4DF1C1C6"/>
    <w:p w14:paraId="5843DB8C"/>
    <w:p w14:paraId="69F50FE3"/>
    <w:p w14:paraId="258F67D7"/>
    <w:p w14:paraId="5B9CBC7E"/>
    <w:p w14:paraId="5890F2B5">
      <w:pPr>
        <w:spacing w:line="500" w:lineRule="exact"/>
        <w:jc w:val="center"/>
        <w:textAlignment w:val="center"/>
        <w:outlineLvl w:val="0"/>
        <w:rPr>
          <w:rFonts w:ascii="宋体" w:hAnsi="宋体" w:cs="宋体"/>
          <w:b/>
          <w:bCs/>
          <w:sz w:val="43"/>
          <w:szCs w:val="43"/>
        </w:rPr>
        <w:sectPr>
          <w:headerReference r:id="rId6" w:type="first"/>
          <w:footerReference r:id="rId8" w:type="first"/>
          <w:headerReference r:id="rId5" w:type="default"/>
          <w:footerReference r:id="rId7" w:type="default"/>
          <w:pgSz w:w="11906" w:h="16838"/>
          <w:pgMar w:top="1440" w:right="1800" w:bottom="1440" w:left="1800" w:header="851" w:footer="1134" w:gutter="0"/>
          <w:cols w:space="425" w:num="1"/>
          <w:docGrid w:type="lines" w:linePitch="312" w:charSpace="0"/>
        </w:sectPr>
      </w:pPr>
      <w:bookmarkStart w:id="0" w:name="bookmark1"/>
      <w:bookmarkEnd w:id="0"/>
      <w:bookmarkStart w:id="1" w:name="_Toc13143"/>
      <w:bookmarkStart w:id="2" w:name="_Toc18657"/>
    </w:p>
    <w:bookmarkEnd w:id="1"/>
    <w:bookmarkEnd w:id="2"/>
    <w:p w14:paraId="50FC7AE6">
      <w:pPr>
        <w:jc w:val="center"/>
        <w:outlineLvl w:val="0"/>
        <w:rPr>
          <w:rFonts w:ascii="宋体" w:hAnsi="宋体" w:cs="宋体"/>
          <w:sz w:val="43"/>
          <w:szCs w:val="43"/>
        </w:rPr>
      </w:pPr>
      <w:bookmarkStart w:id="3" w:name="_Toc31747"/>
      <w:bookmarkStart w:id="4" w:name="_Toc18651"/>
      <w:r>
        <w:rPr>
          <w:rFonts w:ascii="宋体" w:hAnsi="宋体" w:cs="宋体"/>
          <w:b/>
          <w:bCs/>
          <w:sz w:val="43"/>
          <w:szCs w:val="43"/>
        </w:rPr>
        <w:t>第一章</w:t>
      </w:r>
      <w:r>
        <w:rPr>
          <w:rFonts w:hint="eastAsia" w:ascii="宋体" w:hAnsi="宋体" w:cs="宋体"/>
          <w:b/>
          <w:bCs/>
          <w:sz w:val="43"/>
          <w:szCs w:val="43"/>
          <w:lang w:eastAsia="zh-CN"/>
        </w:rPr>
        <w:t xml:space="preserve"> </w:t>
      </w:r>
      <w:r>
        <w:rPr>
          <w:rFonts w:ascii="宋体" w:hAnsi="宋体" w:cs="宋体"/>
          <w:b/>
          <w:bCs/>
          <w:sz w:val="43"/>
          <w:szCs w:val="43"/>
        </w:rPr>
        <w:t>磋商公告</w:t>
      </w:r>
      <w:bookmarkEnd w:id="3"/>
      <w:bookmarkEnd w:id="4"/>
    </w:p>
    <w:p w14:paraId="56295B7A">
      <w:pPr>
        <w:jc w:val="center"/>
        <w:rPr>
          <w:rFonts w:ascii="宋体" w:hAnsi="宋体" w:cs="宋体"/>
          <w:b/>
          <w:bCs/>
          <w:sz w:val="32"/>
          <w:szCs w:val="24"/>
          <w:highlight w:val="none"/>
          <w:lang w:eastAsia="zh-CN"/>
        </w:rPr>
      </w:pPr>
      <w:r>
        <w:rPr>
          <w:rFonts w:hint="eastAsia" w:ascii="宋体" w:hAnsi="宋体" w:cs="宋体"/>
          <w:b/>
          <w:bCs/>
          <w:sz w:val="32"/>
          <w:szCs w:val="24"/>
          <w:highlight w:val="none"/>
          <w:lang w:eastAsia="zh-CN"/>
        </w:rPr>
        <w:t>南阳师范学院图书馆2026年中文纸质</w:t>
      </w:r>
      <w:r>
        <w:rPr>
          <w:rFonts w:hint="eastAsia" w:ascii="宋体" w:hAnsi="宋体" w:cs="宋体"/>
          <w:b/>
          <w:bCs/>
          <w:sz w:val="32"/>
          <w:szCs w:val="24"/>
          <w:highlight w:val="none"/>
          <w:lang w:val="en-US" w:eastAsia="zh-CN"/>
        </w:rPr>
        <w:t>图书</w:t>
      </w:r>
      <w:r>
        <w:rPr>
          <w:rFonts w:hint="eastAsia" w:ascii="宋体" w:hAnsi="宋体" w:cs="宋体"/>
          <w:b/>
          <w:bCs/>
          <w:sz w:val="32"/>
          <w:szCs w:val="24"/>
          <w:highlight w:val="none"/>
          <w:lang w:eastAsia="zh-CN"/>
        </w:rPr>
        <w:t>采购项目竞争性磋商公告</w:t>
      </w:r>
    </w:p>
    <w:p w14:paraId="14EDD263">
      <w:pPr>
        <w:rPr>
          <w:rFonts w:ascii="宋体" w:hAnsi="宋体" w:cs="宋体"/>
          <w:sz w:val="21"/>
          <w:lang w:eastAsia="zh-CN"/>
        </w:rPr>
      </w:pPr>
      <w:r>
        <w:rPr>
          <w:rFonts w:hint="eastAsia" w:ascii="宋体" w:hAnsi="宋体" w:cs="宋体"/>
          <w:b/>
          <w:bCs/>
          <w:sz w:val="21"/>
          <w:lang w:eastAsia="zh-CN"/>
        </w:rPr>
        <w:t>一、项目基本情况：</w:t>
      </w:r>
    </w:p>
    <w:p w14:paraId="1F1D8E12">
      <w:pPr>
        <w:ind w:firstLine="420" w:firstLineChars="200"/>
        <w:rPr>
          <w:rFonts w:hint="default" w:ascii="宋体" w:hAnsi="宋体" w:cs="宋体"/>
          <w:sz w:val="21"/>
          <w:highlight w:val="none"/>
          <w:lang w:val="en-US" w:eastAsia="zh-CN"/>
        </w:rPr>
      </w:pPr>
      <w:r>
        <w:rPr>
          <w:rFonts w:hint="eastAsia" w:ascii="宋体" w:hAnsi="宋体" w:cs="宋体"/>
          <w:sz w:val="21"/>
          <w:highlight w:val="none"/>
          <w:lang w:eastAsia="zh-CN"/>
        </w:rPr>
        <w:t>1.</w:t>
      </w:r>
      <w:r>
        <w:rPr>
          <w:rFonts w:hint="eastAsia" w:ascii="宋体" w:hAnsi="宋体" w:cs="宋体"/>
          <w:color w:val="auto"/>
          <w:sz w:val="21"/>
          <w:highlight w:val="none"/>
          <w:lang w:eastAsia="zh-CN"/>
        </w:rPr>
        <w:t>采购项目编号：豫财磋商采购-2026-</w:t>
      </w:r>
      <w:r>
        <w:rPr>
          <w:rFonts w:hint="eastAsia" w:ascii="宋体" w:hAnsi="宋体" w:cs="宋体"/>
          <w:color w:val="auto"/>
          <w:sz w:val="21"/>
          <w:highlight w:val="none"/>
          <w:lang w:val="en-US" w:eastAsia="zh-CN"/>
        </w:rPr>
        <w:t>451</w:t>
      </w:r>
    </w:p>
    <w:p w14:paraId="4E225ED8">
      <w:pPr>
        <w:ind w:firstLine="420" w:firstLineChars="200"/>
        <w:rPr>
          <w:rFonts w:ascii="宋体" w:hAnsi="宋体" w:cs="宋体"/>
          <w:sz w:val="21"/>
          <w:highlight w:val="none"/>
          <w:lang w:eastAsia="zh-CN"/>
        </w:rPr>
      </w:pPr>
      <w:r>
        <w:rPr>
          <w:rFonts w:hint="eastAsia" w:ascii="宋体" w:hAnsi="宋体" w:cs="宋体"/>
          <w:sz w:val="21"/>
          <w:highlight w:val="none"/>
          <w:lang w:eastAsia="zh-CN"/>
        </w:rPr>
        <w:t>2.采购项目名称：南阳师范学院图书馆2026年中文纸质图书采购项目</w:t>
      </w:r>
    </w:p>
    <w:p w14:paraId="3DAC134D">
      <w:pPr>
        <w:ind w:firstLine="420" w:firstLineChars="200"/>
        <w:rPr>
          <w:rFonts w:ascii="宋体" w:hAnsi="宋体" w:cs="宋体"/>
          <w:sz w:val="21"/>
          <w:highlight w:val="none"/>
          <w:lang w:eastAsia="zh-CN"/>
        </w:rPr>
      </w:pPr>
      <w:r>
        <w:rPr>
          <w:rFonts w:hint="eastAsia" w:ascii="宋体" w:hAnsi="宋体" w:cs="宋体"/>
          <w:sz w:val="21"/>
          <w:highlight w:val="none"/>
          <w:lang w:eastAsia="zh-CN"/>
        </w:rPr>
        <w:t>3.采购方式：竞争性磋商</w:t>
      </w:r>
    </w:p>
    <w:p w14:paraId="07F7F60B">
      <w:pPr>
        <w:ind w:firstLine="420" w:firstLineChars="200"/>
        <w:rPr>
          <w:rFonts w:ascii="宋体" w:hAnsi="宋体" w:cs="宋体"/>
          <w:sz w:val="21"/>
          <w:lang w:eastAsia="zh-CN"/>
        </w:rPr>
      </w:pPr>
      <w:r>
        <w:rPr>
          <w:rFonts w:hint="eastAsia" w:ascii="宋体" w:hAnsi="宋体" w:cs="宋体"/>
          <w:sz w:val="21"/>
          <w:highlight w:val="none"/>
          <w:lang w:eastAsia="zh-CN"/>
        </w:rPr>
        <w:t>4.项目预算金额：</w:t>
      </w:r>
      <w:r>
        <w:rPr>
          <w:rFonts w:hint="eastAsia" w:ascii="宋体" w:hAnsi="宋体" w:cs="宋体"/>
          <w:sz w:val="21"/>
          <w:highlight w:val="none"/>
          <w:u w:val="single"/>
          <w:lang w:eastAsia="zh-CN"/>
        </w:rPr>
        <w:t>1200000.00</w:t>
      </w:r>
      <w:r>
        <w:rPr>
          <w:rFonts w:hint="eastAsia" w:ascii="宋体" w:hAnsi="宋体" w:cs="宋体"/>
          <w:sz w:val="21"/>
          <w:highlight w:val="none"/>
          <w:lang w:eastAsia="zh-CN"/>
        </w:rPr>
        <w:t>元，最高限价：</w:t>
      </w:r>
      <w:r>
        <w:rPr>
          <w:rFonts w:hint="eastAsia" w:ascii="宋体" w:hAnsi="宋体" w:cs="宋体"/>
          <w:sz w:val="21"/>
          <w:highlight w:val="none"/>
          <w:u w:val="single"/>
          <w:lang w:eastAsia="zh-CN"/>
        </w:rPr>
        <w:t>1200000.00</w:t>
      </w:r>
      <w:r>
        <w:rPr>
          <w:rFonts w:hint="eastAsia" w:ascii="宋体" w:hAnsi="宋体" w:cs="宋体"/>
          <w:sz w:val="21"/>
          <w:highlight w:val="none"/>
          <w:lang w:eastAsia="zh-CN"/>
        </w:rPr>
        <w:t>元。</w:t>
      </w:r>
    </w:p>
    <w:tbl>
      <w:tblPr>
        <w:tblStyle w:val="23"/>
        <w:tblW w:w="95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9"/>
        <w:gridCol w:w="2163"/>
        <w:gridCol w:w="3377"/>
        <w:gridCol w:w="1475"/>
        <w:gridCol w:w="2012"/>
      </w:tblGrid>
      <w:tr w14:paraId="6E89B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529" w:type="dxa"/>
            <w:vAlign w:val="center"/>
          </w:tcPr>
          <w:p w14:paraId="2370E6F6">
            <w:pPr>
              <w:pStyle w:val="22"/>
              <w:jc w:val="center"/>
              <w:rPr>
                <w:color w:val="auto"/>
              </w:rPr>
            </w:pPr>
            <w:r>
              <w:rPr>
                <w:rFonts w:hint="eastAsia"/>
                <w:b/>
                <w:bCs/>
                <w:color w:val="auto"/>
              </w:rPr>
              <w:t>序号</w:t>
            </w:r>
          </w:p>
        </w:tc>
        <w:tc>
          <w:tcPr>
            <w:tcW w:w="2163" w:type="dxa"/>
            <w:vAlign w:val="center"/>
          </w:tcPr>
          <w:p w14:paraId="2F7DEF7F">
            <w:pPr>
              <w:pStyle w:val="22"/>
              <w:jc w:val="center"/>
              <w:rPr>
                <w:color w:val="auto"/>
              </w:rPr>
            </w:pPr>
            <w:r>
              <w:rPr>
                <w:rFonts w:hint="eastAsia"/>
                <w:b/>
                <w:bCs/>
                <w:color w:val="auto"/>
              </w:rPr>
              <w:t>包号</w:t>
            </w:r>
          </w:p>
        </w:tc>
        <w:tc>
          <w:tcPr>
            <w:tcW w:w="3377" w:type="dxa"/>
            <w:vAlign w:val="center"/>
          </w:tcPr>
          <w:p w14:paraId="6524D660">
            <w:pPr>
              <w:pStyle w:val="22"/>
              <w:jc w:val="center"/>
              <w:rPr>
                <w:color w:val="auto"/>
              </w:rPr>
            </w:pPr>
            <w:r>
              <w:rPr>
                <w:rFonts w:hint="eastAsia"/>
                <w:b/>
                <w:bCs/>
                <w:color w:val="auto"/>
              </w:rPr>
              <w:t>包名称</w:t>
            </w:r>
          </w:p>
        </w:tc>
        <w:tc>
          <w:tcPr>
            <w:tcW w:w="1475" w:type="dxa"/>
            <w:vAlign w:val="center"/>
          </w:tcPr>
          <w:p w14:paraId="295FAC54">
            <w:pPr>
              <w:pStyle w:val="22"/>
              <w:jc w:val="center"/>
              <w:rPr>
                <w:color w:val="auto"/>
              </w:rPr>
            </w:pPr>
            <w:r>
              <w:rPr>
                <w:rFonts w:hint="eastAsia"/>
                <w:b/>
                <w:bCs/>
                <w:color w:val="auto"/>
              </w:rPr>
              <w:t>包预算（元）</w:t>
            </w:r>
          </w:p>
        </w:tc>
        <w:tc>
          <w:tcPr>
            <w:tcW w:w="2012" w:type="dxa"/>
            <w:vAlign w:val="center"/>
          </w:tcPr>
          <w:p w14:paraId="0D20E57D">
            <w:pPr>
              <w:pStyle w:val="22"/>
              <w:jc w:val="center"/>
              <w:rPr>
                <w:color w:val="auto"/>
              </w:rPr>
            </w:pPr>
            <w:r>
              <w:rPr>
                <w:rFonts w:hint="eastAsia"/>
                <w:b/>
                <w:bCs/>
                <w:color w:val="auto"/>
              </w:rPr>
              <w:t>包最高限价（元）</w:t>
            </w:r>
          </w:p>
        </w:tc>
      </w:tr>
      <w:tr w14:paraId="07F14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529" w:type="dxa"/>
            <w:vAlign w:val="center"/>
          </w:tcPr>
          <w:p w14:paraId="797D508D">
            <w:pPr>
              <w:pStyle w:val="22"/>
              <w:jc w:val="center"/>
            </w:pPr>
            <w:r>
              <w:rPr>
                <w:rFonts w:hint="eastAsia"/>
              </w:rPr>
              <w:t>1</w:t>
            </w:r>
          </w:p>
        </w:tc>
        <w:tc>
          <w:tcPr>
            <w:tcW w:w="2163" w:type="dxa"/>
            <w:vAlign w:val="center"/>
          </w:tcPr>
          <w:p w14:paraId="5C4229BB">
            <w:pPr>
              <w:pStyle w:val="22"/>
              <w:jc w:val="center"/>
              <w:rPr>
                <w:rFonts w:hint="eastAsia"/>
                <w:color w:val="auto"/>
                <w:highlight w:val="none"/>
                <w:lang w:eastAsia="zh-CN"/>
              </w:rPr>
            </w:pPr>
            <w:r>
              <w:rPr>
                <w:rFonts w:hint="eastAsia"/>
                <w:color w:val="auto"/>
                <w:highlight w:val="none"/>
                <w:lang w:eastAsia="zh-CN"/>
              </w:rPr>
              <w:t>豫政采(2)20260976-1</w:t>
            </w:r>
          </w:p>
        </w:tc>
        <w:tc>
          <w:tcPr>
            <w:tcW w:w="3377" w:type="dxa"/>
            <w:vAlign w:val="center"/>
          </w:tcPr>
          <w:p w14:paraId="6DE72964">
            <w:pPr>
              <w:pStyle w:val="22"/>
              <w:jc w:val="center"/>
              <w:rPr>
                <w:color w:val="auto"/>
                <w:highlight w:val="none"/>
                <w:lang w:eastAsia="zh-CN"/>
              </w:rPr>
            </w:pPr>
            <w:r>
              <w:rPr>
                <w:rFonts w:hint="eastAsia"/>
                <w:color w:val="auto"/>
                <w:highlight w:val="none"/>
                <w:lang w:eastAsia="zh-CN"/>
              </w:rPr>
              <w:t>南阳师范学院图书馆2026年中文纸质</w:t>
            </w:r>
            <w:r>
              <w:rPr>
                <w:rFonts w:hint="eastAsia"/>
                <w:color w:val="auto"/>
                <w:highlight w:val="none"/>
                <w:lang w:val="en-US" w:eastAsia="zh-CN"/>
              </w:rPr>
              <w:t>图书</w:t>
            </w:r>
            <w:r>
              <w:rPr>
                <w:rFonts w:hint="eastAsia"/>
                <w:color w:val="auto"/>
                <w:highlight w:val="none"/>
                <w:lang w:eastAsia="zh-CN"/>
              </w:rPr>
              <w:t>采购项目</w:t>
            </w:r>
          </w:p>
        </w:tc>
        <w:tc>
          <w:tcPr>
            <w:tcW w:w="1475" w:type="dxa"/>
            <w:vAlign w:val="center"/>
          </w:tcPr>
          <w:p w14:paraId="7B809B1B">
            <w:pPr>
              <w:pStyle w:val="22"/>
              <w:jc w:val="center"/>
              <w:rPr>
                <w:color w:val="auto"/>
                <w:lang w:eastAsia="zh-CN"/>
              </w:rPr>
            </w:pPr>
            <w:r>
              <w:rPr>
                <w:rFonts w:hint="eastAsia"/>
                <w:color w:val="auto"/>
                <w:lang w:eastAsia="zh-CN"/>
              </w:rPr>
              <w:t>400000.00</w:t>
            </w:r>
          </w:p>
        </w:tc>
        <w:tc>
          <w:tcPr>
            <w:tcW w:w="2012" w:type="dxa"/>
            <w:vAlign w:val="center"/>
          </w:tcPr>
          <w:p w14:paraId="102DB055">
            <w:pPr>
              <w:pStyle w:val="22"/>
              <w:jc w:val="center"/>
              <w:rPr>
                <w:color w:val="auto"/>
              </w:rPr>
            </w:pPr>
            <w:r>
              <w:rPr>
                <w:rFonts w:hint="eastAsia"/>
                <w:color w:val="auto"/>
                <w:lang w:eastAsia="zh-CN"/>
              </w:rPr>
              <w:t>400000.00</w:t>
            </w:r>
          </w:p>
        </w:tc>
      </w:tr>
      <w:tr w14:paraId="39F1F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529" w:type="dxa"/>
            <w:vAlign w:val="center"/>
          </w:tcPr>
          <w:p w14:paraId="25160090">
            <w:pPr>
              <w:pStyle w:val="22"/>
              <w:jc w:val="center"/>
            </w:pPr>
            <w:r>
              <w:rPr>
                <w:rFonts w:hint="eastAsia"/>
              </w:rPr>
              <w:t>2</w:t>
            </w:r>
          </w:p>
        </w:tc>
        <w:tc>
          <w:tcPr>
            <w:tcW w:w="2163" w:type="dxa"/>
            <w:vAlign w:val="center"/>
          </w:tcPr>
          <w:p w14:paraId="488DF300">
            <w:pPr>
              <w:pStyle w:val="22"/>
              <w:jc w:val="center"/>
              <w:rPr>
                <w:rFonts w:hint="eastAsia"/>
                <w:color w:val="auto"/>
                <w:highlight w:val="none"/>
                <w:lang w:eastAsia="zh-CN"/>
              </w:rPr>
            </w:pPr>
            <w:r>
              <w:rPr>
                <w:rFonts w:hint="eastAsia"/>
                <w:color w:val="auto"/>
                <w:highlight w:val="none"/>
                <w:lang w:eastAsia="zh-CN"/>
              </w:rPr>
              <w:t>豫政采(2)20260976-</w:t>
            </w:r>
            <w:r>
              <w:rPr>
                <w:rFonts w:hint="eastAsia"/>
                <w:color w:val="auto"/>
                <w:highlight w:val="none"/>
                <w:lang w:val="en-US" w:eastAsia="zh-CN"/>
              </w:rPr>
              <w:t>2</w:t>
            </w:r>
          </w:p>
        </w:tc>
        <w:tc>
          <w:tcPr>
            <w:tcW w:w="3377" w:type="dxa"/>
            <w:vAlign w:val="center"/>
          </w:tcPr>
          <w:p w14:paraId="37F4EE08">
            <w:pPr>
              <w:pStyle w:val="22"/>
              <w:jc w:val="center"/>
              <w:rPr>
                <w:color w:val="auto"/>
                <w:highlight w:val="none"/>
                <w:lang w:eastAsia="zh-CN"/>
              </w:rPr>
            </w:pPr>
            <w:r>
              <w:rPr>
                <w:rFonts w:hint="eastAsia"/>
                <w:color w:val="auto"/>
                <w:highlight w:val="none"/>
                <w:lang w:eastAsia="zh-CN"/>
              </w:rPr>
              <w:t>南阳师范学院图书馆2026年中文纸质</w:t>
            </w:r>
            <w:r>
              <w:rPr>
                <w:rFonts w:hint="eastAsia"/>
                <w:color w:val="auto"/>
                <w:highlight w:val="none"/>
                <w:lang w:val="en-US" w:eastAsia="zh-CN"/>
              </w:rPr>
              <w:t>图书</w:t>
            </w:r>
            <w:r>
              <w:rPr>
                <w:rFonts w:hint="eastAsia"/>
                <w:color w:val="auto"/>
                <w:highlight w:val="none"/>
                <w:lang w:eastAsia="zh-CN"/>
              </w:rPr>
              <w:t>采购项目</w:t>
            </w:r>
          </w:p>
        </w:tc>
        <w:tc>
          <w:tcPr>
            <w:tcW w:w="1475" w:type="dxa"/>
            <w:vAlign w:val="center"/>
          </w:tcPr>
          <w:p w14:paraId="472EACDD">
            <w:pPr>
              <w:pStyle w:val="22"/>
              <w:jc w:val="center"/>
              <w:rPr>
                <w:color w:val="auto"/>
              </w:rPr>
            </w:pPr>
            <w:r>
              <w:rPr>
                <w:rFonts w:hint="eastAsia"/>
                <w:color w:val="auto"/>
                <w:lang w:eastAsia="zh-CN"/>
              </w:rPr>
              <w:t>400000.00</w:t>
            </w:r>
          </w:p>
        </w:tc>
        <w:tc>
          <w:tcPr>
            <w:tcW w:w="2012" w:type="dxa"/>
            <w:vAlign w:val="center"/>
          </w:tcPr>
          <w:p w14:paraId="79C071BD">
            <w:pPr>
              <w:pStyle w:val="22"/>
              <w:jc w:val="center"/>
              <w:rPr>
                <w:color w:val="auto"/>
              </w:rPr>
            </w:pPr>
            <w:r>
              <w:rPr>
                <w:rFonts w:hint="eastAsia"/>
                <w:color w:val="auto"/>
                <w:lang w:eastAsia="zh-CN"/>
              </w:rPr>
              <w:t>400000.00</w:t>
            </w:r>
          </w:p>
        </w:tc>
      </w:tr>
      <w:tr w14:paraId="0035E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529" w:type="dxa"/>
            <w:vAlign w:val="center"/>
          </w:tcPr>
          <w:p w14:paraId="17B25AD8">
            <w:pPr>
              <w:pStyle w:val="22"/>
              <w:jc w:val="center"/>
            </w:pPr>
            <w:r>
              <w:rPr>
                <w:rFonts w:hint="eastAsia"/>
              </w:rPr>
              <w:t>3</w:t>
            </w:r>
          </w:p>
        </w:tc>
        <w:tc>
          <w:tcPr>
            <w:tcW w:w="2163" w:type="dxa"/>
            <w:vAlign w:val="center"/>
          </w:tcPr>
          <w:p w14:paraId="20F5880E">
            <w:pPr>
              <w:pStyle w:val="22"/>
              <w:jc w:val="center"/>
              <w:rPr>
                <w:rFonts w:hint="eastAsia"/>
                <w:color w:val="auto"/>
                <w:highlight w:val="none"/>
                <w:lang w:eastAsia="zh-CN"/>
              </w:rPr>
            </w:pPr>
            <w:r>
              <w:rPr>
                <w:rFonts w:hint="eastAsia"/>
                <w:color w:val="auto"/>
                <w:highlight w:val="none"/>
                <w:lang w:eastAsia="zh-CN"/>
              </w:rPr>
              <w:t>豫政采(2)20260976-</w:t>
            </w:r>
            <w:r>
              <w:rPr>
                <w:rFonts w:hint="eastAsia"/>
                <w:color w:val="auto"/>
                <w:highlight w:val="none"/>
                <w:lang w:val="en-US" w:eastAsia="zh-CN"/>
              </w:rPr>
              <w:t>3</w:t>
            </w:r>
          </w:p>
        </w:tc>
        <w:tc>
          <w:tcPr>
            <w:tcW w:w="3377" w:type="dxa"/>
            <w:vAlign w:val="center"/>
          </w:tcPr>
          <w:p w14:paraId="70F28AE2">
            <w:pPr>
              <w:pStyle w:val="22"/>
              <w:jc w:val="center"/>
              <w:rPr>
                <w:color w:val="auto"/>
                <w:highlight w:val="none"/>
                <w:lang w:eastAsia="zh-CN"/>
              </w:rPr>
            </w:pPr>
            <w:r>
              <w:rPr>
                <w:rFonts w:hint="eastAsia"/>
                <w:color w:val="auto"/>
                <w:highlight w:val="none"/>
                <w:lang w:eastAsia="zh-CN"/>
              </w:rPr>
              <w:t>南阳师范学院图书馆2026年中文纸质</w:t>
            </w:r>
            <w:r>
              <w:rPr>
                <w:rFonts w:hint="eastAsia"/>
                <w:color w:val="auto"/>
                <w:highlight w:val="none"/>
                <w:lang w:val="en-US" w:eastAsia="zh-CN"/>
              </w:rPr>
              <w:t>图书</w:t>
            </w:r>
            <w:r>
              <w:rPr>
                <w:rFonts w:hint="eastAsia"/>
                <w:color w:val="auto"/>
                <w:highlight w:val="none"/>
                <w:lang w:eastAsia="zh-CN"/>
              </w:rPr>
              <w:t>采购项目</w:t>
            </w:r>
          </w:p>
        </w:tc>
        <w:tc>
          <w:tcPr>
            <w:tcW w:w="1475" w:type="dxa"/>
            <w:vAlign w:val="center"/>
          </w:tcPr>
          <w:p w14:paraId="636F12AE">
            <w:pPr>
              <w:pStyle w:val="22"/>
              <w:jc w:val="center"/>
              <w:rPr>
                <w:color w:val="auto"/>
              </w:rPr>
            </w:pPr>
            <w:r>
              <w:rPr>
                <w:rFonts w:hint="eastAsia"/>
                <w:color w:val="auto"/>
                <w:lang w:eastAsia="zh-CN"/>
              </w:rPr>
              <w:t>400000.00</w:t>
            </w:r>
          </w:p>
        </w:tc>
        <w:tc>
          <w:tcPr>
            <w:tcW w:w="2012" w:type="dxa"/>
            <w:vAlign w:val="center"/>
          </w:tcPr>
          <w:p w14:paraId="5308FB75">
            <w:pPr>
              <w:pStyle w:val="22"/>
              <w:jc w:val="center"/>
              <w:rPr>
                <w:color w:val="auto"/>
              </w:rPr>
            </w:pPr>
            <w:r>
              <w:rPr>
                <w:rFonts w:hint="eastAsia"/>
                <w:color w:val="auto"/>
                <w:lang w:eastAsia="zh-CN"/>
              </w:rPr>
              <w:t>400000.00</w:t>
            </w:r>
          </w:p>
        </w:tc>
      </w:tr>
    </w:tbl>
    <w:p w14:paraId="5DC4F34E">
      <w:pPr>
        <w:ind w:firstLine="420" w:firstLineChars="200"/>
        <w:rPr>
          <w:rFonts w:ascii="宋体" w:hAnsi="宋体" w:cs="宋体"/>
          <w:sz w:val="21"/>
          <w:highlight w:val="none"/>
          <w:lang w:eastAsia="zh-CN"/>
        </w:rPr>
      </w:pPr>
      <w:r>
        <w:rPr>
          <w:rFonts w:hint="eastAsia" w:ascii="宋体" w:hAnsi="宋体" w:cs="宋体"/>
          <w:sz w:val="21"/>
          <w:highlight w:val="none"/>
          <w:lang w:eastAsia="zh-CN"/>
        </w:rPr>
        <w:t>5.采购需求（包括但不限于标的的名称、数量、简要技术需求或服务要求等）：</w:t>
      </w:r>
    </w:p>
    <w:p w14:paraId="51CD618A">
      <w:pPr>
        <w:ind w:firstLine="420" w:firstLineChars="200"/>
        <w:rPr>
          <w:rFonts w:ascii="宋体" w:hAnsi="宋体" w:cs="宋体"/>
          <w:sz w:val="21"/>
          <w:highlight w:val="none"/>
          <w:lang w:eastAsia="zh-CN"/>
        </w:rPr>
      </w:pPr>
      <w:r>
        <w:rPr>
          <w:rFonts w:hint="eastAsia" w:ascii="宋体" w:hAnsi="宋体" w:cs="宋体"/>
          <w:sz w:val="21"/>
          <w:highlight w:val="none"/>
          <w:lang w:eastAsia="zh-CN"/>
        </w:rPr>
        <w:t>5.1项目概况及内容：供应商供应的中文图书应为2025年以来出版的学术性著作，缺藏的汉画研究、玉器研究、地方文献、线装古籍、名家名著及师生教学科研亟需的订单图书可不受出版时间限制。（具体详见磋商文件采购项目需求及技术要求）</w:t>
      </w:r>
    </w:p>
    <w:p w14:paraId="49D82933">
      <w:pPr>
        <w:ind w:firstLine="420" w:firstLineChars="200"/>
        <w:rPr>
          <w:rFonts w:ascii="宋体" w:hAnsi="宋体" w:cs="宋体"/>
          <w:sz w:val="21"/>
          <w:highlight w:val="none"/>
          <w:lang w:eastAsia="zh-CN"/>
        </w:rPr>
      </w:pPr>
      <w:r>
        <w:rPr>
          <w:rFonts w:hint="eastAsia" w:ascii="宋体" w:hAnsi="宋体" w:cs="宋体"/>
          <w:sz w:val="21"/>
          <w:highlight w:val="none"/>
          <w:lang w:eastAsia="zh-CN"/>
        </w:rPr>
        <w:t>5.2资金来源：财政资金；</w:t>
      </w:r>
    </w:p>
    <w:p w14:paraId="58BC41E8">
      <w:pPr>
        <w:ind w:firstLine="420" w:firstLineChars="200"/>
        <w:rPr>
          <w:rFonts w:ascii="宋体" w:hAnsi="宋体" w:cs="宋体"/>
          <w:color w:val="000000" w:themeColor="text1"/>
          <w:sz w:val="21"/>
          <w:highlight w:val="none"/>
          <w:lang w:eastAsia="zh-CN"/>
          <w14:textFill>
            <w14:solidFill>
              <w14:schemeClr w14:val="tx1"/>
            </w14:solidFill>
          </w14:textFill>
        </w:rPr>
      </w:pPr>
      <w:r>
        <w:rPr>
          <w:rFonts w:hint="eastAsia" w:ascii="宋体" w:hAnsi="宋体" w:cs="宋体"/>
          <w:color w:val="000000" w:themeColor="text1"/>
          <w:sz w:val="21"/>
          <w:highlight w:val="none"/>
          <w:lang w:eastAsia="zh-CN"/>
          <w14:textFill>
            <w14:solidFill>
              <w14:schemeClr w14:val="tx1"/>
            </w14:solidFill>
          </w14:textFill>
        </w:rPr>
        <w:t>5.3包1、包2、包3交货期：合同签订后3个月内完成；</w:t>
      </w:r>
    </w:p>
    <w:p w14:paraId="4C55A5B9">
      <w:pPr>
        <w:ind w:firstLine="420" w:firstLineChars="200"/>
        <w:rPr>
          <w:rFonts w:ascii="宋体" w:hAnsi="宋体" w:cs="宋体"/>
          <w:sz w:val="21"/>
          <w:highlight w:val="none"/>
          <w:lang w:eastAsia="zh-CN"/>
        </w:rPr>
      </w:pPr>
      <w:r>
        <w:rPr>
          <w:rFonts w:hint="eastAsia" w:ascii="宋体" w:hAnsi="宋体" w:cs="宋体"/>
          <w:sz w:val="21"/>
          <w:highlight w:val="none"/>
          <w:lang w:eastAsia="zh-CN"/>
        </w:rPr>
        <w:t>5.4质量要求：符合国家相关行业合格标准且满足采购人需求；</w:t>
      </w:r>
    </w:p>
    <w:p w14:paraId="7C2F264F">
      <w:pPr>
        <w:ind w:firstLine="420" w:firstLineChars="200"/>
        <w:rPr>
          <w:rFonts w:ascii="宋体" w:hAnsi="宋体" w:cs="宋体"/>
          <w:sz w:val="21"/>
          <w:highlight w:val="none"/>
          <w:lang w:eastAsia="zh-CN"/>
        </w:rPr>
      </w:pPr>
      <w:r>
        <w:rPr>
          <w:rFonts w:hint="eastAsia" w:ascii="宋体" w:hAnsi="宋体" w:cs="宋体"/>
          <w:sz w:val="21"/>
          <w:highlight w:val="none"/>
          <w:lang w:eastAsia="zh-CN"/>
        </w:rPr>
        <w:t>5.5交货地点:采购人指定地点；</w:t>
      </w:r>
    </w:p>
    <w:p w14:paraId="76A18E36">
      <w:pPr>
        <w:ind w:firstLine="420" w:firstLineChars="200"/>
        <w:rPr>
          <w:rFonts w:ascii="宋体" w:hAnsi="宋体" w:cs="宋体"/>
          <w:sz w:val="21"/>
          <w:highlight w:val="none"/>
          <w:lang w:eastAsia="zh-CN"/>
        </w:rPr>
      </w:pPr>
      <w:r>
        <w:rPr>
          <w:rFonts w:hint="eastAsia" w:ascii="宋体" w:hAnsi="宋体" w:cs="宋体"/>
          <w:sz w:val="21"/>
          <w:highlight w:val="none"/>
          <w:lang w:eastAsia="zh-CN"/>
        </w:rPr>
        <w:t>5.6标包划分：本项目共分为3个包段，每个标段只选择一家供货商；</w:t>
      </w:r>
    </w:p>
    <w:p w14:paraId="2138C5C9">
      <w:pPr>
        <w:ind w:firstLine="420" w:firstLineChars="200"/>
        <w:rPr>
          <w:rFonts w:ascii="宋体" w:hAnsi="宋体" w:cs="宋体"/>
          <w:sz w:val="21"/>
          <w:highlight w:val="none"/>
          <w:lang w:eastAsia="zh-CN"/>
        </w:rPr>
      </w:pPr>
      <w:r>
        <w:rPr>
          <w:rFonts w:hint="eastAsia" w:ascii="宋体" w:hAnsi="宋体" w:cs="宋体"/>
          <w:sz w:val="21"/>
          <w:highlight w:val="none"/>
          <w:lang w:eastAsia="zh-CN"/>
        </w:rPr>
        <w:t>5.7说明：供应商可以参与一个或多个包（标段）投标，但只能中一个包（标段），若同时在两个或以上包（标段）被推荐为第一成交候选人，则以包（标段）序号的顺序（1-2-3）选择包（标段）序号靠前的包（标段）作为该包（标段）的第一成交候选人。</w:t>
      </w:r>
    </w:p>
    <w:p w14:paraId="480C1FA5">
      <w:pPr>
        <w:ind w:firstLine="420" w:firstLineChars="200"/>
        <w:rPr>
          <w:rFonts w:ascii="宋体" w:hAnsi="宋体" w:cs="宋体"/>
          <w:sz w:val="21"/>
          <w:highlight w:val="none"/>
          <w:lang w:eastAsia="zh-CN"/>
        </w:rPr>
      </w:pPr>
      <w:r>
        <w:rPr>
          <w:rFonts w:hint="eastAsia" w:ascii="宋体" w:hAnsi="宋体" w:cs="宋体"/>
          <w:sz w:val="21"/>
          <w:highlight w:val="none"/>
          <w:lang w:eastAsia="zh-CN"/>
        </w:rPr>
        <w:t>5.8</w:t>
      </w:r>
      <w:r>
        <w:rPr>
          <w:rFonts w:hint="eastAsia" w:ascii="宋体" w:hAnsi="宋体" w:cs="宋体"/>
          <w:color w:val="000000" w:themeColor="text1"/>
          <w:sz w:val="21"/>
          <w:highlight w:val="none"/>
          <w:lang w:eastAsia="zh-CN"/>
          <w14:textFill>
            <w14:solidFill>
              <w14:schemeClr w14:val="tx1"/>
            </w14:solidFill>
          </w14:textFill>
        </w:rPr>
        <w:t>包1、包2、包3</w:t>
      </w:r>
      <w:r>
        <w:rPr>
          <w:rFonts w:hint="eastAsia" w:ascii="宋体" w:hAnsi="宋体" w:cs="宋体"/>
          <w:sz w:val="21"/>
          <w:highlight w:val="none"/>
          <w:lang w:eastAsia="zh-CN"/>
        </w:rPr>
        <w:t>质保期：3年</w:t>
      </w:r>
    </w:p>
    <w:p w14:paraId="7CD47704">
      <w:pPr>
        <w:ind w:firstLine="420" w:firstLineChars="200"/>
        <w:rPr>
          <w:rFonts w:ascii="宋体" w:hAnsi="宋体" w:cs="宋体"/>
          <w:sz w:val="21"/>
          <w:highlight w:val="none"/>
          <w:lang w:eastAsia="zh-CN"/>
        </w:rPr>
      </w:pPr>
      <w:r>
        <w:rPr>
          <w:rFonts w:hint="eastAsia" w:ascii="宋体" w:hAnsi="宋体" w:cs="宋体"/>
          <w:sz w:val="21"/>
          <w:highlight w:val="none"/>
          <w:lang w:eastAsia="zh-CN"/>
        </w:rPr>
        <w:t>6.合同履行期限：合同签订之日起至质保期满；</w:t>
      </w:r>
    </w:p>
    <w:p w14:paraId="78DF669C">
      <w:pPr>
        <w:ind w:firstLine="420" w:firstLineChars="200"/>
        <w:rPr>
          <w:rFonts w:ascii="宋体" w:hAnsi="宋体" w:cs="宋体"/>
          <w:sz w:val="21"/>
          <w:highlight w:val="none"/>
          <w:lang w:eastAsia="zh-CN"/>
        </w:rPr>
      </w:pPr>
      <w:r>
        <w:rPr>
          <w:rFonts w:hint="eastAsia" w:ascii="宋体" w:hAnsi="宋体" w:cs="宋体"/>
          <w:sz w:val="21"/>
          <w:highlight w:val="none"/>
          <w:lang w:eastAsia="zh-CN"/>
        </w:rPr>
        <w:t>7.本项目是否接受联合体投标：否；</w:t>
      </w:r>
    </w:p>
    <w:p w14:paraId="1133D256">
      <w:pPr>
        <w:ind w:firstLine="420" w:firstLineChars="200"/>
        <w:rPr>
          <w:rFonts w:ascii="宋体" w:hAnsi="宋体" w:cs="宋体"/>
          <w:sz w:val="21"/>
          <w:highlight w:val="none"/>
          <w:lang w:eastAsia="zh-CN"/>
        </w:rPr>
      </w:pPr>
      <w:r>
        <w:rPr>
          <w:rFonts w:hint="eastAsia" w:ascii="宋体" w:hAnsi="宋体" w:cs="宋体"/>
          <w:sz w:val="21"/>
          <w:highlight w:val="none"/>
          <w:lang w:eastAsia="zh-CN"/>
        </w:rPr>
        <w:t>8.是否接受进口产品：否；</w:t>
      </w:r>
    </w:p>
    <w:p w14:paraId="4F60F23A">
      <w:pPr>
        <w:ind w:firstLine="420" w:firstLineChars="200"/>
        <w:rPr>
          <w:rFonts w:ascii="宋体" w:hAnsi="宋体" w:cs="宋体"/>
          <w:sz w:val="21"/>
          <w:highlight w:val="none"/>
          <w:lang w:eastAsia="zh-CN"/>
        </w:rPr>
      </w:pPr>
      <w:r>
        <w:rPr>
          <w:rFonts w:hint="eastAsia" w:ascii="宋体" w:hAnsi="宋体" w:cs="宋体"/>
          <w:sz w:val="21"/>
          <w:highlight w:val="none"/>
          <w:lang w:eastAsia="zh-CN"/>
        </w:rPr>
        <w:t>9.是否专门面向中小企业：否；</w:t>
      </w:r>
    </w:p>
    <w:p w14:paraId="7997E330">
      <w:pPr>
        <w:ind w:firstLine="422" w:firstLineChars="200"/>
        <w:rPr>
          <w:rFonts w:ascii="宋体" w:hAnsi="宋体" w:cs="宋体"/>
          <w:sz w:val="21"/>
          <w:highlight w:val="none"/>
          <w:lang w:eastAsia="zh-CN"/>
        </w:rPr>
      </w:pPr>
      <w:r>
        <w:rPr>
          <w:rFonts w:hint="eastAsia" w:ascii="宋体" w:hAnsi="宋体" w:cs="宋体"/>
          <w:b/>
          <w:bCs/>
          <w:sz w:val="21"/>
          <w:highlight w:val="none"/>
          <w:lang w:eastAsia="zh-CN"/>
        </w:rPr>
        <w:t>二、申请人的资格要求：</w:t>
      </w:r>
    </w:p>
    <w:p w14:paraId="4BA8810F">
      <w:pPr>
        <w:ind w:firstLine="420" w:firstLineChars="200"/>
        <w:rPr>
          <w:rFonts w:ascii="宋体" w:hAnsi="宋体" w:cs="宋体"/>
          <w:sz w:val="21"/>
          <w:highlight w:val="none"/>
          <w:lang w:eastAsia="zh-CN"/>
        </w:rPr>
      </w:pPr>
      <w:r>
        <w:rPr>
          <w:rFonts w:hint="eastAsia" w:ascii="宋体" w:hAnsi="宋体" w:cs="宋体"/>
          <w:sz w:val="21"/>
          <w:highlight w:val="none"/>
          <w:lang w:eastAsia="zh-CN"/>
        </w:rPr>
        <w:t>1.满足《中华人民共和国政府采购法》第二十二条规定：</w:t>
      </w:r>
    </w:p>
    <w:p w14:paraId="28E646EF">
      <w:pPr>
        <w:ind w:firstLine="420" w:firstLineChars="200"/>
        <w:rPr>
          <w:rFonts w:ascii="宋体" w:hAnsi="宋体" w:cs="宋体"/>
          <w:sz w:val="21"/>
          <w:highlight w:val="none"/>
          <w:lang w:eastAsia="zh-CN"/>
        </w:rPr>
      </w:pPr>
      <w:r>
        <w:rPr>
          <w:rFonts w:hint="eastAsia" w:ascii="宋体" w:hAnsi="宋体" w:cs="宋体"/>
          <w:sz w:val="21"/>
          <w:highlight w:val="none"/>
          <w:lang w:eastAsia="zh-CN"/>
        </w:rPr>
        <w:t>2.落实政府采购政策满足的资格要求：无。</w:t>
      </w:r>
    </w:p>
    <w:p w14:paraId="706B535A">
      <w:pPr>
        <w:ind w:firstLine="420" w:firstLineChars="200"/>
        <w:rPr>
          <w:rFonts w:ascii="宋体" w:hAnsi="宋体" w:cs="宋体"/>
          <w:sz w:val="21"/>
          <w:highlight w:val="none"/>
          <w:lang w:eastAsia="zh-CN"/>
        </w:rPr>
      </w:pPr>
      <w:r>
        <w:rPr>
          <w:rFonts w:hint="eastAsia" w:ascii="宋体" w:hAnsi="宋体" w:cs="宋体"/>
          <w:sz w:val="21"/>
          <w:highlight w:val="none"/>
          <w:lang w:eastAsia="zh-CN"/>
        </w:rPr>
        <w:t>3.本项目的特定资格要求：</w:t>
      </w:r>
    </w:p>
    <w:p w14:paraId="5273CBD7">
      <w:pPr>
        <w:ind w:firstLine="420" w:firstLineChars="200"/>
        <w:rPr>
          <w:rFonts w:ascii="宋体" w:hAnsi="宋体" w:cs="宋体"/>
          <w:sz w:val="21"/>
          <w:highlight w:val="none"/>
          <w:lang w:eastAsia="zh-CN"/>
        </w:rPr>
      </w:pPr>
      <w:r>
        <w:rPr>
          <w:rFonts w:hint="eastAsia" w:ascii="宋体" w:hAnsi="宋体" w:cs="宋体"/>
          <w:sz w:val="21"/>
          <w:highlight w:val="none"/>
          <w:lang w:eastAsia="zh-CN"/>
        </w:rPr>
        <w:t>（1）</w:t>
      </w:r>
      <w:r>
        <w:rPr>
          <w:rFonts w:hint="eastAsia" w:ascii="宋体" w:hAnsi="宋体" w:cs="宋体"/>
          <w:color w:val="auto"/>
          <w:sz w:val="21"/>
          <w:highlight w:val="none"/>
          <w:lang w:eastAsia="zh-CN"/>
        </w:rPr>
        <w:t>具有独立承担民事责任的法人或其他组织，提供法人或者其他组织的营业执照或者其他证明文件。</w:t>
      </w:r>
    </w:p>
    <w:p w14:paraId="0DE58AC9">
      <w:pPr>
        <w:ind w:firstLine="420" w:firstLineChars="200"/>
        <w:rPr>
          <w:rFonts w:ascii="宋体" w:hAnsi="宋体" w:cs="宋体"/>
          <w:color w:val="auto"/>
          <w:sz w:val="21"/>
          <w:highlight w:val="none"/>
          <w:lang w:eastAsia="zh-CN"/>
        </w:rPr>
      </w:pPr>
      <w:r>
        <w:rPr>
          <w:rFonts w:hint="eastAsia" w:ascii="宋体" w:hAnsi="宋体" w:cs="宋体"/>
          <w:color w:val="auto"/>
          <w:sz w:val="21"/>
          <w:highlight w:val="none"/>
          <w:lang w:eastAsia="zh-CN"/>
        </w:rPr>
        <w:t>（2）供应商须具有行业主管部门颁发的《中华人民共和国出版物经营许可证》。</w:t>
      </w:r>
    </w:p>
    <w:p w14:paraId="4243BCE6">
      <w:pPr>
        <w:ind w:firstLine="420" w:firstLineChars="200"/>
        <w:rPr>
          <w:rFonts w:ascii="宋体" w:hAnsi="宋体" w:cs="宋体"/>
          <w:sz w:val="21"/>
          <w:highlight w:val="none"/>
          <w:lang w:eastAsia="zh-CN"/>
        </w:rPr>
      </w:pPr>
      <w:r>
        <w:rPr>
          <w:rFonts w:hint="eastAsia" w:ascii="宋体" w:hAnsi="宋体" w:cs="宋体"/>
          <w:sz w:val="21"/>
          <w:highlight w:val="none"/>
          <w:lang w:eastAsia="zh-CN"/>
        </w:rPr>
        <w:t>（3）单位负责人为同一人或者存在直接控股、管理关系的不同供应商，全部或者部分股东（基金公司或者专业投资公司作为股东的除外）为同一法人、其他组织或者自然人的不同供应商，同一自然人在两个以上供应商任职的不同供应商，不得参加同一合同项下的投标。【提供在“国家企业信用信息公示系统”中查询打印的相关材料并加盖公章（需包含公司基础信息、股东信息及股权变更信息）】。</w:t>
      </w:r>
    </w:p>
    <w:p w14:paraId="227C976D">
      <w:pPr>
        <w:ind w:firstLine="420" w:firstLineChars="200"/>
        <w:rPr>
          <w:rFonts w:ascii="宋体" w:hAnsi="宋体" w:cs="宋体"/>
          <w:color w:val="auto"/>
          <w:sz w:val="21"/>
          <w:highlight w:val="none"/>
          <w:lang w:eastAsia="zh-CN"/>
        </w:rPr>
      </w:pPr>
      <w:r>
        <w:rPr>
          <w:rFonts w:hint="eastAsia" w:ascii="宋体" w:hAnsi="宋体" w:cs="宋体"/>
          <w:sz w:val="21"/>
          <w:highlight w:val="none"/>
          <w:lang w:eastAsia="zh-CN"/>
        </w:rPr>
        <w:t>（4）根据《关于在政府采购活动中查询及使用信用记录有关问题的通知》(财库[2016]125号)和豫财购【2016】15号的规定，对列入失信被执行人、重大税收违法案件当事人名单（税收违法黑名单）、政府采购严重违法失信行为记录名单的供应商，拒绝参与本项目政府采购活动。【查询渠道：“信用中国”网站（</w:t>
      </w:r>
      <w:r>
        <w:rPr>
          <w:highlight w:val="none"/>
        </w:rPr>
        <w:fldChar w:fldCharType="begin"/>
      </w:r>
      <w:r>
        <w:rPr>
          <w:highlight w:val="none"/>
        </w:rPr>
        <w:instrText xml:space="preserve"> HYPERLINK "https://www.creditchina.gov.cn" </w:instrText>
      </w:r>
      <w:r>
        <w:rPr>
          <w:highlight w:val="none"/>
        </w:rPr>
        <w:fldChar w:fldCharType="separate"/>
      </w:r>
      <w:r>
        <w:rPr>
          <w:rFonts w:hint="eastAsia" w:ascii="宋体" w:hAnsi="宋体" w:cs="宋体"/>
          <w:sz w:val="21"/>
          <w:highlight w:val="none"/>
          <w:lang w:eastAsia="zh-CN"/>
        </w:rPr>
        <w:t>www.creditchina.gov.cn</w:t>
      </w:r>
      <w:r>
        <w:rPr>
          <w:rFonts w:hint="eastAsia" w:ascii="宋体" w:hAnsi="宋体" w:cs="宋体"/>
          <w:sz w:val="21"/>
          <w:highlight w:val="none"/>
          <w:lang w:eastAsia="zh-CN"/>
        </w:rPr>
        <w:fldChar w:fldCharType="end"/>
      </w:r>
      <w:r>
        <w:rPr>
          <w:rFonts w:hint="eastAsia" w:ascii="宋体" w:hAnsi="宋体" w:cs="宋体"/>
          <w:sz w:val="21"/>
          <w:highlight w:val="none"/>
          <w:lang w:eastAsia="zh-CN"/>
        </w:rPr>
        <w:t>）、中国政府采购</w:t>
      </w:r>
      <w:r>
        <w:rPr>
          <w:rFonts w:hint="eastAsia" w:ascii="宋体" w:hAnsi="宋体" w:cs="宋体"/>
          <w:color w:val="auto"/>
          <w:sz w:val="21"/>
          <w:highlight w:val="none"/>
          <w:lang w:eastAsia="zh-CN"/>
        </w:rPr>
        <w:t>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hint="eastAsia" w:ascii="宋体" w:hAnsi="宋体" w:cs="宋体"/>
          <w:color w:val="auto"/>
          <w:sz w:val="21"/>
          <w:highlight w:val="none"/>
          <w:lang w:eastAsia="zh-CN"/>
        </w:rPr>
        <w:t>www.ccgp.gov.cn</w:t>
      </w:r>
      <w:r>
        <w:rPr>
          <w:rFonts w:hint="eastAsia" w:ascii="宋体" w:hAnsi="宋体" w:cs="宋体"/>
          <w:color w:val="auto"/>
          <w:sz w:val="21"/>
          <w:highlight w:val="none"/>
          <w:lang w:eastAsia="zh-CN"/>
        </w:rPr>
        <w:fldChar w:fldCharType="end"/>
      </w:r>
      <w:r>
        <w:rPr>
          <w:rFonts w:hint="eastAsia" w:ascii="宋体" w:hAnsi="宋体" w:cs="宋体"/>
          <w:color w:val="auto"/>
          <w:sz w:val="21"/>
          <w:highlight w:val="none"/>
          <w:lang w:eastAsia="zh-CN"/>
        </w:rPr>
        <w:t>），查询时间：本项目磋商结束之前】。</w:t>
      </w:r>
    </w:p>
    <w:p w14:paraId="27A70279">
      <w:pPr>
        <w:ind w:firstLine="420" w:firstLineChars="200"/>
        <w:rPr>
          <w:rFonts w:ascii="宋体" w:hAnsi="宋体" w:cs="宋体"/>
          <w:b w:val="0"/>
          <w:bCs w:val="0"/>
          <w:color w:val="auto"/>
          <w:sz w:val="21"/>
          <w:highlight w:val="none"/>
          <w:lang w:eastAsia="zh-CN"/>
        </w:rPr>
      </w:pPr>
      <w:r>
        <w:rPr>
          <w:rFonts w:hint="eastAsia" w:ascii="宋体" w:hAnsi="宋体" w:cs="宋体"/>
          <w:b w:val="0"/>
          <w:bCs w:val="0"/>
          <w:color w:val="auto"/>
          <w:sz w:val="21"/>
          <w:highlight w:val="none"/>
          <w:lang w:eastAsia="zh-CN"/>
        </w:rPr>
        <w:t>（5）</w:t>
      </w:r>
      <w:bookmarkStart w:id="5" w:name="OLE_LINK2"/>
      <w:r>
        <w:rPr>
          <w:rFonts w:hint="eastAsia" w:ascii="宋体" w:hAnsi="宋体" w:cs="宋体"/>
          <w:b w:val="0"/>
          <w:bCs w:val="0"/>
          <w:color w:val="auto"/>
          <w:sz w:val="21"/>
          <w:highlight w:val="none"/>
          <w:lang w:eastAsia="zh-CN"/>
        </w:rPr>
        <w:t>供应商须具有2025年6月</w:t>
      </w:r>
      <w:r>
        <w:rPr>
          <w:rFonts w:hint="eastAsia" w:ascii="宋体" w:hAnsi="宋体" w:cs="宋体"/>
          <w:b w:val="0"/>
          <w:bCs w:val="0"/>
          <w:color w:val="auto"/>
          <w:sz w:val="21"/>
          <w:highlight w:val="none"/>
          <w:lang w:val="en-US" w:eastAsia="zh-CN"/>
        </w:rPr>
        <w:t>1日</w:t>
      </w:r>
      <w:r>
        <w:rPr>
          <w:rFonts w:hint="eastAsia" w:ascii="宋体" w:hAnsi="宋体" w:cs="宋体"/>
          <w:b w:val="0"/>
          <w:bCs w:val="0"/>
          <w:color w:val="auto"/>
          <w:sz w:val="21"/>
          <w:highlight w:val="none"/>
          <w:lang w:eastAsia="zh-CN"/>
        </w:rPr>
        <w:t>以来的任意</w:t>
      </w:r>
      <w:r>
        <w:rPr>
          <w:rFonts w:hint="eastAsia" w:ascii="宋体" w:hAnsi="宋体" w:cs="宋体"/>
          <w:b w:val="0"/>
          <w:bCs w:val="0"/>
          <w:color w:val="auto"/>
          <w:sz w:val="21"/>
          <w:highlight w:val="none"/>
          <w:lang w:val="en-US" w:eastAsia="zh-CN"/>
        </w:rPr>
        <w:t>1</w:t>
      </w:r>
      <w:r>
        <w:rPr>
          <w:rFonts w:hint="eastAsia" w:ascii="宋体" w:hAnsi="宋体" w:cs="宋体"/>
          <w:b w:val="0"/>
          <w:bCs w:val="0"/>
          <w:color w:val="auto"/>
          <w:sz w:val="21"/>
          <w:highlight w:val="none"/>
          <w:lang w:eastAsia="zh-CN"/>
        </w:rPr>
        <w:t>个月企业缴纳税收凭证和企业缴纳社会保险凭证（新成立企业从成立之日起计算，依法免税企业，应提供相关证明文件</w:t>
      </w:r>
      <w:bookmarkEnd w:id="5"/>
      <w:r>
        <w:rPr>
          <w:rFonts w:hint="eastAsia" w:ascii="宋体" w:hAnsi="宋体" w:cs="宋体"/>
          <w:b w:val="0"/>
          <w:bCs w:val="0"/>
          <w:color w:val="auto"/>
          <w:sz w:val="21"/>
          <w:highlight w:val="none"/>
          <w:lang w:eastAsia="zh-CN"/>
        </w:rPr>
        <w:t>）；</w:t>
      </w:r>
    </w:p>
    <w:p w14:paraId="41E6BB9D">
      <w:pPr>
        <w:ind w:firstLine="420" w:firstLineChars="200"/>
        <w:rPr>
          <w:rFonts w:ascii="宋体" w:hAnsi="宋体" w:cs="宋体"/>
          <w:sz w:val="21"/>
          <w:highlight w:val="none"/>
          <w:lang w:eastAsia="zh-CN"/>
        </w:rPr>
      </w:pPr>
      <w:r>
        <w:rPr>
          <w:rFonts w:hint="eastAsia" w:ascii="宋体" w:hAnsi="宋体" w:cs="宋体"/>
          <w:sz w:val="21"/>
          <w:highlight w:val="none"/>
          <w:lang w:eastAsia="zh-CN"/>
        </w:rPr>
        <w:t>（6）供应商须具有2024年度或2025年度经审计的财务审计报告或财务报表（新成立企业从成立之日起计算银行开具的资信证明）；</w:t>
      </w:r>
    </w:p>
    <w:p w14:paraId="59CE1687">
      <w:pPr>
        <w:ind w:firstLine="420" w:firstLineChars="200"/>
        <w:rPr>
          <w:rFonts w:ascii="宋体" w:hAnsi="宋体" w:cs="宋体"/>
          <w:sz w:val="21"/>
          <w:highlight w:val="none"/>
          <w:lang w:eastAsia="zh-CN"/>
        </w:rPr>
      </w:pPr>
      <w:r>
        <w:rPr>
          <w:rFonts w:hint="eastAsia" w:ascii="宋体" w:hAnsi="宋体" w:cs="宋体"/>
          <w:sz w:val="21"/>
          <w:highlight w:val="none"/>
          <w:lang w:eastAsia="zh-CN"/>
        </w:rPr>
        <w:t>（7）供应商须具有履行合同所必需的设备和专业技术能力（提供承诺函，格式自拟）；</w:t>
      </w:r>
    </w:p>
    <w:p w14:paraId="182EBBDE">
      <w:pPr>
        <w:ind w:firstLine="420" w:firstLineChars="200"/>
        <w:rPr>
          <w:rFonts w:ascii="宋体" w:hAnsi="宋体" w:cs="宋体"/>
          <w:sz w:val="21"/>
          <w:highlight w:val="none"/>
          <w:lang w:eastAsia="zh-CN"/>
        </w:rPr>
      </w:pPr>
      <w:r>
        <w:rPr>
          <w:rFonts w:hint="eastAsia" w:ascii="宋体" w:hAnsi="宋体" w:cs="宋体"/>
          <w:sz w:val="21"/>
          <w:highlight w:val="none"/>
          <w:lang w:eastAsia="zh-CN"/>
        </w:rPr>
        <w:t>（8）参加政府采购活动前3年内在经营活动中没有重大违法记录的声明（格式自拟）。</w:t>
      </w:r>
    </w:p>
    <w:p w14:paraId="5A82F65B">
      <w:pPr>
        <w:ind w:firstLine="420" w:firstLineChars="200"/>
        <w:rPr>
          <w:rFonts w:ascii="宋体" w:hAnsi="宋体" w:cs="宋体"/>
          <w:sz w:val="21"/>
          <w:highlight w:val="none"/>
          <w:lang w:eastAsia="zh-CN"/>
        </w:rPr>
      </w:pPr>
      <w:r>
        <w:rPr>
          <w:rFonts w:hint="eastAsia" w:ascii="宋体" w:hAnsi="宋体" w:cs="宋体"/>
          <w:sz w:val="21"/>
          <w:highlight w:val="none"/>
          <w:lang w:eastAsia="zh-CN"/>
        </w:rPr>
        <w:t>（9）供应商需做出“无行贿行为承诺（承诺对象包括：企业、法定代表人、委托代理人）,并对其真实性负责，若承诺不实，所造成的后果由供应商承担（格式自拟）。</w:t>
      </w:r>
    </w:p>
    <w:p w14:paraId="5AF9160A">
      <w:pPr>
        <w:ind w:firstLine="422" w:firstLineChars="200"/>
        <w:rPr>
          <w:rFonts w:ascii="宋体" w:hAnsi="宋体" w:cs="宋体"/>
          <w:sz w:val="21"/>
          <w:lang w:eastAsia="zh-CN"/>
        </w:rPr>
      </w:pPr>
      <w:bookmarkStart w:id="6" w:name="bookmark2"/>
      <w:bookmarkEnd w:id="6"/>
      <w:r>
        <w:rPr>
          <w:rFonts w:hint="eastAsia" w:ascii="宋体" w:hAnsi="宋体" w:cs="宋体"/>
          <w:b/>
          <w:bCs/>
          <w:sz w:val="21"/>
          <w:lang w:eastAsia="zh-CN"/>
        </w:rPr>
        <w:t>三、获取采购文件</w:t>
      </w:r>
    </w:p>
    <w:p w14:paraId="636851B7">
      <w:pPr>
        <w:ind w:firstLine="420" w:firstLineChars="200"/>
        <w:rPr>
          <w:rFonts w:ascii="宋体" w:hAnsi="宋体" w:cs="宋体"/>
          <w:color w:val="auto"/>
          <w:sz w:val="21"/>
          <w:highlight w:val="yellow"/>
        </w:rPr>
      </w:pPr>
      <w:r>
        <w:rPr>
          <w:rFonts w:hint="eastAsia" w:ascii="宋体" w:hAnsi="宋体" w:cs="宋体"/>
          <w:color w:val="auto"/>
          <w:sz w:val="21"/>
          <w:lang w:eastAsia="zh-CN"/>
        </w:rPr>
        <w:t>1.时间：2026年</w:t>
      </w:r>
      <w:r>
        <w:rPr>
          <w:rFonts w:hint="eastAsia" w:ascii="宋体" w:hAnsi="宋体" w:cs="宋体"/>
          <w:color w:val="auto"/>
          <w:sz w:val="21"/>
          <w:lang w:val="en-US" w:eastAsia="zh-CN"/>
        </w:rPr>
        <w:t>6</w:t>
      </w:r>
      <w:r>
        <w:rPr>
          <w:rFonts w:hint="eastAsia" w:ascii="宋体" w:hAnsi="宋体" w:cs="宋体"/>
          <w:color w:val="auto"/>
          <w:sz w:val="21"/>
          <w:lang w:eastAsia="zh-CN"/>
        </w:rPr>
        <w:t>月</w:t>
      </w:r>
      <w:r>
        <w:rPr>
          <w:rFonts w:hint="eastAsia" w:ascii="宋体" w:hAnsi="宋体" w:cs="宋体"/>
          <w:color w:val="auto"/>
          <w:sz w:val="21"/>
          <w:lang w:val="en-US" w:eastAsia="zh-CN"/>
        </w:rPr>
        <w:t>27</w:t>
      </w:r>
      <w:r>
        <w:rPr>
          <w:rFonts w:hint="eastAsia" w:ascii="宋体" w:hAnsi="宋体" w:cs="宋体"/>
          <w:color w:val="auto"/>
          <w:sz w:val="21"/>
          <w:lang w:eastAsia="zh-CN"/>
        </w:rPr>
        <w:t>日2026年</w:t>
      </w:r>
      <w:r>
        <w:rPr>
          <w:rFonts w:hint="eastAsia" w:ascii="宋体" w:hAnsi="宋体" w:cs="宋体"/>
          <w:color w:val="auto"/>
          <w:sz w:val="21"/>
          <w:lang w:val="en-US" w:eastAsia="zh-CN"/>
        </w:rPr>
        <w:t>7</w:t>
      </w:r>
      <w:r>
        <w:rPr>
          <w:rFonts w:hint="eastAsia" w:ascii="宋体" w:hAnsi="宋体" w:cs="宋体"/>
          <w:color w:val="auto"/>
          <w:sz w:val="21"/>
          <w:lang w:eastAsia="zh-CN"/>
        </w:rPr>
        <w:t>月</w:t>
      </w:r>
      <w:r>
        <w:rPr>
          <w:rFonts w:hint="eastAsia" w:ascii="宋体" w:hAnsi="宋体" w:cs="宋体"/>
          <w:color w:val="auto"/>
          <w:sz w:val="21"/>
          <w:lang w:val="en-US" w:eastAsia="zh-CN"/>
        </w:rPr>
        <w:t>3</w:t>
      </w:r>
      <w:r>
        <w:rPr>
          <w:rFonts w:hint="eastAsia" w:ascii="宋体" w:hAnsi="宋体" w:cs="宋体"/>
          <w:color w:val="auto"/>
          <w:sz w:val="21"/>
          <w:lang w:eastAsia="zh-CN"/>
        </w:rPr>
        <w:t>日，每天上午00:00至12:00，下午12:00至23:59（北京时间，法定节假日除外。</w:t>
      </w:r>
      <w:r>
        <w:rPr>
          <w:rFonts w:hint="eastAsia" w:ascii="宋体" w:hAnsi="宋体" w:cs="宋体"/>
          <w:color w:val="auto"/>
          <w:sz w:val="21"/>
        </w:rPr>
        <w:t>）</w:t>
      </w:r>
    </w:p>
    <w:p w14:paraId="0C57114C">
      <w:pPr>
        <w:ind w:firstLine="420" w:firstLineChars="200"/>
        <w:rPr>
          <w:rFonts w:ascii="宋体" w:hAnsi="宋体" w:cs="宋体"/>
          <w:sz w:val="21"/>
          <w:lang w:eastAsia="zh-CN"/>
        </w:rPr>
      </w:pPr>
      <w:r>
        <w:rPr>
          <w:rFonts w:hint="eastAsia" w:ascii="宋体" w:hAnsi="宋体" w:cs="宋体"/>
          <w:sz w:val="21"/>
          <w:lang w:eastAsia="zh-CN"/>
        </w:rPr>
        <w:t>2.地点：河南省公共资源交易中心网站（hnsggzyjy.henan.gov.cn）</w:t>
      </w:r>
    </w:p>
    <w:p w14:paraId="59C01C5A">
      <w:pPr>
        <w:ind w:firstLine="420" w:firstLineChars="200"/>
        <w:rPr>
          <w:rFonts w:ascii="宋体" w:hAnsi="宋体" w:cs="宋体"/>
          <w:sz w:val="21"/>
          <w:lang w:eastAsia="zh-CN"/>
        </w:rPr>
      </w:pPr>
      <w:r>
        <w:rPr>
          <w:rFonts w:hint="eastAsia" w:ascii="宋体" w:hAnsi="宋体" w:cs="宋体"/>
          <w:sz w:val="21"/>
          <w:lang w:eastAsia="zh-CN"/>
        </w:rPr>
        <w:t>3.方式：网上获取。供应商凭CA钥匙登录进入“河南省公共资源交易中心--市场主体系统”，打开“磋商文件领取”页面，点击“下载磋商文件”按钮，直接下载磋商文件。</w:t>
      </w:r>
      <w:bookmarkStart w:id="119" w:name="_GoBack"/>
      <w:bookmarkEnd w:id="119"/>
    </w:p>
    <w:p w14:paraId="54346DE6">
      <w:pPr>
        <w:ind w:firstLine="420" w:firstLineChars="200"/>
        <w:rPr>
          <w:rFonts w:ascii="宋体" w:hAnsi="宋体" w:cs="宋体"/>
          <w:sz w:val="21"/>
          <w:lang w:eastAsia="zh-CN"/>
        </w:rPr>
      </w:pPr>
      <w:r>
        <w:rPr>
          <w:rFonts w:hint="eastAsia" w:ascii="宋体" w:hAnsi="宋体" w:cs="宋体"/>
          <w:sz w:val="21"/>
          <w:lang w:eastAsia="zh-CN"/>
        </w:rPr>
        <w:t>4.售价：0元</w:t>
      </w:r>
    </w:p>
    <w:p w14:paraId="341EF43A">
      <w:pPr>
        <w:ind w:firstLine="422" w:firstLineChars="200"/>
        <w:rPr>
          <w:rFonts w:ascii="宋体" w:hAnsi="宋体" w:cs="宋体"/>
          <w:sz w:val="21"/>
          <w:lang w:eastAsia="zh-CN"/>
        </w:rPr>
      </w:pPr>
      <w:r>
        <w:rPr>
          <w:rFonts w:hint="eastAsia" w:ascii="宋体" w:hAnsi="宋体" w:cs="宋体"/>
          <w:b/>
          <w:bCs/>
          <w:sz w:val="21"/>
          <w:lang w:eastAsia="zh-CN"/>
        </w:rPr>
        <w:t>四、响应文件提交</w:t>
      </w:r>
    </w:p>
    <w:p w14:paraId="4491A14E">
      <w:pPr>
        <w:ind w:firstLine="420" w:firstLineChars="200"/>
        <w:rPr>
          <w:rFonts w:ascii="宋体" w:hAnsi="宋体" w:cs="宋体"/>
          <w:color w:val="auto"/>
          <w:sz w:val="21"/>
          <w:highlight w:val="none"/>
          <w:lang w:eastAsia="zh-CN"/>
        </w:rPr>
      </w:pPr>
      <w:r>
        <w:rPr>
          <w:rFonts w:hint="eastAsia" w:ascii="宋体" w:hAnsi="宋体" w:cs="宋体"/>
          <w:color w:val="auto"/>
          <w:sz w:val="21"/>
          <w:highlight w:val="none"/>
          <w:lang w:eastAsia="zh-CN"/>
        </w:rPr>
        <w:t>1.截止时间：2026年</w:t>
      </w:r>
      <w:r>
        <w:rPr>
          <w:rFonts w:hint="eastAsia" w:ascii="宋体" w:hAnsi="宋体" w:cs="宋体"/>
          <w:color w:val="auto"/>
          <w:sz w:val="21"/>
          <w:highlight w:val="none"/>
          <w:lang w:val="en-US" w:eastAsia="zh-CN"/>
        </w:rPr>
        <w:t>7</w:t>
      </w:r>
      <w:r>
        <w:rPr>
          <w:rFonts w:hint="eastAsia" w:ascii="宋体" w:hAnsi="宋体" w:cs="宋体"/>
          <w:color w:val="auto"/>
          <w:sz w:val="21"/>
          <w:highlight w:val="none"/>
          <w:lang w:eastAsia="zh-CN"/>
        </w:rPr>
        <w:t>月</w:t>
      </w:r>
      <w:r>
        <w:rPr>
          <w:rFonts w:hint="eastAsia" w:ascii="宋体" w:hAnsi="宋体" w:cs="宋体"/>
          <w:color w:val="auto"/>
          <w:sz w:val="21"/>
          <w:highlight w:val="none"/>
          <w:lang w:val="en-US" w:eastAsia="zh-CN"/>
        </w:rPr>
        <w:t>9</w:t>
      </w:r>
      <w:r>
        <w:rPr>
          <w:rFonts w:hint="eastAsia" w:ascii="宋体" w:hAnsi="宋体" w:cs="宋体"/>
          <w:color w:val="auto"/>
          <w:sz w:val="21"/>
          <w:highlight w:val="none"/>
          <w:lang w:eastAsia="zh-CN"/>
        </w:rPr>
        <w:t>日09时00分（北京时间）</w:t>
      </w:r>
    </w:p>
    <w:p w14:paraId="3619B9E6">
      <w:pPr>
        <w:ind w:firstLine="420" w:firstLineChars="200"/>
        <w:rPr>
          <w:rFonts w:ascii="宋体" w:hAnsi="宋体" w:cs="宋体"/>
          <w:sz w:val="21"/>
        </w:rPr>
      </w:pPr>
      <w:r>
        <w:rPr>
          <w:rFonts w:hint="eastAsia" w:ascii="宋体" w:hAnsi="宋体" w:cs="宋体"/>
          <w:sz w:val="21"/>
        </w:rPr>
        <w:t>2.地点：</w:t>
      </w:r>
      <w:r>
        <w:rPr>
          <w:rFonts w:hint="eastAsia" w:ascii="宋体" w:hAnsi="宋体" w:cs="宋体"/>
          <w:sz w:val="21"/>
          <w:lang w:eastAsia="zh-CN"/>
        </w:rPr>
        <w:t>供应商须在投标截止时间前通过“河南省公共资源交易中心网站</w:t>
      </w:r>
      <w:r>
        <w:rPr>
          <w:rFonts w:hint="eastAsia" w:ascii="宋体" w:hAnsi="宋体" w:cs="宋体"/>
          <w:sz w:val="21"/>
        </w:rPr>
        <w:t>（</w:t>
      </w:r>
      <w:r>
        <w:fldChar w:fldCharType="begin"/>
      </w:r>
      <w:r>
        <w:instrText xml:space="preserve"> HYPERLINK "http://hnsggzyjy.henan.gov.cn/" </w:instrText>
      </w:r>
      <w:r>
        <w:fldChar w:fldCharType="separate"/>
      </w:r>
      <w:r>
        <w:rPr>
          <w:rFonts w:hint="eastAsia" w:ascii="宋体" w:hAnsi="宋体" w:cs="宋体"/>
          <w:sz w:val="21"/>
        </w:rPr>
        <w:t>http://hnsggzyjy.henan.gov.cn/</w:t>
      </w:r>
      <w:r>
        <w:rPr>
          <w:rFonts w:hint="eastAsia" w:ascii="宋体" w:hAnsi="宋体" w:cs="宋体"/>
          <w:sz w:val="21"/>
        </w:rPr>
        <w:fldChar w:fldCharType="end"/>
      </w:r>
      <w:r>
        <w:rPr>
          <w:rFonts w:hint="eastAsia" w:ascii="宋体" w:hAnsi="宋体" w:cs="宋体"/>
          <w:sz w:val="21"/>
        </w:rPr>
        <w:t>）</w:t>
      </w:r>
      <w:r>
        <w:rPr>
          <w:rFonts w:hint="eastAsia" w:ascii="宋体" w:hAnsi="宋体" w:cs="宋体"/>
          <w:sz w:val="21"/>
          <w:lang w:eastAsia="zh-CN"/>
        </w:rPr>
        <w:t>”电子交易平台上传加密电子投标</w:t>
      </w:r>
      <w:r>
        <w:rPr>
          <w:rFonts w:hint="eastAsia" w:ascii="宋体" w:hAnsi="宋体" w:cs="宋体"/>
          <w:sz w:val="21"/>
        </w:rPr>
        <w:t>（响应）</w:t>
      </w:r>
      <w:r>
        <w:rPr>
          <w:rFonts w:hint="eastAsia" w:ascii="宋体" w:hAnsi="宋体" w:cs="宋体"/>
          <w:sz w:val="21"/>
          <w:lang w:eastAsia="zh-CN"/>
        </w:rPr>
        <w:t>文件</w:t>
      </w:r>
      <w:r>
        <w:rPr>
          <w:rFonts w:hint="eastAsia" w:ascii="宋体" w:hAnsi="宋体" w:cs="宋体"/>
          <w:sz w:val="21"/>
        </w:rPr>
        <w:t>，加密电子投标（响应）文件逾期上传，采购人不予受理。</w:t>
      </w:r>
    </w:p>
    <w:p w14:paraId="7D4D33F5">
      <w:pPr>
        <w:ind w:firstLine="422" w:firstLineChars="200"/>
        <w:rPr>
          <w:rFonts w:ascii="宋体" w:hAnsi="宋体" w:cs="宋体"/>
          <w:sz w:val="21"/>
          <w:lang w:eastAsia="zh-CN"/>
        </w:rPr>
      </w:pPr>
      <w:r>
        <w:rPr>
          <w:rFonts w:hint="eastAsia" w:ascii="宋体" w:hAnsi="宋体" w:cs="宋体"/>
          <w:b/>
          <w:bCs/>
          <w:sz w:val="21"/>
          <w:lang w:eastAsia="zh-CN"/>
        </w:rPr>
        <w:t>五、响应文件开启</w:t>
      </w:r>
    </w:p>
    <w:p w14:paraId="4E23C8F1">
      <w:pPr>
        <w:ind w:firstLine="420" w:firstLineChars="200"/>
        <w:rPr>
          <w:rFonts w:ascii="宋体" w:hAnsi="宋体" w:cs="宋体"/>
          <w:color w:val="auto"/>
          <w:sz w:val="21"/>
          <w:highlight w:val="none"/>
          <w:lang w:eastAsia="zh-CN"/>
        </w:rPr>
      </w:pPr>
      <w:r>
        <w:rPr>
          <w:rFonts w:hint="eastAsia" w:ascii="宋体" w:hAnsi="宋体" w:cs="宋体"/>
          <w:color w:val="auto"/>
          <w:sz w:val="21"/>
          <w:highlight w:val="none"/>
          <w:lang w:eastAsia="zh-CN"/>
        </w:rPr>
        <w:t>1.时间：2026年</w:t>
      </w:r>
      <w:r>
        <w:rPr>
          <w:rFonts w:hint="eastAsia" w:ascii="宋体" w:hAnsi="宋体" w:cs="宋体"/>
          <w:color w:val="auto"/>
          <w:sz w:val="21"/>
          <w:highlight w:val="none"/>
          <w:lang w:val="en-US" w:eastAsia="zh-CN"/>
        </w:rPr>
        <w:t>7</w:t>
      </w:r>
      <w:r>
        <w:rPr>
          <w:rFonts w:hint="eastAsia" w:ascii="宋体" w:hAnsi="宋体" w:cs="宋体"/>
          <w:color w:val="auto"/>
          <w:sz w:val="21"/>
          <w:highlight w:val="none"/>
          <w:lang w:eastAsia="zh-CN"/>
        </w:rPr>
        <w:t>月</w:t>
      </w:r>
      <w:r>
        <w:rPr>
          <w:rFonts w:hint="eastAsia" w:ascii="宋体" w:hAnsi="宋体" w:cs="宋体"/>
          <w:color w:val="auto"/>
          <w:sz w:val="21"/>
          <w:highlight w:val="none"/>
          <w:lang w:val="en-US" w:eastAsia="zh-CN"/>
        </w:rPr>
        <w:t>9</w:t>
      </w:r>
      <w:r>
        <w:rPr>
          <w:rFonts w:hint="eastAsia" w:ascii="宋体" w:hAnsi="宋体" w:cs="宋体"/>
          <w:color w:val="auto"/>
          <w:sz w:val="21"/>
          <w:highlight w:val="none"/>
          <w:lang w:eastAsia="zh-CN"/>
        </w:rPr>
        <w:t>日09时00分（北京时间）</w:t>
      </w:r>
    </w:p>
    <w:p w14:paraId="5BF90DFB">
      <w:pPr>
        <w:ind w:firstLine="420" w:firstLineChars="200"/>
        <w:rPr>
          <w:rFonts w:ascii="宋体" w:hAnsi="宋体" w:cs="宋体"/>
          <w:sz w:val="21"/>
          <w:lang w:eastAsia="zh-CN"/>
        </w:rPr>
      </w:pPr>
      <w:r>
        <w:rPr>
          <w:rFonts w:hint="eastAsia" w:ascii="宋体" w:hAnsi="宋体" w:cs="宋体"/>
          <w:sz w:val="21"/>
          <w:lang w:eastAsia="zh-CN"/>
        </w:rPr>
        <w:t>2.地点</w:t>
      </w:r>
      <w:r>
        <w:rPr>
          <w:rFonts w:hint="eastAsia" w:ascii="宋体" w:hAnsi="宋体" w:cs="宋体"/>
          <w:color w:val="auto"/>
          <w:sz w:val="21"/>
          <w:highlight w:val="none"/>
          <w:lang w:eastAsia="zh-CN"/>
        </w:rPr>
        <w:t>：河南省公共资源交易中心远程开标室(</w:t>
      </w:r>
      <w:r>
        <w:rPr>
          <w:rFonts w:hint="eastAsia" w:ascii="宋体" w:hAnsi="宋体" w:cs="宋体"/>
          <w:color w:val="auto"/>
          <w:sz w:val="21"/>
          <w:highlight w:val="none"/>
          <w:lang w:val="en-US" w:eastAsia="zh-CN"/>
        </w:rPr>
        <w:t>五</w:t>
      </w:r>
      <w:r>
        <w:rPr>
          <w:rFonts w:hint="eastAsia" w:ascii="宋体" w:hAnsi="宋体" w:cs="宋体"/>
          <w:color w:val="auto"/>
          <w:sz w:val="21"/>
          <w:highlight w:val="none"/>
          <w:lang w:eastAsia="zh-CN"/>
        </w:rPr>
        <w:t>)-5。本项目采</w:t>
      </w:r>
      <w:r>
        <w:rPr>
          <w:rFonts w:hint="eastAsia" w:ascii="宋体" w:hAnsi="宋体" w:cs="宋体"/>
          <w:sz w:val="21"/>
          <w:lang w:eastAsia="zh-CN"/>
        </w:rPr>
        <w:t>用“远程不见面”开标方式，供应商无需到河南省公共资源交易中心现场参加开标会议。供应商应当在磋商文件确定的递交截止时间前，登录河南省公共资源交易中心网站（</w:t>
      </w:r>
      <w:r>
        <w:fldChar w:fldCharType="begin"/>
      </w:r>
      <w:r>
        <w:instrText xml:space="preserve"> HYPERLINK "http://hnsggzyjy.henan.gov.cn/" </w:instrText>
      </w:r>
      <w:r>
        <w:fldChar w:fldCharType="separate"/>
      </w:r>
      <w:r>
        <w:rPr>
          <w:rFonts w:hint="eastAsia" w:ascii="宋体" w:hAnsi="宋体" w:cs="宋体"/>
          <w:sz w:val="21"/>
          <w:lang w:eastAsia="zh-CN"/>
        </w:rPr>
        <w:t>http://hnsggzyjy.henan.gov.cn/</w:t>
      </w:r>
      <w:r>
        <w:rPr>
          <w:rFonts w:hint="eastAsia" w:ascii="宋体" w:hAnsi="宋体" w:cs="宋体"/>
          <w:sz w:val="21"/>
          <w:lang w:eastAsia="zh-CN"/>
        </w:rPr>
        <w:fldChar w:fldCharType="end"/>
      </w:r>
      <w:r>
        <w:rPr>
          <w:rFonts w:hint="eastAsia" w:ascii="宋体" w:hAnsi="宋体" w:cs="宋体"/>
          <w:sz w:val="21"/>
          <w:lang w:eastAsia="zh-CN"/>
        </w:rPr>
        <w:t>），点击不见面开标大厅入口，在线准时参加开标活动并进行响应文件解密、答疑澄清等。</w:t>
      </w:r>
    </w:p>
    <w:p w14:paraId="1CE0D539">
      <w:pPr>
        <w:ind w:firstLine="420" w:firstLineChars="200"/>
        <w:rPr>
          <w:rFonts w:ascii="宋体" w:hAnsi="宋体" w:cs="宋体"/>
          <w:sz w:val="21"/>
          <w:lang w:eastAsia="zh-CN"/>
        </w:rPr>
      </w:pPr>
      <w:r>
        <w:rPr>
          <w:rFonts w:hint="eastAsia" w:ascii="宋体" w:hAnsi="宋体" w:cs="宋体"/>
          <w:sz w:val="21"/>
          <w:lang w:eastAsia="zh-CN"/>
        </w:rPr>
        <w:t xml:space="preserve">3.供应商应将使用最新版本的响应文件制作工具制作的电子响应文件，在河南省公共资源交易中心交易系统中成功加密上传至指定位置。 </w:t>
      </w:r>
    </w:p>
    <w:p w14:paraId="2A1D480E">
      <w:pPr>
        <w:ind w:firstLine="420" w:firstLineChars="200"/>
        <w:rPr>
          <w:rFonts w:ascii="宋体" w:hAnsi="宋体" w:cs="宋体"/>
          <w:sz w:val="21"/>
          <w:lang w:eastAsia="zh-CN"/>
        </w:rPr>
      </w:pPr>
      <w:r>
        <w:rPr>
          <w:rFonts w:hint="eastAsia" w:ascii="宋体" w:hAnsi="宋体" w:cs="宋体"/>
          <w:sz w:val="21"/>
          <w:lang w:eastAsia="zh-CN"/>
        </w:rPr>
        <w:t>4.本项目解密方式为远程解密。到开启时间，供应商凭 CA 秘钥进入河南省公共资源交易中心系统平台，按提示进行响应文件的解密（详细流程见河南省公共资源交易中心网站-办事指南-《新交易平台使用手册（培训资料）》）。</w:t>
      </w:r>
    </w:p>
    <w:p w14:paraId="06BA46E1">
      <w:pPr>
        <w:ind w:firstLine="211" w:firstLineChars="100"/>
        <w:rPr>
          <w:rFonts w:ascii="宋体" w:hAnsi="宋体" w:cs="宋体"/>
          <w:sz w:val="21"/>
          <w:lang w:eastAsia="zh-CN"/>
        </w:rPr>
      </w:pPr>
      <w:r>
        <w:rPr>
          <w:rFonts w:hint="eastAsia" w:ascii="宋体" w:hAnsi="宋体" w:cs="宋体"/>
          <w:b/>
          <w:bCs/>
          <w:sz w:val="21"/>
          <w:lang w:eastAsia="zh-CN"/>
        </w:rPr>
        <w:t>六、发布公告的媒介及招标公告期限</w:t>
      </w:r>
    </w:p>
    <w:p w14:paraId="64A61B33">
      <w:pPr>
        <w:ind w:firstLine="420" w:firstLineChars="200"/>
        <w:rPr>
          <w:rFonts w:ascii="宋体" w:hAnsi="宋体" w:cs="宋体"/>
          <w:sz w:val="21"/>
          <w:highlight w:val="yellow"/>
          <w:lang w:eastAsia="zh-CN"/>
        </w:rPr>
      </w:pPr>
      <w:r>
        <w:rPr>
          <w:rFonts w:hint="eastAsia" w:ascii="宋体" w:hAnsi="宋体" w:cs="宋体"/>
          <w:sz w:val="21"/>
          <w:lang w:eastAsia="zh-CN"/>
        </w:rPr>
        <w:t>本次竞争性磋商公告在《河南省政府采购网》、《河南省公共资源交易中心》、《中国招标投标公共服务平台》网站上发布，磋商公告期限为三个工作日。</w:t>
      </w:r>
    </w:p>
    <w:p w14:paraId="304FE848">
      <w:pPr>
        <w:ind w:firstLine="422" w:firstLineChars="200"/>
        <w:rPr>
          <w:rFonts w:ascii="宋体" w:hAnsi="宋体" w:cs="宋体"/>
          <w:sz w:val="21"/>
          <w:lang w:eastAsia="zh-CN"/>
        </w:rPr>
      </w:pPr>
      <w:r>
        <w:rPr>
          <w:rFonts w:hint="eastAsia" w:ascii="宋体" w:hAnsi="宋体" w:cs="宋体"/>
          <w:b/>
          <w:bCs/>
          <w:sz w:val="21"/>
          <w:lang w:eastAsia="zh-CN"/>
        </w:rPr>
        <w:t>七、其他补充事宜</w:t>
      </w:r>
    </w:p>
    <w:p w14:paraId="4E2D1A9F">
      <w:pPr>
        <w:ind w:firstLine="210" w:firstLineChars="100"/>
        <w:rPr>
          <w:rFonts w:ascii="宋体" w:hAnsi="宋体" w:cs="宋体"/>
          <w:sz w:val="21"/>
          <w:lang w:eastAsia="zh-CN"/>
        </w:rPr>
      </w:pPr>
      <w:r>
        <w:rPr>
          <w:rFonts w:hint="eastAsia" w:ascii="宋体" w:hAnsi="宋体" w:cs="宋体"/>
          <w:sz w:val="21"/>
          <w:lang w:eastAsia="zh-CN"/>
        </w:rPr>
        <w:t>1.执行《政府采购促进中小企业发展管理办法》（财库〔2020〕46 号）；</w:t>
      </w:r>
    </w:p>
    <w:p w14:paraId="65BE2900">
      <w:pPr>
        <w:ind w:firstLine="210" w:firstLineChars="100"/>
        <w:rPr>
          <w:rFonts w:ascii="宋体" w:hAnsi="宋体" w:cs="宋体"/>
          <w:sz w:val="21"/>
          <w:lang w:eastAsia="zh-CN"/>
        </w:rPr>
      </w:pPr>
      <w:r>
        <w:rPr>
          <w:rFonts w:hint="eastAsia" w:ascii="宋体" w:hAnsi="宋体" w:cs="宋体"/>
          <w:sz w:val="21"/>
          <w:lang w:eastAsia="zh-CN"/>
        </w:rPr>
        <w:t xml:space="preserve">2.执行《关于进一步加大政府采购支持中小企业力度的通知》（财库〔2022〕19 号）； </w:t>
      </w:r>
    </w:p>
    <w:p w14:paraId="2864C066">
      <w:pPr>
        <w:ind w:firstLine="210" w:firstLineChars="100"/>
        <w:rPr>
          <w:rFonts w:ascii="宋体" w:hAnsi="宋体" w:cs="宋体"/>
          <w:sz w:val="21"/>
          <w:lang w:eastAsia="zh-CN"/>
        </w:rPr>
      </w:pPr>
      <w:r>
        <w:rPr>
          <w:rFonts w:hint="eastAsia" w:ascii="宋体" w:hAnsi="宋体" w:cs="宋体"/>
          <w:sz w:val="21"/>
          <w:lang w:eastAsia="zh-CN"/>
        </w:rPr>
        <w:t xml:space="preserve">3.执行《河南省财政厅关于进一步做好政府采购支持中小企业发展有关事项的通知》（豫财购〔2022〕5 号）； </w:t>
      </w:r>
    </w:p>
    <w:p w14:paraId="6BA4BE5B">
      <w:pPr>
        <w:ind w:firstLine="210" w:firstLineChars="100"/>
        <w:rPr>
          <w:rFonts w:ascii="宋体" w:hAnsi="宋体" w:cs="宋体"/>
          <w:sz w:val="21"/>
          <w:lang w:eastAsia="zh-CN"/>
        </w:rPr>
      </w:pPr>
      <w:r>
        <w:rPr>
          <w:rFonts w:hint="eastAsia" w:ascii="宋体" w:hAnsi="宋体" w:cs="宋体"/>
          <w:sz w:val="21"/>
          <w:lang w:eastAsia="zh-CN"/>
        </w:rPr>
        <w:t xml:space="preserve">4.执行《财政部 司法部关于政府采购支持监狱企业发展有关问题的通知》（财库〔2014〕68 号）； </w:t>
      </w:r>
    </w:p>
    <w:p w14:paraId="771E9ED2">
      <w:pPr>
        <w:ind w:firstLine="210" w:firstLineChars="100"/>
        <w:rPr>
          <w:rFonts w:ascii="宋体" w:hAnsi="宋体" w:cs="宋体"/>
          <w:sz w:val="21"/>
          <w:lang w:eastAsia="zh-CN"/>
        </w:rPr>
      </w:pPr>
      <w:r>
        <w:rPr>
          <w:rFonts w:hint="eastAsia" w:ascii="宋体" w:hAnsi="宋体" w:cs="宋体"/>
          <w:sz w:val="21"/>
          <w:lang w:eastAsia="zh-CN"/>
        </w:rPr>
        <w:t xml:space="preserve">5.执行《财政部 民政部 中国残疾人联合会关于促进残疾人就业政府采购政策的通知》（财库〔2017〕141 号）； </w:t>
      </w:r>
    </w:p>
    <w:p w14:paraId="16E0B58F">
      <w:pPr>
        <w:ind w:firstLine="210" w:firstLineChars="100"/>
        <w:rPr>
          <w:rFonts w:ascii="宋体" w:hAnsi="宋体" w:cs="宋体"/>
          <w:sz w:val="21"/>
          <w:lang w:eastAsia="zh-CN"/>
        </w:rPr>
      </w:pPr>
      <w:r>
        <w:rPr>
          <w:rFonts w:hint="eastAsia" w:ascii="宋体" w:hAnsi="宋体" w:cs="宋体"/>
          <w:sz w:val="21"/>
          <w:lang w:eastAsia="zh-CN"/>
        </w:rPr>
        <w:t xml:space="preserve">6.执行《关于调整优化节能产品、环境标志产品政府采购执行机制的通知》（财库〔2019〕9 号）； </w:t>
      </w:r>
    </w:p>
    <w:p w14:paraId="668366B7">
      <w:pPr>
        <w:ind w:firstLine="210" w:firstLineChars="100"/>
        <w:rPr>
          <w:rFonts w:ascii="宋体" w:hAnsi="宋体" w:cs="宋体"/>
          <w:sz w:val="21"/>
          <w:lang w:eastAsia="zh-CN"/>
        </w:rPr>
      </w:pPr>
      <w:r>
        <w:rPr>
          <w:rFonts w:hint="eastAsia" w:ascii="宋体" w:hAnsi="宋体" w:cs="宋体"/>
          <w:sz w:val="21"/>
          <w:lang w:eastAsia="zh-CN"/>
        </w:rPr>
        <w:t xml:space="preserve">7.执行《关于印发节能产品政府采购品目清单的通知》（财库〔2019〕19 号）； 8.执行《关于印发环境标志产品政府采购品目清单的通知》（财库〔2019〕18号）； </w:t>
      </w:r>
    </w:p>
    <w:p w14:paraId="164FD058">
      <w:pPr>
        <w:ind w:firstLine="210" w:firstLineChars="100"/>
        <w:rPr>
          <w:rFonts w:ascii="宋体" w:hAnsi="宋体" w:cs="宋体"/>
          <w:sz w:val="21"/>
          <w:lang w:eastAsia="zh-CN"/>
        </w:rPr>
      </w:pPr>
      <w:r>
        <w:rPr>
          <w:rFonts w:hint="eastAsia" w:ascii="宋体" w:hAnsi="宋体" w:cs="宋体"/>
          <w:sz w:val="21"/>
          <w:lang w:eastAsia="zh-CN"/>
        </w:rPr>
        <w:t>9.《国务院办公厅关于在政府采购中实施本国产品标准及相关政策的通知》（国办发〔2025〕34号）及《财政部关于贯彻落实&lt;国务院办公厅关于在政府采购中实施本国产品标准及相关政策的通知&gt;的意见》（财库〔2025〕30号）；</w:t>
      </w:r>
    </w:p>
    <w:p w14:paraId="1363324A">
      <w:pPr>
        <w:ind w:firstLine="210" w:firstLineChars="100"/>
        <w:rPr>
          <w:rFonts w:ascii="宋体" w:hAnsi="宋体" w:cs="宋体"/>
          <w:sz w:val="21"/>
          <w:lang w:eastAsia="zh-CN"/>
        </w:rPr>
      </w:pPr>
      <w:r>
        <w:rPr>
          <w:rFonts w:hint="eastAsia" w:ascii="宋体" w:hAnsi="宋体" w:cs="宋体"/>
          <w:sz w:val="21"/>
          <w:lang w:eastAsia="zh-CN"/>
        </w:rPr>
        <w:t>10.代理服务费收取标准：参照《河南省招标代理服务收费指导意见》文件规定的标准，向成交供应商收取招标代理服务费，按差额定率累进法计算。</w:t>
      </w:r>
    </w:p>
    <w:p w14:paraId="68E23611">
      <w:pPr>
        <w:ind w:firstLine="420" w:firstLineChars="200"/>
        <w:rPr>
          <w:rFonts w:ascii="宋体" w:hAnsi="宋体" w:cs="宋体"/>
          <w:sz w:val="21"/>
          <w:lang w:eastAsia="zh-CN"/>
        </w:rPr>
      </w:pPr>
      <w:r>
        <w:rPr>
          <w:rFonts w:hint="eastAsia" w:ascii="宋体" w:hAnsi="宋体" w:cs="宋体"/>
          <w:sz w:val="21"/>
          <w:lang w:eastAsia="zh-CN"/>
        </w:rPr>
        <w:t>八、凡对本次招标提出询问，请按照以下方式联系</w:t>
      </w:r>
    </w:p>
    <w:p w14:paraId="15B13412">
      <w:pPr>
        <w:ind w:firstLine="420" w:firstLineChars="200"/>
        <w:rPr>
          <w:rFonts w:ascii="宋体" w:hAnsi="宋体" w:cs="宋体"/>
          <w:sz w:val="21"/>
          <w:lang w:eastAsia="zh-CN"/>
        </w:rPr>
      </w:pPr>
      <w:r>
        <w:rPr>
          <w:rFonts w:hint="eastAsia" w:ascii="宋体" w:hAnsi="宋体" w:cs="宋体"/>
          <w:sz w:val="21"/>
          <w:lang w:eastAsia="zh-CN"/>
        </w:rPr>
        <w:t>1.采购人信息</w:t>
      </w:r>
    </w:p>
    <w:p w14:paraId="788AF265">
      <w:pPr>
        <w:ind w:firstLine="420" w:firstLineChars="200"/>
        <w:rPr>
          <w:rFonts w:ascii="宋体" w:hAnsi="宋体" w:cs="宋体"/>
          <w:sz w:val="21"/>
          <w:lang w:eastAsia="zh-CN"/>
        </w:rPr>
      </w:pPr>
      <w:r>
        <w:rPr>
          <w:rFonts w:hint="eastAsia" w:ascii="宋体" w:hAnsi="宋体" w:cs="宋体"/>
          <w:sz w:val="21"/>
          <w:lang w:eastAsia="zh-CN"/>
        </w:rPr>
        <w:t>名称：南阳师范学院</w:t>
      </w:r>
    </w:p>
    <w:p w14:paraId="20324782">
      <w:pPr>
        <w:ind w:firstLine="420" w:firstLineChars="200"/>
        <w:rPr>
          <w:rFonts w:ascii="宋体" w:hAnsi="宋体" w:cs="宋体"/>
          <w:sz w:val="21"/>
          <w:lang w:eastAsia="zh-CN"/>
        </w:rPr>
      </w:pPr>
      <w:r>
        <w:rPr>
          <w:rFonts w:hint="eastAsia" w:ascii="宋体" w:hAnsi="宋体" w:cs="宋体"/>
          <w:sz w:val="21"/>
          <w:lang w:eastAsia="zh-CN"/>
        </w:rPr>
        <w:t>地址：南阳市卧龙路1638号</w:t>
      </w:r>
    </w:p>
    <w:p w14:paraId="110F6AAC">
      <w:pPr>
        <w:ind w:firstLine="420" w:firstLineChars="200"/>
        <w:rPr>
          <w:rFonts w:ascii="宋体" w:hAnsi="宋体" w:cs="宋体"/>
          <w:sz w:val="21"/>
          <w:lang w:eastAsia="zh-CN"/>
        </w:rPr>
      </w:pPr>
      <w:r>
        <w:rPr>
          <w:rFonts w:hint="eastAsia" w:ascii="宋体" w:hAnsi="宋体" w:cs="宋体"/>
          <w:sz w:val="21"/>
          <w:lang w:eastAsia="zh-CN"/>
        </w:rPr>
        <w:t>联系人：赵老师</w:t>
      </w:r>
    </w:p>
    <w:p w14:paraId="63538A3E">
      <w:pPr>
        <w:ind w:firstLine="420" w:firstLineChars="200"/>
        <w:rPr>
          <w:rFonts w:ascii="宋体" w:hAnsi="宋体" w:cs="宋体"/>
          <w:sz w:val="21"/>
          <w:lang w:eastAsia="zh-CN"/>
        </w:rPr>
      </w:pPr>
      <w:r>
        <w:rPr>
          <w:rFonts w:hint="eastAsia" w:ascii="宋体" w:hAnsi="宋体" w:cs="宋体"/>
          <w:sz w:val="21"/>
          <w:lang w:eastAsia="zh-CN"/>
        </w:rPr>
        <w:t>联系方式：0377-63513796</w:t>
      </w:r>
    </w:p>
    <w:p w14:paraId="31C770C5">
      <w:pPr>
        <w:ind w:firstLine="420" w:firstLineChars="200"/>
        <w:rPr>
          <w:rFonts w:ascii="宋体" w:hAnsi="宋体" w:cs="宋体"/>
          <w:sz w:val="21"/>
          <w:lang w:eastAsia="zh-CN"/>
        </w:rPr>
      </w:pPr>
      <w:r>
        <w:rPr>
          <w:rFonts w:hint="eastAsia" w:ascii="宋体" w:hAnsi="宋体" w:cs="宋体"/>
          <w:sz w:val="21"/>
          <w:lang w:eastAsia="zh-CN"/>
        </w:rPr>
        <w:t>2.采购代理机构信息（如有）</w:t>
      </w:r>
    </w:p>
    <w:p w14:paraId="38C1BA5C">
      <w:pPr>
        <w:ind w:firstLine="420" w:firstLineChars="200"/>
        <w:rPr>
          <w:rFonts w:ascii="宋体" w:hAnsi="宋体" w:cs="宋体"/>
          <w:sz w:val="21"/>
          <w:lang w:eastAsia="zh-CN"/>
        </w:rPr>
      </w:pPr>
      <w:r>
        <w:rPr>
          <w:rFonts w:hint="eastAsia" w:ascii="宋体" w:hAnsi="宋体" w:cs="宋体"/>
          <w:sz w:val="21"/>
          <w:lang w:eastAsia="zh-CN"/>
        </w:rPr>
        <w:t>名称：河南国采招标咨询有限公司</w:t>
      </w:r>
    </w:p>
    <w:p w14:paraId="6A43FA9E">
      <w:pPr>
        <w:ind w:firstLine="420" w:firstLineChars="200"/>
        <w:contextualSpacing/>
        <w:rPr>
          <w:rFonts w:ascii="宋体" w:hAnsi="宋体" w:cs="宋体"/>
          <w:sz w:val="21"/>
        </w:rPr>
      </w:pPr>
      <w:r>
        <w:rPr>
          <w:rFonts w:hint="eastAsia" w:ascii="宋体" w:hAnsi="宋体" w:cs="宋体"/>
          <w:sz w:val="21"/>
          <w:lang w:eastAsia="zh-CN"/>
        </w:rPr>
        <w:t>地址：</w:t>
      </w:r>
      <w:r>
        <w:rPr>
          <w:rFonts w:hint="eastAsia" w:ascii="宋体" w:hAnsi="宋体" w:cs="宋体"/>
          <w:sz w:val="21"/>
        </w:rPr>
        <w:t>郑州市金水区如意西路93号中国平煤神马金融资本运营中心十楼</w:t>
      </w:r>
    </w:p>
    <w:p w14:paraId="7877B9FB">
      <w:pPr>
        <w:ind w:firstLine="420" w:firstLineChars="200"/>
        <w:rPr>
          <w:rFonts w:ascii="宋体" w:hAnsi="宋体" w:cs="宋体"/>
          <w:sz w:val="21"/>
          <w:lang w:eastAsia="zh-CN"/>
        </w:rPr>
      </w:pPr>
      <w:r>
        <w:rPr>
          <w:rFonts w:hint="eastAsia" w:ascii="宋体" w:hAnsi="宋体" w:cs="宋体"/>
          <w:sz w:val="21"/>
        </w:rPr>
        <w:t>联系人：</w:t>
      </w:r>
      <w:r>
        <w:rPr>
          <w:rFonts w:hint="eastAsia" w:ascii="宋体" w:hAnsi="宋体" w:cs="宋体"/>
          <w:sz w:val="21"/>
          <w:lang w:eastAsia="zh-CN"/>
        </w:rPr>
        <w:t>曾星星</w:t>
      </w:r>
    </w:p>
    <w:p w14:paraId="32848FEE">
      <w:pPr>
        <w:ind w:firstLine="420" w:firstLineChars="200"/>
        <w:rPr>
          <w:rFonts w:ascii="宋体" w:hAnsi="宋体" w:cs="宋体"/>
          <w:sz w:val="21"/>
          <w:lang w:eastAsia="zh-CN"/>
        </w:rPr>
      </w:pPr>
      <w:r>
        <w:rPr>
          <w:rFonts w:hint="eastAsia" w:ascii="宋体" w:hAnsi="宋体" w:cs="宋体"/>
          <w:sz w:val="21"/>
        </w:rPr>
        <w:t>电话：0371-60569082</w:t>
      </w:r>
    </w:p>
    <w:p w14:paraId="1D394848">
      <w:pPr>
        <w:ind w:firstLine="420" w:firstLineChars="200"/>
        <w:rPr>
          <w:rFonts w:ascii="宋体" w:hAnsi="宋体" w:cs="宋体"/>
          <w:sz w:val="21"/>
          <w:lang w:eastAsia="zh-CN"/>
        </w:rPr>
      </w:pPr>
      <w:r>
        <w:rPr>
          <w:rFonts w:hint="eastAsia" w:ascii="宋体" w:hAnsi="宋体" w:cs="宋体"/>
          <w:sz w:val="21"/>
          <w:lang w:eastAsia="zh-CN"/>
        </w:rPr>
        <w:t>3.项目联系方式</w:t>
      </w:r>
    </w:p>
    <w:p w14:paraId="692B18EC">
      <w:pPr>
        <w:ind w:firstLine="420" w:firstLineChars="200"/>
        <w:rPr>
          <w:rFonts w:ascii="宋体" w:hAnsi="宋体" w:cs="宋体"/>
          <w:sz w:val="21"/>
          <w:lang w:eastAsia="zh-CN"/>
        </w:rPr>
      </w:pPr>
      <w:r>
        <w:rPr>
          <w:rFonts w:hint="eastAsia" w:ascii="宋体" w:hAnsi="宋体" w:cs="宋体"/>
          <w:sz w:val="21"/>
          <w:lang w:eastAsia="zh-CN"/>
        </w:rPr>
        <w:t>项目联系人：曾星星</w:t>
      </w:r>
    </w:p>
    <w:p w14:paraId="6FF17CF6">
      <w:pPr>
        <w:ind w:firstLine="420" w:firstLineChars="200"/>
        <w:rPr>
          <w:rFonts w:hint="eastAsia" w:ascii="宋体" w:hAnsi="宋体" w:cs="宋体"/>
          <w:sz w:val="21"/>
        </w:rPr>
      </w:pPr>
      <w:r>
        <w:rPr>
          <w:rFonts w:hint="eastAsia" w:ascii="宋体" w:hAnsi="宋体" w:cs="宋体"/>
          <w:sz w:val="21"/>
          <w:lang w:eastAsia="zh-CN"/>
        </w:rPr>
        <w:t>联系方式：</w:t>
      </w:r>
      <w:r>
        <w:rPr>
          <w:rFonts w:hint="eastAsia" w:ascii="宋体" w:hAnsi="宋体" w:cs="宋体"/>
          <w:sz w:val="21"/>
        </w:rPr>
        <w:t>0371-60569082</w:t>
      </w:r>
    </w:p>
    <w:p w14:paraId="040F8111">
      <w:pPr>
        <w:pStyle w:val="2"/>
        <w:rPr>
          <w:rFonts w:hint="eastAsia" w:ascii="宋体" w:hAnsi="宋体" w:cs="宋体"/>
          <w:sz w:val="21"/>
        </w:rPr>
      </w:pPr>
    </w:p>
    <w:p w14:paraId="2906EA39">
      <w:pPr>
        <w:pStyle w:val="3"/>
        <w:rPr>
          <w:rFonts w:hint="eastAsia" w:ascii="宋体" w:hAnsi="宋体" w:cs="宋体"/>
          <w:sz w:val="21"/>
          <w:lang w:val="en-US" w:eastAsia="zh-CN"/>
        </w:rPr>
      </w:pPr>
      <w:r>
        <w:rPr>
          <w:rFonts w:hint="eastAsia" w:ascii="宋体" w:hAnsi="宋体" w:cs="宋体"/>
          <w:sz w:val="21"/>
          <w:lang w:val="en-US" w:eastAsia="zh-CN"/>
        </w:rPr>
        <w:t>发布机构：河南国采招标咨询有限公司</w:t>
      </w:r>
    </w:p>
    <w:p w14:paraId="1764C7DB">
      <w:pPr>
        <w:pStyle w:val="3"/>
        <w:rPr>
          <w:rFonts w:hint="default" w:ascii="宋体" w:hAnsi="宋体" w:cs="宋体"/>
          <w:sz w:val="21"/>
          <w:lang w:val="en-US" w:eastAsia="zh-CN"/>
        </w:rPr>
      </w:pPr>
      <w:r>
        <w:rPr>
          <w:rFonts w:hint="eastAsia" w:ascii="宋体" w:hAnsi="宋体" w:cs="宋体"/>
          <w:sz w:val="21"/>
          <w:lang w:val="en-US" w:eastAsia="zh-CN"/>
        </w:rPr>
        <w:t>发布时间：2026年6月26日</w:t>
      </w:r>
    </w:p>
    <w:p w14:paraId="7BDB24F2">
      <w:pPr>
        <w:ind w:firstLine="480" w:firstLineChars="200"/>
        <w:rPr>
          <w:rFonts w:ascii="宋体" w:hAnsi="宋体" w:cs="宋体"/>
          <w:szCs w:val="24"/>
          <w:lang w:eastAsia="zh-CN"/>
        </w:rPr>
      </w:pPr>
    </w:p>
    <w:p w14:paraId="0BFAFE5B">
      <w:pPr>
        <w:rPr>
          <w:lang w:eastAsia="zh-CN"/>
        </w:rPr>
      </w:pPr>
    </w:p>
    <w:p w14:paraId="79B1526F">
      <w:pPr>
        <w:rPr>
          <w:lang w:eastAsia="zh-CN"/>
        </w:rPr>
      </w:pPr>
    </w:p>
    <w:p w14:paraId="772EC970">
      <w:pPr>
        <w:rPr>
          <w:lang w:eastAsia="zh-CN"/>
        </w:rPr>
      </w:pPr>
      <w:bookmarkStart w:id="7" w:name="_Toc8316"/>
      <w:bookmarkStart w:id="8" w:name="_Toc29664"/>
      <w:bookmarkStart w:id="9" w:name="_Toc8862"/>
      <w:r>
        <w:rPr>
          <w:rFonts w:hint="eastAsia"/>
          <w:lang w:eastAsia="zh-CN"/>
        </w:rPr>
        <w:br w:type="page"/>
      </w:r>
    </w:p>
    <w:p w14:paraId="60F41097">
      <w:pPr>
        <w:pStyle w:val="4"/>
        <w:spacing w:line="500" w:lineRule="exact"/>
        <w:textAlignment w:val="center"/>
        <w:rPr>
          <w:kern w:val="0"/>
          <w:lang w:eastAsia="zh-CN"/>
        </w:rPr>
      </w:pPr>
      <w:bookmarkStart w:id="10" w:name="_Toc23007"/>
      <w:r>
        <w:rPr>
          <w:rFonts w:hint="eastAsia"/>
          <w:kern w:val="0"/>
          <w:lang w:eastAsia="zh-CN"/>
        </w:rPr>
        <w:t>第二章 供应商须知</w:t>
      </w:r>
      <w:bookmarkEnd w:id="7"/>
      <w:bookmarkEnd w:id="8"/>
      <w:bookmarkEnd w:id="9"/>
      <w:bookmarkEnd w:id="10"/>
    </w:p>
    <w:p w14:paraId="515A9A09">
      <w:pPr>
        <w:pStyle w:val="5"/>
        <w:spacing w:line="500" w:lineRule="exact"/>
        <w:textAlignment w:val="center"/>
      </w:pPr>
      <w:bookmarkStart w:id="11" w:name="_Toc4909"/>
      <w:bookmarkStart w:id="12" w:name="_Toc15090"/>
      <w:bookmarkStart w:id="13" w:name="_Toc24928"/>
      <w:r>
        <w:rPr>
          <w:rFonts w:hint="eastAsia"/>
        </w:rPr>
        <w:t>供应商须知前附表</w:t>
      </w:r>
      <w:bookmarkEnd w:id="11"/>
      <w:bookmarkEnd w:id="12"/>
      <w:bookmarkEnd w:id="13"/>
    </w:p>
    <w:tbl>
      <w:tblPr>
        <w:tblStyle w:val="23"/>
        <w:tblW w:w="853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01"/>
        <w:gridCol w:w="1565"/>
        <w:gridCol w:w="6265"/>
      </w:tblGrid>
      <w:tr w14:paraId="3A99A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jc w:val="center"/>
        </w:trPr>
        <w:tc>
          <w:tcPr>
            <w:tcW w:w="701" w:type="dxa"/>
            <w:vAlign w:val="center"/>
          </w:tcPr>
          <w:p w14:paraId="6DD461A4">
            <w:pPr>
              <w:pStyle w:val="22"/>
              <w:spacing w:line="500" w:lineRule="exact"/>
              <w:jc w:val="center"/>
              <w:textAlignment w:val="center"/>
              <w:rPr>
                <w:color w:val="auto"/>
              </w:rPr>
            </w:pPr>
            <w:r>
              <w:rPr>
                <w:rFonts w:hint="eastAsia"/>
                <w:b/>
                <w:bCs/>
                <w:color w:val="auto"/>
              </w:rPr>
              <w:t>条款号</w:t>
            </w:r>
          </w:p>
        </w:tc>
        <w:tc>
          <w:tcPr>
            <w:tcW w:w="1565" w:type="dxa"/>
            <w:vAlign w:val="center"/>
          </w:tcPr>
          <w:p w14:paraId="50014817">
            <w:pPr>
              <w:pStyle w:val="22"/>
              <w:spacing w:line="500" w:lineRule="exact"/>
              <w:jc w:val="center"/>
              <w:textAlignment w:val="center"/>
              <w:rPr>
                <w:color w:val="auto"/>
              </w:rPr>
            </w:pPr>
            <w:r>
              <w:rPr>
                <w:rFonts w:hint="eastAsia"/>
                <w:b/>
                <w:bCs/>
                <w:color w:val="auto"/>
              </w:rPr>
              <w:t>条款名称</w:t>
            </w:r>
          </w:p>
        </w:tc>
        <w:tc>
          <w:tcPr>
            <w:tcW w:w="6265" w:type="dxa"/>
            <w:vAlign w:val="center"/>
          </w:tcPr>
          <w:p w14:paraId="78A8A763">
            <w:pPr>
              <w:pStyle w:val="22"/>
              <w:spacing w:line="500" w:lineRule="exact"/>
              <w:ind w:left="120" w:leftChars="50"/>
              <w:jc w:val="center"/>
              <w:textAlignment w:val="center"/>
              <w:rPr>
                <w:color w:val="auto"/>
              </w:rPr>
            </w:pPr>
            <w:r>
              <w:rPr>
                <w:rFonts w:hint="eastAsia"/>
                <w:b/>
                <w:bCs/>
                <w:color w:val="auto"/>
              </w:rPr>
              <w:t>编列内容</w:t>
            </w:r>
          </w:p>
        </w:tc>
      </w:tr>
      <w:tr w14:paraId="5EB56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2" w:hRule="atLeast"/>
          <w:jc w:val="center"/>
        </w:trPr>
        <w:tc>
          <w:tcPr>
            <w:tcW w:w="701" w:type="dxa"/>
            <w:vAlign w:val="center"/>
          </w:tcPr>
          <w:p w14:paraId="57F844CA">
            <w:pPr>
              <w:pStyle w:val="22"/>
              <w:spacing w:line="500" w:lineRule="exact"/>
              <w:jc w:val="center"/>
              <w:textAlignment w:val="center"/>
              <w:rPr>
                <w:color w:val="auto"/>
              </w:rPr>
            </w:pPr>
            <w:r>
              <w:rPr>
                <w:rFonts w:hint="eastAsia"/>
                <w:color w:val="auto"/>
              </w:rPr>
              <w:t>1.</w:t>
            </w:r>
            <w:r>
              <w:rPr>
                <w:rFonts w:hint="eastAsia"/>
                <w:color w:val="auto"/>
                <w:lang w:eastAsia="zh-CN"/>
              </w:rPr>
              <w:t>1</w:t>
            </w:r>
            <w:r>
              <w:rPr>
                <w:rFonts w:hint="eastAsia"/>
                <w:color w:val="auto"/>
              </w:rPr>
              <w:t>.1</w:t>
            </w:r>
          </w:p>
        </w:tc>
        <w:tc>
          <w:tcPr>
            <w:tcW w:w="1565" w:type="dxa"/>
            <w:vAlign w:val="center"/>
          </w:tcPr>
          <w:p w14:paraId="2E848F9A">
            <w:pPr>
              <w:pStyle w:val="22"/>
              <w:spacing w:line="500" w:lineRule="exact"/>
              <w:jc w:val="center"/>
              <w:textAlignment w:val="center"/>
              <w:rPr>
                <w:color w:val="auto"/>
              </w:rPr>
            </w:pPr>
            <w:r>
              <w:rPr>
                <w:rFonts w:hint="eastAsia"/>
                <w:color w:val="auto"/>
              </w:rPr>
              <w:t>采购人</w:t>
            </w:r>
          </w:p>
        </w:tc>
        <w:tc>
          <w:tcPr>
            <w:tcW w:w="6265" w:type="dxa"/>
            <w:vAlign w:val="center"/>
          </w:tcPr>
          <w:p w14:paraId="784871CD">
            <w:pPr>
              <w:pStyle w:val="22"/>
              <w:spacing w:line="500" w:lineRule="exact"/>
              <w:ind w:left="120" w:leftChars="50"/>
              <w:textAlignment w:val="center"/>
              <w:rPr>
                <w:color w:val="auto"/>
                <w:lang w:eastAsia="zh-CN"/>
              </w:rPr>
            </w:pPr>
            <w:r>
              <w:rPr>
                <w:rFonts w:hint="eastAsia"/>
                <w:color w:val="auto"/>
                <w:lang w:eastAsia="zh-CN"/>
              </w:rPr>
              <w:t>采购人：南阳师范学院</w:t>
            </w:r>
          </w:p>
          <w:p w14:paraId="623B3E79">
            <w:pPr>
              <w:pStyle w:val="22"/>
              <w:spacing w:line="500" w:lineRule="exact"/>
              <w:ind w:left="120" w:leftChars="50"/>
              <w:textAlignment w:val="center"/>
              <w:rPr>
                <w:color w:val="auto"/>
                <w:lang w:eastAsia="zh-CN"/>
              </w:rPr>
            </w:pPr>
            <w:r>
              <w:rPr>
                <w:rFonts w:hint="eastAsia"/>
                <w:color w:val="auto"/>
                <w:lang w:eastAsia="zh-CN"/>
              </w:rPr>
              <w:t>联系地址：南阳市卧龙路1638号</w:t>
            </w:r>
          </w:p>
          <w:p w14:paraId="0208ACC7">
            <w:pPr>
              <w:pStyle w:val="22"/>
              <w:spacing w:line="500" w:lineRule="exact"/>
              <w:ind w:left="120" w:leftChars="50"/>
              <w:textAlignment w:val="center"/>
              <w:rPr>
                <w:color w:val="auto"/>
                <w:lang w:eastAsia="zh-CN"/>
              </w:rPr>
            </w:pPr>
            <w:r>
              <w:rPr>
                <w:rFonts w:hint="eastAsia"/>
                <w:color w:val="auto"/>
                <w:lang w:eastAsia="zh-CN"/>
              </w:rPr>
              <w:t>联系人：赵老师</w:t>
            </w:r>
          </w:p>
          <w:p w14:paraId="19C2D714">
            <w:pPr>
              <w:pStyle w:val="22"/>
              <w:spacing w:line="500" w:lineRule="exact"/>
              <w:ind w:left="120" w:leftChars="50"/>
              <w:textAlignment w:val="center"/>
              <w:rPr>
                <w:color w:val="auto"/>
                <w:lang w:eastAsia="zh-CN"/>
              </w:rPr>
            </w:pPr>
            <w:r>
              <w:rPr>
                <w:rFonts w:hint="eastAsia"/>
                <w:color w:val="auto"/>
                <w:lang w:eastAsia="zh-CN"/>
              </w:rPr>
              <w:t>联系方式：0377-63513796</w:t>
            </w:r>
          </w:p>
        </w:tc>
      </w:tr>
      <w:tr w14:paraId="15AD5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5664AC3A">
            <w:pPr>
              <w:pStyle w:val="22"/>
              <w:spacing w:line="500" w:lineRule="exact"/>
              <w:jc w:val="center"/>
              <w:textAlignment w:val="center"/>
              <w:rPr>
                <w:color w:val="auto"/>
              </w:rPr>
            </w:pPr>
            <w:r>
              <w:rPr>
                <w:rFonts w:hint="eastAsia"/>
                <w:color w:val="auto"/>
              </w:rPr>
              <w:t>1.</w:t>
            </w:r>
            <w:r>
              <w:rPr>
                <w:rFonts w:hint="eastAsia"/>
                <w:color w:val="auto"/>
                <w:lang w:eastAsia="zh-CN"/>
              </w:rPr>
              <w:t>1</w:t>
            </w:r>
            <w:r>
              <w:rPr>
                <w:rFonts w:hint="eastAsia"/>
                <w:color w:val="auto"/>
              </w:rPr>
              <w:t>.2</w:t>
            </w:r>
          </w:p>
        </w:tc>
        <w:tc>
          <w:tcPr>
            <w:tcW w:w="1565" w:type="dxa"/>
            <w:vAlign w:val="center"/>
          </w:tcPr>
          <w:p w14:paraId="2ED809E5">
            <w:pPr>
              <w:pStyle w:val="22"/>
              <w:spacing w:line="500" w:lineRule="exact"/>
              <w:jc w:val="center"/>
              <w:textAlignment w:val="center"/>
              <w:rPr>
                <w:color w:val="auto"/>
              </w:rPr>
            </w:pPr>
            <w:r>
              <w:rPr>
                <w:rFonts w:hint="eastAsia"/>
                <w:color w:val="auto"/>
              </w:rPr>
              <w:t>采购代理机构</w:t>
            </w:r>
          </w:p>
        </w:tc>
        <w:tc>
          <w:tcPr>
            <w:tcW w:w="6265" w:type="dxa"/>
            <w:vAlign w:val="center"/>
          </w:tcPr>
          <w:p w14:paraId="51FD1F9D">
            <w:pPr>
              <w:rPr>
                <w:rFonts w:ascii="宋体" w:hAnsi="宋体" w:cs="宋体"/>
                <w:color w:val="auto"/>
                <w:sz w:val="21"/>
                <w:lang w:eastAsia="zh-CN"/>
              </w:rPr>
            </w:pPr>
            <w:r>
              <w:rPr>
                <w:rFonts w:hint="eastAsia" w:ascii="宋体" w:hAnsi="宋体" w:cs="宋体"/>
                <w:color w:val="auto"/>
                <w:sz w:val="21"/>
                <w:lang w:eastAsia="zh-CN"/>
              </w:rPr>
              <w:t>名称：河南国采招标咨询有限公司</w:t>
            </w:r>
          </w:p>
          <w:p w14:paraId="63B48094">
            <w:pPr>
              <w:contextualSpacing/>
              <w:rPr>
                <w:rFonts w:ascii="宋体" w:hAnsi="宋体" w:cs="宋体"/>
                <w:color w:val="auto"/>
                <w:sz w:val="21"/>
              </w:rPr>
            </w:pPr>
            <w:r>
              <w:rPr>
                <w:rFonts w:hint="eastAsia" w:ascii="宋体" w:hAnsi="宋体" w:cs="宋体"/>
                <w:color w:val="auto"/>
                <w:sz w:val="21"/>
                <w:lang w:eastAsia="zh-CN"/>
              </w:rPr>
              <w:t>地址：</w:t>
            </w:r>
            <w:r>
              <w:rPr>
                <w:rFonts w:hint="eastAsia" w:ascii="宋体" w:hAnsi="宋体" w:cs="宋体"/>
                <w:color w:val="auto"/>
                <w:sz w:val="21"/>
              </w:rPr>
              <w:t>郑州市金水区如意西路93号中国平煤神马金融资本运营中心十楼</w:t>
            </w:r>
          </w:p>
          <w:p w14:paraId="22B84023">
            <w:pPr>
              <w:rPr>
                <w:rFonts w:ascii="宋体" w:hAnsi="宋体" w:cs="宋体"/>
                <w:color w:val="auto"/>
                <w:sz w:val="21"/>
                <w:lang w:eastAsia="zh-CN"/>
              </w:rPr>
            </w:pPr>
            <w:r>
              <w:rPr>
                <w:rFonts w:hint="eastAsia" w:ascii="宋体" w:hAnsi="宋体" w:cs="宋体"/>
                <w:color w:val="auto"/>
                <w:sz w:val="21"/>
              </w:rPr>
              <w:t>联系人：</w:t>
            </w:r>
            <w:r>
              <w:rPr>
                <w:rFonts w:hint="eastAsia" w:ascii="宋体" w:hAnsi="宋体" w:cs="宋体"/>
                <w:color w:val="auto"/>
                <w:sz w:val="21"/>
                <w:lang w:eastAsia="zh-CN"/>
              </w:rPr>
              <w:t>曾星星</w:t>
            </w:r>
          </w:p>
          <w:p w14:paraId="52F3B553">
            <w:pPr>
              <w:rPr>
                <w:rFonts w:ascii="宋体" w:hAnsi="宋体" w:cs="宋体"/>
                <w:color w:val="auto"/>
                <w:sz w:val="21"/>
              </w:rPr>
            </w:pPr>
            <w:r>
              <w:rPr>
                <w:rFonts w:hint="eastAsia" w:ascii="宋体" w:hAnsi="宋体" w:cs="宋体"/>
                <w:color w:val="auto"/>
                <w:sz w:val="21"/>
              </w:rPr>
              <w:t>电话：0371-60569082</w:t>
            </w:r>
          </w:p>
        </w:tc>
      </w:tr>
      <w:tr w14:paraId="6CB92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jc w:val="center"/>
        </w:trPr>
        <w:tc>
          <w:tcPr>
            <w:tcW w:w="701" w:type="dxa"/>
            <w:vAlign w:val="center"/>
          </w:tcPr>
          <w:p w14:paraId="4BD03706">
            <w:pPr>
              <w:pStyle w:val="22"/>
              <w:spacing w:line="500" w:lineRule="exact"/>
              <w:jc w:val="center"/>
              <w:textAlignment w:val="center"/>
              <w:rPr>
                <w:color w:val="auto"/>
              </w:rPr>
            </w:pPr>
            <w:r>
              <w:rPr>
                <w:rFonts w:hint="eastAsia"/>
                <w:color w:val="auto"/>
              </w:rPr>
              <w:t>1.</w:t>
            </w:r>
            <w:r>
              <w:rPr>
                <w:rFonts w:hint="eastAsia"/>
                <w:color w:val="auto"/>
                <w:lang w:eastAsia="zh-CN"/>
              </w:rPr>
              <w:t>1</w:t>
            </w:r>
            <w:r>
              <w:rPr>
                <w:rFonts w:hint="eastAsia"/>
                <w:color w:val="auto"/>
              </w:rPr>
              <w:t>.3</w:t>
            </w:r>
          </w:p>
        </w:tc>
        <w:tc>
          <w:tcPr>
            <w:tcW w:w="1565" w:type="dxa"/>
            <w:vAlign w:val="center"/>
          </w:tcPr>
          <w:p w14:paraId="06CF8681">
            <w:pPr>
              <w:pStyle w:val="22"/>
              <w:spacing w:line="500" w:lineRule="exact"/>
              <w:jc w:val="center"/>
              <w:textAlignment w:val="center"/>
              <w:rPr>
                <w:color w:val="auto"/>
                <w:highlight w:val="none"/>
              </w:rPr>
            </w:pPr>
            <w:r>
              <w:rPr>
                <w:rFonts w:hint="eastAsia"/>
                <w:color w:val="auto"/>
                <w:highlight w:val="none"/>
              </w:rPr>
              <w:t>项目名称</w:t>
            </w:r>
          </w:p>
        </w:tc>
        <w:tc>
          <w:tcPr>
            <w:tcW w:w="6265" w:type="dxa"/>
            <w:vAlign w:val="center"/>
          </w:tcPr>
          <w:p w14:paraId="5C68BE75">
            <w:pPr>
              <w:pStyle w:val="22"/>
              <w:spacing w:line="500" w:lineRule="exact"/>
              <w:ind w:left="120" w:leftChars="50"/>
              <w:textAlignment w:val="center"/>
              <w:rPr>
                <w:color w:val="auto"/>
                <w:highlight w:val="none"/>
                <w:lang w:eastAsia="zh-CN"/>
              </w:rPr>
            </w:pPr>
            <w:r>
              <w:rPr>
                <w:rFonts w:hint="eastAsia"/>
                <w:color w:val="auto"/>
                <w:highlight w:val="none"/>
                <w:lang w:eastAsia="zh-CN"/>
              </w:rPr>
              <w:t>南阳师范学院图书馆2026年中文纸质图书采购项目</w:t>
            </w:r>
          </w:p>
        </w:tc>
      </w:tr>
      <w:tr w14:paraId="24422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jc w:val="center"/>
        </w:trPr>
        <w:tc>
          <w:tcPr>
            <w:tcW w:w="701" w:type="dxa"/>
            <w:vAlign w:val="center"/>
          </w:tcPr>
          <w:p w14:paraId="0C94054B">
            <w:pPr>
              <w:pStyle w:val="22"/>
              <w:spacing w:line="500" w:lineRule="exact"/>
              <w:jc w:val="center"/>
              <w:textAlignment w:val="center"/>
              <w:rPr>
                <w:color w:val="auto"/>
              </w:rPr>
            </w:pPr>
            <w:r>
              <w:rPr>
                <w:rFonts w:hint="eastAsia"/>
                <w:color w:val="auto"/>
              </w:rPr>
              <w:t>1.</w:t>
            </w:r>
            <w:r>
              <w:rPr>
                <w:rFonts w:hint="eastAsia"/>
                <w:color w:val="auto"/>
                <w:lang w:eastAsia="zh-CN"/>
              </w:rPr>
              <w:t>2</w:t>
            </w:r>
            <w:r>
              <w:rPr>
                <w:rFonts w:hint="eastAsia"/>
                <w:color w:val="auto"/>
              </w:rPr>
              <w:t>.1</w:t>
            </w:r>
          </w:p>
        </w:tc>
        <w:tc>
          <w:tcPr>
            <w:tcW w:w="1565" w:type="dxa"/>
            <w:vAlign w:val="center"/>
          </w:tcPr>
          <w:p w14:paraId="0DBD79F9">
            <w:pPr>
              <w:pStyle w:val="22"/>
              <w:spacing w:line="500" w:lineRule="exact"/>
              <w:jc w:val="center"/>
              <w:textAlignment w:val="center"/>
              <w:rPr>
                <w:color w:val="auto"/>
              </w:rPr>
            </w:pPr>
            <w:r>
              <w:rPr>
                <w:rFonts w:hint="eastAsia"/>
                <w:color w:val="auto"/>
              </w:rPr>
              <w:t>磋商范围及包段划分</w:t>
            </w:r>
          </w:p>
        </w:tc>
        <w:tc>
          <w:tcPr>
            <w:tcW w:w="6265" w:type="dxa"/>
            <w:vAlign w:val="center"/>
          </w:tcPr>
          <w:p w14:paraId="7481805F">
            <w:pPr>
              <w:pStyle w:val="22"/>
              <w:spacing w:line="500" w:lineRule="exact"/>
              <w:ind w:left="120" w:leftChars="50"/>
              <w:textAlignment w:val="center"/>
              <w:rPr>
                <w:color w:val="auto"/>
                <w:lang w:eastAsia="zh-CN"/>
              </w:rPr>
            </w:pPr>
            <w:r>
              <w:rPr>
                <w:rFonts w:hint="eastAsia"/>
                <w:color w:val="auto"/>
                <w:lang w:eastAsia="zh-CN"/>
              </w:rPr>
              <w:t>包段划分：本项目共分3个包段。</w:t>
            </w:r>
          </w:p>
          <w:p w14:paraId="40AF8E28">
            <w:pPr>
              <w:pStyle w:val="22"/>
              <w:spacing w:line="500" w:lineRule="exact"/>
              <w:ind w:left="120" w:leftChars="50"/>
              <w:textAlignment w:val="center"/>
              <w:rPr>
                <w:color w:val="auto"/>
                <w:lang w:eastAsia="zh-CN"/>
              </w:rPr>
            </w:pPr>
            <w:r>
              <w:rPr>
                <w:rFonts w:hint="eastAsia"/>
                <w:color w:val="auto"/>
                <w:lang w:eastAsia="zh-CN"/>
              </w:rPr>
              <w:t>磋商范围：磋商文件第五章包含的所有内容。</w:t>
            </w:r>
          </w:p>
        </w:tc>
      </w:tr>
      <w:tr w14:paraId="4AA2C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701" w:type="dxa"/>
            <w:vAlign w:val="center"/>
          </w:tcPr>
          <w:p w14:paraId="2DA13A3A">
            <w:pPr>
              <w:pStyle w:val="22"/>
              <w:spacing w:line="500" w:lineRule="exact"/>
              <w:jc w:val="center"/>
              <w:textAlignment w:val="center"/>
              <w:rPr>
                <w:color w:val="auto"/>
              </w:rPr>
            </w:pPr>
            <w:r>
              <w:rPr>
                <w:rFonts w:hint="eastAsia"/>
                <w:color w:val="auto"/>
              </w:rPr>
              <w:t>1.</w:t>
            </w:r>
            <w:r>
              <w:rPr>
                <w:rFonts w:hint="eastAsia"/>
                <w:color w:val="auto"/>
                <w:lang w:eastAsia="zh-CN"/>
              </w:rPr>
              <w:t>2</w:t>
            </w:r>
            <w:r>
              <w:rPr>
                <w:rFonts w:hint="eastAsia"/>
                <w:color w:val="auto"/>
              </w:rPr>
              <w:t>.2</w:t>
            </w:r>
          </w:p>
        </w:tc>
        <w:tc>
          <w:tcPr>
            <w:tcW w:w="1565" w:type="dxa"/>
            <w:vAlign w:val="center"/>
          </w:tcPr>
          <w:p w14:paraId="0774E7CE">
            <w:pPr>
              <w:pStyle w:val="22"/>
              <w:spacing w:line="500" w:lineRule="exact"/>
              <w:jc w:val="center"/>
              <w:textAlignment w:val="center"/>
              <w:rPr>
                <w:color w:val="auto"/>
              </w:rPr>
            </w:pPr>
            <w:r>
              <w:rPr>
                <w:rFonts w:hint="eastAsia"/>
                <w:color w:val="auto"/>
                <w:lang w:eastAsia="zh-CN"/>
              </w:rPr>
              <w:t>包1、包2、包3</w:t>
            </w:r>
            <w:r>
              <w:rPr>
                <w:rFonts w:hint="eastAsia"/>
                <w:color w:val="auto"/>
              </w:rPr>
              <w:t>交货期</w:t>
            </w:r>
          </w:p>
        </w:tc>
        <w:tc>
          <w:tcPr>
            <w:tcW w:w="6265" w:type="dxa"/>
            <w:vAlign w:val="center"/>
          </w:tcPr>
          <w:p w14:paraId="2B025797">
            <w:pPr>
              <w:pStyle w:val="22"/>
              <w:spacing w:line="500" w:lineRule="exact"/>
              <w:ind w:left="120" w:leftChars="50"/>
              <w:textAlignment w:val="center"/>
              <w:rPr>
                <w:color w:val="auto"/>
                <w:lang w:eastAsia="zh-CN"/>
              </w:rPr>
            </w:pPr>
            <w:r>
              <w:rPr>
                <w:rFonts w:hint="eastAsia"/>
                <w:color w:val="auto"/>
                <w:lang w:eastAsia="zh-CN"/>
              </w:rPr>
              <w:t>合同签订后3个月内完成</w:t>
            </w:r>
          </w:p>
        </w:tc>
      </w:tr>
      <w:tr w14:paraId="33E5F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jc w:val="center"/>
        </w:trPr>
        <w:tc>
          <w:tcPr>
            <w:tcW w:w="701" w:type="dxa"/>
            <w:vAlign w:val="center"/>
          </w:tcPr>
          <w:p w14:paraId="76A559BD">
            <w:pPr>
              <w:pStyle w:val="22"/>
              <w:spacing w:line="500" w:lineRule="exact"/>
              <w:jc w:val="center"/>
              <w:textAlignment w:val="center"/>
              <w:rPr>
                <w:color w:val="auto"/>
              </w:rPr>
            </w:pPr>
            <w:r>
              <w:rPr>
                <w:rFonts w:hint="eastAsia"/>
                <w:color w:val="auto"/>
              </w:rPr>
              <w:t>1.</w:t>
            </w:r>
            <w:r>
              <w:rPr>
                <w:rFonts w:hint="eastAsia"/>
                <w:color w:val="auto"/>
                <w:lang w:eastAsia="zh-CN"/>
              </w:rPr>
              <w:t>2</w:t>
            </w:r>
            <w:r>
              <w:rPr>
                <w:rFonts w:hint="eastAsia"/>
                <w:color w:val="auto"/>
              </w:rPr>
              <w:t>.3</w:t>
            </w:r>
          </w:p>
        </w:tc>
        <w:tc>
          <w:tcPr>
            <w:tcW w:w="1565" w:type="dxa"/>
            <w:vAlign w:val="center"/>
          </w:tcPr>
          <w:p w14:paraId="553285E9">
            <w:pPr>
              <w:pStyle w:val="22"/>
              <w:spacing w:line="500" w:lineRule="exact"/>
              <w:jc w:val="center"/>
              <w:textAlignment w:val="center"/>
              <w:rPr>
                <w:color w:val="auto"/>
                <w:highlight w:val="none"/>
              </w:rPr>
            </w:pPr>
            <w:r>
              <w:rPr>
                <w:rFonts w:hint="eastAsia"/>
                <w:color w:val="auto"/>
                <w:highlight w:val="none"/>
              </w:rPr>
              <w:t>质量要求</w:t>
            </w:r>
          </w:p>
        </w:tc>
        <w:tc>
          <w:tcPr>
            <w:tcW w:w="6265" w:type="dxa"/>
            <w:vAlign w:val="center"/>
          </w:tcPr>
          <w:p w14:paraId="24BD0FA5">
            <w:pPr>
              <w:pStyle w:val="22"/>
              <w:spacing w:line="500" w:lineRule="exact"/>
              <w:ind w:left="120" w:leftChars="50"/>
              <w:textAlignment w:val="center"/>
              <w:rPr>
                <w:color w:val="auto"/>
                <w:highlight w:val="none"/>
                <w:lang w:eastAsia="zh-CN"/>
              </w:rPr>
            </w:pPr>
            <w:r>
              <w:rPr>
                <w:rFonts w:hint="eastAsia"/>
                <w:color w:val="auto"/>
                <w:highlight w:val="none"/>
                <w:lang w:eastAsia="zh-CN"/>
              </w:rPr>
              <w:t>符合国家相关行业合格标准且满足采购人需求</w:t>
            </w:r>
          </w:p>
        </w:tc>
      </w:tr>
      <w:tr w14:paraId="4D5FD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701" w:type="dxa"/>
            <w:vAlign w:val="center"/>
          </w:tcPr>
          <w:p w14:paraId="1A6FF2FF">
            <w:pPr>
              <w:pStyle w:val="22"/>
              <w:spacing w:line="500" w:lineRule="exact"/>
              <w:jc w:val="center"/>
              <w:textAlignment w:val="center"/>
              <w:rPr>
                <w:color w:val="auto"/>
              </w:rPr>
            </w:pPr>
            <w:r>
              <w:rPr>
                <w:rFonts w:hint="eastAsia"/>
                <w:color w:val="auto"/>
              </w:rPr>
              <w:t>1.</w:t>
            </w:r>
            <w:r>
              <w:rPr>
                <w:rFonts w:hint="eastAsia"/>
                <w:color w:val="auto"/>
                <w:lang w:eastAsia="zh-CN"/>
              </w:rPr>
              <w:t>2</w:t>
            </w:r>
            <w:r>
              <w:rPr>
                <w:rFonts w:hint="eastAsia"/>
                <w:color w:val="auto"/>
              </w:rPr>
              <w:t>.4</w:t>
            </w:r>
          </w:p>
        </w:tc>
        <w:tc>
          <w:tcPr>
            <w:tcW w:w="1565" w:type="dxa"/>
            <w:vAlign w:val="center"/>
          </w:tcPr>
          <w:p w14:paraId="1081325A">
            <w:pPr>
              <w:pStyle w:val="22"/>
              <w:spacing w:line="500" w:lineRule="exact"/>
              <w:jc w:val="center"/>
              <w:textAlignment w:val="center"/>
              <w:rPr>
                <w:color w:val="auto"/>
                <w:highlight w:val="none"/>
              </w:rPr>
            </w:pPr>
            <w:r>
              <w:rPr>
                <w:rFonts w:hint="eastAsia"/>
                <w:color w:val="auto"/>
                <w:highlight w:val="none"/>
              </w:rPr>
              <w:t>交货地点</w:t>
            </w:r>
          </w:p>
        </w:tc>
        <w:tc>
          <w:tcPr>
            <w:tcW w:w="6265" w:type="dxa"/>
            <w:vAlign w:val="center"/>
          </w:tcPr>
          <w:p w14:paraId="403A3243">
            <w:pPr>
              <w:pStyle w:val="22"/>
              <w:spacing w:line="500" w:lineRule="exact"/>
              <w:ind w:left="120" w:leftChars="50"/>
              <w:textAlignment w:val="center"/>
              <w:rPr>
                <w:color w:val="auto"/>
                <w:highlight w:val="none"/>
              </w:rPr>
            </w:pPr>
            <w:r>
              <w:rPr>
                <w:rFonts w:hint="eastAsia"/>
                <w:color w:val="auto"/>
                <w:highlight w:val="none"/>
              </w:rPr>
              <w:t>采购人指定地点</w:t>
            </w:r>
          </w:p>
        </w:tc>
      </w:tr>
      <w:tr w14:paraId="20CA2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344EDD73">
            <w:pPr>
              <w:pStyle w:val="22"/>
              <w:spacing w:line="500" w:lineRule="exact"/>
              <w:jc w:val="center"/>
              <w:textAlignment w:val="center"/>
              <w:rPr>
                <w:color w:val="auto"/>
              </w:rPr>
            </w:pPr>
            <w:r>
              <w:rPr>
                <w:rFonts w:hint="eastAsia"/>
                <w:color w:val="auto"/>
              </w:rPr>
              <w:t>1.</w:t>
            </w:r>
            <w:r>
              <w:rPr>
                <w:rFonts w:hint="eastAsia"/>
                <w:color w:val="auto"/>
                <w:lang w:eastAsia="zh-CN"/>
              </w:rPr>
              <w:t>3</w:t>
            </w:r>
            <w:r>
              <w:rPr>
                <w:rFonts w:hint="eastAsia"/>
                <w:color w:val="auto"/>
              </w:rPr>
              <w:t>.1</w:t>
            </w:r>
          </w:p>
        </w:tc>
        <w:tc>
          <w:tcPr>
            <w:tcW w:w="1565" w:type="dxa"/>
            <w:vAlign w:val="center"/>
          </w:tcPr>
          <w:p w14:paraId="7046A4E3">
            <w:pPr>
              <w:pStyle w:val="22"/>
              <w:spacing w:line="500" w:lineRule="exact"/>
              <w:jc w:val="center"/>
              <w:textAlignment w:val="center"/>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供应商资质条件和能力</w:t>
            </w:r>
          </w:p>
        </w:tc>
        <w:tc>
          <w:tcPr>
            <w:tcW w:w="6265" w:type="dxa"/>
            <w:vAlign w:val="center"/>
          </w:tcPr>
          <w:p w14:paraId="4D8180FA">
            <w:pPr>
              <w:spacing w:line="500" w:lineRule="exact"/>
              <w:textAlignment w:val="center"/>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1.满足《中华人民共和国政府采购法》第二十二条规定：</w:t>
            </w:r>
          </w:p>
          <w:p w14:paraId="7AAB584E">
            <w:pPr>
              <w:spacing w:line="500" w:lineRule="exact"/>
              <w:textAlignment w:val="center"/>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2.落实政府采购政策满足的资格要求：无。</w:t>
            </w:r>
          </w:p>
          <w:p w14:paraId="36E4B852">
            <w:pPr>
              <w:spacing w:line="500" w:lineRule="exact"/>
              <w:textAlignment w:val="center"/>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3.本项目的特定资格要求：</w:t>
            </w:r>
          </w:p>
          <w:p w14:paraId="711AEC54">
            <w:pPr>
              <w:spacing w:line="500" w:lineRule="exact"/>
              <w:textAlignment w:val="center"/>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（1）具有独立承担民事责任的法人或其他组织，提供法人或者其他组织的营业执照或者其他证明文件。</w:t>
            </w:r>
          </w:p>
          <w:p w14:paraId="0B4B8749">
            <w:pPr>
              <w:spacing w:line="500" w:lineRule="exact"/>
              <w:textAlignment w:val="center"/>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（2）供应商须具有行业主管部门颁发的《中华人民共和国出版物经营许可证》。</w:t>
            </w:r>
          </w:p>
          <w:p w14:paraId="39253A64">
            <w:pPr>
              <w:spacing w:line="500" w:lineRule="exact"/>
              <w:textAlignment w:val="center"/>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（3）</w:t>
            </w:r>
            <w:bookmarkStart w:id="14" w:name="OLE_LINK62"/>
            <w:bookmarkStart w:id="15" w:name="OLE_LINK61"/>
            <w:r>
              <w:rPr>
                <w:rFonts w:hint="eastAsia" w:ascii="宋体" w:hAnsi="宋体" w:eastAsia="宋体" w:cs="宋体"/>
                <w:snapToGrid w:val="0"/>
                <w:color w:val="auto"/>
                <w:sz w:val="21"/>
                <w:szCs w:val="21"/>
                <w:highlight w:val="none"/>
                <w:lang w:val="en-US" w:eastAsia="zh-CN" w:bidi="ar-SA"/>
              </w:rPr>
              <w:t>单位负责人为同一人或者存在直接控股、管理关系的不同供应商，全部或者部分股东（基金公司或者专业投资公司作为股东的除外）为同一法人、其他组织或者自然人的不同供应商，同一自然人在两个以上供应商任职的不同供应商，不得参加同一合同项下的投标。【提供在“国家企业信用信息公示系统”中查询打印的相关材料并加盖公章（需包含公司基础信息、股东信息及股权变更信息）】。</w:t>
            </w:r>
            <w:bookmarkEnd w:id="14"/>
            <w:bookmarkEnd w:id="15"/>
          </w:p>
          <w:p w14:paraId="0209D488">
            <w:pPr>
              <w:spacing w:line="500" w:lineRule="exact"/>
              <w:textAlignment w:val="center"/>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（4）</w:t>
            </w:r>
            <w:bookmarkStart w:id="16" w:name="OLE_LINK64"/>
            <w:bookmarkStart w:id="17" w:name="OLE_LINK63"/>
            <w:r>
              <w:rPr>
                <w:rFonts w:hint="eastAsia" w:ascii="宋体" w:hAnsi="宋体" w:eastAsia="宋体" w:cs="宋体"/>
                <w:snapToGrid w:val="0"/>
                <w:color w:val="auto"/>
                <w:sz w:val="21"/>
                <w:szCs w:val="21"/>
                <w:highlight w:val="none"/>
                <w:lang w:val="en-US" w:eastAsia="zh-CN" w:bidi="ar-SA"/>
              </w:rPr>
              <w:t>根据《关于在政府采购活动中查询及使用信用记录有关问题的通知》(财库[2016]125号)和豫财购【2016】15号的规定，对列入失信被执行人、重大税收违法案件当事人名单（税收违法黑名单）、政府采购严重违法失信行为记录名单的供应商，拒绝参与本项目政府采购活动。【查询渠道：“信用中国”网站（</w:t>
            </w:r>
            <w:r>
              <w:rPr>
                <w:rFonts w:hint="eastAsia" w:ascii="宋体" w:hAnsi="宋体" w:eastAsia="宋体" w:cs="宋体"/>
                <w:snapToGrid w:val="0"/>
                <w:color w:val="auto"/>
                <w:sz w:val="21"/>
                <w:szCs w:val="21"/>
                <w:highlight w:val="none"/>
                <w:lang w:val="en-US" w:eastAsia="zh-CN" w:bidi="ar-SA"/>
              </w:rPr>
              <w:fldChar w:fldCharType="begin"/>
            </w:r>
            <w:r>
              <w:rPr>
                <w:rFonts w:hint="eastAsia" w:ascii="宋体" w:hAnsi="宋体" w:eastAsia="宋体" w:cs="宋体"/>
                <w:snapToGrid w:val="0"/>
                <w:color w:val="auto"/>
                <w:sz w:val="21"/>
                <w:szCs w:val="21"/>
                <w:highlight w:val="none"/>
                <w:lang w:val="en-US" w:eastAsia="zh-CN" w:bidi="ar-SA"/>
              </w:rPr>
              <w:instrText xml:space="preserve"> HYPERLINK "https://www.creditchina.gov.cn" </w:instrText>
            </w:r>
            <w:r>
              <w:rPr>
                <w:rFonts w:hint="eastAsia" w:ascii="宋体" w:hAnsi="宋体" w:eastAsia="宋体" w:cs="宋体"/>
                <w:snapToGrid w:val="0"/>
                <w:color w:val="auto"/>
                <w:sz w:val="21"/>
                <w:szCs w:val="21"/>
                <w:highlight w:val="none"/>
                <w:lang w:val="en-US" w:eastAsia="zh-CN" w:bidi="ar-SA"/>
              </w:rPr>
              <w:fldChar w:fldCharType="separate"/>
            </w:r>
            <w:r>
              <w:rPr>
                <w:rFonts w:hint="eastAsia" w:ascii="宋体" w:hAnsi="宋体" w:eastAsia="宋体" w:cs="宋体"/>
                <w:snapToGrid w:val="0"/>
                <w:color w:val="auto"/>
                <w:sz w:val="21"/>
                <w:szCs w:val="21"/>
                <w:highlight w:val="none"/>
                <w:lang w:val="en-US" w:eastAsia="zh-CN" w:bidi="ar-SA"/>
              </w:rPr>
              <w:t>www.creditchina.gov.cn</w:t>
            </w:r>
            <w:r>
              <w:rPr>
                <w:rFonts w:hint="eastAsia" w:ascii="宋体" w:hAnsi="宋体" w:eastAsia="宋体" w:cs="宋体"/>
                <w:snapToGrid w:val="0"/>
                <w:color w:val="auto"/>
                <w:sz w:val="21"/>
                <w:szCs w:val="21"/>
                <w:highlight w:val="none"/>
                <w:lang w:val="en-US" w:eastAsia="zh-CN" w:bidi="ar-SA"/>
              </w:rPr>
              <w:fldChar w:fldCharType="end"/>
            </w:r>
            <w:r>
              <w:rPr>
                <w:rFonts w:hint="eastAsia" w:ascii="宋体" w:hAnsi="宋体" w:eastAsia="宋体" w:cs="宋体"/>
                <w:snapToGrid w:val="0"/>
                <w:color w:val="auto"/>
                <w:sz w:val="21"/>
                <w:szCs w:val="21"/>
                <w:highlight w:val="none"/>
                <w:lang w:val="en-US" w:eastAsia="zh-CN" w:bidi="ar-SA"/>
              </w:rPr>
              <w:t>）、中国政府采购网（</w:t>
            </w:r>
            <w:r>
              <w:rPr>
                <w:rFonts w:hint="eastAsia" w:ascii="宋体" w:hAnsi="宋体" w:eastAsia="宋体" w:cs="宋体"/>
                <w:snapToGrid w:val="0"/>
                <w:color w:val="auto"/>
                <w:sz w:val="21"/>
                <w:szCs w:val="21"/>
                <w:highlight w:val="none"/>
                <w:lang w:val="en-US" w:eastAsia="zh-CN" w:bidi="ar-SA"/>
              </w:rPr>
              <w:fldChar w:fldCharType="begin"/>
            </w:r>
            <w:r>
              <w:rPr>
                <w:rFonts w:hint="eastAsia" w:ascii="宋体" w:hAnsi="宋体" w:eastAsia="宋体" w:cs="宋体"/>
                <w:snapToGrid w:val="0"/>
                <w:color w:val="auto"/>
                <w:sz w:val="21"/>
                <w:szCs w:val="21"/>
                <w:highlight w:val="none"/>
                <w:lang w:val="en-US" w:eastAsia="zh-CN" w:bidi="ar-SA"/>
              </w:rPr>
              <w:instrText xml:space="preserve"> HYPERLINK "https://www.ccgp.gov.cn" </w:instrText>
            </w:r>
            <w:r>
              <w:rPr>
                <w:rFonts w:hint="eastAsia" w:ascii="宋体" w:hAnsi="宋体" w:eastAsia="宋体" w:cs="宋体"/>
                <w:snapToGrid w:val="0"/>
                <w:color w:val="auto"/>
                <w:sz w:val="21"/>
                <w:szCs w:val="21"/>
                <w:highlight w:val="none"/>
                <w:lang w:val="en-US" w:eastAsia="zh-CN" w:bidi="ar-SA"/>
              </w:rPr>
              <w:fldChar w:fldCharType="separate"/>
            </w:r>
            <w:r>
              <w:rPr>
                <w:rFonts w:hint="eastAsia" w:ascii="宋体" w:hAnsi="宋体" w:eastAsia="宋体" w:cs="宋体"/>
                <w:snapToGrid w:val="0"/>
                <w:color w:val="auto"/>
                <w:sz w:val="21"/>
                <w:szCs w:val="21"/>
                <w:highlight w:val="none"/>
                <w:lang w:val="en-US" w:eastAsia="zh-CN" w:bidi="ar-SA"/>
              </w:rPr>
              <w:t>www.ccgp.gov.cn</w:t>
            </w:r>
            <w:r>
              <w:rPr>
                <w:rFonts w:hint="eastAsia" w:ascii="宋体" w:hAnsi="宋体" w:eastAsia="宋体" w:cs="宋体"/>
                <w:snapToGrid w:val="0"/>
                <w:color w:val="auto"/>
                <w:sz w:val="21"/>
                <w:szCs w:val="21"/>
                <w:highlight w:val="none"/>
                <w:lang w:val="en-US" w:eastAsia="zh-CN" w:bidi="ar-SA"/>
              </w:rPr>
              <w:fldChar w:fldCharType="end"/>
            </w:r>
            <w:r>
              <w:rPr>
                <w:rFonts w:hint="eastAsia" w:ascii="宋体" w:hAnsi="宋体" w:eastAsia="宋体" w:cs="宋体"/>
                <w:snapToGrid w:val="0"/>
                <w:color w:val="auto"/>
                <w:sz w:val="21"/>
                <w:szCs w:val="21"/>
                <w:highlight w:val="none"/>
                <w:lang w:val="en-US" w:eastAsia="zh-CN" w:bidi="ar-SA"/>
              </w:rPr>
              <w:t>），查询时间：本项目磋商结束之前】</w:t>
            </w:r>
            <w:bookmarkEnd w:id="16"/>
            <w:bookmarkEnd w:id="17"/>
            <w:r>
              <w:rPr>
                <w:rFonts w:hint="eastAsia" w:ascii="宋体" w:hAnsi="宋体" w:eastAsia="宋体" w:cs="宋体"/>
                <w:snapToGrid w:val="0"/>
                <w:color w:val="auto"/>
                <w:sz w:val="21"/>
                <w:szCs w:val="21"/>
                <w:highlight w:val="none"/>
                <w:lang w:val="en-US" w:eastAsia="zh-CN" w:bidi="ar-SA"/>
              </w:rPr>
              <w:t>。</w:t>
            </w:r>
          </w:p>
          <w:p w14:paraId="118214A3">
            <w:pPr>
              <w:spacing w:line="500" w:lineRule="exact"/>
              <w:textAlignment w:val="center"/>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（5）</w:t>
            </w:r>
            <w:bookmarkStart w:id="18" w:name="OLE_LINK3"/>
            <w:r>
              <w:rPr>
                <w:rFonts w:hint="eastAsia" w:ascii="宋体" w:hAnsi="宋体" w:eastAsia="宋体" w:cs="宋体"/>
                <w:snapToGrid w:val="0"/>
                <w:color w:val="auto"/>
                <w:sz w:val="21"/>
                <w:szCs w:val="21"/>
                <w:highlight w:val="none"/>
                <w:lang w:val="en-US" w:eastAsia="zh-CN" w:bidi="ar-SA"/>
              </w:rPr>
              <w:t>供应商须具有2025年6月1日以来的任意1个月企业缴纳税收凭证和企业缴纳社会保险凭证（新成立企业从成立之日起计算，依法免税企业，应提供相关证明文件）；</w:t>
            </w:r>
            <w:bookmarkEnd w:id="18"/>
          </w:p>
          <w:p w14:paraId="4AB13587">
            <w:pPr>
              <w:spacing w:line="500" w:lineRule="exact"/>
              <w:textAlignment w:val="center"/>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（6）供应商须具有2024年度或2025年度经审计的财务审计报告或财务报表（新成立企业从成立之日起计算银行开具的资信证明）；</w:t>
            </w:r>
          </w:p>
          <w:p w14:paraId="22DF60B3">
            <w:pPr>
              <w:spacing w:line="500" w:lineRule="exact"/>
              <w:textAlignment w:val="center"/>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（7）供应商须具有履行合同所必需的设备和专业技术能力（提供承诺函，格式自拟）；</w:t>
            </w:r>
          </w:p>
          <w:p w14:paraId="7D8308DD">
            <w:pPr>
              <w:spacing w:line="500" w:lineRule="exact"/>
              <w:textAlignment w:val="center"/>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（8）</w:t>
            </w:r>
            <w:bookmarkStart w:id="19" w:name="OLE_LINK60"/>
            <w:bookmarkStart w:id="20" w:name="OLE_LINK59"/>
            <w:r>
              <w:rPr>
                <w:rFonts w:hint="eastAsia" w:ascii="宋体" w:hAnsi="宋体" w:eastAsia="宋体" w:cs="宋体"/>
                <w:snapToGrid w:val="0"/>
                <w:color w:val="auto"/>
                <w:sz w:val="21"/>
                <w:szCs w:val="21"/>
                <w:highlight w:val="none"/>
                <w:lang w:val="en-US" w:eastAsia="zh-CN" w:bidi="ar-SA"/>
              </w:rPr>
              <w:t>参加政府采购活动前3年内在经营活动中没有重大违法记录的声明（提供承诺函，格式自拟）</w:t>
            </w:r>
            <w:bookmarkEnd w:id="19"/>
            <w:bookmarkEnd w:id="20"/>
            <w:r>
              <w:rPr>
                <w:rFonts w:hint="eastAsia" w:ascii="宋体" w:hAnsi="宋体" w:eastAsia="宋体" w:cs="宋体"/>
                <w:snapToGrid w:val="0"/>
                <w:color w:val="auto"/>
                <w:sz w:val="21"/>
                <w:szCs w:val="21"/>
                <w:highlight w:val="none"/>
                <w:lang w:val="en-US" w:eastAsia="zh-CN" w:bidi="ar-SA"/>
              </w:rPr>
              <w:t>。</w:t>
            </w:r>
          </w:p>
          <w:p w14:paraId="312CDEA1">
            <w:pPr>
              <w:spacing w:line="500" w:lineRule="exact"/>
              <w:textAlignment w:val="center"/>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（9）供应商需做出“无行贿行为承诺（承诺对象包括：企业、法定代表人、委托代理人）,并对其真实性负责，若承诺不实，所造成的后果由供应商承担（提供承诺函，格式自拟）。</w:t>
            </w:r>
          </w:p>
        </w:tc>
      </w:tr>
      <w:tr w14:paraId="7F308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1CBEAC9C">
            <w:pPr>
              <w:pStyle w:val="22"/>
              <w:spacing w:line="500" w:lineRule="exact"/>
              <w:jc w:val="center"/>
              <w:textAlignment w:val="center"/>
              <w:rPr>
                <w:color w:val="auto"/>
              </w:rPr>
            </w:pPr>
            <w:r>
              <w:rPr>
                <w:rFonts w:hint="eastAsia"/>
                <w:color w:val="auto"/>
              </w:rPr>
              <w:t>1.</w:t>
            </w:r>
            <w:r>
              <w:rPr>
                <w:rFonts w:hint="eastAsia"/>
                <w:color w:val="auto"/>
                <w:lang w:eastAsia="zh-CN"/>
              </w:rPr>
              <w:t>3</w:t>
            </w:r>
            <w:r>
              <w:rPr>
                <w:rFonts w:hint="eastAsia"/>
                <w:color w:val="auto"/>
              </w:rPr>
              <w:t>.2</w:t>
            </w:r>
          </w:p>
        </w:tc>
        <w:tc>
          <w:tcPr>
            <w:tcW w:w="1565" w:type="dxa"/>
            <w:vAlign w:val="center"/>
          </w:tcPr>
          <w:p w14:paraId="1AA351B1">
            <w:pPr>
              <w:pStyle w:val="22"/>
              <w:spacing w:line="500" w:lineRule="exact"/>
              <w:jc w:val="center"/>
              <w:textAlignment w:val="center"/>
              <w:rPr>
                <w:color w:val="auto"/>
              </w:rPr>
            </w:pPr>
            <w:r>
              <w:rPr>
                <w:rFonts w:hint="eastAsia"/>
                <w:color w:val="auto"/>
              </w:rPr>
              <w:t>是否接受联合体</w:t>
            </w:r>
          </w:p>
        </w:tc>
        <w:tc>
          <w:tcPr>
            <w:tcW w:w="6265" w:type="dxa"/>
            <w:vAlign w:val="center"/>
          </w:tcPr>
          <w:p w14:paraId="4A0F2A4E">
            <w:pPr>
              <w:pStyle w:val="22"/>
              <w:spacing w:line="500" w:lineRule="exact"/>
              <w:ind w:left="120" w:leftChars="50"/>
              <w:textAlignment w:val="center"/>
              <w:rPr>
                <w:color w:val="auto"/>
              </w:rPr>
            </w:pPr>
            <w:r>
              <w:rPr>
                <w:rFonts w:hint="eastAsia"/>
                <w:color w:val="auto"/>
              </w:rPr>
              <w:t>不接受</w:t>
            </w:r>
          </w:p>
        </w:tc>
      </w:tr>
      <w:tr w14:paraId="496E7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701" w:type="dxa"/>
            <w:vAlign w:val="center"/>
          </w:tcPr>
          <w:p w14:paraId="69223EE8">
            <w:pPr>
              <w:autoSpaceDE w:val="0"/>
              <w:autoSpaceDN w:val="0"/>
              <w:jc w:val="center"/>
              <w:rPr>
                <w:rFonts w:ascii="宋体" w:hAnsi="宋体" w:cs="宋体"/>
                <w:color w:val="auto"/>
                <w:sz w:val="21"/>
                <w:lang w:eastAsia="zh-CN"/>
              </w:rPr>
            </w:pPr>
            <w:r>
              <w:rPr>
                <w:rFonts w:hint="eastAsia" w:ascii="宋体" w:hAnsi="宋体" w:cs="宋体"/>
                <w:color w:val="auto"/>
                <w:sz w:val="21"/>
                <w:lang w:eastAsia="zh-CN"/>
              </w:rPr>
              <w:t>1.4.1</w:t>
            </w:r>
          </w:p>
        </w:tc>
        <w:tc>
          <w:tcPr>
            <w:tcW w:w="1565" w:type="dxa"/>
            <w:vAlign w:val="center"/>
          </w:tcPr>
          <w:p w14:paraId="60DE8F84">
            <w:pPr>
              <w:jc w:val="center"/>
              <w:rPr>
                <w:rFonts w:ascii="宋体" w:hAnsi="宋体" w:cs="宋体"/>
                <w:color w:val="auto"/>
                <w:sz w:val="21"/>
                <w:lang w:eastAsia="zh-CN"/>
              </w:rPr>
            </w:pPr>
            <w:r>
              <w:rPr>
                <w:rFonts w:hint="eastAsia" w:ascii="宋体" w:hAnsi="宋体" w:cs="宋体"/>
                <w:color w:val="auto"/>
                <w:sz w:val="21"/>
              </w:rPr>
              <w:t>实质性</w:t>
            </w:r>
            <w:r>
              <w:rPr>
                <w:rFonts w:hint="eastAsia" w:ascii="宋体" w:hAnsi="宋体" w:cs="宋体"/>
                <w:color w:val="auto"/>
                <w:sz w:val="21"/>
                <w:lang w:eastAsia="zh-CN"/>
              </w:rPr>
              <w:t>响应</w:t>
            </w:r>
          </w:p>
        </w:tc>
        <w:tc>
          <w:tcPr>
            <w:tcW w:w="6265" w:type="dxa"/>
            <w:vAlign w:val="center"/>
          </w:tcPr>
          <w:p w14:paraId="24B30496">
            <w:pPr>
              <w:autoSpaceDE w:val="0"/>
              <w:autoSpaceDN w:val="0"/>
              <w:rPr>
                <w:rFonts w:ascii="宋体" w:hAnsi="宋体" w:cs="宋体"/>
                <w:color w:val="auto"/>
                <w:sz w:val="21"/>
                <w:lang w:eastAsia="zh-CN"/>
              </w:rPr>
            </w:pPr>
            <w:r>
              <w:rPr>
                <w:rFonts w:hint="eastAsia" w:ascii="宋体" w:hAnsi="宋体" w:cs="宋体"/>
                <w:color w:val="auto"/>
                <w:sz w:val="21"/>
              </w:rPr>
              <w:t>不允许</w:t>
            </w:r>
            <w:r>
              <w:rPr>
                <w:rFonts w:hint="eastAsia" w:ascii="宋体" w:hAnsi="宋体" w:cs="宋体"/>
                <w:color w:val="auto"/>
                <w:sz w:val="21"/>
                <w:lang w:eastAsia="zh-CN"/>
              </w:rPr>
              <w:t>偏离；实质性响应是指符合磋商文件的所有条款、条件和要求。（包括但不限于评审办法前附表、合同条款及格式和采购项目需求及技术要求等）</w:t>
            </w:r>
          </w:p>
        </w:tc>
      </w:tr>
      <w:tr w14:paraId="489FF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701" w:type="dxa"/>
            <w:vAlign w:val="center"/>
          </w:tcPr>
          <w:p w14:paraId="145E95C7">
            <w:pPr>
              <w:pStyle w:val="22"/>
              <w:spacing w:line="500" w:lineRule="exact"/>
              <w:jc w:val="center"/>
              <w:textAlignment w:val="center"/>
              <w:rPr>
                <w:color w:val="auto"/>
              </w:rPr>
            </w:pPr>
            <w:r>
              <w:rPr>
                <w:rFonts w:hint="eastAsia"/>
                <w:color w:val="auto"/>
              </w:rPr>
              <w:t>1.</w:t>
            </w:r>
            <w:r>
              <w:rPr>
                <w:rFonts w:hint="eastAsia"/>
                <w:color w:val="auto"/>
                <w:lang w:eastAsia="zh-CN"/>
              </w:rPr>
              <w:t>5</w:t>
            </w:r>
            <w:r>
              <w:rPr>
                <w:rFonts w:hint="eastAsia"/>
                <w:color w:val="auto"/>
              </w:rPr>
              <w:t>.1</w:t>
            </w:r>
          </w:p>
        </w:tc>
        <w:tc>
          <w:tcPr>
            <w:tcW w:w="1565" w:type="dxa"/>
            <w:vAlign w:val="center"/>
          </w:tcPr>
          <w:p w14:paraId="4669864B">
            <w:pPr>
              <w:pStyle w:val="22"/>
              <w:spacing w:line="500" w:lineRule="exact"/>
              <w:jc w:val="center"/>
              <w:textAlignment w:val="center"/>
              <w:rPr>
                <w:color w:val="auto"/>
              </w:rPr>
            </w:pPr>
            <w:r>
              <w:rPr>
                <w:rFonts w:hint="eastAsia"/>
                <w:color w:val="auto"/>
              </w:rPr>
              <w:t>现场说明和探勘</w:t>
            </w:r>
          </w:p>
        </w:tc>
        <w:tc>
          <w:tcPr>
            <w:tcW w:w="6265" w:type="dxa"/>
            <w:vAlign w:val="center"/>
          </w:tcPr>
          <w:p w14:paraId="76B048A5">
            <w:pPr>
              <w:pStyle w:val="22"/>
              <w:spacing w:line="500" w:lineRule="exact"/>
              <w:ind w:left="120" w:leftChars="50"/>
              <w:textAlignment w:val="center"/>
              <w:rPr>
                <w:color w:val="auto"/>
              </w:rPr>
            </w:pPr>
            <w:r>
              <w:rPr>
                <w:rFonts w:hint="eastAsia"/>
                <w:color w:val="auto"/>
              </w:rPr>
              <w:t>不召开</w:t>
            </w:r>
          </w:p>
        </w:tc>
      </w:tr>
      <w:tr w14:paraId="44F55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69002706">
            <w:pPr>
              <w:pStyle w:val="22"/>
              <w:spacing w:line="500" w:lineRule="exact"/>
              <w:jc w:val="center"/>
              <w:textAlignment w:val="center"/>
              <w:rPr>
                <w:color w:val="auto"/>
              </w:rPr>
            </w:pPr>
            <w:r>
              <w:rPr>
                <w:rFonts w:hint="eastAsia"/>
                <w:color w:val="auto"/>
              </w:rPr>
              <w:t>1.</w:t>
            </w:r>
            <w:r>
              <w:rPr>
                <w:rFonts w:hint="eastAsia"/>
                <w:color w:val="auto"/>
                <w:lang w:eastAsia="zh-CN"/>
              </w:rPr>
              <w:t>6</w:t>
            </w:r>
            <w:r>
              <w:rPr>
                <w:rFonts w:hint="eastAsia"/>
                <w:color w:val="auto"/>
              </w:rPr>
              <w:t>.1</w:t>
            </w:r>
          </w:p>
        </w:tc>
        <w:tc>
          <w:tcPr>
            <w:tcW w:w="1565" w:type="dxa"/>
            <w:vAlign w:val="center"/>
          </w:tcPr>
          <w:p w14:paraId="1A153E5C">
            <w:pPr>
              <w:pStyle w:val="22"/>
              <w:spacing w:line="500" w:lineRule="exact"/>
              <w:jc w:val="center"/>
              <w:textAlignment w:val="center"/>
              <w:rPr>
                <w:color w:val="auto"/>
              </w:rPr>
            </w:pPr>
            <w:r>
              <w:rPr>
                <w:rFonts w:hint="eastAsia"/>
                <w:color w:val="auto"/>
              </w:rPr>
              <w:t>磋商预备会</w:t>
            </w:r>
          </w:p>
        </w:tc>
        <w:tc>
          <w:tcPr>
            <w:tcW w:w="6265" w:type="dxa"/>
            <w:vAlign w:val="center"/>
          </w:tcPr>
          <w:p w14:paraId="1DF0D41B">
            <w:pPr>
              <w:pStyle w:val="22"/>
              <w:spacing w:line="500" w:lineRule="exact"/>
              <w:ind w:left="120" w:leftChars="50"/>
              <w:textAlignment w:val="center"/>
              <w:rPr>
                <w:color w:val="auto"/>
              </w:rPr>
            </w:pPr>
            <w:r>
              <w:rPr>
                <w:rFonts w:hint="eastAsia"/>
                <w:color w:val="auto"/>
              </w:rPr>
              <w:t>不召开</w:t>
            </w:r>
          </w:p>
        </w:tc>
      </w:tr>
      <w:tr w14:paraId="52C53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2AEDDE5B">
            <w:pPr>
              <w:pStyle w:val="22"/>
              <w:spacing w:line="500" w:lineRule="exact"/>
              <w:jc w:val="center"/>
              <w:textAlignment w:val="center"/>
              <w:rPr>
                <w:color w:val="auto"/>
              </w:rPr>
            </w:pPr>
            <w:r>
              <w:rPr>
                <w:rFonts w:hint="eastAsia"/>
                <w:color w:val="auto"/>
              </w:rPr>
              <w:t>1.</w:t>
            </w:r>
            <w:r>
              <w:rPr>
                <w:rFonts w:hint="eastAsia"/>
                <w:color w:val="auto"/>
                <w:lang w:eastAsia="zh-CN"/>
              </w:rPr>
              <w:t>6</w:t>
            </w:r>
            <w:r>
              <w:rPr>
                <w:rFonts w:hint="eastAsia"/>
                <w:color w:val="auto"/>
              </w:rPr>
              <w:t>.2</w:t>
            </w:r>
          </w:p>
        </w:tc>
        <w:tc>
          <w:tcPr>
            <w:tcW w:w="1565" w:type="dxa"/>
            <w:vAlign w:val="center"/>
          </w:tcPr>
          <w:p w14:paraId="634B3065">
            <w:pPr>
              <w:pStyle w:val="22"/>
              <w:spacing w:line="500" w:lineRule="exact"/>
              <w:jc w:val="center"/>
              <w:textAlignment w:val="center"/>
              <w:rPr>
                <w:color w:val="auto"/>
                <w:lang w:eastAsia="zh-CN"/>
              </w:rPr>
            </w:pPr>
            <w:r>
              <w:rPr>
                <w:rFonts w:hint="eastAsia"/>
                <w:color w:val="auto"/>
                <w:lang w:eastAsia="zh-CN"/>
              </w:rPr>
              <w:t>供应商提出问题的截止时间</w:t>
            </w:r>
          </w:p>
        </w:tc>
        <w:tc>
          <w:tcPr>
            <w:tcW w:w="6265" w:type="dxa"/>
            <w:vAlign w:val="center"/>
          </w:tcPr>
          <w:p w14:paraId="0E16C66A">
            <w:pPr>
              <w:pStyle w:val="22"/>
              <w:spacing w:line="500" w:lineRule="exact"/>
              <w:ind w:left="120" w:leftChars="50"/>
              <w:textAlignment w:val="center"/>
              <w:rPr>
                <w:color w:val="auto"/>
                <w:lang w:eastAsia="zh-CN"/>
              </w:rPr>
            </w:pPr>
            <w:r>
              <w:rPr>
                <w:rFonts w:hint="eastAsia"/>
                <w:color w:val="auto"/>
                <w:lang w:eastAsia="zh-CN"/>
              </w:rPr>
              <w:t>递交响应文件截止之日7天前，将需要答疑的问题在河南省公共资源交易中心交易平台上进行提问，并电话联系采购人或采购代理机构，要求采购人对磋商文件予以澄清。</w:t>
            </w:r>
          </w:p>
        </w:tc>
      </w:tr>
      <w:tr w14:paraId="0B246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6E7AC4A3">
            <w:pPr>
              <w:pStyle w:val="22"/>
              <w:spacing w:line="500" w:lineRule="exact"/>
              <w:jc w:val="center"/>
              <w:textAlignment w:val="center"/>
              <w:rPr>
                <w:color w:val="auto"/>
              </w:rPr>
            </w:pPr>
            <w:r>
              <w:rPr>
                <w:rFonts w:hint="eastAsia"/>
                <w:color w:val="auto"/>
              </w:rPr>
              <w:t>1.</w:t>
            </w:r>
            <w:r>
              <w:rPr>
                <w:rFonts w:hint="eastAsia"/>
                <w:color w:val="auto"/>
                <w:lang w:eastAsia="zh-CN"/>
              </w:rPr>
              <w:t>6</w:t>
            </w:r>
            <w:r>
              <w:rPr>
                <w:rFonts w:hint="eastAsia"/>
                <w:color w:val="auto"/>
              </w:rPr>
              <w:t>.3</w:t>
            </w:r>
          </w:p>
        </w:tc>
        <w:tc>
          <w:tcPr>
            <w:tcW w:w="1565" w:type="dxa"/>
            <w:vAlign w:val="center"/>
          </w:tcPr>
          <w:p w14:paraId="57F7877F">
            <w:pPr>
              <w:pStyle w:val="22"/>
              <w:spacing w:line="500" w:lineRule="exact"/>
              <w:jc w:val="center"/>
              <w:textAlignment w:val="center"/>
              <w:rPr>
                <w:color w:val="auto"/>
                <w:lang w:eastAsia="zh-CN"/>
              </w:rPr>
            </w:pPr>
            <w:r>
              <w:rPr>
                <w:rFonts w:hint="eastAsia"/>
                <w:color w:val="auto"/>
                <w:lang w:eastAsia="zh-CN"/>
              </w:rPr>
              <w:t>采购人书面澄清的时间</w:t>
            </w:r>
          </w:p>
        </w:tc>
        <w:tc>
          <w:tcPr>
            <w:tcW w:w="6265" w:type="dxa"/>
            <w:vAlign w:val="center"/>
          </w:tcPr>
          <w:p w14:paraId="6C178239">
            <w:pPr>
              <w:pStyle w:val="22"/>
              <w:spacing w:line="500" w:lineRule="exact"/>
              <w:ind w:left="120" w:leftChars="50"/>
              <w:jc w:val="both"/>
              <w:textAlignment w:val="center"/>
              <w:rPr>
                <w:color w:val="auto"/>
                <w:lang w:eastAsia="zh-CN"/>
              </w:rPr>
            </w:pPr>
            <w:r>
              <w:rPr>
                <w:rFonts w:hint="eastAsia"/>
                <w:color w:val="auto"/>
                <w:lang w:eastAsia="zh-CN"/>
              </w:rPr>
              <w:t>递交响应文件截止之日5天前，采购人可以对已发出的磋商文件进行必要的澄清或者修改，澄清或者修改的内容作为磋商文件的组成部分。澄清或者修改的内容可能影响响应文件编制的，采购人在提交首次响应文件截止时间至少5日前，以书面形式通知所有获取磋商文件的供应商；不足5日的，顺延提交首次响应文件截止时间。</w:t>
            </w:r>
          </w:p>
        </w:tc>
      </w:tr>
      <w:tr w14:paraId="3147D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jc w:val="center"/>
        </w:trPr>
        <w:tc>
          <w:tcPr>
            <w:tcW w:w="701" w:type="dxa"/>
            <w:vAlign w:val="center"/>
          </w:tcPr>
          <w:p w14:paraId="7C178574">
            <w:pPr>
              <w:pStyle w:val="22"/>
              <w:spacing w:line="500" w:lineRule="exact"/>
              <w:jc w:val="center"/>
              <w:textAlignment w:val="center"/>
              <w:rPr>
                <w:color w:val="auto"/>
                <w:lang w:eastAsia="zh-CN"/>
              </w:rPr>
            </w:pPr>
            <w:r>
              <w:rPr>
                <w:rFonts w:hint="eastAsia"/>
                <w:color w:val="auto"/>
              </w:rPr>
              <w:t>1.</w:t>
            </w:r>
            <w:r>
              <w:rPr>
                <w:rFonts w:hint="eastAsia"/>
                <w:color w:val="auto"/>
                <w:lang w:eastAsia="zh-CN"/>
              </w:rPr>
              <w:t>7</w:t>
            </w:r>
          </w:p>
        </w:tc>
        <w:tc>
          <w:tcPr>
            <w:tcW w:w="1565" w:type="dxa"/>
            <w:vAlign w:val="center"/>
          </w:tcPr>
          <w:p w14:paraId="23E0338B">
            <w:pPr>
              <w:pStyle w:val="22"/>
              <w:spacing w:line="500" w:lineRule="exact"/>
              <w:jc w:val="center"/>
              <w:textAlignment w:val="center"/>
              <w:rPr>
                <w:color w:val="auto"/>
              </w:rPr>
            </w:pPr>
            <w:r>
              <w:rPr>
                <w:rFonts w:hint="eastAsia"/>
                <w:color w:val="auto"/>
              </w:rPr>
              <w:t>分包</w:t>
            </w:r>
          </w:p>
        </w:tc>
        <w:tc>
          <w:tcPr>
            <w:tcW w:w="6265" w:type="dxa"/>
            <w:vAlign w:val="center"/>
          </w:tcPr>
          <w:p w14:paraId="33433DE5">
            <w:pPr>
              <w:pStyle w:val="22"/>
              <w:spacing w:line="500" w:lineRule="exact"/>
              <w:ind w:left="120" w:leftChars="50"/>
              <w:textAlignment w:val="center"/>
              <w:rPr>
                <w:color w:val="auto"/>
              </w:rPr>
            </w:pPr>
            <w:r>
              <w:rPr>
                <w:rFonts w:hint="eastAsia"/>
                <w:color w:val="auto"/>
              </w:rPr>
              <w:t>不允许</w:t>
            </w:r>
          </w:p>
        </w:tc>
      </w:tr>
      <w:tr w14:paraId="30452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jc w:val="center"/>
        </w:trPr>
        <w:tc>
          <w:tcPr>
            <w:tcW w:w="701" w:type="dxa"/>
            <w:vAlign w:val="center"/>
          </w:tcPr>
          <w:p w14:paraId="227BA302">
            <w:pPr>
              <w:pStyle w:val="22"/>
              <w:spacing w:line="500" w:lineRule="exact"/>
              <w:jc w:val="center"/>
              <w:textAlignment w:val="center"/>
              <w:rPr>
                <w:color w:val="auto"/>
              </w:rPr>
            </w:pPr>
            <w:r>
              <w:rPr>
                <w:rFonts w:hint="eastAsia"/>
                <w:color w:val="auto"/>
              </w:rPr>
              <w:t>2.1</w:t>
            </w:r>
          </w:p>
        </w:tc>
        <w:tc>
          <w:tcPr>
            <w:tcW w:w="1565" w:type="dxa"/>
            <w:vAlign w:val="center"/>
          </w:tcPr>
          <w:p w14:paraId="45CE2734">
            <w:pPr>
              <w:pStyle w:val="22"/>
              <w:spacing w:line="500" w:lineRule="exact"/>
              <w:jc w:val="center"/>
              <w:textAlignment w:val="center"/>
              <w:rPr>
                <w:color w:val="auto"/>
              </w:rPr>
            </w:pPr>
            <w:r>
              <w:rPr>
                <w:rFonts w:hint="eastAsia"/>
                <w:color w:val="auto"/>
              </w:rPr>
              <w:t>构成磋商文件的其他材料</w:t>
            </w:r>
          </w:p>
        </w:tc>
        <w:tc>
          <w:tcPr>
            <w:tcW w:w="6265" w:type="dxa"/>
            <w:vAlign w:val="center"/>
          </w:tcPr>
          <w:p w14:paraId="3F26CBDE">
            <w:pPr>
              <w:pStyle w:val="22"/>
              <w:spacing w:line="500" w:lineRule="exact"/>
              <w:ind w:left="120" w:leftChars="50"/>
              <w:textAlignment w:val="center"/>
              <w:rPr>
                <w:color w:val="auto"/>
                <w:lang w:eastAsia="zh-CN"/>
              </w:rPr>
            </w:pPr>
            <w:r>
              <w:rPr>
                <w:rFonts w:hint="eastAsia"/>
                <w:color w:val="auto"/>
                <w:lang w:eastAsia="zh-CN"/>
              </w:rPr>
              <w:t>除磋商文件外，采购人在磋商期间发出的澄清、修改、补充、补遗和其它有效正式函件等内容均是磋商文件的组成部分</w:t>
            </w:r>
          </w:p>
        </w:tc>
      </w:tr>
      <w:tr w14:paraId="62EF7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jc w:val="center"/>
        </w:trPr>
        <w:tc>
          <w:tcPr>
            <w:tcW w:w="701" w:type="dxa"/>
            <w:vAlign w:val="center"/>
          </w:tcPr>
          <w:p w14:paraId="07DC4044">
            <w:pPr>
              <w:pStyle w:val="22"/>
              <w:spacing w:line="500" w:lineRule="exact"/>
              <w:jc w:val="center"/>
              <w:textAlignment w:val="center"/>
              <w:rPr>
                <w:color w:val="auto"/>
              </w:rPr>
            </w:pPr>
            <w:r>
              <w:rPr>
                <w:rFonts w:hint="eastAsia"/>
                <w:color w:val="auto"/>
              </w:rPr>
              <w:t>2.2.1</w:t>
            </w:r>
          </w:p>
        </w:tc>
        <w:tc>
          <w:tcPr>
            <w:tcW w:w="1565" w:type="dxa"/>
            <w:vAlign w:val="center"/>
          </w:tcPr>
          <w:p w14:paraId="7BA2003D">
            <w:pPr>
              <w:pStyle w:val="22"/>
              <w:spacing w:line="500" w:lineRule="exact"/>
              <w:jc w:val="center"/>
              <w:textAlignment w:val="center"/>
              <w:rPr>
                <w:color w:val="auto"/>
                <w:lang w:eastAsia="zh-CN"/>
              </w:rPr>
            </w:pPr>
            <w:r>
              <w:rPr>
                <w:rFonts w:hint="eastAsia"/>
                <w:color w:val="auto"/>
                <w:lang w:eastAsia="zh-CN"/>
              </w:rPr>
              <w:t>供应商要求澄清磋商文件的截止时间</w:t>
            </w:r>
          </w:p>
        </w:tc>
        <w:tc>
          <w:tcPr>
            <w:tcW w:w="6265" w:type="dxa"/>
            <w:vAlign w:val="center"/>
          </w:tcPr>
          <w:p w14:paraId="6A2F3339">
            <w:pPr>
              <w:pStyle w:val="22"/>
              <w:spacing w:line="500" w:lineRule="exact"/>
              <w:ind w:left="120" w:leftChars="50"/>
              <w:textAlignment w:val="center"/>
              <w:rPr>
                <w:color w:val="auto"/>
                <w:lang w:eastAsia="zh-CN"/>
              </w:rPr>
            </w:pPr>
            <w:r>
              <w:rPr>
                <w:rFonts w:hint="eastAsia"/>
                <w:color w:val="auto"/>
                <w:lang w:eastAsia="zh-CN"/>
              </w:rPr>
              <w:t>提交首次响应文件截止时间前</w:t>
            </w:r>
            <w:r>
              <w:rPr>
                <w:rFonts w:hint="eastAsia"/>
                <w:color w:val="auto"/>
                <w:u w:val="single"/>
                <w:lang w:eastAsia="zh-CN"/>
              </w:rPr>
              <w:t>5</w:t>
            </w:r>
            <w:r>
              <w:rPr>
                <w:rFonts w:hint="eastAsia"/>
                <w:color w:val="auto"/>
                <w:lang w:eastAsia="zh-CN"/>
              </w:rPr>
              <w:t>日</w:t>
            </w:r>
          </w:p>
        </w:tc>
      </w:tr>
      <w:tr w14:paraId="6F9DF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jc w:val="center"/>
        </w:trPr>
        <w:tc>
          <w:tcPr>
            <w:tcW w:w="701" w:type="dxa"/>
            <w:vAlign w:val="center"/>
          </w:tcPr>
          <w:p w14:paraId="446D7370">
            <w:pPr>
              <w:pStyle w:val="22"/>
              <w:spacing w:line="500" w:lineRule="exact"/>
              <w:jc w:val="center"/>
              <w:textAlignment w:val="center"/>
              <w:rPr>
                <w:b w:val="0"/>
                <w:bCs w:val="0"/>
                <w:color w:val="auto"/>
              </w:rPr>
            </w:pPr>
            <w:r>
              <w:rPr>
                <w:rFonts w:hint="eastAsia"/>
                <w:b w:val="0"/>
                <w:bCs w:val="0"/>
                <w:color w:val="auto"/>
              </w:rPr>
              <w:t>2.2.2</w:t>
            </w:r>
          </w:p>
        </w:tc>
        <w:tc>
          <w:tcPr>
            <w:tcW w:w="1565" w:type="dxa"/>
            <w:vAlign w:val="center"/>
          </w:tcPr>
          <w:p w14:paraId="613DDF46">
            <w:pPr>
              <w:pStyle w:val="22"/>
              <w:spacing w:line="500" w:lineRule="exact"/>
              <w:jc w:val="center"/>
              <w:textAlignment w:val="center"/>
              <w:rPr>
                <w:b w:val="0"/>
                <w:bCs w:val="0"/>
                <w:color w:val="auto"/>
                <w:lang w:eastAsia="zh-CN"/>
              </w:rPr>
            </w:pPr>
            <w:r>
              <w:rPr>
                <w:rFonts w:hint="eastAsia"/>
                <w:b w:val="0"/>
                <w:bCs w:val="0"/>
                <w:color w:val="auto"/>
                <w:lang w:eastAsia="zh-CN"/>
              </w:rPr>
              <w:t>响应文件递交截止时间</w:t>
            </w:r>
          </w:p>
        </w:tc>
        <w:tc>
          <w:tcPr>
            <w:tcW w:w="6265" w:type="dxa"/>
            <w:vAlign w:val="center"/>
          </w:tcPr>
          <w:p w14:paraId="013EAAAA">
            <w:pPr>
              <w:pStyle w:val="22"/>
              <w:spacing w:line="500" w:lineRule="exact"/>
              <w:ind w:left="120" w:leftChars="50"/>
              <w:textAlignment w:val="center"/>
              <w:rPr>
                <w:b w:val="0"/>
                <w:bCs w:val="0"/>
                <w:color w:val="auto"/>
                <w:lang w:eastAsia="zh-CN"/>
              </w:rPr>
            </w:pPr>
            <w:r>
              <w:rPr>
                <w:rFonts w:hint="eastAsia"/>
                <w:b w:val="0"/>
                <w:bCs w:val="0"/>
                <w:color w:val="auto"/>
                <w:lang w:eastAsia="zh-CN"/>
              </w:rPr>
              <w:t>2026年</w:t>
            </w:r>
            <w:r>
              <w:rPr>
                <w:rFonts w:hint="eastAsia"/>
                <w:b w:val="0"/>
                <w:bCs w:val="0"/>
                <w:color w:val="auto"/>
                <w:lang w:val="en-US" w:eastAsia="zh-CN"/>
              </w:rPr>
              <w:t>7</w:t>
            </w:r>
            <w:r>
              <w:rPr>
                <w:rFonts w:hint="eastAsia"/>
                <w:b w:val="0"/>
                <w:bCs w:val="0"/>
                <w:color w:val="auto"/>
                <w:lang w:eastAsia="zh-CN"/>
              </w:rPr>
              <w:t>月</w:t>
            </w:r>
            <w:r>
              <w:rPr>
                <w:rFonts w:hint="eastAsia"/>
                <w:b w:val="0"/>
                <w:bCs w:val="0"/>
                <w:color w:val="auto"/>
                <w:lang w:val="en-US" w:eastAsia="zh-CN"/>
              </w:rPr>
              <w:t>9</w:t>
            </w:r>
            <w:r>
              <w:rPr>
                <w:rFonts w:hint="eastAsia"/>
                <w:b w:val="0"/>
                <w:bCs w:val="0"/>
                <w:color w:val="auto"/>
                <w:lang w:eastAsia="zh-CN"/>
              </w:rPr>
              <w:t>日09时00分（北京时间）</w:t>
            </w:r>
          </w:p>
        </w:tc>
      </w:tr>
      <w:tr w14:paraId="5640C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jc w:val="center"/>
        </w:trPr>
        <w:tc>
          <w:tcPr>
            <w:tcW w:w="701" w:type="dxa"/>
            <w:vAlign w:val="center"/>
          </w:tcPr>
          <w:p w14:paraId="315253DA">
            <w:pPr>
              <w:pStyle w:val="22"/>
              <w:spacing w:line="500" w:lineRule="exact"/>
              <w:jc w:val="center"/>
              <w:textAlignment w:val="center"/>
              <w:rPr>
                <w:color w:val="auto"/>
              </w:rPr>
            </w:pPr>
            <w:r>
              <w:rPr>
                <w:rFonts w:hint="eastAsia"/>
                <w:color w:val="auto"/>
              </w:rPr>
              <w:t>3.1.1</w:t>
            </w:r>
          </w:p>
        </w:tc>
        <w:tc>
          <w:tcPr>
            <w:tcW w:w="1565" w:type="dxa"/>
            <w:vAlign w:val="center"/>
          </w:tcPr>
          <w:p w14:paraId="2395E113">
            <w:pPr>
              <w:pStyle w:val="22"/>
              <w:spacing w:line="500" w:lineRule="exact"/>
              <w:jc w:val="center"/>
              <w:textAlignment w:val="center"/>
              <w:rPr>
                <w:color w:val="auto"/>
                <w:lang w:eastAsia="zh-CN"/>
              </w:rPr>
            </w:pPr>
            <w:r>
              <w:rPr>
                <w:rFonts w:hint="eastAsia"/>
                <w:color w:val="auto"/>
                <w:lang w:eastAsia="zh-CN"/>
              </w:rPr>
              <w:t>构成响应文件的其他材料</w:t>
            </w:r>
          </w:p>
        </w:tc>
        <w:tc>
          <w:tcPr>
            <w:tcW w:w="6265" w:type="dxa"/>
            <w:vAlign w:val="center"/>
          </w:tcPr>
          <w:p w14:paraId="3C29CBD2">
            <w:pPr>
              <w:pStyle w:val="22"/>
              <w:spacing w:line="500" w:lineRule="exact"/>
              <w:ind w:left="120" w:leftChars="50"/>
              <w:textAlignment w:val="center"/>
              <w:rPr>
                <w:color w:val="auto"/>
                <w:lang w:eastAsia="zh-CN"/>
              </w:rPr>
            </w:pPr>
            <w:r>
              <w:rPr>
                <w:rFonts w:hint="eastAsia"/>
                <w:color w:val="auto"/>
                <w:lang w:eastAsia="zh-CN"/>
              </w:rPr>
              <w:t>供应商认为需要提交的其他证明材料</w:t>
            </w:r>
          </w:p>
        </w:tc>
      </w:tr>
      <w:tr w14:paraId="6543D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jc w:val="center"/>
        </w:trPr>
        <w:tc>
          <w:tcPr>
            <w:tcW w:w="701" w:type="dxa"/>
            <w:vAlign w:val="center"/>
          </w:tcPr>
          <w:p w14:paraId="5A64866E">
            <w:pPr>
              <w:pStyle w:val="22"/>
              <w:spacing w:line="500" w:lineRule="exact"/>
              <w:jc w:val="center"/>
              <w:textAlignment w:val="center"/>
              <w:rPr>
                <w:color w:val="auto"/>
              </w:rPr>
            </w:pPr>
            <w:r>
              <w:rPr>
                <w:rFonts w:hint="eastAsia"/>
                <w:color w:val="auto"/>
              </w:rPr>
              <w:t>3.</w:t>
            </w:r>
            <w:r>
              <w:rPr>
                <w:rFonts w:hint="eastAsia"/>
                <w:color w:val="auto"/>
                <w:lang w:eastAsia="zh-CN"/>
              </w:rPr>
              <w:t>2</w:t>
            </w:r>
            <w:r>
              <w:rPr>
                <w:rFonts w:hint="eastAsia"/>
                <w:color w:val="auto"/>
              </w:rPr>
              <w:t>.1</w:t>
            </w:r>
          </w:p>
        </w:tc>
        <w:tc>
          <w:tcPr>
            <w:tcW w:w="1565" w:type="dxa"/>
            <w:vAlign w:val="center"/>
          </w:tcPr>
          <w:p w14:paraId="7F9DE743">
            <w:pPr>
              <w:pStyle w:val="22"/>
              <w:spacing w:line="500" w:lineRule="exact"/>
              <w:jc w:val="center"/>
              <w:textAlignment w:val="center"/>
              <w:rPr>
                <w:color w:val="auto"/>
              </w:rPr>
            </w:pPr>
            <w:r>
              <w:rPr>
                <w:rFonts w:hint="eastAsia"/>
                <w:color w:val="auto"/>
              </w:rPr>
              <w:t>磋商有效期</w:t>
            </w:r>
          </w:p>
        </w:tc>
        <w:tc>
          <w:tcPr>
            <w:tcW w:w="6265" w:type="dxa"/>
            <w:vAlign w:val="center"/>
          </w:tcPr>
          <w:p w14:paraId="2D4CAD96">
            <w:pPr>
              <w:pStyle w:val="22"/>
              <w:spacing w:line="500" w:lineRule="exact"/>
              <w:ind w:left="120" w:leftChars="50"/>
              <w:textAlignment w:val="center"/>
              <w:rPr>
                <w:color w:val="auto"/>
                <w:lang w:eastAsia="zh-CN"/>
              </w:rPr>
            </w:pPr>
            <w:r>
              <w:rPr>
                <w:rFonts w:hint="eastAsia"/>
                <w:color w:val="auto"/>
                <w:lang w:eastAsia="zh-CN"/>
              </w:rPr>
              <w:t>60日历天（递交首次响应文件截止之日起）</w:t>
            </w:r>
          </w:p>
        </w:tc>
      </w:tr>
      <w:tr w14:paraId="0522D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jc w:val="center"/>
        </w:trPr>
        <w:tc>
          <w:tcPr>
            <w:tcW w:w="701" w:type="dxa"/>
            <w:vAlign w:val="center"/>
          </w:tcPr>
          <w:p w14:paraId="616060B0">
            <w:pPr>
              <w:pStyle w:val="22"/>
              <w:spacing w:line="500" w:lineRule="exact"/>
              <w:jc w:val="center"/>
              <w:textAlignment w:val="center"/>
              <w:rPr>
                <w:color w:val="auto"/>
              </w:rPr>
            </w:pPr>
            <w:r>
              <w:rPr>
                <w:rFonts w:hint="eastAsia"/>
                <w:color w:val="auto"/>
              </w:rPr>
              <w:t>3.</w:t>
            </w:r>
            <w:r>
              <w:rPr>
                <w:rFonts w:hint="eastAsia"/>
                <w:color w:val="auto"/>
                <w:lang w:eastAsia="zh-CN"/>
              </w:rPr>
              <w:t>3</w:t>
            </w:r>
            <w:r>
              <w:rPr>
                <w:rFonts w:hint="eastAsia"/>
                <w:color w:val="auto"/>
              </w:rPr>
              <w:t>.1</w:t>
            </w:r>
          </w:p>
        </w:tc>
        <w:tc>
          <w:tcPr>
            <w:tcW w:w="1565" w:type="dxa"/>
            <w:vAlign w:val="center"/>
          </w:tcPr>
          <w:p w14:paraId="2EEF84AD">
            <w:pPr>
              <w:pStyle w:val="22"/>
              <w:spacing w:line="500" w:lineRule="exact"/>
              <w:jc w:val="center"/>
              <w:textAlignment w:val="center"/>
              <w:rPr>
                <w:color w:val="auto"/>
              </w:rPr>
            </w:pPr>
            <w:r>
              <w:rPr>
                <w:rFonts w:hint="eastAsia"/>
                <w:color w:val="auto"/>
              </w:rPr>
              <w:t>磋商保证金</w:t>
            </w:r>
          </w:p>
        </w:tc>
        <w:tc>
          <w:tcPr>
            <w:tcW w:w="6265" w:type="dxa"/>
            <w:vAlign w:val="center"/>
          </w:tcPr>
          <w:p w14:paraId="4B475FE8">
            <w:pPr>
              <w:pStyle w:val="22"/>
              <w:spacing w:line="500" w:lineRule="exact"/>
              <w:ind w:left="120" w:leftChars="50"/>
              <w:jc w:val="both"/>
              <w:textAlignment w:val="center"/>
              <w:rPr>
                <w:color w:val="auto"/>
                <w:lang w:eastAsia="zh-CN"/>
              </w:rPr>
            </w:pPr>
            <w:r>
              <w:rPr>
                <w:rFonts w:hint="eastAsia"/>
                <w:color w:val="auto"/>
                <w:lang w:eastAsia="zh-CN"/>
              </w:rPr>
              <w:t>根据《河南省财政厅关于优化政府采购营商环境有关问题的通知》【豫财购〔2019〕4号】文件的要求，本项目不收取磋商保证金。供应商须在响应文件中以“磋商承诺函”的形式替代磋商保证金。对于未能提供“磋商承诺函”的响应文件，将视为不响应磋商文件而予以拒绝，“磋商承诺函”的格式详见磋商文件第六章。</w:t>
            </w:r>
          </w:p>
        </w:tc>
      </w:tr>
      <w:tr w14:paraId="1EB02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44208138">
            <w:pPr>
              <w:pStyle w:val="22"/>
              <w:spacing w:line="500" w:lineRule="exact"/>
              <w:jc w:val="center"/>
              <w:textAlignment w:val="center"/>
              <w:rPr>
                <w:color w:val="auto"/>
                <w:lang w:eastAsia="zh-CN"/>
              </w:rPr>
            </w:pPr>
            <w:r>
              <w:rPr>
                <w:rFonts w:hint="eastAsia"/>
                <w:color w:val="auto"/>
              </w:rPr>
              <w:t>3.</w:t>
            </w:r>
            <w:r>
              <w:rPr>
                <w:rFonts w:hint="eastAsia"/>
                <w:color w:val="auto"/>
                <w:lang w:eastAsia="zh-CN"/>
              </w:rPr>
              <w:t>4</w:t>
            </w:r>
            <w:r>
              <w:rPr>
                <w:rFonts w:hint="eastAsia"/>
                <w:color w:val="auto"/>
              </w:rPr>
              <w:t>.</w:t>
            </w:r>
            <w:r>
              <w:rPr>
                <w:rFonts w:hint="eastAsia"/>
                <w:color w:val="auto"/>
                <w:lang w:eastAsia="zh-CN"/>
              </w:rPr>
              <w:t>1</w:t>
            </w:r>
          </w:p>
        </w:tc>
        <w:tc>
          <w:tcPr>
            <w:tcW w:w="1565" w:type="dxa"/>
            <w:vAlign w:val="center"/>
          </w:tcPr>
          <w:p w14:paraId="0190EB73">
            <w:pPr>
              <w:pStyle w:val="22"/>
              <w:spacing w:line="500" w:lineRule="exact"/>
              <w:jc w:val="center"/>
              <w:textAlignment w:val="center"/>
              <w:rPr>
                <w:color w:val="auto"/>
                <w:highlight w:val="none"/>
                <w:lang w:eastAsia="zh-CN"/>
              </w:rPr>
            </w:pPr>
            <w:r>
              <w:rPr>
                <w:rFonts w:hint="eastAsia"/>
                <w:color w:val="auto"/>
                <w:highlight w:val="none"/>
                <w:lang w:eastAsia="zh-CN"/>
              </w:rPr>
              <w:t>近年财务状况的年份要求</w:t>
            </w:r>
          </w:p>
        </w:tc>
        <w:tc>
          <w:tcPr>
            <w:tcW w:w="6265" w:type="dxa"/>
            <w:vAlign w:val="center"/>
          </w:tcPr>
          <w:p w14:paraId="74D88429">
            <w:pPr>
              <w:pStyle w:val="22"/>
              <w:spacing w:line="500" w:lineRule="exact"/>
              <w:ind w:left="120" w:leftChars="50"/>
              <w:textAlignment w:val="center"/>
              <w:rPr>
                <w:color w:val="auto"/>
                <w:highlight w:val="none"/>
                <w:lang w:eastAsia="zh-CN"/>
              </w:rPr>
            </w:pPr>
            <w:r>
              <w:rPr>
                <w:rFonts w:hint="eastAsia"/>
                <w:color w:val="auto"/>
                <w:highlight w:val="none"/>
              </w:rPr>
              <w:t>202</w:t>
            </w:r>
            <w:r>
              <w:rPr>
                <w:rFonts w:hint="eastAsia"/>
                <w:color w:val="auto"/>
                <w:highlight w:val="none"/>
                <w:lang w:eastAsia="zh-CN"/>
              </w:rPr>
              <w:t>4</w:t>
            </w:r>
            <w:r>
              <w:rPr>
                <w:rFonts w:hint="eastAsia"/>
                <w:color w:val="auto"/>
                <w:highlight w:val="none"/>
              </w:rPr>
              <w:t>年度</w:t>
            </w:r>
            <w:r>
              <w:rPr>
                <w:rFonts w:hint="eastAsia"/>
                <w:color w:val="auto"/>
                <w:highlight w:val="none"/>
                <w:lang w:eastAsia="zh-CN"/>
              </w:rPr>
              <w:t>或2025年度</w:t>
            </w:r>
          </w:p>
        </w:tc>
      </w:tr>
      <w:tr w14:paraId="6EFD8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74EF7B94">
            <w:pPr>
              <w:pStyle w:val="22"/>
              <w:spacing w:line="500" w:lineRule="exact"/>
              <w:jc w:val="center"/>
              <w:textAlignment w:val="center"/>
              <w:rPr>
                <w:color w:val="auto"/>
                <w:lang w:eastAsia="zh-CN"/>
              </w:rPr>
            </w:pPr>
            <w:r>
              <w:rPr>
                <w:rFonts w:hint="eastAsia"/>
                <w:color w:val="auto"/>
              </w:rPr>
              <w:t>3.</w:t>
            </w:r>
            <w:r>
              <w:rPr>
                <w:rFonts w:hint="eastAsia"/>
                <w:color w:val="auto"/>
                <w:lang w:eastAsia="zh-CN"/>
              </w:rPr>
              <w:t>5</w:t>
            </w:r>
          </w:p>
        </w:tc>
        <w:tc>
          <w:tcPr>
            <w:tcW w:w="1565" w:type="dxa"/>
            <w:vAlign w:val="center"/>
          </w:tcPr>
          <w:p w14:paraId="6FCBF27B">
            <w:pPr>
              <w:pStyle w:val="22"/>
              <w:spacing w:line="500" w:lineRule="exact"/>
              <w:jc w:val="center"/>
              <w:textAlignment w:val="center"/>
              <w:rPr>
                <w:color w:val="auto"/>
                <w:lang w:eastAsia="zh-CN"/>
              </w:rPr>
            </w:pPr>
            <w:r>
              <w:rPr>
                <w:rFonts w:hint="eastAsia"/>
                <w:color w:val="auto"/>
                <w:lang w:eastAsia="zh-CN"/>
              </w:rPr>
              <w:t>是否允许递交备选磋商方案</w:t>
            </w:r>
          </w:p>
        </w:tc>
        <w:tc>
          <w:tcPr>
            <w:tcW w:w="6265" w:type="dxa"/>
            <w:vAlign w:val="center"/>
          </w:tcPr>
          <w:p w14:paraId="300B9F3A">
            <w:pPr>
              <w:pStyle w:val="22"/>
              <w:spacing w:line="500" w:lineRule="exact"/>
              <w:ind w:left="120" w:leftChars="50"/>
              <w:textAlignment w:val="center"/>
              <w:rPr>
                <w:color w:val="auto"/>
              </w:rPr>
            </w:pPr>
            <w:r>
              <w:rPr>
                <w:rFonts w:hint="eastAsia"/>
                <w:color w:val="auto"/>
              </w:rPr>
              <w:t>不允许</w:t>
            </w:r>
          </w:p>
        </w:tc>
      </w:tr>
      <w:tr w14:paraId="4AEF5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7" w:hRule="atLeast"/>
          <w:jc w:val="center"/>
        </w:trPr>
        <w:tc>
          <w:tcPr>
            <w:tcW w:w="701" w:type="dxa"/>
            <w:vAlign w:val="center"/>
          </w:tcPr>
          <w:p w14:paraId="52F1CB11">
            <w:pPr>
              <w:pStyle w:val="22"/>
              <w:spacing w:line="500" w:lineRule="exact"/>
              <w:jc w:val="center"/>
              <w:textAlignment w:val="center"/>
              <w:rPr>
                <w:color w:val="auto"/>
                <w:lang w:eastAsia="zh-CN"/>
              </w:rPr>
            </w:pPr>
            <w:r>
              <w:rPr>
                <w:rFonts w:hint="eastAsia"/>
                <w:color w:val="auto"/>
              </w:rPr>
              <w:t>3.</w:t>
            </w:r>
            <w:r>
              <w:rPr>
                <w:rFonts w:hint="eastAsia"/>
                <w:color w:val="auto"/>
                <w:lang w:eastAsia="zh-CN"/>
              </w:rPr>
              <w:t>6.1</w:t>
            </w:r>
          </w:p>
        </w:tc>
        <w:tc>
          <w:tcPr>
            <w:tcW w:w="1565" w:type="dxa"/>
            <w:vAlign w:val="center"/>
          </w:tcPr>
          <w:p w14:paraId="67AB2A18">
            <w:pPr>
              <w:pStyle w:val="22"/>
              <w:spacing w:line="500" w:lineRule="exact"/>
              <w:jc w:val="center"/>
              <w:textAlignment w:val="center"/>
              <w:rPr>
                <w:color w:val="auto"/>
              </w:rPr>
            </w:pPr>
            <w:r>
              <w:rPr>
                <w:rFonts w:hint="eastAsia"/>
                <w:color w:val="auto"/>
              </w:rPr>
              <w:t>签字盖章要求</w:t>
            </w:r>
          </w:p>
        </w:tc>
        <w:tc>
          <w:tcPr>
            <w:tcW w:w="6265" w:type="dxa"/>
            <w:vAlign w:val="center"/>
          </w:tcPr>
          <w:p w14:paraId="2259F98C">
            <w:pPr>
              <w:pStyle w:val="22"/>
              <w:spacing w:line="500" w:lineRule="exact"/>
              <w:textAlignment w:val="center"/>
              <w:rPr>
                <w:color w:val="auto"/>
                <w:lang w:eastAsia="zh-CN"/>
              </w:rPr>
            </w:pPr>
            <w:r>
              <w:rPr>
                <w:rFonts w:hint="eastAsia"/>
                <w:color w:val="auto"/>
                <w:lang w:eastAsia="zh-CN"/>
              </w:rPr>
              <w:t>（1）所有要求供应商加盖公章的地方都应用供应商单位的CA印章。</w:t>
            </w:r>
          </w:p>
          <w:p w14:paraId="58D1FDF3">
            <w:pPr>
              <w:pStyle w:val="22"/>
              <w:spacing w:line="500" w:lineRule="exact"/>
              <w:textAlignment w:val="center"/>
              <w:rPr>
                <w:color w:val="auto"/>
                <w:lang w:eastAsia="zh-CN"/>
              </w:rPr>
            </w:pPr>
            <w:r>
              <w:rPr>
                <w:rFonts w:hint="eastAsia"/>
                <w:color w:val="auto"/>
                <w:lang w:eastAsia="zh-CN"/>
              </w:rPr>
              <w:t>（2）所有要求法定代表人签字的地方都应用法定代表人的CA印章。若有委托代理人，且委托代理人没有CA印章的，则响应文件需上传有手写签名的扫描件。</w:t>
            </w:r>
          </w:p>
        </w:tc>
      </w:tr>
      <w:tr w14:paraId="28EE3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jc w:val="center"/>
        </w:trPr>
        <w:tc>
          <w:tcPr>
            <w:tcW w:w="701" w:type="dxa"/>
            <w:vAlign w:val="center"/>
          </w:tcPr>
          <w:p w14:paraId="425D1C40">
            <w:pPr>
              <w:pStyle w:val="22"/>
              <w:spacing w:line="500" w:lineRule="exact"/>
              <w:jc w:val="center"/>
              <w:textAlignment w:val="center"/>
              <w:rPr>
                <w:color w:val="auto"/>
                <w:lang w:eastAsia="zh-CN"/>
              </w:rPr>
            </w:pPr>
            <w:r>
              <w:rPr>
                <w:rFonts w:hint="eastAsia"/>
                <w:color w:val="auto"/>
              </w:rPr>
              <w:t>3.</w:t>
            </w:r>
            <w:r>
              <w:rPr>
                <w:rFonts w:hint="eastAsia"/>
                <w:color w:val="auto"/>
                <w:lang w:eastAsia="zh-CN"/>
              </w:rPr>
              <w:t>6.2</w:t>
            </w:r>
          </w:p>
        </w:tc>
        <w:tc>
          <w:tcPr>
            <w:tcW w:w="1565" w:type="dxa"/>
            <w:vAlign w:val="center"/>
          </w:tcPr>
          <w:p w14:paraId="75623FB4">
            <w:pPr>
              <w:pStyle w:val="22"/>
              <w:spacing w:line="500" w:lineRule="exact"/>
              <w:jc w:val="center"/>
              <w:textAlignment w:val="center"/>
              <w:rPr>
                <w:color w:val="auto"/>
              </w:rPr>
            </w:pPr>
            <w:r>
              <w:rPr>
                <w:rFonts w:hint="eastAsia"/>
                <w:color w:val="auto"/>
              </w:rPr>
              <w:t>响应文件份数</w:t>
            </w:r>
          </w:p>
        </w:tc>
        <w:tc>
          <w:tcPr>
            <w:tcW w:w="6265" w:type="dxa"/>
            <w:vAlign w:val="center"/>
          </w:tcPr>
          <w:p w14:paraId="4E79FF4D">
            <w:pPr>
              <w:pStyle w:val="22"/>
              <w:spacing w:line="500" w:lineRule="exact"/>
              <w:ind w:left="120" w:leftChars="50"/>
              <w:textAlignment w:val="center"/>
              <w:rPr>
                <w:color w:val="auto"/>
                <w:lang w:eastAsia="zh-CN"/>
              </w:rPr>
            </w:pPr>
            <w:r>
              <w:rPr>
                <w:rFonts w:hint="eastAsia"/>
                <w:b/>
                <w:bCs/>
                <w:color w:val="auto"/>
                <w:lang w:eastAsia="zh-CN"/>
              </w:rPr>
              <w:t>加密的电子响应文件壹份（*.hntf格式，在会员系统指定位置上传）；</w:t>
            </w:r>
          </w:p>
        </w:tc>
      </w:tr>
      <w:tr w14:paraId="6A546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455B5F19">
            <w:pPr>
              <w:pStyle w:val="22"/>
              <w:spacing w:line="500" w:lineRule="exact"/>
              <w:jc w:val="center"/>
              <w:textAlignment w:val="center"/>
              <w:rPr>
                <w:color w:val="auto"/>
                <w:lang w:eastAsia="zh-CN"/>
              </w:rPr>
            </w:pPr>
            <w:r>
              <w:rPr>
                <w:rFonts w:hint="eastAsia"/>
                <w:color w:val="auto"/>
              </w:rPr>
              <w:t>3.</w:t>
            </w:r>
            <w:r>
              <w:rPr>
                <w:rFonts w:hint="eastAsia"/>
                <w:color w:val="auto"/>
                <w:lang w:eastAsia="zh-CN"/>
              </w:rPr>
              <w:t>6.3</w:t>
            </w:r>
          </w:p>
        </w:tc>
        <w:tc>
          <w:tcPr>
            <w:tcW w:w="1565" w:type="dxa"/>
            <w:vAlign w:val="center"/>
          </w:tcPr>
          <w:p w14:paraId="5E7AC1AB">
            <w:pPr>
              <w:pStyle w:val="22"/>
              <w:spacing w:line="500" w:lineRule="exact"/>
              <w:jc w:val="center"/>
              <w:textAlignment w:val="center"/>
              <w:rPr>
                <w:color w:val="auto"/>
                <w:lang w:eastAsia="zh-CN"/>
              </w:rPr>
            </w:pPr>
            <w:r>
              <w:rPr>
                <w:rFonts w:hint="eastAsia"/>
                <w:color w:val="auto"/>
                <w:lang w:eastAsia="zh-CN"/>
              </w:rPr>
              <w:t>响应文件编制</w:t>
            </w:r>
          </w:p>
        </w:tc>
        <w:tc>
          <w:tcPr>
            <w:tcW w:w="6265" w:type="dxa"/>
            <w:vAlign w:val="center"/>
          </w:tcPr>
          <w:p w14:paraId="7DA46096">
            <w:pPr>
              <w:pStyle w:val="22"/>
              <w:spacing w:line="500" w:lineRule="exact"/>
              <w:textAlignment w:val="center"/>
              <w:rPr>
                <w:color w:val="auto"/>
                <w:lang w:eastAsia="zh-CN"/>
              </w:rPr>
            </w:pPr>
            <w:r>
              <w:rPr>
                <w:rFonts w:hint="eastAsia"/>
                <w:color w:val="auto"/>
                <w:lang w:eastAsia="zh-CN"/>
              </w:rPr>
              <w:t>1.本项目采用“远程不见面”开标方式，远程开标大厅网址为http://hnsggzyjy.henan.gov.cn/BidOpening/bidopeninghallaction/hall/login，供应商自行登录业务系统参与项目开标，无需到河南省公共资源交易中心现场参加开标会议。供应商应当在投标截止时间（开标时间）前，登录远程开标大厅，在线准时参加开标活动并按业务系统要求在规定时间进行响应文件解密及二次报价等。在规定时间内响应文件未解密及未二次报价的供应商，视为放弃投标。</w:t>
            </w:r>
          </w:p>
          <w:p w14:paraId="674DE9AC">
            <w:pPr>
              <w:pStyle w:val="22"/>
              <w:spacing w:line="500" w:lineRule="exact"/>
              <w:textAlignment w:val="center"/>
              <w:rPr>
                <w:color w:val="auto"/>
                <w:lang w:eastAsia="zh-CN"/>
              </w:rPr>
            </w:pPr>
            <w:r>
              <w:rPr>
                <w:rFonts w:hint="eastAsia"/>
                <w:color w:val="auto"/>
                <w:lang w:eastAsia="zh-CN"/>
              </w:rPr>
              <w:t>2、不见面服务的具体事宜请查阅河南省公共资源交易中心网站“办事指南”专区的《河南省公共资源交易平台不见面服务系统使用指南》。</w:t>
            </w:r>
          </w:p>
          <w:p w14:paraId="24C64639">
            <w:pPr>
              <w:pStyle w:val="22"/>
              <w:spacing w:line="500" w:lineRule="exact"/>
              <w:textAlignment w:val="center"/>
              <w:rPr>
                <w:color w:val="auto"/>
                <w:lang w:eastAsia="zh-CN"/>
              </w:rPr>
            </w:pPr>
            <w:r>
              <w:rPr>
                <w:rFonts w:hint="eastAsia"/>
                <w:color w:val="auto"/>
                <w:lang w:eastAsia="zh-CN"/>
              </w:rPr>
              <w:t>3、供应商编制响应文件时，涉及营业执照、资质、业绩、获奖、人员、财务、社保、纳税、各类证书等内容，必须在市场主体信息库中已登记的信息中选取，并附进响应文件中。未在市场主体信息库中登记的上述内容，不作为评标依据。供应商应及时对市场主体信息库的相关内容进行补充、更新。</w:t>
            </w:r>
          </w:p>
          <w:p w14:paraId="1E4C3789">
            <w:pPr>
              <w:pStyle w:val="22"/>
              <w:spacing w:line="500" w:lineRule="exact"/>
              <w:textAlignment w:val="center"/>
              <w:rPr>
                <w:color w:val="auto"/>
                <w:lang w:eastAsia="zh-CN"/>
              </w:rPr>
            </w:pPr>
            <w:r>
              <w:rPr>
                <w:rFonts w:hint="eastAsia"/>
                <w:color w:val="auto"/>
                <w:lang w:eastAsia="zh-CN"/>
              </w:rPr>
              <w:t>4、只有“施工单位”和“供应商”身份类型能从主体信息库中获取资料。若无这两个身份，请尽快添加，并录入信息（需审核通过）和扫描件，制作投标/响应文件时从两个身份获取信息库资料。</w:t>
            </w:r>
          </w:p>
          <w:p w14:paraId="3B1DFAB5">
            <w:pPr>
              <w:pStyle w:val="22"/>
              <w:spacing w:line="500" w:lineRule="exact"/>
              <w:textAlignment w:val="center"/>
              <w:rPr>
                <w:color w:val="auto"/>
                <w:lang w:eastAsia="zh-CN"/>
              </w:rPr>
            </w:pPr>
            <w:r>
              <w:rPr>
                <w:rFonts w:hint="eastAsia"/>
                <w:color w:val="auto"/>
                <w:lang w:eastAsia="zh-CN"/>
              </w:rPr>
              <w:t>5、主体信息库中上传的资料扫描件必须完整、清晰、易辨，如因证件上传问题导致未能给予认定的，供应商自行承担责任。</w:t>
            </w:r>
          </w:p>
        </w:tc>
      </w:tr>
      <w:tr w14:paraId="43EB7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4" w:hRule="atLeast"/>
          <w:jc w:val="center"/>
        </w:trPr>
        <w:tc>
          <w:tcPr>
            <w:tcW w:w="701" w:type="dxa"/>
            <w:vAlign w:val="center"/>
          </w:tcPr>
          <w:p w14:paraId="3399A0B3">
            <w:pPr>
              <w:pStyle w:val="22"/>
              <w:spacing w:line="500" w:lineRule="exact"/>
              <w:jc w:val="center"/>
              <w:textAlignment w:val="center"/>
              <w:rPr>
                <w:color w:val="auto"/>
                <w:lang w:eastAsia="zh-CN"/>
              </w:rPr>
            </w:pPr>
            <w:r>
              <w:rPr>
                <w:rFonts w:hint="eastAsia"/>
                <w:color w:val="auto"/>
              </w:rPr>
              <w:t>4.</w:t>
            </w:r>
            <w:r>
              <w:rPr>
                <w:rFonts w:hint="eastAsia"/>
                <w:color w:val="auto"/>
                <w:lang w:eastAsia="zh-CN"/>
              </w:rPr>
              <w:t>1</w:t>
            </w:r>
          </w:p>
        </w:tc>
        <w:tc>
          <w:tcPr>
            <w:tcW w:w="1565" w:type="dxa"/>
            <w:vAlign w:val="center"/>
          </w:tcPr>
          <w:p w14:paraId="61A3CFE2">
            <w:pPr>
              <w:pStyle w:val="22"/>
              <w:spacing w:line="500" w:lineRule="exact"/>
              <w:jc w:val="center"/>
              <w:textAlignment w:val="center"/>
              <w:rPr>
                <w:color w:val="auto"/>
              </w:rPr>
            </w:pPr>
            <w:r>
              <w:rPr>
                <w:rFonts w:hint="eastAsia"/>
                <w:color w:val="auto"/>
              </w:rPr>
              <w:t>响应文件的递交</w:t>
            </w:r>
          </w:p>
        </w:tc>
        <w:tc>
          <w:tcPr>
            <w:tcW w:w="6265" w:type="dxa"/>
            <w:vAlign w:val="center"/>
          </w:tcPr>
          <w:p w14:paraId="48537E04">
            <w:pPr>
              <w:pStyle w:val="22"/>
              <w:spacing w:line="500" w:lineRule="exact"/>
              <w:textAlignment w:val="center"/>
              <w:rPr>
                <w:color w:val="auto"/>
                <w:lang w:eastAsia="zh-CN"/>
              </w:rPr>
            </w:pPr>
            <w:r>
              <w:rPr>
                <w:rFonts w:hint="eastAsia"/>
                <w:color w:val="auto"/>
                <w:lang w:eastAsia="zh-CN"/>
              </w:rPr>
              <w:t>供应商应在磋商文件规定的递交截止时间前上传加密的电子响应文件（*.hntf）到电子交易平台的指定位置。请供应商在上传时认真检查上传响应文件是否完整、正确。供应商因交易中心投标系统问题无法上传电子响应文件时，请在工作时间与河南省公共资源交易中心联系，联系电话：0371-65915502 或联系平台软件支持单位江苏国泰新点软件有限公司，联系电话 0371-65915501或客服电话 400 998 0000</w:t>
            </w:r>
          </w:p>
        </w:tc>
      </w:tr>
      <w:tr w14:paraId="10DD0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701" w:type="dxa"/>
            <w:vAlign w:val="center"/>
          </w:tcPr>
          <w:p w14:paraId="3893873B">
            <w:pPr>
              <w:pStyle w:val="22"/>
              <w:spacing w:line="500" w:lineRule="exact"/>
              <w:jc w:val="center"/>
              <w:textAlignment w:val="center"/>
              <w:rPr>
                <w:color w:val="auto"/>
                <w:lang w:eastAsia="zh-CN"/>
              </w:rPr>
            </w:pPr>
            <w:r>
              <w:rPr>
                <w:rFonts w:hint="eastAsia"/>
                <w:color w:val="auto"/>
              </w:rPr>
              <w:t>4.</w:t>
            </w:r>
            <w:r>
              <w:rPr>
                <w:rFonts w:hint="eastAsia"/>
                <w:color w:val="auto"/>
                <w:lang w:eastAsia="zh-CN"/>
              </w:rPr>
              <w:t>2</w:t>
            </w:r>
          </w:p>
        </w:tc>
        <w:tc>
          <w:tcPr>
            <w:tcW w:w="1565" w:type="dxa"/>
            <w:vAlign w:val="center"/>
          </w:tcPr>
          <w:p w14:paraId="4937589F">
            <w:pPr>
              <w:pStyle w:val="22"/>
              <w:spacing w:line="500" w:lineRule="exact"/>
              <w:ind w:hanging="205"/>
              <w:jc w:val="center"/>
              <w:textAlignment w:val="center"/>
              <w:rPr>
                <w:color w:val="auto"/>
              </w:rPr>
            </w:pPr>
            <w:r>
              <w:rPr>
                <w:rFonts w:hint="eastAsia"/>
                <w:color w:val="auto"/>
              </w:rPr>
              <w:t>是否退还响应文件</w:t>
            </w:r>
          </w:p>
        </w:tc>
        <w:tc>
          <w:tcPr>
            <w:tcW w:w="6265" w:type="dxa"/>
            <w:vAlign w:val="center"/>
          </w:tcPr>
          <w:p w14:paraId="65FEE280">
            <w:pPr>
              <w:pStyle w:val="22"/>
              <w:spacing w:line="500" w:lineRule="exact"/>
              <w:ind w:left="120" w:leftChars="50"/>
              <w:textAlignment w:val="center"/>
              <w:rPr>
                <w:color w:val="auto"/>
              </w:rPr>
            </w:pPr>
            <w:r>
              <w:rPr>
                <w:rFonts w:hint="eastAsia"/>
                <w:color w:val="auto"/>
              </w:rPr>
              <w:t>否</w:t>
            </w:r>
          </w:p>
        </w:tc>
      </w:tr>
      <w:tr w14:paraId="16584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6D1A12CD">
            <w:pPr>
              <w:pStyle w:val="22"/>
              <w:spacing w:line="500" w:lineRule="exact"/>
              <w:jc w:val="center"/>
              <w:textAlignment w:val="center"/>
              <w:rPr>
                <w:color w:val="auto"/>
              </w:rPr>
            </w:pPr>
            <w:r>
              <w:rPr>
                <w:rFonts w:hint="eastAsia"/>
                <w:color w:val="auto"/>
              </w:rPr>
              <w:t>5.1</w:t>
            </w:r>
          </w:p>
        </w:tc>
        <w:tc>
          <w:tcPr>
            <w:tcW w:w="1565" w:type="dxa"/>
            <w:vAlign w:val="center"/>
          </w:tcPr>
          <w:p w14:paraId="0A84D7BB">
            <w:pPr>
              <w:pStyle w:val="22"/>
              <w:spacing w:line="500" w:lineRule="exact"/>
              <w:jc w:val="center"/>
              <w:textAlignment w:val="center"/>
              <w:rPr>
                <w:color w:val="auto"/>
              </w:rPr>
            </w:pPr>
            <w:r>
              <w:rPr>
                <w:rFonts w:hint="eastAsia"/>
                <w:color w:val="auto"/>
              </w:rPr>
              <w:t>磋商时间和地点</w:t>
            </w:r>
          </w:p>
        </w:tc>
        <w:tc>
          <w:tcPr>
            <w:tcW w:w="6265" w:type="dxa"/>
            <w:vAlign w:val="center"/>
          </w:tcPr>
          <w:p w14:paraId="034A32C3">
            <w:pPr>
              <w:pStyle w:val="22"/>
              <w:spacing w:line="500" w:lineRule="exact"/>
              <w:ind w:left="120" w:leftChars="50"/>
              <w:textAlignment w:val="center"/>
              <w:rPr>
                <w:color w:val="auto"/>
                <w:highlight w:val="none"/>
                <w:lang w:eastAsia="zh-CN"/>
              </w:rPr>
            </w:pPr>
            <w:r>
              <w:rPr>
                <w:rFonts w:hint="eastAsia"/>
                <w:color w:val="auto"/>
                <w:highlight w:val="none"/>
                <w:lang w:eastAsia="zh-CN"/>
              </w:rPr>
              <w:t>磋商时间：2026年</w:t>
            </w:r>
            <w:r>
              <w:rPr>
                <w:rFonts w:hint="eastAsia"/>
                <w:color w:val="auto"/>
                <w:highlight w:val="none"/>
                <w:lang w:val="en-US" w:eastAsia="zh-CN"/>
              </w:rPr>
              <w:t>7</w:t>
            </w:r>
            <w:r>
              <w:rPr>
                <w:rFonts w:hint="eastAsia"/>
                <w:color w:val="auto"/>
                <w:highlight w:val="none"/>
                <w:lang w:eastAsia="zh-CN"/>
              </w:rPr>
              <w:t>月</w:t>
            </w:r>
            <w:r>
              <w:rPr>
                <w:rFonts w:hint="eastAsia"/>
                <w:color w:val="auto"/>
                <w:highlight w:val="none"/>
                <w:lang w:val="en-US" w:eastAsia="zh-CN"/>
              </w:rPr>
              <w:t>3</w:t>
            </w:r>
            <w:r>
              <w:rPr>
                <w:rFonts w:hint="eastAsia"/>
                <w:color w:val="auto"/>
                <w:highlight w:val="none"/>
                <w:lang w:eastAsia="zh-CN"/>
              </w:rPr>
              <w:t>日上午09：00（北京时间）</w:t>
            </w:r>
          </w:p>
          <w:p w14:paraId="1544A981">
            <w:pPr>
              <w:pStyle w:val="22"/>
              <w:spacing w:line="500" w:lineRule="exact"/>
              <w:ind w:left="120" w:leftChars="50"/>
              <w:textAlignment w:val="center"/>
              <w:rPr>
                <w:color w:val="auto"/>
                <w:lang w:eastAsia="zh-CN"/>
              </w:rPr>
            </w:pPr>
            <w:r>
              <w:rPr>
                <w:rFonts w:hint="eastAsia"/>
                <w:color w:val="auto"/>
                <w:lang w:eastAsia="zh-CN"/>
              </w:rPr>
              <w:t>磋商地</w:t>
            </w:r>
            <w:r>
              <w:rPr>
                <w:rFonts w:hint="eastAsia"/>
                <w:color w:val="auto"/>
                <w:highlight w:val="none"/>
                <w:lang w:eastAsia="zh-CN"/>
              </w:rPr>
              <w:t>点：河南省公共资源交易中心远程开标室(</w:t>
            </w:r>
            <w:r>
              <w:rPr>
                <w:rFonts w:hint="eastAsia"/>
                <w:color w:val="auto"/>
                <w:highlight w:val="none"/>
                <w:lang w:val="en-US" w:eastAsia="zh-CN"/>
              </w:rPr>
              <w:t>五</w:t>
            </w:r>
            <w:r>
              <w:rPr>
                <w:rFonts w:hint="eastAsia"/>
                <w:color w:val="auto"/>
                <w:highlight w:val="none"/>
                <w:lang w:eastAsia="zh-CN"/>
              </w:rPr>
              <w:t>)-5</w:t>
            </w:r>
          </w:p>
          <w:p w14:paraId="17D4800E">
            <w:pPr>
              <w:pStyle w:val="22"/>
              <w:spacing w:line="500" w:lineRule="exact"/>
              <w:ind w:left="120" w:leftChars="50"/>
              <w:textAlignment w:val="center"/>
              <w:rPr>
                <w:color w:val="auto"/>
                <w:lang w:eastAsia="zh-CN"/>
              </w:rPr>
            </w:pPr>
            <w:r>
              <w:rPr>
                <w:rFonts w:hint="eastAsia"/>
                <w:color w:val="auto"/>
                <w:lang w:eastAsia="zh-CN"/>
              </w:rPr>
              <w:t>供应商无需到现场，到响应文件开启时间，供应商凭CA数字证书，进入河南省公共资源交易中心系统平台，按提示进行响应文件的解密（详细流程见河南省公共资源交易中心网站-公共服务-办事指南-河南省公共资源交易平台不见面服务系统使用指南）</w:t>
            </w:r>
          </w:p>
        </w:tc>
      </w:tr>
      <w:tr w14:paraId="47328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6D73952A">
            <w:pPr>
              <w:pStyle w:val="22"/>
              <w:spacing w:line="500" w:lineRule="exact"/>
              <w:jc w:val="center"/>
              <w:textAlignment w:val="center"/>
              <w:rPr>
                <w:color w:val="auto"/>
              </w:rPr>
            </w:pPr>
            <w:r>
              <w:rPr>
                <w:rFonts w:hint="eastAsia"/>
                <w:color w:val="auto"/>
              </w:rPr>
              <w:t>5.2</w:t>
            </w:r>
          </w:p>
        </w:tc>
        <w:tc>
          <w:tcPr>
            <w:tcW w:w="1565" w:type="dxa"/>
            <w:vAlign w:val="center"/>
          </w:tcPr>
          <w:p w14:paraId="31873568">
            <w:pPr>
              <w:pStyle w:val="22"/>
              <w:spacing w:line="500" w:lineRule="exact"/>
              <w:jc w:val="center"/>
              <w:textAlignment w:val="center"/>
              <w:rPr>
                <w:color w:val="auto"/>
                <w:lang w:eastAsia="zh-CN"/>
              </w:rPr>
            </w:pPr>
            <w:r>
              <w:rPr>
                <w:rFonts w:hint="eastAsia"/>
                <w:color w:val="auto"/>
                <w:lang w:eastAsia="zh-CN"/>
              </w:rPr>
              <w:t>磋商程序</w:t>
            </w:r>
          </w:p>
        </w:tc>
        <w:tc>
          <w:tcPr>
            <w:tcW w:w="6265" w:type="dxa"/>
          </w:tcPr>
          <w:p w14:paraId="35B511D3">
            <w:pPr>
              <w:pStyle w:val="22"/>
              <w:spacing w:line="500" w:lineRule="exact"/>
              <w:jc w:val="both"/>
              <w:textAlignment w:val="center"/>
              <w:rPr>
                <w:color w:val="auto"/>
                <w:lang w:eastAsia="zh-CN"/>
              </w:rPr>
            </w:pPr>
            <w:r>
              <w:rPr>
                <w:rFonts w:hint="eastAsia"/>
                <w:color w:val="auto"/>
                <w:lang w:eastAsia="zh-CN"/>
              </w:rPr>
              <w:t>1.本项目采用不见面开标。供应商无需到省交易中心现场参加开标会议，磋商小组不再对响应文件中涉及的相关资料原件进行验证。</w:t>
            </w:r>
          </w:p>
          <w:p w14:paraId="5194D06B">
            <w:pPr>
              <w:pStyle w:val="22"/>
              <w:spacing w:line="500" w:lineRule="exact"/>
              <w:jc w:val="both"/>
              <w:textAlignment w:val="center"/>
              <w:rPr>
                <w:rFonts w:hint="eastAsia"/>
                <w:color w:val="auto"/>
                <w:lang w:eastAsia="zh-CN"/>
              </w:rPr>
            </w:pPr>
            <w:r>
              <w:rPr>
                <w:rFonts w:hint="eastAsia"/>
                <w:color w:val="auto"/>
                <w:lang w:eastAsia="zh-CN"/>
              </w:rPr>
              <w:t>2.供应商编制响应文件时，涉及营业执照、资质、业绩、获奖、人员、财务、社保、纳税、各类证书等内容，必须在市场主体信息库中已登记的信息中选取。未在市场主体信息库中登记的上述内容，不作为评标依据。</w:t>
            </w:r>
          </w:p>
          <w:p w14:paraId="1B2B1C64">
            <w:pPr>
              <w:pStyle w:val="22"/>
              <w:spacing w:line="500" w:lineRule="exact"/>
              <w:jc w:val="both"/>
              <w:textAlignment w:val="center"/>
              <w:rPr>
                <w:rFonts w:hint="eastAsia"/>
                <w:color w:val="auto"/>
                <w:lang w:eastAsia="zh-CN"/>
              </w:rPr>
            </w:pPr>
            <w:r>
              <w:rPr>
                <w:rFonts w:hint="eastAsia"/>
                <w:color w:val="auto"/>
                <w:lang w:eastAsia="zh-CN"/>
              </w:rPr>
              <w:t>3.供应商在交易过程中，对磋商文件、磋商采购过程和磋商结果有异议（质疑）、投诉的，均需登录系统提出，并电话联系采购人或采购代理机构。</w:t>
            </w:r>
          </w:p>
          <w:p w14:paraId="4EBFA019">
            <w:pPr>
              <w:pStyle w:val="22"/>
              <w:spacing w:line="500" w:lineRule="exact"/>
              <w:textAlignment w:val="center"/>
              <w:rPr>
                <w:color w:val="auto"/>
                <w:lang w:eastAsia="zh-CN"/>
              </w:rPr>
            </w:pPr>
            <w:r>
              <w:rPr>
                <w:rFonts w:hint="eastAsia"/>
                <w:color w:val="auto"/>
                <w:lang w:eastAsia="zh-CN"/>
              </w:rPr>
              <w:t>4.不见面服务的具体事宜请查阅河南省公共资源交易中心网站“办事指南”专区的《河南省公共资源交易平台不见面服务系统使用指南》。</w:t>
            </w:r>
          </w:p>
        </w:tc>
      </w:tr>
      <w:tr w14:paraId="33A7F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jc w:val="center"/>
        </w:trPr>
        <w:tc>
          <w:tcPr>
            <w:tcW w:w="701" w:type="dxa"/>
            <w:vAlign w:val="center"/>
          </w:tcPr>
          <w:p w14:paraId="2CC5D53A">
            <w:pPr>
              <w:pStyle w:val="22"/>
              <w:spacing w:line="500" w:lineRule="exact"/>
              <w:jc w:val="center"/>
              <w:textAlignment w:val="center"/>
              <w:rPr>
                <w:color w:val="auto"/>
              </w:rPr>
            </w:pPr>
            <w:r>
              <w:rPr>
                <w:rFonts w:hint="eastAsia"/>
                <w:color w:val="auto"/>
              </w:rPr>
              <w:t>6.1</w:t>
            </w:r>
          </w:p>
        </w:tc>
        <w:tc>
          <w:tcPr>
            <w:tcW w:w="1565" w:type="dxa"/>
            <w:vAlign w:val="center"/>
          </w:tcPr>
          <w:p w14:paraId="2A196903">
            <w:pPr>
              <w:pStyle w:val="22"/>
              <w:spacing w:line="500" w:lineRule="exact"/>
              <w:jc w:val="center"/>
              <w:textAlignment w:val="center"/>
              <w:rPr>
                <w:color w:val="auto"/>
              </w:rPr>
            </w:pPr>
            <w:r>
              <w:rPr>
                <w:rFonts w:hint="eastAsia"/>
                <w:color w:val="auto"/>
              </w:rPr>
              <w:t>磋商小组的组建</w:t>
            </w:r>
          </w:p>
        </w:tc>
        <w:tc>
          <w:tcPr>
            <w:tcW w:w="6265" w:type="dxa"/>
            <w:vAlign w:val="center"/>
          </w:tcPr>
          <w:p w14:paraId="6C67A852">
            <w:pPr>
              <w:pStyle w:val="22"/>
              <w:spacing w:line="500" w:lineRule="exact"/>
              <w:ind w:left="120" w:leftChars="50"/>
              <w:textAlignment w:val="center"/>
              <w:rPr>
                <w:color w:val="auto"/>
                <w:lang w:eastAsia="zh-CN"/>
              </w:rPr>
            </w:pPr>
            <w:r>
              <w:rPr>
                <w:rFonts w:hint="eastAsia"/>
                <w:color w:val="auto"/>
                <w:lang w:eastAsia="zh-CN"/>
              </w:rPr>
              <w:t>磋商小组构成：</w:t>
            </w:r>
            <w:r>
              <w:rPr>
                <w:rFonts w:hint="eastAsia"/>
                <w:color w:val="auto"/>
                <w:u w:val="single"/>
                <w:lang w:eastAsia="zh-CN"/>
              </w:rPr>
              <w:t>3</w:t>
            </w:r>
            <w:r>
              <w:rPr>
                <w:rFonts w:hint="eastAsia"/>
                <w:color w:val="auto"/>
                <w:lang w:eastAsia="zh-CN"/>
              </w:rPr>
              <w:t>人，其中采购人代表</w:t>
            </w:r>
            <w:r>
              <w:rPr>
                <w:rFonts w:hint="eastAsia"/>
                <w:color w:val="auto"/>
                <w:u w:val="single"/>
                <w:lang w:eastAsia="zh-CN"/>
              </w:rPr>
              <w:t>1</w:t>
            </w:r>
            <w:r>
              <w:rPr>
                <w:rFonts w:hint="eastAsia"/>
                <w:color w:val="auto"/>
                <w:lang w:eastAsia="zh-CN"/>
              </w:rPr>
              <w:t>人，专家评委</w:t>
            </w:r>
            <w:r>
              <w:rPr>
                <w:rFonts w:hint="eastAsia"/>
                <w:color w:val="auto"/>
                <w:u w:val="single"/>
                <w:lang w:eastAsia="zh-CN"/>
              </w:rPr>
              <w:t>2</w:t>
            </w:r>
            <w:r>
              <w:rPr>
                <w:rFonts w:hint="eastAsia"/>
                <w:color w:val="auto"/>
                <w:lang w:eastAsia="zh-CN"/>
              </w:rPr>
              <w:t>人；</w:t>
            </w:r>
          </w:p>
          <w:p w14:paraId="46F46823">
            <w:pPr>
              <w:pStyle w:val="22"/>
              <w:spacing w:line="500" w:lineRule="exact"/>
              <w:ind w:left="120" w:leftChars="50"/>
              <w:textAlignment w:val="center"/>
              <w:rPr>
                <w:color w:val="auto"/>
                <w:lang w:eastAsia="zh-CN"/>
              </w:rPr>
            </w:pPr>
            <w:r>
              <w:rPr>
                <w:rFonts w:hint="eastAsia"/>
                <w:color w:val="auto"/>
                <w:lang w:eastAsia="zh-CN"/>
              </w:rPr>
              <w:t>专家确定方式：磋商前从政府采购专家库中随机抽取。</w:t>
            </w:r>
          </w:p>
        </w:tc>
      </w:tr>
      <w:tr w14:paraId="1E565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jc w:val="center"/>
        </w:trPr>
        <w:tc>
          <w:tcPr>
            <w:tcW w:w="701" w:type="dxa"/>
            <w:vAlign w:val="center"/>
          </w:tcPr>
          <w:p w14:paraId="087440C8">
            <w:pPr>
              <w:pStyle w:val="22"/>
              <w:spacing w:line="500" w:lineRule="exact"/>
              <w:jc w:val="center"/>
              <w:textAlignment w:val="center"/>
              <w:rPr>
                <w:color w:val="auto"/>
              </w:rPr>
            </w:pPr>
            <w:r>
              <w:rPr>
                <w:rFonts w:hint="eastAsia"/>
                <w:color w:val="auto"/>
              </w:rPr>
              <w:t>7.1</w:t>
            </w:r>
          </w:p>
        </w:tc>
        <w:tc>
          <w:tcPr>
            <w:tcW w:w="1565" w:type="dxa"/>
            <w:vAlign w:val="center"/>
          </w:tcPr>
          <w:p w14:paraId="1534AEE4">
            <w:pPr>
              <w:pStyle w:val="22"/>
              <w:spacing w:line="500" w:lineRule="exact"/>
              <w:jc w:val="center"/>
              <w:textAlignment w:val="center"/>
              <w:rPr>
                <w:color w:val="auto"/>
                <w:lang w:eastAsia="zh-CN"/>
              </w:rPr>
            </w:pPr>
            <w:r>
              <w:rPr>
                <w:rFonts w:hint="eastAsia"/>
                <w:color w:val="auto"/>
                <w:lang w:eastAsia="zh-CN"/>
              </w:rPr>
              <w:t>是否授权磋商小组确定成交人</w:t>
            </w:r>
          </w:p>
        </w:tc>
        <w:tc>
          <w:tcPr>
            <w:tcW w:w="6265" w:type="dxa"/>
            <w:vAlign w:val="center"/>
          </w:tcPr>
          <w:p w14:paraId="169A4540">
            <w:pPr>
              <w:pStyle w:val="22"/>
              <w:spacing w:line="500" w:lineRule="exact"/>
              <w:ind w:left="120" w:leftChars="50"/>
              <w:textAlignment w:val="center"/>
              <w:rPr>
                <w:color w:val="auto"/>
                <w:lang w:eastAsia="zh-CN"/>
              </w:rPr>
            </w:pPr>
            <w:r>
              <w:rPr>
                <w:rFonts w:hint="eastAsia"/>
                <w:color w:val="auto"/>
                <w:lang w:eastAsia="zh-CN"/>
              </w:rPr>
              <w:t>否；推荐的成交候选人数：3名</w:t>
            </w:r>
          </w:p>
        </w:tc>
      </w:tr>
      <w:tr w14:paraId="534B3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jc w:val="center"/>
        </w:trPr>
        <w:tc>
          <w:tcPr>
            <w:tcW w:w="701" w:type="dxa"/>
            <w:vAlign w:val="center"/>
          </w:tcPr>
          <w:p w14:paraId="2B71DD8B">
            <w:pPr>
              <w:pStyle w:val="22"/>
              <w:spacing w:line="500" w:lineRule="exact"/>
              <w:jc w:val="center"/>
              <w:textAlignment w:val="center"/>
              <w:rPr>
                <w:color w:val="auto"/>
                <w:lang w:eastAsia="zh-CN"/>
              </w:rPr>
            </w:pPr>
            <w:r>
              <w:rPr>
                <w:rFonts w:hint="eastAsia"/>
                <w:color w:val="auto"/>
                <w:lang w:eastAsia="zh-CN"/>
              </w:rPr>
              <w:t>8</w:t>
            </w:r>
          </w:p>
        </w:tc>
        <w:tc>
          <w:tcPr>
            <w:tcW w:w="1565" w:type="dxa"/>
            <w:vAlign w:val="center"/>
          </w:tcPr>
          <w:p w14:paraId="321A081E">
            <w:pPr>
              <w:pStyle w:val="22"/>
              <w:spacing w:line="500" w:lineRule="exact"/>
              <w:jc w:val="center"/>
              <w:textAlignment w:val="center"/>
              <w:rPr>
                <w:color w:val="auto"/>
                <w:lang w:eastAsia="zh-CN"/>
              </w:rPr>
            </w:pPr>
            <w:r>
              <w:rPr>
                <w:rFonts w:hint="eastAsia"/>
                <w:color w:val="auto"/>
              </w:rPr>
              <w:t>付款办法</w:t>
            </w:r>
          </w:p>
        </w:tc>
        <w:tc>
          <w:tcPr>
            <w:tcW w:w="6265" w:type="dxa"/>
            <w:vAlign w:val="center"/>
          </w:tcPr>
          <w:p w14:paraId="5380B1A9">
            <w:pPr>
              <w:widowControl/>
              <w:spacing w:line="500" w:lineRule="exact"/>
              <w:ind w:left="120" w:leftChars="50"/>
              <w:textAlignment w:val="center"/>
              <w:rPr>
                <w:rFonts w:ascii="宋体" w:hAnsi="宋体" w:cs="宋体"/>
                <w:color w:val="auto"/>
                <w:sz w:val="21"/>
                <w:lang w:eastAsia="zh-CN"/>
              </w:rPr>
            </w:pPr>
            <w:r>
              <w:rPr>
                <w:rFonts w:hint="eastAsia" w:ascii="宋体" w:hAnsi="宋体" w:cs="宋体"/>
                <w:color w:val="auto"/>
                <w:sz w:val="21"/>
                <w:lang w:eastAsia="zh-CN"/>
              </w:rPr>
              <w:t>以双方最终签订合同为准</w:t>
            </w:r>
          </w:p>
        </w:tc>
      </w:tr>
      <w:tr w14:paraId="2ECA6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701" w:type="dxa"/>
            <w:vAlign w:val="center"/>
          </w:tcPr>
          <w:p w14:paraId="1120C94E">
            <w:pPr>
              <w:pStyle w:val="22"/>
              <w:spacing w:line="500" w:lineRule="exact"/>
              <w:jc w:val="center"/>
              <w:textAlignment w:val="center"/>
              <w:rPr>
                <w:color w:val="auto"/>
                <w:lang w:eastAsia="zh-CN"/>
              </w:rPr>
            </w:pPr>
            <w:r>
              <w:rPr>
                <w:rFonts w:hint="eastAsia"/>
                <w:color w:val="auto"/>
                <w:lang w:eastAsia="zh-CN"/>
              </w:rPr>
              <w:t>9</w:t>
            </w:r>
          </w:p>
        </w:tc>
        <w:tc>
          <w:tcPr>
            <w:tcW w:w="1565" w:type="dxa"/>
            <w:vAlign w:val="center"/>
          </w:tcPr>
          <w:p w14:paraId="31B97F79">
            <w:pPr>
              <w:pStyle w:val="22"/>
              <w:spacing w:line="500" w:lineRule="exact"/>
              <w:jc w:val="center"/>
              <w:textAlignment w:val="center"/>
              <w:rPr>
                <w:color w:val="auto"/>
                <w:highlight w:val="none"/>
                <w:lang w:eastAsia="zh-CN"/>
              </w:rPr>
            </w:pPr>
            <w:r>
              <w:rPr>
                <w:rFonts w:hint="eastAsia"/>
                <w:color w:val="auto"/>
                <w:highlight w:val="none"/>
                <w:lang w:eastAsia="zh-CN"/>
              </w:rPr>
              <w:t>质疑</w:t>
            </w:r>
          </w:p>
        </w:tc>
        <w:tc>
          <w:tcPr>
            <w:tcW w:w="6265" w:type="dxa"/>
            <w:vAlign w:val="center"/>
          </w:tcPr>
          <w:p w14:paraId="50EDB878">
            <w:pPr>
              <w:widowControl/>
              <w:spacing w:line="500" w:lineRule="exact"/>
              <w:ind w:left="120" w:leftChars="50"/>
              <w:textAlignment w:val="center"/>
              <w:rPr>
                <w:rFonts w:ascii="宋体" w:hAnsi="宋体" w:cs="宋体"/>
                <w:color w:val="auto"/>
                <w:sz w:val="21"/>
                <w:highlight w:val="none"/>
                <w:lang w:eastAsia="zh-CN"/>
              </w:rPr>
            </w:pPr>
            <w:r>
              <w:rPr>
                <w:rFonts w:hint="eastAsia" w:ascii="宋体" w:hAnsi="宋体" w:cs="宋体"/>
                <w:color w:val="auto"/>
                <w:sz w:val="21"/>
                <w:highlight w:val="none"/>
                <w:lang w:eastAsia="zh-CN"/>
              </w:rPr>
              <w:t xml:space="preserve">1、接收质疑函的方式：接收加盖单位公章的书面纸质质疑函 </w:t>
            </w:r>
          </w:p>
          <w:p w14:paraId="71A650DF">
            <w:pPr>
              <w:widowControl/>
              <w:spacing w:line="500" w:lineRule="exact"/>
              <w:ind w:left="120" w:leftChars="50"/>
              <w:textAlignment w:val="center"/>
              <w:rPr>
                <w:rFonts w:ascii="宋体" w:hAnsi="宋体" w:cs="宋体"/>
                <w:color w:val="auto"/>
                <w:sz w:val="21"/>
                <w:highlight w:val="none"/>
                <w:lang w:eastAsia="zh-CN"/>
              </w:rPr>
            </w:pPr>
            <w:r>
              <w:rPr>
                <w:rFonts w:hint="eastAsia" w:ascii="宋体" w:hAnsi="宋体" w:cs="宋体"/>
                <w:color w:val="auto"/>
                <w:sz w:val="21"/>
                <w:highlight w:val="none"/>
                <w:lang w:eastAsia="zh-CN"/>
              </w:rPr>
              <w:t xml:space="preserve">联系单位：河南国采招标咨询有限公司 </w:t>
            </w:r>
          </w:p>
          <w:p w14:paraId="25FA67EE">
            <w:pPr>
              <w:widowControl/>
              <w:spacing w:line="500" w:lineRule="exact"/>
              <w:ind w:left="120" w:leftChars="50"/>
              <w:textAlignment w:val="center"/>
              <w:rPr>
                <w:rFonts w:ascii="宋体" w:hAnsi="宋体" w:cs="宋体"/>
                <w:color w:val="auto"/>
                <w:sz w:val="21"/>
                <w:highlight w:val="none"/>
                <w:lang w:eastAsia="zh-CN"/>
              </w:rPr>
            </w:pPr>
            <w:r>
              <w:rPr>
                <w:rFonts w:hint="eastAsia" w:ascii="宋体" w:hAnsi="宋体" w:cs="宋体"/>
                <w:color w:val="auto"/>
                <w:sz w:val="21"/>
                <w:highlight w:val="none"/>
                <w:lang w:eastAsia="zh-CN"/>
              </w:rPr>
              <w:t xml:space="preserve">联系人：曾老师 </w:t>
            </w:r>
          </w:p>
          <w:p w14:paraId="4B852018">
            <w:pPr>
              <w:widowControl/>
              <w:spacing w:line="500" w:lineRule="exact"/>
              <w:ind w:left="120" w:leftChars="50"/>
              <w:textAlignment w:val="center"/>
              <w:rPr>
                <w:rFonts w:ascii="宋体" w:hAnsi="宋体" w:cs="宋体"/>
                <w:color w:val="auto"/>
                <w:sz w:val="21"/>
                <w:highlight w:val="none"/>
                <w:lang w:eastAsia="zh-CN"/>
              </w:rPr>
            </w:pPr>
            <w:r>
              <w:rPr>
                <w:rFonts w:hint="eastAsia" w:ascii="宋体" w:hAnsi="宋体" w:cs="宋体"/>
                <w:color w:val="auto"/>
                <w:sz w:val="21"/>
                <w:highlight w:val="none"/>
                <w:lang w:eastAsia="zh-CN"/>
              </w:rPr>
              <w:t>联系电话：0371-60569082</w:t>
            </w:r>
          </w:p>
          <w:p w14:paraId="1C231D10">
            <w:pPr>
              <w:widowControl/>
              <w:spacing w:line="500" w:lineRule="exact"/>
              <w:ind w:left="120" w:leftChars="50"/>
              <w:textAlignment w:val="center"/>
              <w:rPr>
                <w:rFonts w:ascii="宋体" w:hAnsi="宋体" w:cs="宋体"/>
                <w:color w:val="auto"/>
                <w:sz w:val="21"/>
                <w:highlight w:val="none"/>
                <w:lang w:eastAsia="zh-CN"/>
              </w:rPr>
            </w:pPr>
            <w:r>
              <w:rPr>
                <w:rFonts w:hint="eastAsia" w:ascii="宋体" w:hAnsi="宋体" w:cs="宋体"/>
                <w:color w:val="auto"/>
                <w:sz w:val="21"/>
                <w:highlight w:val="none"/>
                <w:lang w:eastAsia="zh-CN"/>
              </w:rPr>
              <w:t>通讯地址：河南国采招标咨询有限公司办公室</w:t>
            </w:r>
          </w:p>
          <w:p w14:paraId="746DA164">
            <w:pPr>
              <w:widowControl/>
              <w:spacing w:line="500" w:lineRule="exact"/>
              <w:ind w:left="120" w:leftChars="50"/>
              <w:textAlignment w:val="center"/>
              <w:rPr>
                <w:rFonts w:ascii="宋体" w:hAnsi="宋体" w:cs="宋体"/>
                <w:color w:val="auto"/>
                <w:sz w:val="21"/>
                <w:highlight w:val="none"/>
                <w:lang w:eastAsia="zh-CN"/>
              </w:rPr>
            </w:pPr>
            <w:r>
              <w:rPr>
                <w:rFonts w:hint="eastAsia" w:ascii="宋体" w:hAnsi="宋体" w:cs="宋体"/>
                <w:color w:val="auto"/>
                <w:sz w:val="21"/>
                <w:highlight w:val="none"/>
                <w:lang w:eastAsia="zh-CN"/>
              </w:rPr>
              <w:t>质疑函的内容、格式：应符合《政府采购质疑和投诉办法》相关规定和财政部门制定的《政府采购质疑函范本》格式。</w:t>
            </w:r>
          </w:p>
          <w:p w14:paraId="406FCF03">
            <w:pPr>
              <w:widowControl/>
              <w:spacing w:line="500" w:lineRule="exact"/>
              <w:ind w:left="120" w:leftChars="50"/>
              <w:textAlignment w:val="center"/>
              <w:rPr>
                <w:rFonts w:ascii="宋体" w:hAnsi="宋体" w:cs="宋体"/>
                <w:color w:val="auto"/>
                <w:sz w:val="21"/>
                <w:highlight w:val="none"/>
                <w:lang w:eastAsia="zh-CN"/>
              </w:rPr>
            </w:pPr>
            <w:r>
              <w:rPr>
                <w:rFonts w:hint="eastAsia" w:ascii="宋体" w:hAnsi="宋体" w:cs="宋体"/>
                <w:color w:val="auto"/>
                <w:sz w:val="21"/>
                <w:highlight w:val="none"/>
                <w:lang w:eastAsia="zh-CN"/>
              </w:rPr>
              <w:t>2、供应商应在法定质疑期内一次性针对同一采购程序环节提出质疑，否则针对再次提出质疑将不予接收。（采购程序环节分为：磋商公告、磋商文件、磋商过程、磋商结果。</w:t>
            </w:r>
          </w:p>
        </w:tc>
      </w:tr>
      <w:tr w14:paraId="065E2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701" w:type="dxa"/>
            <w:vAlign w:val="center"/>
          </w:tcPr>
          <w:p w14:paraId="080737C2">
            <w:pPr>
              <w:pStyle w:val="22"/>
              <w:spacing w:line="500" w:lineRule="exact"/>
              <w:jc w:val="center"/>
              <w:textAlignment w:val="center"/>
              <w:rPr>
                <w:color w:val="auto"/>
                <w:lang w:eastAsia="zh-CN"/>
              </w:rPr>
            </w:pPr>
            <w:r>
              <w:rPr>
                <w:rFonts w:hint="eastAsia"/>
                <w:color w:val="auto"/>
                <w:lang w:eastAsia="zh-CN"/>
              </w:rPr>
              <w:t>10</w:t>
            </w:r>
          </w:p>
        </w:tc>
        <w:tc>
          <w:tcPr>
            <w:tcW w:w="7830" w:type="dxa"/>
            <w:gridSpan w:val="2"/>
            <w:vAlign w:val="center"/>
          </w:tcPr>
          <w:p w14:paraId="1A11FAF6">
            <w:pPr>
              <w:pStyle w:val="22"/>
              <w:spacing w:line="500" w:lineRule="exact"/>
              <w:ind w:left="120" w:leftChars="50" w:firstLine="420" w:firstLineChars="200"/>
              <w:jc w:val="both"/>
              <w:textAlignment w:val="center"/>
              <w:rPr>
                <w:color w:val="auto"/>
              </w:rPr>
            </w:pPr>
            <w:r>
              <w:rPr>
                <w:rFonts w:hint="eastAsia"/>
                <w:color w:val="auto"/>
              </w:rPr>
              <w:t>需要补充的其他内容</w:t>
            </w:r>
          </w:p>
        </w:tc>
      </w:tr>
      <w:tr w14:paraId="2854A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701" w:type="dxa"/>
            <w:vAlign w:val="center"/>
          </w:tcPr>
          <w:p w14:paraId="6B3FD8DC">
            <w:pPr>
              <w:pStyle w:val="22"/>
              <w:spacing w:line="500" w:lineRule="exact"/>
              <w:jc w:val="center"/>
              <w:textAlignment w:val="center"/>
              <w:rPr>
                <w:color w:val="auto"/>
                <w:lang w:eastAsia="zh-CN"/>
              </w:rPr>
            </w:pPr>
            <w:r>
              <w:rPr>
                <w:rFonts w:hint="eastAsia"/>
                <w:color w:val="auto"/>
                <w:lang w:eastAsia="zh-CN"/>
              </w:rPr>
              <w:t>10.1</w:t>
            </w:r>
          </w:p>
        </w:tc>
        <w:tc>
          <w:tcPr>
            <w:tcW w:w="7830" w:type="dxa"/>
            <w:gridSpan w:val="2"/>
            <w:vAlign w:val="center"/>
          </w:tcPr>
          <w:p w14:paraId="3289822C">
            <w:pPr>
              <w:pStyle w:val="22"/>
              <w:numPr>
                <w:ilvl w:val="0"/>
                <w:numId w:val="1"/>
              </w:numPr>
              <w:spacing w:line="500" w:lineRule="exact"/>
              <w:ind w:left="120" w:leftChars="50"/>
              <w:jc w:val="both"/>
              <w:textAlignment w:val="center"/>
              <w:rPr>
                <w:rFonts w:hint="eastAsia"/>
                <w:b w:val="0"/>
                <w:bCs w:val="0"/>
                <w:color w:val="auto"/>
                <w:lang w:eastAsia="zh-CN"/>
              </w:rPr>
            </w:pPr>
            <w:r>
              <w:rPr>
                <w:rFonts w:hint="eastAsia"/>
                <w:b w:val="0"/>
                <w:bCs w:val="0"/>
                <w:color w:val="auto"/>
                <w:lang w:eastAsia="zh-CN"/>
              </w:rPr>
              <w:t>代理服务费：本次招标项目的招标代理服务费等相关费用由成交人承担，其招标代理服务费收费标准如下：按照《河南省招标代理服务收费指导意见》（豫招协〔2023〕002号）执行，采购代理服务收费按差额定率累进法计算，由成交人在领取成交通知书前向代理机构缴纳。</w:t>
            </w:r>
          </w:p>
          <w:p w14:paraId="067DD49A">
            <w:pPr>
              <w:widowControl/>
              <w:snapToGrid w:val="0"/>
              <w:spacing w:line="360" w:lineRule="auto"/>
              <w:jc w:val="left"/>
              <w:textAlignment w:val="baseline"/>
              <w:rPr>
                <w:rFonts w:hint="eastAsia" w:ascii="宋体" w:hAnsi="宋体" w:eastAsia="宋体" w:cs="宋体"/>
                <w:b w:val="0"/>
                <w:bCs w:val="0"/>
                <w:color w:val="auto"/>
                <w:kern w:val="0"/>
                <w:sz w:val="21"/>
                <w:szCs w:val="21"/>
                <w:lang w:val="zh-CN"/>
              </w:rPr>
            </w:pPr>
            <w:r>
              <w:rPr>
                <w:rFonts w:hint="eastAsia" w:ascii="宋体" w:hAnsi="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lang w:val="zh-CN"/>
              </w:rPr>
              <w:t>招标代理机构银行信息</w:t>
            </w:r>
          </w:p>
          <w:p w14:paraId="769EECA4">
            <w:pPr>
              <w:widowControl/>
              <w:snapToGrid w:val="0"/>
              <w:spacing w:line="360" w:lineRule="auto"/>
              <w:jc w:val="left"/>
              <w:textAlignment w:val="baseline"/>
              <w:rPr>
                <w:rFonts w:hint="eastAsia" w:ascii="宋体" w:hAnsi="宋体" w:eastAsia="宋体" w:cs="宋体"/>
                <w:b w:val="0"/>
                <w:bCs w:val="0"/>
                <w:color w:val="auto"/>
                <w:kern w:val="0"/>
                <w:sz w:val="21"/>
                <w:szCs w:val="21"/>
                <w:lang w:val="zh-CN"/>
              </w:rPr>
            </w:pPr>
            <w:r>
              <w:rPr>
                <w:rFonts w:hint="eastAsia" w:ascii="宋体" w:hAnsi="宋体" w:eastAsia="宋体" w:cs="宋体"/>
                <w:b w:val="0"/>
                <w:bCs w:val="0"/>
                <w:color w:val="auto"/>
                <w:kern w:val="0"/>
                <w:sz w:val="21"/>
                <w:szCs w:val="21"/>
                <w:lang w:val="zh-CN"/>
              </w:rPr>
              <w:t>开户名称：河南国采招标咨询有限公司</w:t>
            </w:r>
          </w:p>
          <w:p w14:paraId="506E8058">
            <w:pPr>
              <w:widowControl/>
              <w:snapToGrid w:val="0"/>
              <w:spacing w:line="360" w:lineRule="auto"/>
              <w:ind w:firstLine="480"/>
              <w:jc w:val="left"/>
              <w:textAlignment w:val="baseline"/>
              <w:rPr>
                <w:rFonts w:hint="eastAsia" w:ascii="宋体" w:hAnsi="宋体" w:eastAsia="宋体" w:cs="宋体"/>
                <w:b w:val="0"/>
                <w:bCs w:val="0"/>
                <w:color w:val="auto"/>
                <w:kern w:val="0"/>
                <w:sz w:val="21"/>
                <w:szCs w:val="21"/>
                <w:lang w:val="zh-CN"/>
              </w:rPr>
            </w:pPr>
            <w:r>
              <w:rPr>
                <w:rFonts w:hint="eastAsia" w:ascii="宋体" w:hAnsi="宋体" w:eastAsia="宋体" w:cs="宋体"/>
                <w:b w:val="0"/>
                <w:bCs w:val="0"/>
                <w:color w:val="auto"/>
                <w:kern w:val="0"/>
                <w:sz w:val="21"/>
                <w:szCs w:val="21"/>
                <w:lang w:val="zh-CN"/>
              </w:rPr>
              <w:t>开户行：招商银行股份有限公司郑州北龙湖支行</w:t>
            </w:r>
          </w:p>
          <w:p w14:paraId="43C79580">
            <w:pPr>
              <w:widowControl/>
              <w:snapToGrid w:val="0"/>
              <w:spacing w:line="360" w:lineRule="auto"/>
              <w:ind w:firstLine="480"/>
              <w:jc w:val="left"/>
              <w:textAlignment w:val="baseline"/>
              <w:rPr>
                <w:rFonts w:hint="eastAsia" w:ascii="宋体" w:hAnsi="宋体" w:eastAsia="宋体" w:cs="宋体"/>
                <w:b w:val="0"/>
                <w:bCs w:val="0"/>
                <w:color w:val="auto"/>
                <w:kern w:val="0"/>
                <w:sz w:val="21"/>
                <w:szCs w:val="21"/>
                <w:lang w:val="zh-CN"/>
              </w:rPr>
            </w:pPr>
            <w:r>
              <w:rPr>
                <w:rFonts w:hint="eastAsia" w:ascii="宋体" w:hAnsi="宋体" w:eastAsia="宋体" w:cs="宋体"/>
                <w:b w:val="0"/>
                <w:bCs w:val="0"/>
                <w:color w:val="auto"/>
                <w:kern w:val="0"/>
                <w:sz w:val="21"/>
                <w:szCs w:val="21"/>
                <w:lang w:val="zh-CN"/>
              </w:rPr>
              <w:t>账户：371911445310016</w:t>
            </w:r>
          </w:p>
          <w:p w14:paraId="2552C1AA">
            <w:pPr>
              <w:pStyle w:val="2"/>
              <w:rPr>
                <w:rFonts w:hint="default" w:eastAsia="宋体"/>
                <w:color w:val="auto"/>
                <w:lang w:val="en-US" w:eastAsia="zh-CN"/>
              </w:rPr>
            </w:pPr>
            <w:r>
              <w:rPr>
                <w:rFonts w:hint="eastAsia" w:cs="宋体"/>
                <w:b w:val="0"/>
                <w:bCs w:val="0"/>
                <w:color w:val="auto"/>
                <w:kern w:val="0"/>
                <w:sz w:val="21"/>
                <w:szCs w:val="21"/>
                <w:lang w:val="en-US" w:eastAsia="zh-CN"/>
              </w:rPr>
              <w:t>注：项目编号+代理服务费</w:t>
            </w:r>
          </w:p>
        </w:tc>
      </w:tr>
      <w:tr w14:paraId="0108E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6" w:hRule="atLeast"/>
          <w:jc w:val="center"/>
        </w:trPr>
        <w:tc>
          <w:tcPr>
            <w:tcW w:w="701" w:type="dxa"/>
            <w:vAlign w:val="center"/>
          </w:tcPr>
          <w:p w14:paraId="4507DF9B">
            <w:pPr>
              <w:pStyle w:val="22"/>
              <w:spacing w:line="500" w:lineRule="exact"/>
              <w:jc w:val="center"/>
              <w:textAlignment w:val="center"/>
              <w:rPr>
                <w:color w:val="auto"/>
                <w:highlight w:val="none"/>
                <w:lang w:eastAsia="zh-CN"/>
              </w:rPr>
            </w:pPr>
            <w:r>
              <w:rPr>
                <w:rFonts w:hint="eastAsia"/>
                <w:color w:val="auto"/>
                <w:highlight w:val="none"/>
                <w:lang w:eastAsia="zh-CN"/>
              </w:rPr>
              <w:t>10.2</w:t>
            </w:r>
          </w:p>
        </w:tc>
        <w:tc>
          <w:tcPr>
            <w:tcW w:w="7830" w:type="dxa"/>
            <w:gridSpan w:val="2"/>
            <w:vAlign w:val="center"/>
          </w:tcPr>
          <w:p w14:paraId="1450F7F1">
            <w:pPr>
              <w:pStyle w:val="22"/>
              <w:spacing w:line="500" w:lineRule="exact"/>
              <w:ind w:left="120" w:leftChars="50"/>
              <w:textAlignment w:val="center"/>
              <w:rPr>
                <w:color w:val="auto"/>
                <w:highlight w:val="none"/>
                <w:lang w:eastAsia="zh-CN"/>
              </w:rPr>
            </w:pPr>
            <w:r>
              <w:rPr>
                <w:rFonts w:hint="eastAsia"/>
                <w:color w:val="auto"/>
                <w:highlight w:val="none"/>
                <w:lang w:eastAsia="zh-CN"/>
              </w:rPr>
              <w:t>项目预算：</w:t>
            </w:r>
            <w:r>
              <w:rPr>
                <w:rFonts w:hint="eastAsia"/>
                <w:b/>
                <w:bCs/>
                <w:color w:val="auto"/>
                <w:highlight w:val="none"/>
                <w:lang w:eastAsia="zh-CN"/>
              </w:rPr>
              <w:t>包1：人民币</w:t>
            </w:r>
            <w:r>
              <w:rPr>
                <w:rFonts w:hint="eastAsia"/>
                <w:b/>
                <w:bCs/>
                <w:color w:val="auto"/>
                <w:highlight w:val="none"/>
                <w:u w:val="single"/>
                <w:lang w:eastAsia="zh-CN"/>
              </w:rPr>
              <w:t>40万</w:t>
            </w:r>
            <w:r>
              <w:rPr>
                <w:rFonts w:hint="eastAsia"/>
                <w:b/>
                <w:bCs/>
                <w:color w:val="auto"/>
                <w:highlight w:val="none"/>
                <w:lang w:eastAsia="zh-CN"/>
              </w:rPr>
              <w:t>元；包2：人民币</w:t>
            </w:r>
            <w:r>
              <w:rPr>
                <w:rFonts w:hint="eastAsia"/>
                <w:b/>
                <w:bCs/>
                <w:color w:val="auto"/>
                <w:highlight w:val="none"/>
                <w:u w:val="single"/>
                <w:lang w:eastAsia="zh-CN"/>
              </w:rPr>
              <w:t>40万</w:t>
            </w:r>
            <w:r>
              <w:rPr>
                <w:rFonts w:hint="eastAsia"/>
                <w:b/>
                <w:bCs/>
                <w:color w:val="auto"/>
                <w:highlight w:val="none"/>
                <w:lang w:eastAsia="zh-CN"/>
              </w:rPr>
              <w:t>元；包3：人民币</w:t>
            </w:r>
            <w:r>
              <w:rPr>
                <w:rFonts w:hint="eastAsia"/>
                <w:b/>
                <w:bCs/>
                <w:color w:val="auto"/>
                <w:highlight w:val="none"/>
                <w:u w:val="single"/>
                <w:lang w:eastAsia="zh-CN"/>
              </w:rPr>
              <w:t>40万</w:t>
            </w:r>
            <w:r>
              <w:rPr>
                <w:rFonts w:hint="eastAsia"/>
                <w:b/>
                <w:bCs/>
                <w:color w:val="auto"/>
                <w:highlight w:val="none"/>
                <w:lang w:eastAsia="zh-CN"/>
              </w:rPr>
              <w:t>元</w:t>
            </w:r>
          </w:p>
          <w:p w14:paraId="5555B9AF">
            <w:pPr>
              <w:pStyle w:val="22"/>
              <w:spacing w:line="500" w:lineRule="exact"/>
              <w:ind w:left="120" w:leftChars="50"/>
              <w:textAlignment w:val="center"/>
              <w:rPr>
                <w:color w:val="auto"/>
                <w:highlight w:val="none"/>
                <w:lang w:eastAsia="zh-CN"/>
              </w:rPr>
            </w:pPr>
            <w:r>
              <w:rPr>
                <w:rFonts w:hint="eastAsia"/>
                <w:color w:val="auto"/>
                <w:highlight w:val="none"/>
                <w:lang w:eastAsia="zh-CN"/>
              </w:rPr>
              <w:t>供应商报价应结合采购预算，考虑图书价格、运保费、服务、成交服务费等。</w:t>
            </w:r>
          </w:p>
          <w:p w14:paraId="10F24A18">
            <w:pPr>
              <w:pStyle w:val="22"/>
              <w:spacing w:line="500" w:lineRule="exact"/>
              <w:ind w:left="120" w:leftChars="50"/>
              <w:textAlignment w:val="center"/>
              <w:rPr>
                <w:color w:val="auto"/>
                <w:highlight w:val="none"/>
                <w:lang w:eastAsia="zh-CN"/>
              </w:rPr>
            </w:pPr>
            <w:r>
              <w:rPr>
                <w:rFonts w:hint="eastAsia"/>
                <w:color w:val="auto"/>
                <w:highlight w:val="none"/>
                <w:lang w:eastAsia="zh-CN"/>
              </w:rPr>
              <w:t>最终合同支付金额为目的地交货价（包含图书费用、运保费、各种服务费等）。</w:t>
            </w:r>
          </w:p>
        </w:tc>
      </w:tr>
      <w:tr w14:paraId="01166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6" w:hRule="atLeast"/>
          <w:jc w:val="center"/>
        </w:trPr>
        <w:tc>
          <w:tcPr>
            <w:tcW w:w="701" w:type="dxa"/>
            <w:vAlign w:val="center"/>
          </w:tcPr>
          <w:p w14:paraId="79515F8C">
            <w:pPr>
              <w:pStyle w:val="22"/>
              <w:spacing w:line="500" w:lineRule="exact"/>
              <w:jc w:val="center"/>
              <w:textAlignment w:val="center"/>
              <w:rPr>
                <w:color w:val="auto"/>
                <w:lang w:eastAsia="zh-CN"/>
              </w:rPr>
            </w:pPr>
            <w:r>
              <w:rPr>
                <w:rFonts w:hint="eastAsia"/>
                <w:color w:val="auto"/>
                <w:lang w:eastAsia="zh-CN"/>
              </w:rPr>
              <w:t>10.3</w:t>
            </w:r>
          </w:p>
        </w:tc>
        <w:tc>
          <w:tcPr>
            <w:tcW w:w="7830" w:type="dxa"/>
            <w:gridSpan w:val="2"/>
            <w:vAlign w:val="center"/>
          </w:tcPr>
          <w:p w14:paraId="7DE1BFAB">
            <w:pPr>
              <w:pStyle w:val="22"/>
              <w:spacing w:line="500" w:lineRule="exact"/>
              <w:ind w:left="120" w:leftChars="50"/>
              <w:textAlignment w:val="center"/>
              <w:rPr>
                <w:color w:val="auto"/>
                <w:lang w:eastAsia="zh-CN"/>
              </w:rPr>
            </w:pPr>
            <w:r>
              <w:rPr>
                <w:rFonts w:hint="eastAsia"/>
                <w:color w:val="auto"/>
                <w:lang w:eastAsia="zh-CN"/>
              </w:rPr>
              <w:t>供应商须独立制作、修改和上传响应文件，若因“响应文件制作机器码”与其他供应商一致，机器码一致的所有响应文件按无效文件处理，所造成的不良后果由供应商自行承担。</w:t>
            </w:r>
          </w:p>
        </w:tc>
      </w:tr>
      <w:tr w14:paraId="3953B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 w:hRule="atLeast"/>
          <w:jc w:val="center"/>
        </w:trPr>
        <w:tc>
          <w:tcPr>
            <w:tcW w:w="701" w:type="dxa"/>
            <w:vAlign w:val="center"/>
          </w:tcPr>
          <w:p w14:paraId="1315393A">
            <w:pPr>
              <w:pStyle w:val="22"/>
              <w:spacing w:line="500" w:lineRule="exact"/>
              <w:jc w:val="center"/>
              <w:textAlignment w:val="center"/>
              <w:rPr>
                <w:color w:val="auto"/>
                <w:lang w:eastAsia="zh-CN"/>
              </w:rPr>
            </w:pPr>
            <w:r>
              <w:rPr>
                <w:rFonts w:hint="eastAsia"/>
                <w:color w:val="auto"/>
                <w:lang w:eastAsia="zh-CN"/>
              </w:rPr>
              <w:t>10.4</w:t>
            </w:r>
          </w:p>
        </w:tc>
        <w:tc>
          <w:tcPr>
            <w:tcW w:w="7830" w:type="dxa"/>
            <w:gridSpan w:val="2"/>
            <w:vAlign w:val="center"/>
          </w:tcPr>
          <w:p w14:paraId="1047B0F7">
            <w:pPr>
              <w:pStyle w:val="22"/>
              <w:spacing w:line="500" w:lineRule="exact"/>
              <w:ind w:left="120" w:leftChars="50"/>
              <w:textAlignment w:val="center"/>
              <w:rPr>
                <w:color w:val="auto"/>
                <w:lang w:eastAsia="zh-CN"/>
              </w:rPr>
            </w:pPr>
            <w:r>
              <w:rPr>
                <w:rFonts w:hint="eastAsia"/>
                <w:color w:val="auto"/>
                <w:lang w:eastAsia="zh-CN"/>
              </w:rPr>
              <w:t>解释权：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前附表、评审办法、响应文件格式的编排顺序在后者为准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4A23D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7" w:hRule="atLeast"/>
          <w:jc w:val="center"/>
        </w:trPr>
        <w:tc>
          <w:tcPr>
            <w:tcW w:w="701" w:type="dxa"/>
            <w:vAlign w:val="center"/>
          </w:tcPr>
          <w:p w14:paraId="7F06612D">
            <w:pPr>
              <w:pStyle w:val="22"/>
              <w:spacing w:line="500" w:lineRule="exact"/>
              <w:jc w:val="center"/>
              <w:textAlignment w:val="center"/>
              <w:rPr>
                <w:color w:val="auto"/>
                <w:lang w:eastAsia="zh-CN"/>
              </w:rPr>
            </w:pPr>
            <w:r>
              <w:rPr>
                <w:rFonts w:hint="eastAsia"/>
                <w:color w:val="auto"/>
                <w:lang w:eastAsia="zh-CN"/>
              </w:rPr>
              <w:t>10.5</w:t>
            </w:r>
          </w:p>
        </w:tc>
        <w:tc>
          <w:tcPr>
            <w:tcW w:w="7830" w:type="dxa"/>
            <w:gridSpan w:val="2"/>
            <w:vAlign w:val="center"/>
          </w:tcPr>
          <w:p w14:paraId="6AACA136">
            <w:pPr>
              <w:pStyle w:val="22"/>
              <w:spacing w:line="500" w:lineRule="exact"/>
              <w:textAlignment w:val="center"/>
              <w:rPr>
                <w:color w:val="auto"/>
                <w:lang w:eastAsia="zh-CN"/>
              </w:rPr>
            </w:pPr>
            <w:r>
              <w:rPr>
                <w:rFonts w:hint="eastAsia"/>
                <w:color w:val="auto"/>
                <w:lang w:eastAsia="zh-CN"/>
              </w:rPr>
              <w:t>特别说明：评审过程中，如果出现2家及以上供应商电子响应文件制作机器码一致时，其投标作废标处理。</w:t>
            </w:r>
          </w:p>
          <w:p w14:paraId="151629A9">
            <w:pPr>
              <w:pStyle w:val="22"/>
              <w:spacing w:line="500" w:lineRule="exact"/>
              <w:textAlignment w:val="center"/>
              <w:rPr>
                <w:color w:val="auto"/>
                <w:lang w:eastAsia="zh-CN"/>
              </w:rPr>
            </w:pPr>
            <w:r>
              <w:rPr>
                <w:rFonts w:hint="eastAsia"/>
                <w:color w:val="auto"/>
                <w:lang w:eastAsia="zh-CN"/>
              </w:rPr>
              <w:t>供应商提供的补充资料均需在评审工作当日评审会结束前提供，供应商在评审会结束后递交的任何补充、澄清、说明、证明、承诺等资料均不再给予认定，供应商自行承担未能按时提供上述资料造成的后果。</w:t>
            </w:r>
          </w:p>
        </w:tc>
      </w:tr>
      <w:tr w14:paraId="295DA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701" w:type="dxa"/>
            <w:vAlign w:val="center"/>
          </w:tcPr>
          <w:p w14:paraId="15CF2261">
            <w:pPr>
              <w:pStyle w:val="22"/>
              <w:spacing w:line="500" w:lineRule="exact"/>
              <w:jc w:val="center"/>
              <w:textAlignment w:val="center"/>
              <w:rPr>
                <w:color w:val="auto"/>
                <w:lang w:eastAsia="zh-CN"/>
              </w:rPr>
            </w:pPr>
            <w:r>
              <w:rPr>
                <w:rFonts w:hint="eastAsia"/>
                <w:color w:val="auto"/>
                <w:lang w:eastAsia="zh-CN"/>
              </w:rPr>
              <w:t>10.6</w:t>
            </w:r>
          </w:p>
        </w:tc>
        <w:tc>
          <w:tcPr>
            <w:tcW w:w="7830" w:type="dxa"/>
            <w:gridSpan w:val="2"/>
            <w:vAlign w:val="center"/>
          </w:tcPr>
          <w:p w14:paraId="3C7ECE3F">
            <w:pPr>
              <w:pStyle w:val="22"/>
              <w:spacing w:line="500" w:lineRule="exact"/>
              <w:ind w:left="120" w:leftChars="50"/>
              <w:textAlignment w:val="center"/>
              <w:rPr>
                <w:rFonts w:hint="default"/>
                <w:color w:val="auto"/>
                <w:lang w:val="en-US" w:eastAsia="zh-CN"/>
              </w:rPr>
            </w:pPr>
            <w:r>
              <w:rPr>
                <w:rFonts w:hint="eastAsia"/>
                <w:color w:val="auto"/>
                <w:lang w:eastAsia="zh-CN"/>
              </w:rPr>
              <w:t>采购标的对应的中小企业划分标准所属行业：</w:t>
            </w:r>
            <w:r>
              <w:rPr>
                <w:rFonts w:hint="eastAsia"/>
                <w:color w:val="auto"/>
                <w:lang w:val="en-US" w:eastAsia="zh-CN"/>
              </w:rPr>
              <w:t>批发业</w:t>
            </w:r>
          </w:p>
        </w:tc>
      </w:tr>
      <w:tr w14:paraId="4AF86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 w:hRule="atLeast"/>
          <w:jc w:val="center"/>
        </w:trPr>
        <w:tc>
          <w:tcPr>
            <w:tcW w:w="701" w:type="dxa"/>
            <w:vAlign w:val="center"/>
          </w:tcPr>
          <w:p w14:paraId="2C5BE615">
            <w:pPr>
              <w:pStyle w:val="22"/>
              <w:spacing w:line="500" w:lineRule="exact"/>
              <w:jc w:val="center"/>
              <w:textAlignment w:val="center"/>
              <w:rPr>
                <w:color w:val="auto"/>
                <w:lang w:eastAsia="zh-CN"/>
              </w:rPr>
            </w:pPr>
            <w:r>
              <w:rPr>
                <w:rFonts w:hint="eastAsia"/>
                <w:color w:val="auto"/>
                <w:lang w:eastAsia="zh-CN"/>
              </w:rPr>
              <w:t>10.7</w:t>
            </w:r>
          </w:p>
        </w:tc>
        <w:tc>
          <w:tcPr>
            <w:tcW w:w="7830" w:type="dxa"/>
            <w:gridSpan w:val="2"/>
            <w:vAlign w:val="center"/>
          </w:tcPr>
          <w:p w14:paraId="66217B27">
            <w:pPr>
              <w:pStyle w:val="22"/>
              <w:spacing w:line="500" w:lineRule="exact"/>
              <w:ind w:left="120" w:leftChars="50"/>
              <w:textAlignment w:val="center"/>
              <w:rPr>
                <w:color w:val="auto"/>
                <w:lang w:eastAsia="zh-CN"/>
              </w:rPr>
            </w:pPr>
            <w:r>
              <w:rPr>
                <w:rFonts w:hint="eastAsia"/>
                <w:color w:val="auto"/>
                <w:lang w:eastAsia="zh-CN"/>
              </w:rPr>
              <w:t xml:space="preserve">政府采购政策执行： </w:t>
            </w:r>
          </w:p>
          <w:p w14:paraId="6E708046">
            <w:pPr>
              <w:spacing w:line="500" w:lineRule="exact"/>
              <w:textAlignment w:val="center"/>
              <w:rPr>
                <w:rFonts w:ascii="宋体" w:hAnsi="宋体" w:cs="宋体"/>
                <w:color w:val="auto"/>
                <w:sz w:val="21"/>
                <w:lang w:eastAsia="zh-CN"/>
              </w:rPr>
            </w:pPr>
            <w:r>
              <w:rPr>
                <w:rFonts w:hint="eastAsia" w:ascii="宋体" w:hAnsi="宋体" w:cs="宋体"/>
                <w:color w:val="auto"/>
                <w:sz w:val="21"/>
                <w:lang w:eastAsia="zh-CN"/>
              </w:rPr>
              <w:t>（1）本项目执行最新政府采购相关政策。在政府采购活动中，供应商提供的货物、工程或者服务符合下列情形的，可享受中小企业扶持政策：</w:t>
            </w:r>
          </w:p>
          <w:p w14:paraId="318C629F">
            <w:pPr>
              <w:spacing w:line="500" w:lineRule="exact"/>
              <w:textAlignment w:val="center"/>
              <w:rPr>
                <w:rFonts w:ascii="宋体" w:hAnsi="宋体" w:cs="宋体"/>
                <w:color w:val="auto"/>
                <w:sz w:val="21"/>
                <w:lang w:eastAsia="zh-CN"/>
              </w:rPr>
            </w:pPr>
            <w:r>
              <w:rPr>
                <w:rFonts w:hint="eastAsia" w:ascii="宋体" w:hAnsi="宋体" w:cs="宋体"/>
                <w:color w:val="auto"/>
                <w:sz w:val="21"/>
                <w:lang w:eastAsia="zh-CN"/>
              </w:rPr>
              <w:t>在货物采购项目中，货物由中小企业制造，即货物由中小企业生产且使用该中小企业商号或者注册商标；</w:t>
            </w:r>
          </w:p>
          <w:p w14:paraId="4004330A">
            <w:pPr>
              <w:spacing w:line="500" w:lineRule="exact"/>
              <w:textAlignment w:val="center"/>
              <w:rPr>
                <w:rFonts w:ascii="宋体" w:hAnsi="宋体" w:cs="宋体"/>
                <w:color w:val="auto"/>
                <w:sz w:val="21"/>
                <w:lang w:eastAsia="zh-CN"/>
              </w:rPr>
            </w:pPr>
            <w:r>
              <w:rPr>
                <w:rFonts w:hint="eastAsia" w:ascii="宋体" w:hAnsi="宋体" w:cs="宋体"/>
                <w:color w:val="auto"/>
                <w:sz w:val="21"/>
                <w:lang w:eastAsia="zh-CN"/>
              </w:rPr>
              <w:t>在工程采购项目中，工程由中小企业承建，即工程施工单位为中小企业；</w:t>
            </w:r>
          </w:p>
          <w:p w14:paraId="4B5BCD01">
            <w:pPr>
              <w:spacing w:line="500" w:lineRule="exact"/>
              <w:textAlignment w:val="center"/>
              <w:rPr>
                <w:rFonts w:ascii="宋体" w:hAnsi="宋体" w:cs="宋体"/>
                <w:color w:val="auto"/>
                <w:sz w:val="21"/>
                <w:lang w:eastAsia="zh-CN"/>
              </w:rPr>
            </w:pPr>
            <w:r>
              <w:rPr>
                <w:rFonts w:hint="eastAsia" w:ascii="宋体" w:hAnsi="宋体" w:cs="宋体"/>
                <w:color w:val="auto"/>
                <w:sz w:val="21"/>
                <w:lang w:eastAsia="zh-CN"/>
              </w:rPr>
              <w:t>在服务采购项目中，服务由中小企业承接，即提供服务的人员为中小企业依照《中华人民共和国劳动</w:t>
            </w:r>
            <w:r>
              <w:rPr>
                <w:rFonts w:hint="eastAsia" w:ascii="宋体" w:hAnsi="宋体" w:cs="宋体"/>
                <w:color w:val="auto"/>
                <w:sz w:val="21"/>
                <w:lang w:val="en-US" w:eastAsia="zh-CN"/>
              </w:rPr>
              <w:t>明法典</w:t>
            </w:r>
            <w:r>
              <w:rPr>
                <w:rFonts w:hint="eastAsia" w:ascii="宋体" w:hAnsi="宋体" w:cs="宋体"/>
                <w:color w:val="auto"/>
                <w:sz w:val="21"/>
                <w:lang w:eastAsia="zh-CN"/>
              </w:rPr>
              <w:t>》订立劳动合同的从业人员。</w:t>
            </w:r>
          </w:p>
          <w:p w14:paraId="78895CA3">
            <w:pPr>
              <w:spacing w:line="500" w:lineRule="exact"/>
              <w:textAlignment w:val="center"/>
              <w:rPr>
                <w:rFonts w:ascii="宋体" w:hAnsi="宋体" w:cs="宋体"/>
                <w:color w:val="auto"/>
                <w:sz w:val="21"/>
                <w:lang w:eastAsia="zh-CN"/>
              </w:rPr>
            </w:pPr>
            <w:r>
              <w:rPr>
                <w:rFonts w:hint="eastAsia" w:ascii="宋体" w:hAnsi="宋体" w:cs="宋体"/>
                <w:color w:val="auto"/>
                <w:sz w:val="21"/>
                <w:lang w:eastAsia="zh-CN"/>
              </w:rPr>
              <w:t>在货物采购项目中，供应商提供的货物既有中小企业制造货物，也有大型企业制造货物的，不享受本办法规定的中小企业扶持政策。</w:t>
            </w:r>
          </w:p>
          <w:p w14:paraId="5BF571B6">
            <w:pPr>
              <w:spacing w:line="500" w:lineRule="exact"/>
              <w:textAlignment w:val="center"/>
              <w:rPr>
                <w:rFonts w:ascii="宋体" w:hAnsi="宋体" w:cs="宋体"/>
                <w:color w:val="auto"/>
                <w:sz w:val="21"/>
                <w:lang w:eastAsia="zh-CN"/>
              </w:rPr>
            </w:pPr>
            <w:r>
              <w:rPr>
                <w:rFonts w:hint="eastAsia" w:ascii="宋体" w:hAnsi="宋体" w:cs="宋体"/>
                <w:color w:val="auto"/>
                <w:sz w:val="21"/>
                <w:lang w:eastAsia="zh-CN"/>
              </w:rPr>
              <w:t>以联合体形式参加政府采购活动，联合体各方均为中小企业的，联合体视同中小企业。其中，联合体各方均为小微企业的，联合体视同小微企业。</w:t>
            </w:r>
          </w:p>
          <w:p w14:paraId="2AD0B60A">
            <w:pPr>
              <w:spacing w:line="500" w:lineRule="exact"/>
              <w:textAlignment w:val="center"/>
              <w:rPr>
                <w:rFonts w:ascii="宋体" w:hAnsi="宋体" w:cs="宋体"/>
                <w:color w:val="auto"/>
                <w:sz w:val="21"/>
                <w:lang w:eastAsia="zh-CN"/>
              </w:rPr>
            </w:pPr>
            <w:r>
              <w:rPr>
                <w:rFonts w:hint="eastAsia" w:ascii="宋体" w:hAnsi="宋体" w:cs="宋体"/>
                <w:color w:val="auto"/>
                <w:sz w:val="21"/>
                <w:lang w:eastAsia="zh-CN"/>
              </w:rPr>
              <w:t>（2）根据《关于进一步加大政府采购支持中小企业力度的通知》（财库〔2022〕19号）的规定，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用扣除后的价格参与评审，中小企业应当提供《中小企业声明函》，否则不予认可。</w:t>
            </w:r>
          </w:p>
          <w:p w14:paraId="357D5D7B">
            <w:pPr>
              <w:spacing w:line="500" w:lineRule="exact"/>
              <w:textAlignment w:val="center"/>
              <w:rPr>
                <w:rFonts w:ascii="宋体" w:hAnsi="宋体" w:cs="宋体"/>
                <w:color w:val="auto"/>
                <w:sz w:val="21"/>
                <w:lang w:eastAsia="zh-CN"/>
              </w:rPr>
            </w:pPr>
            <w:r>
              <w:rPr>
                <w:rFonts w:hint="eastAsia" w:ascii="宋体" w:hAnsi="宋体" w:cs="宋体"/>
                <w:color w:val="auto"/>
                <w:sz w:val="21"/>
                <w:lang w:eastAsia="zh-CN"/>
              </w:rPr>
              <w:t>（3）根据《政府采购支持监狱企业发展有关问题的通知》（财库〔2014〕68号）的规定，对于监狱企业（视同小型、微型企业）的价格给予10%的扣除，用扣除后的价格参与评审。监狱企业参加政府采购活动时，应当提供由省级以上监狱管理局、戒毒管理局(含新疆生产建设兵团)出具的属于监狱企业的证明文件，否则不予认可。</w:t>
            </w:r>
          </w:p>
          <w:p w14:paraId="7A983F74">
            <w:pPr>
              <w:spacing w:line="500" w:lineRule="exact"/>
              <w:textAlignment w:val="center"/>
              <w:rPr>
                <w:rFonts w:ascii="宋体" w:hAnsi="宋体" w:cs="宋体"/>
                <w:color w:val="auto"/>
                <w:sz w:val="21"/>
                <w:lang w:eastAsia="zh-CN"/>
              </w:rPr>
            </w:pPr>
            <w:r>
              <w:rPr>
                <w:rFonts w:hint="eastAsia" w:ascii="宋体" w:hAnsi="宋体" w:cs="宋体"/>
                <w:color w:val="auto"/>
                <w:sz w:val="21"/>
                <w:lang w:eastAsia="zh-CN"/>
              </w:rPr>
              <w:t>（4）根据《关于促进残疾人就业政府采购政策的通知》（财库〔2017〕141号）的规定，对于残疾人福利性单位企业（视同小型、微型企业）的价格给予10%的扣除，用扣除后的价格参与评审。符合条件的残疾人福利性单位在参加政府采购活动时，应当按照（财库〔2017〕141号）的规定提供《残疾人福利性单位声明函》，并对声明的真实性负责，否则不予认可。</w:t>
            </w:r>
          </w:p>
          <w:p w14:paraId="3A7B1F8B">
            <w:pPr>
              <w:spacing w:line="500" w:lineRule="exact"/>
              <w:textAlignment w:val="center"/>
              <w:rPr>
                <w:rFonts w:ascii="宋体" w:hAnsi="宋体" w:cs="宋体"/>
                <w:color w:val="auto"/>
                <w:sz w:val="21"/>
                <w:lang w:eastAsia="zh-CN"/>
              </w:rPr>
            </w:pPr>
            <w:r>
              <w:rPr>
                <w:rFonts w:hint="eastAsia" w:ascii="宋体" w:hAnsi="宋体" w:cs="宋体"/>
                <w:color w:val="auto"/>
                <w:sz w:val="21"/>
                <w:lang w:eastAsia="zh-CN"/>
              </w:rPr>
              <w:t>（5）政府采购属于“节能产品政府采购品目清单”中的产品时，供应商应当列明本项目中所投的“节能产品清单”并提供所投产品当前页截图等有效证明材料，否则不予认可。评标时涉及节能产品的将按《节能产品政府采购实施意见》(财库[2004]185号)的规定执行。</w:t>
            </w:r>
          </w:p>
          <w:p w14:paraId="6441F974">
            <w:pPr>
              <w:pStyle w:val="22"/>
              <w:spacing w:line="500" w:lineRule="exact"/>
              <w:textAlignment w:val="center"/>
              <w:rPr>
                <w:color w:val="auto"/>
                <w:lang w:eastAsia="zh-CN"/>
              </w:rPr>
            </w:pPr>
            <w:r>
              <w:rPr>
                <w:rFonts w:hint="eastAsia"/>
                <w:color w:val="auto"/>
                <w:lang w:eastAsia="zh-CN"/>
              </w:rPr>
              <w:t>（6）政府采购属于“环境标志产品政府品目采购清单”中的产品时，供应商应当列明本项目中所投的“环境标志产品清单”并提供所投产品当前页截图等有效证明材料，否则不予认可。评标时涉及环境标志产品的将按《环境标志产品政府采购实施意见》(财库[2006]90号)的规定执行。</w:t>
            </w:r>
          </w:p>
        </w:tc>
      </w:tr>
    </w:tbl>
    <w:p w14:paraId="679AEBB1">
      <w:pPr>
        <w:spacing w:line="500" w:lineRule="exact"/>
        <w:ind w:firstLine="482" w:firstLineChars="200"/>
        <w:textAlignment w:val="center"/>
        <w:rPr>
          <w:rFonts w:ascii="宋体" w:hAnsi="宋体" w:cs="宋体"/>
          <w:b/>
          <w:bCs/>
          <w:szCs w:val="24"/>
          <w:lang w:eastAsia="zh-CN"/>
        </w:rPr>
      </w:pPr>
      <w:r>
        <w:rPr>
          <w:rFonts w:hint="eastAsia" w:ascii="宋体" w:hAnsi="宋体" w:cs="宋体"/>
          <w:b/>
          <w:bCs/>
          <w:szCs w:val="24"/>
          <w:lang w:eastAsia="zh-CN"/>
        </w:rPr>
        <w:t>注：本磋商文件中内容与供应商须知前附表中内容不一致时以供应商须知前附表中内容为准。</w:t>
      </w:r>
    </w:p>
    <w:p w14:paraId="453640A8">
      <w:pPr>
        <w:spacing w:line="500" w:lineRule="exact"/>
        <w:textAlignment w:val="center"/>
        <w:rPr>
          <w:rFonts w:ascii="宋体" w:hAnsi="宋体" w:cs="宋体"/>
          <w:b/>
          <w:bCs/>
          <w:szCs w:val="24"/>
          <w:lang w:eastAsia="zh-CN"/>
        </w:rPr>
      </w:pPr>
      <w:r>
        <w:rPr>
          <w:rFonts w:hint="eastAsia" w:ascii="宋体" w:hAnsi="宋体" w:cs="宋体"/>
          <w:b/>
          <w:bCs/>
          <w:szCs w:val="24"/>
          <w:lang w:eastAsia="zh-CN"/>
        </w:rPr>
        <w:t>附件：</w:t>
      </w:r>
    </w:p>
    <w:p w14:paraId="793A487A">
      <w:pPr>
        <w:spacing w:line="500" w:lineRule="exact"/>
        <w:jc w:val="center"/>
        <w:textAlignment w:val="center"/>
        <w:rPr>
          <w:rFonts w:ascii="宋体" w:hAnsi="宋体" w:cs="宋体"/>
          <w:sz w:val="32"/>
          <w:szCs w:val="32"/>
          <w:lang w:eastAsia="zh-CN"/>
        </w:rPr>
      </w:pPr>
      <w:r>
        <w:rPr>
          <w:rFonts w:hint="eastAsia" w:ascii="宋体" w:hAnsi="宋体" w:cs="宋体"/>
          <w:b/>
          <w:bCs/>
          <w:sz w:val="32"/>
          <w:szCs w:val="32"/>
          <w:lang w:eastAsia="zh-CN"/>
        </w:rPr>
        <w:t>河南省政府采购合同融资政策告知函</w:t>
      </w:r>
    </w:p>
    <w:p w14:paraId="492B62F1">
      <w:pPr>
        <w:spacing w:line="500" w:lineRule="exact"/>
        <w:textAlignment w:val="center"/>
        <w:rPr>
          <w:rFonts w:ascii="宋体" w:hAnsi="宋体" w:cs="宋体"/>
          <w:szCs w:val="24"/>
          <w:lang w:eastAsia="zh-CN"/>
        </w:rPr>
      </w:pPr>
    </w:p>
    <w:p w14:paraId="7922EAD6">
      <w:pPr>
        <w:spacing w:line="500" w:lineRule="exact"/>
        <w:textAlignment w:val="center"/>
        <w:rPr>
          <w:rFonts w:ascii="宋体" w:hAnsi="宋体" w:cs="宋体"/>
          <w:szCs w:val="24"/>
          <w:lang w:eastAsia="zh-CN"/>
        </w:rPr>
      </w:pPr>
    </w:p>
    <w:p w14:paraId="0DB44BF8">
      <w:pPr>
        <w:spacing w:line="500" w:lineRule="exact"/>
        <w:textAlignment w:val="center"/>
        <w:rPr>
          <w:rFonts w:ascii="宋体" w:hAnsi="宋体" w:cs="宋体"/>
          <w:szCs w:val="24"/>
          <w:lang w:eastAsia="zh-CN"/>
        </w:rPr>
      </w:pPr>
    </w:p>
    <w:p w14:paraId="090616B3">
      <w:pPr>
        <w:spacing w:line="500" w:lineRule="exact"/>
        <w:textAlignment w:val="center"/>
        <w:rPr>
          <w:rFonts w:ascii="宋体" w:hAnsi="宋体" w:cs="宋体"/>
          <w:szCs w:val="24"/>
          <w:lang w:eastAsia="zh-CN"/>
        </w:rPr>
      </w:pPr>
      <w:r>
        <w:rPr>
          <w:rFonts w:hint="eastAsia" w:ascii="宋体" w:hAnsi="宋体" w:cs="宋体"/>
          <w:szCs w:val="24"/>
          <w:lang w:eastAsia="zh-CN"/>
        </w:rPr>
        <w:t>各供应商：</w:t>
      </w:r>
    </w:p>
    <w:p w14:paraId="70802382">
      <w:pPr>
        <w:spacing w:line="500" w:lineRule="exact"/>
        <w:textAlignment w:val="center"/>
        <w:rPr>
          <w:rFonts w:ascii="宋体" w:hAnsi="宋体" w:cs="宋体"/>
          <w:szCs w:val="24"/>
          <w:lang w:eastAsia="zh-CN"/>
        </w:rPr>
      </w:pPr>
      <w:r>
        <w:rPr>
          <w:rFonts w:hint="eastAsia" w:ascii="宋体" w:hAnsi="宋体" w:cs="宋体"/>
          <w:szCs w:val="24"/>
          <w:lang w:eastAsia="zh-CN"/>
        </w:rPr>
        <w:t>欢迎贵公司参与河南省政府采购活动！</w:t>
      </w:r>
    </w:p>
    <w:p w14:paraId="7643528D">
      <w:pPr>
        <w:spacing w:line="500" w:lineRule="exact"/>
        <w:ind w:firstLine="478"/>
        <w:textAlignment w:val="center"/>
        <w:rPr>
          <w:rFonts w:ascii="宋体" w:hAnsi="宋体" w:cs="宋体"/>
          <w:szCs w:val="24"/>
          <w:lang w:eastAsia="zh-CN"/>
        </w:rPr>
      </w:pPr>
      <w:r>
        <w:rPr>
          <w:rFonts w:hint="eastAsia" w:ascii="宋体" w:hAnsi="宋体" w:cs="宋体"/>
          <w:szCs w:val="24"/>
          <w:lang w:eastAsia="zh-CN"/>
        </w:rPr>
        <w:t>政府采购合同融资是河南省财政厅支持中小微企业发展，针对参与政府采购活动的供应商融资难、融资贵问题推出的一项融资政策。贵公司若成为本次政府采购项目的成交成交供应商，可持政府采购合同向金融机构申请贷款，无需抵押、担保，融资机构将根据《河南省政府采购合同融资工作实施方案》（豫财购〔2017〕10号），按照双方自愿的原则提供便捷、优惠的贷款服务。</w:t>
      </w:r>
    </w:p>
    <w:p w14:paraId="1AC9C6AC">
      <w:pPr>
        <w:spacing w:line="500" w:lineRule="exact"/>
        <w:ind w:firstLine="453"/>
        <w:textAlignment w:val="center"/>
        <w:rPr>
          <w:rFonts w:ascii="宋体" w:hAnsi="宋体" w:cs="宋体"/>
          <w:szCs w:val="24"/>
          <w:lang w:eastAsia="zh-CN"/>
        </w:rPr>
      </w:pPr>
      <w:r>
        <w:rPr>
          <w:rFonts w:hint="eastAsia" w:ascii="宋体" w:hAnsi="宋体" w:cs="宋体"/>
          <w:szCs w:val="24"/>
          <w:lang w:eastAsia="zh-CN"/>
        </w:rPr>
        <w:t>贷款渠道和提供贷款的金融机构，可在河南省政府采购网“河南省政府采购合同融资平台”查询联系。</w:t>
      </w:r>
    </w:p>
    <w:p w14:paraId="28AA3FDE">
      <w:pPr>
        <w:rPr>
          <w:lang w:eastAsia="zh-CN"/>
        </w:rPr>
      </w:pPr>
      <w:r>
        <w:rPr>
          <w:lang w:eastAsia="zh-CN"/>
        </w:rPr>
        <w:br w:type="page"/>
      </w:r>
    </w:p>
    <w:p w14:paraId="6237CDCA">
      <w:pPr>
        <w:ind w:firstLine="422" w:firstLineChars="200"/>
        <w:textAlignment w:val="center"/>
        <w:rPr>
          <w:rFonts w:ascii="宋体" w:hAnsi="宋体" w:cs="宋体"/>
          <w:sz w:val="21"/>
          <w:lang w:eastAsia="zh-CN"/>
        </w:rPr>
      </w:pPr>
      <w:r>
        <w:rPr>
          <w:rFonts w:hint="eastAsia" w:ascii="宋体" w:hAnsi="宋体" w:cs="宋体"/>
          <w:b/>
          <w:bCs/>
          <w:sz w:val="21"/>
          <w:lang w:eastAsia="zh-CN"/>
        </w:rPr>
        <w:t>1.总则</w:t>
      </w:r>
    </w:p>
    <w:p w14:paraId="76FE6B29">
      <w:pPr>
        <w:ind w:firstLine="420" w:firstLineChars="200"/>
        <w:textAlignment w:val="center"/>
        <w:rPr>
          <w:rFonts w:ascii="宋体" w:hAnsi="宋体" w:cs="宋体"/>
          <w:sz w:val="21"/>
          <w:lang w:eastAsia="zh-CN"/>
        </w:rPr>
      </w:pPr>
      <w:r>
        <w:rPr>
          <w:rFonts w:hint="eastAsia" w:ascii="宋体" w:hAnsi="宋体" w:cs="宋体"/>
          <w:sz w:val="21"/>
          <w:lang w:eastAsia="zh-CN"/>
        </w:rPr>
        <w:t>1.1适用范围</w:t>
      </w:r>
    </w:p>
    <w:p w14:paraId="4554E9C2">
      <w:pPr>
        <w:ind w:firstLine="420" w:firstLineChars="200"/>
        <w:textAlignment w:val="center"/>
        <w:rPr>
          <w:rFonts w:ascii="宋体" w:hAnsi="宋体" w:cs="宋体"/>
          <w:sz w:val="21"/>
          <w:lang w:eastAsia="zh-CN"/>
        </w:rPr>
      </w:pPr>
      <w:r>
        <w:rPr>
          <w:rFonts w:hint="eastAsia" w:ascii="宋体" w:hAnsi="宋体" w:cs="宋体"/>
          <w:sz w:val="21"/>
          <w:lang w:eastAsia="zh-CN"/>
        </w:rPr>
        <w:t>1.1.1根据《中华人民共和国政府采购法》等有关法律、法规和规章的规定，编制本项目磋商文件。</w:t>
      </w:r>
    </w:p>
    <w:p w14:paraId="4FDD15C4">
      <w:pPr>
        <w:ind w:firstLine="420" w:firstLineChars="200"/>
        <w:textAlignment w:val="center"/>
        <w:rPr>
          <w:rFonts w:ascii="宋体" w:hAnsi="宋体" w:cs="宋体"/>
          <w:sz w:val="21"/>
          <w:lang w:eastAsia="zh-CN"/>
        </w:rPr>
      </w:pPr>
      <w:r>
        <w:rPr>
          <w:rFonts w:hint="eastAsia" w:ascii="宋体" w:hAnsi="宋体" w:cs="宋体"/>
          <w:sz w:val="21"/>
          <w:lang w:eastAsia="zh-CN"/>
        </w:rPr>
        <w:t>1.2采购项目说明</w:t>
      </w:r>
    </w:p>
    <w:p w14:paraId="162CED04">
      <w:pPr>
        <w:ind w:firstLine="420" w:firstLineChars="200"/>
        <w:textAlignment w:val="center"/>
        <w:rPr>
          <w:rFonts w:ascii="宋体" w:hAnsi="宋体" w:cs="宋体"/>
          <w:sz w:val="21"/>
          <w:lang w:eastAsia="zh-CN"/>
        </w:rPr>
      </w:pPr>
      <w:r>
        <w:rPr>
          <w:rFonts w:hint="eastAsia" w:ascii="宋体" w:hAnsi="宋体" w:cs="宋体"/>
          <w:sz w:val="21"/>
          <w:lang w:eastAsia="zh-CN"/>
        </w:rPr>
        <w:t>1.2.1本项目采购人：见供应商须知前附表。</w:t>
      </w:r>
    </w:p>
    <w:p w14:paraId="1277ACDB">
      <w:pPr>
        <w:ind w:firstLine="420" w:firstLineChars="200"/>
        <w:textAlignment w:val="center"/>
        <w:rPr>
          <w:rFonts w:ascii="宋体" w:hAnsi="宋体" w:cs="宋体"/>
          <w:sz w:val="21"/>
          <w:lang w:eastAsia="zh-CN"/>
        </w:rPr>
      </w:pPr>
      <w:r>
        <w:rPr>
          <w:rFonts w:hint="eastAsia" w:ascii="宋体" w:hAnsi="宋体" w:cs="宋体"/>
          <w:sz w:val="21"/>
          <w:lang w:eastAsia="zh-CN"/>
        </w:rPr>
        <w:t>1.2.2本项目采购代理机构：见供应商须知前附表。</w:t>
      </w:r>
    </w:p>
    <w:p w14:paraId="23A3C676">
      <w:pPr>
        <w:ind w:firstLine="420" w:firstLineChars="200"/>
        <w:textAlignment w:val="center"/>
        <w:rPr>
          <w:rFonts w:ascii="宋体" w:hAnsi="宋体" w:cs="宋体"/>
          <w:sz w:val="21"/>
          <w:lang w:eastAsia="zh-CN"/>
        </w:rPr>
      </w:pPr>
      <w:r>
        <w:rPr>
          <w:rFonts w:hint="eastAsia" w:ascii="宋体" w:hAnsi="宋体" w:cs="宋体"/>
          <w:sz w:val="21"/>
          <w:lang w:eastAsia="zh-CN"/>
        </w:rPr>
        <w:t>1.2.3本项目名称：见供应商须知前附表。</w:t>
      </w:r>
    </w:p>
    <w:p w14:paraId="117D8E1D">
      <w:pPr>
        <w:ind w:firstLine="420" w:firstLineChars="200"/>
        <w:textAlignment w:val="center"/>
        <w:rPr>
          <w:rFonts w:ascii="宋体" w:hAnsi="宋体" w:cs="宋体"/>
          <w:sz w:val="21"/>
          <w:lang w:eastAsia="zh-CN"/>
        </w:rPr>
      </w:pPr>
      <w:r>
        <w:rPr>
          <w:rFonts w:hint="eastAsia" w:ascii="宋体" w:hAnsi="宋体" w:cs="宋体"/>
          <w:sz w:val="21"/>
          <w:lang w:eastAsia="zh-CN"/>
        </w:rPr>
        <w:t>1.3定义及解释</w:t>
      </w:r>
    </w:p>
    <w:p w14:paraId="31AAA3A5">
      <w:pPr>
        <w:ind w:firstLine="420" w:firstLineChars="200"/>
        <w:textAlignment w:val="center"/>
        <w:rPr>
          <w:rFonts w:ascii="宋体" w:hAnsi="宋体" w:cs="宋体"/>
          <w:sz w:val="21"/>
          <w:lang w:eastAsia="zh-CN"/>
        </w:rPr>
      </w:pPr>
      <w:r>
        <w:rPr>
          <w:rFonts w:hint="eastAsia" w:ascii="宋体" w:hAnsi="宋体" w:cs="宋体"/>
          <w:sz w:val="21"/>
          <w:lang w:eastAsia="zh-CN"/>
        </w:rPr>
        <w:t>1.3.1采购人：依法进行政府采购的国家机关、事业单位、团体组织。</w:t>
      </w:r>
    </w:p>
    <w:p w14:paraId="680DFEF6">
      <w:pPr>
        <w:ind w:firstLine="420" w:firstLineChars="200"/>
        <w:textAlignment w:val="center"/>
        <w:rPr>
          <w:rFonts w:ascii="宋体" w:hAnsi="宋体" w:cs="宋体"/>
          <w:sz w:val="21"/>
          <w:lang w:eastAsia="zh-CN"/>
        </w:rPr>
      </w:pPr>
      <w:r>
        <w:rPr>
          <w:rFonts w:hint="eastAsia" w:ascii="宋体" w:hAnsi="宋体" w:cs="宋体"/>
          <w:sz w:val="21"/>
          <w:lang w:eastAsia="zh-CN"/>
        </w:rPr>
        <w:t>1.3.2采购代理机构：取得政府采购招标代理资质，受采购人委托组织招标活动的社会中介组织。</w:t>
      </w:r>
    </w:p>
    <w:p w14:paraId="3CACA480">
      <w:pPr>
        <w:ind w:firstLine="420" w:firstLineChars="200"/>
        <w:textAlignment w:val="center"/>
        <w:rPr>
          <w:rFonts w:ascii="宋体" w:hAnsi="宋体" w:cs="宋体"/>
          <w:sz w:val="21"/>
          <w:lang w:eastAsia="zh-CN"/>
        </w:rPr>
      </w:pPr>
      <w:r>
        <w:rPr>
          <w:rFonts w:hint="eastAsia" w:ascii="宋体" w:hAnsi="宋体" w:cs="宋体"/>
          <w:sz w:val="21"/>
          <w:lang w:eastAsia="zh-CN"/>
        </w:rPr>
        <w:t>1.3.3供应商：供应商是响应磋商文件、参加磋商竞争的中华人民共和国境内的法人、其它组织。</w:t>
      </w:r>
    </w:p>
    <w:p w14:paraId="7F1DC573">
      <w:pPr>
        <w:ind w:firstLine="420" w:firstLineChars="200"/>
        <w:textAlignment w:val="center"/>
        <w:rPr>
          <w:rFonts w:ascii="宋体" w:hAnsi="宋体" w:cs="宋体"/>
          <w:sz w:val="21"/>
          <w:lang w:eastAsia="zh-CN"/>
        </w:rPr>
      </w:pPr>
      <w:r>
        <w:rPr>
          <w:rFonts w:hint="eastAsia" w:ascii="宋体" w:hAnsi="宋体" w:cs="宋体"/>
          <w:sz w:val="21"/>
          <w:lang w:eastAsia="zh-CN"/>
        </w:rPr>
        <w:t>1.3.4响应文件：指供应商根据磋商文件提交的所有文件。</w:t>
      </w:r>
    </w:p>
    <w:p w14:paraId="269529A3">
      <w:pPr>
        <w:ind w:firstLine="420" w:firstLineChars="200"/>
        <w:textAlignment w:val="center"/>
        <w:rPr>
          <w:rFonts w:ascii="宋体" w:hAnsi="宋体" w:cs="宋体"/>
          <w:sz w:val="21"/>
          <w:lang w:eastAsia="zh-CN"/>
        </w:rPr>
      </w:pPr>
      <w:r>
        <w:rPr>
          <w:rFonts w:hint="eastAsia" w:ascii="宋体" w:hAnsi="宋体" w:cs="宋体"/>
          <w:sz w:val="21"/>
          <w:lang w:eastAsia="zh-CN"/>
        </w:rPr>
        <w:t>1.3.5磋商小组：依据《中华人民共和国政府采购法》及有关法律、法规的规定依法组建的专门负责本次评标工作的临时机构。</w:t>
      </w:r>
    </w:p>
    <w:p w14:paraId="65C08AE0">
      <w:pPr>
        <w:ind w:firstLine="420" w:firstLineChars="200"/>
        <w:textAlignment w:val="center"/>
        <w:rPr>
          <w:rFonts w:ascii="宋体" w:hAnsi="宋体" w:cs="宋体"/>
          <w:sz w:val="21"/>
          <w:lang w:eastAsia="zh-CN"/>
        </w:rPr>
      </w:pPr>
      <w:r>
        <w:rPr>
          <w:rFonts w:hint="eastAsia" w:ascii="宋体" w:hAnsi="宋体" w:cs="宋体"/>
          <w:sz w:val="21"/>
          <w:lang w:eastAsia="zh-CN"/>
        </w:rPr>
        <w:t>1.3.6偏离：响应文件的响应相对于磋商文件要求的偏差，该偏差优于磋商文件要求的为正偏离；劣于的，为负偏离。</w:t>
      </w:r>
    </w:p>
    <w:p w14:paraId="7B03B258">
      <w:pPr>
        <w:ind w:firstLine="420" w:firstLineChars="200"/>
        <w:textAlignment w:val="center"/>
        <w:rPr>
          <w:rFonts w:ascii="宋体" w:hAnsi="宋体" w:cs="宋体"/>
          <w:sz w:val="21"/>
          <w:lang w:eastAsia="zh-CN"/>
        </w:rPr>
      </w:pPr>
      <w:r>
        <w:rPr>
          <w:rFonts w:hint="eastAsia" w:ascii="宋体" w:hAnsi="宋体" w:cs="宋体"/>
          <w:sz w:val="21"/>
          <w:lang w:eastAsia="zh-CN"/>
        </w:rPr>
        <w:t>1.3.7“日期”或“天”：指日历天。</w:t>
      </w:r>
    </w:p>
    <w:p w14:paraId="79B9CCCF">
      <w:pPr>
        <w:ind w:firstLine="420" w:firstLineChars="200"/>
        <w:textAlignment w:val="center"/>
        <w:rPr>
          <w:rFonts w:ascii="宋体" w:hAnsi="宋体" w:cs="宋体"/>
          <w:sz w:val="21"/>
          <w:lang w:eastAsia="zh-CN"/>
        </w:rPr>
      </w:pPr>
      <w:r>
        <w:rPr>
          <w:rFonts w:hint="eastAsia" w:ascii="宋体" w:hAnsi="宋体" w:cs="宋体"/>
          <w:sz w:val="21"/>
          <w:lang w:eastAsia="zh-CN"/>
        </w:rPr>
        <w:t>1.3.8合同：指依据本次工程采购招标结果签订的协议或合约文件。</w:t>
      </w:r>
    </w:p>
    <w:p w14:paraId="785D985C">
      <w:pPr>
        <w:ind w:firstLine="420" w:firstLineChars="200"/>
        <w:textAlignment w:val="center"/>
        <w:rPr>
          <w:rFonts w:ascii="宋体" w:hAnsi="宋体" w:cs="宋体"/>
          <w:sz w:val="21"/>
          <w:lang w:eastAsia="zh-CN"/>
        </w:rPr>
      </w:pPr>
      <w:r>
        <w:rPr>
          <w:rFonts w:hint="eastAsia" w:ascii="宋体" w:hAnsi="宋体" w:cs="宋体"/>
          <w:sz w:val="21"/>
          <w:lang w:eastAsia="zh-CN"/>
        </w:rPr>
        <w:t>1.3.9磋商文件中的标题或题名仅起引导作用，而不应视为对磋商文件内容的理解和解释。</w:t>
      </w:r>
    </w:p>
    <w:p w14:paraId="589694FA">
      <w:pPr>
        <w:ind w:firstLine="420" w:firstLineChars="200"/>
        <w:textAlignment w:val="center"/>
        <w:rPr>
          <w:rFonts w:ascii="宋体" w:hAnsi="宋体" w:cs="宋体"/>
          <w:sz w:val="21"/>
          <w:lang w:eastAsia="zh-CN"/>
        </w:rPr>
      </w:pPr>
      <w:r>
        <w:rPr>
          <w:rFonts w:hint="eastAsia" w:ascii="宋体" w:hAnsi="宋体" w:cs="宋体"/>
          <w:sz w:val="21"/>
          <w:lang w:eastAsia="zh-CN"/>
        </w:rPr>
        <w:t>1.4磋商范围、包段划分、交货期、质保期及质量要求</w:t>
      </w:r>
    </w:p>
    <w:p w14:paraId="109F1B9A">
      <w:pPr>
        <w:ind w:firstLine="420" w:firstLineChars="200"/>
        <w:textAlignment w:val="center"/>
        <w:rPr>
          <w:rFonts w:ascii="宋体" w:hAnsi="宋体" w:cs="宋体"/>
          <w:sz w:val="21"/>
          <w:lang w:eastAsia="zh-CN"/>
        </w:rPr>
      </w:pPr>
      <w:r>
        <w:rPr>
          <w:rFonts w:hint="eastAsia" w:ascii="宋体" w:hAnsi="宋体" w:cs="宋体"/>
          <w:sz w:val="21"/>
          <w:lang w:eastAsia="zh-CN"/>
        </w:rPr>
        <w:t>1.4.1本次磋商范围及包段划分：见供应商须知前附表。</w:t>
      </w:r>
    </w:p>
    <w:p w14:paraId="075EED7C">
      <w:pPr>
        <w:ind w:firstLine="420" w:firstLineChars="200"/>
        <w:textAlignment w:val="center"/>
        <w:rPr>
          <w:rFonts w:ascii="宋体" w:hAnsi="宋体" w:cs="宋体"/>
          <w:sz w:val="21"/>
          <w:lang w:eastAsia="zh-CN"/>
        </w:rPr>
      </w:pPr>
      <w:r>
        <w:rPr>
          <w:rFonts w:hint="eastAsia" w:ascii="宋体" w:hAnsi="宋体" w:cs="宋体"/>
          <w:sz w:val="21"/>
          <w:lang w:eastAsia="zh-CN"/>
        </w:rPr>
        <w:t>1.4.2本项目的交货期：见供应商须知前附表。</w:t>
      </w:r>
    </w:p>
    <w:p w14:paraId="1ECE3AC8">
      <w:pPr>
        <w:ind w:firstLine="420" w:firstLineChars="200"/>
        <w:textAlignment w:val="center"/>
        <w:rPr>
          <w:rFonts w:ascii="宋体" w:hAnsi="宋体" w:cs="宋体"/>
          <w:sz w:val="21"/>
          <w:lang w:eastAsia="zh-CN"/>
        </w:rPr>
      </w:pPr>
      <w:r>
        <w:rPr>
          <w:rFonts w:hint="eastAsia" w:ascii="宋体" w:hAnsi="宋体" w:cs="宋体"/>
          <w:sz w:val="21"/>
          <w:lang w:eastAsia="zh-CN"/>
        </w:rPr>
        <w:t>1.4.3本项目的质量要求：见供应商须知前附表。</w:t>
      </w:r>
    </w:p>
    <w:p w14:paraId="28A320FD">
      <w:pPr>
        <w:ind w:firstLine="420" w:firstLineChars="200"/>
        <w:textAlignment w:val="center"/>
        <w:rPr>
          <w:rFonts w:ascii="宋体" w:hAnsi="宋体" w:cs="宋体"/>
          <w:sz w:val="21"/>
          <w:lang w:eastAsia="zh-CN"/>
        </w:rPr>
      </w:pPr>
      <w:r>
        <w:rPr>
          <w:rFonts w:hint="eastAsia" w:ascii="宋体" w:hAnsi="宋体" w:cs="宋体"/>
          <w:sz w:val="21"/>
          <w:lang w:eastAsia="zh-CN"/>
        </w:rPr>
        <w:t>1.4.4本项目的交货地点：见供应商须知前附表。</w:t>
      </w:r>
    </w:p>
    <w:p w14:paraId="2B04E229">
      <w:pPr>
        <w:ind w:firstLine="420" w:firstLineChars="200"/>
        <w:textAlignment w:val="center"/>
        <w:rPr>
          <w:rFonts w:ascii="宋体" w:hAnsi="宋体" w:cs="宋体"/>
          <w:sz w:val="21"/>
          <w:lang w:eastAsia="zh-CN"/>
        </w:rPr>
      </w:pPr>
      <w:r>
        <w:rPr>
          <w:rFonts w:hint="eastAsia" w:ascii="宋体" w:hAnsi="宋体" w:cs="宋体"/>
          <w:sz w:val="21"/>
          <w:lang w:eastAsia="zh-CN"/>
        </w:rPr>
        <w:t>1.5供应商资质条件和能力</w:t>
      </w:r>
    </w:p>
    <w:p w14:paraId="29B3DCA1">
      <w:pPr>
        <w:ind w:firstLine="420" w:firstLineChars="200"/>
        <w:textAlignment w:val="center"/>
        <w:rPr>
          <w:rFonts w:ascii="宋体" w:hAnsi="宋体" w:cs="宋体"/>
          <w:sz w:val="21"/>
          <w:lang w:eastAsia="zh-CN"/>
        </w:rPr>
      </w:pPr>
      <w:r>
        <w:rPr>
          <w:rFonts w:hint="eastAsia" w:ascii="宋体" w:hAnsi="宋体" w:cs="宋体"/>
          <w:sz w:val="21"/>
          <w:lang w:eastAsia="zh-CN"/>
        </w:rPr>
        <w:t>1.5.1供应商资质及能力要求：见供应商须知前附表。</w:t>
      </w:r>
    </w:p>
    <w:p w14:paraId="5D7CA513">
      <w:pPr>
        <w:ind w:firstLine="420" w:firstLineChars="200"/>
        <w:textAlignment w:val="center"/>
        <w:rPr>
          <w:rFonts w:ascii="宋体" w:hAnsi="宋体" w:cs="宋体"/>
          <w:sz w:val="21"/>
          <w:lang w:eastAsia="zh-CN"/>
        </w:rPr>
      </w:pPr>
      <w:r>
        <w:rPr>
          <w:rFonts w:hint="eastAsia" w:ascii="宋体" w:hAnsi="宋体" w:cs="宋体"/>
          <w:sz w:val="21"/>
          <w:lang w:eastAsia="zh-CN"/>
        </w:rPr>
        <w:t>1.5.2是否接受联合体：见竞争性磋商公告。</w:t>
      </w:r>
    </w:p>
    <w:p w14:paraId="10C4AFCA">
      <w:pPr>
        <w:ind w:firstLine="420" w:firstLineChars="200"/>
        <w:textAlignment w:val="center"/>
        <w:rPr>
          <w:rFonts w:ascii="宋体" w:hAnsi="宋体" w:cs="宋体"/>
          <w:sz w:val="21"/>
          <w:lang w:eastAsia="zh-CN"/>
        </w:rPr>
      </w:pPr>
      <w:r>
        <w:rPr>
          <w:rFonts w:hint="eastAsia" w:ascii="宋体" w:hAnsi="宋体" w:cs="宋体"/>
          <w:sz w:val="21"/>
          <w:lang w:eastAsia="zh-CN"/>
        </w:rPr>
        <w:t>1.6费用承担</w:t>
      </w:r>
    </w:p>
    <w:p w14:paraId="710503B5">
      <w:pPr>
        <w:ind w:firstLine="420" w:firstLineChars="200"/>
        <w:textAlignment w:val="center"/>
        <w:rPr>
          <w:rFonts w:ascii="宋体" w:hAnsi="宋体" w:cs="宋体"/>
          <w:sz w:val="21"/>
          <w:lang w:eastAsia="zh-CN"/>
        </w:rPr>
      </w:pPr>
      <w:r>
        <w:rPr>
          <w:rFonts w:hint="eastAsia" w:ascii="宋体" w:hAnsi="宋体" w:cs="宋体"/>
          <w:sz w:val="21"/>
          <w:lang w:eastAsia="zh-CN"/>
        </w:rPr>
        <w:t>供应商准备和参加磋商活动发生的费用自理，不论磋商的结果如何，采购人和采购代理机构在任何情况下均无义务和责任承担这些费用。</w:t>
      </w:r>
    </w:p>
    <w:p w14:paraId="2B286217">
      <w:pPr>
        <w:ind w:firstLine="420" w:firstLineChars="200"/>
        <w:textAlignment w:val="center"/>
        <w:rPr>
          <w:rFonts w:ascii="宋体" w:hAnsi="宋体" w:cs="宋体"/>
          <w:sz w:val="21"/>
          <w:lang w:eastAsia="zh-CN"/>
        </w:rPr>
      </w:pPr>
      <w:r>
        <w:rPr>
          <w:rFonts w:hint="eastAsia" w:ascii="宋体" w:hAnsi="宋体" w:cs="宋体"/>
          <w:sz w:val="21"/>
          <w:lang w:eastAsia="zh-CN"/>
        </w:rPr>
        <w:t>1.7保密</w:t>
      </w:r>
    </w:p>
    <w:p w14:paraId="7D09840F">
      <w:pPr>
        <w:ind w:firstLine="420" w:firstLineChars="200"/>
        <w:textAlignment w:val="center"/>
        <w:rPr>
          <w:rFonts w:ascii="宋体" w:hAnsi="宋体" w:cs="宋体"/>
          <w:sz w:val="21"/>
          <w:lang w:eastAsia="zh-CN"/>
        </w:rPr>
      </w:pPr>
      <w:r>
        <w:rPr>
          <w:rFonts w:hint="eastAsia" w:ascii="宋体" w:hAnsi="宋体" w:cs="宋体"/>
          <w:sz w:val="21"/>
          <w:lang w:eastAsia="zh-CN"/>
        </w:rPr>
        <w:t>参与磋商活动的各方应对磋商文件和响应文件中的商业和技术等秘密保密，违者应对由此造成的后果承担法律责任。</w:t>
      </w:r>
    </w:p>
    <w:p w14:paraId="1C2FB7BB">
      <w:pPr>
        <w:ind w:firstLine="420" w:firstLineChars="200"/>
        <w:textAlignment w:val="center"/>
        <w:rPr>
          <w:rFonts w:ascii="宋体" w:hAnsi="宋体" w:cs="宋体"/>
          <w:sz w:val="21"/>
          <w:lang w:eastAsia="zh-CN"/>
        </w:rPr>
      </w:pPr>
      <w:r>
        <w:rPr>
          <w:rFonts w:hint="eastAsia" w:ascii="宋体" w:hAnsi="宋体" w:cs="宋体"/>
          <w:sz w:val="21"/>
          <w:lang w:eastAsia="zh-CN"/>
        </w:rPr>
        <w:t>1.8语言文字</w:t>
      </w:r>
    </w:p>
    <w:p w14:paraId="1108EBBB">
      <w:pPr>
        <w:ind w:firstLine="420" w:firstLineChars="200"/>
        <w:textAlignment w:val="center"/>
        <w:rPr>
          <w:rFonts w:ascii="宋体" w:hAnsi="宋体" w:cs="宋体"/>
          <w:sz w:val="21"/>
          <w:lang w:eastAsia="zh-CN"/>
        </w:rPr>
      </w:pPr>
      <w:r>
        <w:rPr>
          <w:rFonts w:hint="eastAsia" w:ascii="宋体" w:hAnsi="宋体" w:cs="宋体"/>
          <w:sz w:val="21"/>
          <w:lang w:eastAsia="zh-CN"/>
        </w:rPr>
        <w:t>除专用术语外，与磋商有关的语言均使用中文。必要时专用术语应附有中文注释，对不同文字文本响应文件的解释发生异议的，以中文文本为准。</w:t>
      </w:r>
    </w:p>
    <w:p w14:paraId="2F1BC5E6">
      <w:pPr>
        <w:ind w:firstLine="420" w:firstLineChars="200"/>
        <w:textAlignment w:val="center"/>
        <w:rPr>
          <w:rFonts w:ascii="宋体" w:hAnsi="宋体" w:cs="宋体"/>
          <w:sz w:val="21"/>
          <w:lang w:eastAsia="zh-CN"/>
        </w:rPr>
      </w:pPr>
      <w:r>
        <w:rPr>
          <w:rFonts w:hint="eastAsia" w:ascii="宋体" w:hAnsi="宋体" w:cs="宋体"/>
          <w:sz w:val="21"/>
          <w:lang w:eastAsia="zh-CN"/>
        </w:rPr>
        <w:t>1.9计量单位</w:t>
      </w:r>
    </w:p>
    <w:p w14:paraId="76267D4C">
      <w:pPr>
        <w:ind w:firstLine="420" w:firstLineChars="200"/>
        <w:textAlignment w:val="center"/>
        <w:rPr>
          <w:rFonts w:ascii="宋体" w:hAnsi="宋体" w:cs="宋体"/>
          <w:sz w:val="21"/>
          <w:lang w:eastAsia="zh-CN"/>
        </w:rPr>
      </w:pPr>
      <w:r>
        <w:rPr>
          <w:rFonts w:hint="eastAsia" w:ascii="宋体" w:hAnsi="宋体" w:cs="宋体"/>
          <w:sz w:val="21"/>
          <w:lang w:eastAsia="zh-CN"/>
        </w:rPr>
        <w:t>所有计量均采用中华人民共和国法定计量单位。</w:t>
      </w:r>
    </w:p>
    <w:p w14:paraId="7DCB3ECD">
      <w:pPr>
        <w:ind w:firstLine="420" w:firstLineChars="200"/>
        <w:textAlignment w:val="center"/>
        <w:rPr>
          <w:rFonts w:ascii="宋体" w:hAnsi="宋体" w:cs="宋体"/>
          <w:sz w:val="21"/>
          <w:lang w:eastAsia="zh-CN"/>
        </w:rPr>
      </w:pPr>
      <w:r>
        <w:rPr>
          <w:rFonts w:hint="eastAsia" w:ascii="宋体" w:hAnsi="宋体" w:cs="宋体"/>
          <w:sz w:val="21"/>
          <w:lang w:eastAsia="zh-CN"/>
        </w:rPr>
        <w:t>1.10预备会</w:t>
      </w:r>
    </w:p>
    <w:p w14:paraId="6B71E222">
      <w:pPr>
        <w:ind w:firstLine="420" w:firstLineChars="200"/>
        <w:textAlignment w:val="center"/>
        <w:rPr>
          <w:rFonts w:ascii="宋体" w:hAnsi="宋体" w:cs="宋体"/>
          <w:sz w:val="21"/>
          <w:lang w:eastAsia="zh-CN"/>
        </w:rPr>
      </w:pPr>
      <w:r>
        <w:rPr>
          <w:rFonts w:hint="eastAsia" w:ascii="宋体" w:hAnsi="宋体" w:cs="宋体"/>
          <w:sz w:val="21"/>
          <w:lang w:eastAsia="zh-CN"/>
        </w:rPr>
        <w:t>1.10.1不召开预备会。</w:t>
      </w:r>
    </w:p>
    <w:p w14:paraId="66DE06B4">
      <w:pPr>
        <w:ind w:firstLine="420" w:firstLineChars="200"/>
        <w:textAlignment w:val="center"/>
        <w:rPr>
          <w:rFonts w:ascii="宋体" w:hAnsi="宋体" w:cs="宋体"/>
          <w:sz w:val="21"/>
          <w:lang w:eastAsia="zh-CN"/>
        </w:rPr>
      </w:pPr>
      <w:r>
        <w:rPr>
          <w:rFonts w:hint="eastAsia" w:ascii="宋体" w:hAnsi="宋体" w:cs="宋体"/>
          <w:sz w:val="21"/>
          <w:lang w:eastAsia="zh-CN"/>
        </w:rPr>
        <w:t>1.11分包</w:t>
      </w:r>
    </w:p>
    <w:p w14:paraId="30654637">
      <w:pPr>
        <w:ind w:firstLine="420" w:firstLineChars="200"/>
        <w:textAlignment w:val="center"/>
        <w:rPr>
          <w:rFonts w:ascii="宋体" w:hAnsi="宋体" w:cs="宋体"/>
          <w:sz w:val="21"/>
          <w:lang w:eastAsia="zh-CN"/>
        </w:rPr>
      </w:pPr>
      <w:r>
        <w:rPr>
          <w:rFonts w:hint="eastAsia" w:ascii="宋体" w:hAnsi="宋体" w:cs="宋体"/>
          <w:sz w:val="21"/>
          <w:lang w:eastAsia="zh-CN"/>
        </w:rPr>
        <w:t>1.11.1不允许分包。</w:t>
      </w:r>
    </w:p>
    <w:p w14:paraId="2E82A295">
      <w:pPr>
        <w:ind w:firstLine="422" w:firstLineChars="200"/>
        <w:textAlignment w:val="center"/>
        <w:rPr>
          <w:rFonts w:ascii="宋体" w:hAnsi="宋体" w:cs="宋体"/>
          <w:sz w:val="21"/>
          <w:lang w:eastAsia="zh-CN"/>
        </w:rPr>
      </w:pPr>
      <w:r>
        <w:rPr>
          <w:rFonts w:hint="eastAsia" w:ascii="宋体" w:hAnsi="宋体" w:cs="宋体"/>
          <w:b/>
          <w:bCs/>
          <w:sz w:val="21"/>
          <w:lang w:eastAsia="zh-CN"/>
        </w:rPr>
        <w:t>2.磋商文件</w:t>
      </w:r>
    </w:p>
    <w:p w14:paraId="0790AAAB">
      <w:pPr>
        <w:ind w:firstLine="420" w:firstLineChars="200"/>
        <w:textAlignment w:val="center"/>
        <w:rPr>
          <w:rFonts w:ascii="宋体" w:hAnsi="宋体" w:cs="宋体"/>
          <w:sz w:val="21"/>
          <w:lang w:eastAsia="zh-CN"/>
        </w:rPr>
      </w:pPr>
      <w:r>
        <w:rPr>
          <w:rFonts w:hint="eastAsia" w:ascii="宋体" w:hAnsi="宋体" w:cs="宋体"/>
          <w:sz w:val="21"/>
          <w:lang w:eastAsia="zh-CN"/>
        </w:rPr>
        <w:t>2.1磋商文件的组成</w:t>
      </w:r>
    </w:p>
    <w:p w14:paraId="509C30F9">
      <w:pPr>
        <w:ind w:firstLine="420" w:firstLineChars="200"/>
        <w:textAlignment w:val="center"/>
        <w:rPr>
          <w:rFonts w:ascii="宋体" w:hAnsi="宋体" w:cs="宋体"/>
          <w:sz w:val="21"/>
        </w:rPr>
      </w:pPr>
      <w:r>
        <w:rPr>
          <w:rFonts w:hint="eastAsia" w:ascii="宋体" w:hAnsi="宋体" w:cs="宋体"/>
          <w:sz w:val="21"/>
        </w:rPr>
        <w:t>本磋商文件包括：</w:t>
      </w:r>
    </w:p>
    <w:p w14:paraId="403D750E">
      <w:pPr>
        <w:ind w:firstLine="420" w:firstLineChars="200"/>
        <w:textAlignment w:val="center"/>
        <w:rPr>
          <w:rFonts w:ascii="宋体" w:hAnsi="宋体" w:cs="宋体"/>
          <w:sz w:val="21"/>
        </w:rPr>
      </w:pPr>
      <w:r>
        <w:rPr>
          <w:rFonts w:hint="eastAsia" w:ascii="宋体" w:hAnsi="宋体" w:cs="宋体"/>
          <w:sz w:val="21"/>
        </w:rPr>
        <w:t>（1）磋商公告；</w:t>
      </w:r>
    </w:p>
    <w:p w14:paraId="057F2141">
      <w:pPr>
        <w:ind w:firstLine="420" w:firstLineChars="200"/>
        <w:textAlignment w:val="center"/>
        <w:rPr>
          <w:rFonts w:ascii="宋体" w:hAnsi="宋体" w:cs="宋体"/>
          <w:sz w:val="21"/>
          <w:lang w:eastAsia="zh-CN"/>
        </w:rPr>
      </w:pPr>
      <w:r>
        <w:rPr>
          <w:rFonts w:hint="eastAsia" w:ascii="宋体" w:hAnsi="宋体" w:cs="宋体"/>
          <w:sz w:val="21"/>
          <w:lang w:eastAsia="zh-CN"/>
        </w:rPr>
        <w:t>（2）供应商须知；</w:t>
      </w:r>
    </w:p>
    <w:p w14:paraId="1AC08C45">
      <w:pPr>
        <w:ind w:firstLine="420" w:firstLineChars="200"/>
        <w:textAlignment w:val="center"/>
        <w:rPr>
          <w:rFonts w:ascii="宋体" w:hAnsi="宋体" w:cs="宋体"/>
          <w:sz w:val="21"/>
          <w:lang w:eastAsia="zh-CN"/>
        </w:rPr>
      </w:pPr>
      <w:r>
        <w:rPr>
          <w:rFonts w:hint="eastAsia" w:ascii="宋体" w:hAnsi="宋体" w:cs="宋体"/>
          <w:sz w:val="21"/>
          <w:lang w:eastAsia="zh-CN"/>
        </w:rPr>
        <w:t>（3）评审办法（综合评分法）；</w:t>
      </w:r>
    </w:p>
    <w:p w14:paraId="26AF5A02">
      <w:pPr>
        <w:ind w:firstLine="420" w:firstLineChars="200"/>
        <w:textAlignment w:val="center"/>
        <w:rPr>
          <w:rFonts w:ascii="宋体" w:hAnsi="宋体" w:cs="宋体"/>
          <w:sz w:val="21"/>
          <w:lang w:eastAsia="zh-CN"/>
        </w:rPr>
      </w:pPr>
      <w:r>
        <w:rPr>
          <w:rFonts w:hint="eastAsia" w:ascii="宋体" w:hAnsi="宋体" w:cs="宋体"/>
          <w:sz w:val="21"/>
          <w:lang w:eastAsia="zh-CN"/>
        </w:rPr>
        <w:t>（4）合同条款及格式；</w:t>
      </w:r>
    </w:p>
    <w:p w14:paraId="7EB630E5">
      <w:pPr>
        <w:ind w:firstLine="420" w:firstLineChars="200"/>
        <w:textAlignment w:val="center"/>
        <w:rPr>
          <w:rFonts w:ascii="宋体" w:hAnsi="宋体" w:cs="宋体"/>
          <w:sz w:val="21"/>
          <w:lang w:eastAsia="zh-CN"/>
        </w:rPr>
      </w:pPr>
      <w:r>
        <w:rPr>
          <w:rFonts w:hint="eastAsia" w:ascii="宋体" w:hAnsi="宋体" w:cs="宋体"/>
          <w:sz w:val="21"/>
          <w:lang w:eastAsia="zh-CN"/>
        </w:rPr>
        <w:t>（5）采购项目需求及技术要求；</w:t>
      </w:r>
    </w:p>
    <w:p w14:paraId="2DC95FA3">
      <w:pPr>
        <w:ind w:firstLine="420" w:firstLineChars="200"/>
        <w:textAlignment w:val="center"/>
        <w:rPr>
          <w:rFonts w:ascii="宋体" w:hAnsi="宋体" w:cs="宋体"/>
          <w:sz w:val="21"/>
          <w:lang w:eastAsia="zh-CN"/>
        </w:rPr>
      </w:pPr>
      <w:r>
        <w:rPr>
          <w:rFonts w:hint="eastAsia" w:ascii="宋体" w:hAnsi="宋体" w:cs="宋体"/>
          <w:sz w:val="21"/>
          <w:lang w:eastAsia="zh-CN"/>
        </w:rPr>
        <w:t>（6）响应文件格式。</w:t>
      </w:r>
    </w:p>
    <w:p w14:paraId="65574427">
      <w:pPr>
        <w:ind w:firstLine="420" w:firstLineChars="200"/>
        <w:textAlignment w:val="center"/>
        <w:rPr>
          <w:rFonts w:ascii="宋体" w:hAnsi="宋体" w:cs="宋体"/>
          <w:sz w:val="21"/>
          <w:lang w:eastAsia="zh-CN"/>
        </w:rPr>
      </w:pPr>
      <w:r>
        <w:rPr>
          <w:rFonts w:hint="eastAsia" w:ascii="宋体" w:hAnsi="宋体" w:cs="宋体"/>
          <w:sz w:val="21"/>
          <w:lang w:eastAsia="zh-CN"/>
        </w:rPr>
        <w:t>根据本章第2.2款和第2.3款对磋商文件所作的澄清、修改，构成磋商文件的组成部分。</w:t>
      </w:r>
    </w:p>
    <w:p w14:paraId="29F9C266">
      <w:pPr>
        <w:ind w:firstLine="420" w:firstLineChars="200"/>
        <w:textAlignment w:val="center"/>
        <w:rPr>
          <w:rFonts w:ascii="宋体" w:hAnsi="宋体" w:cs="宋体"/>
          <w:sz w:val="21"/>
          <w:lang w:eastAsia="zh-CN"/>
        </w:rPr>
      </w:pPr>
      <w:r>
        <w:rPr>
          <w:rFonts w:hint="eastAsia" w:ascii="宋体" w:hAnsi="宋体" w:cs="宋体"/>
          <w:sz w:val="21"/>
          <w:lang w:eastAsia="zh-CN"/>
        </w:rPr>
        <w:t>2.2磋商文件的澄清</w:t>
      </w:r>
    </w:p>
    <w:p w14:paraId="09DD2C1E">
      <w:pPr>
        <w:ind w:firstLine="420" w:firstLineChars="200"/>
        <w:textAlignment w:val="center"/>
        <w:rPr>
          <w:rFonts w:ascii="宋体" w:hAnsi="宋体" w:cs="宋体"/>
          <w:sz w:val="21"/>
          <w:lang w:eastAsia="zh-CN"/>
        </w:rPr>
      </w:pPr>
      <w:r>
        <w:rPr>
          <w:rFonts w:hint="eastAsia" w:ascii="宋体" w:hAnsi="宋体" w:cs="宋体"/>
          <w:sz w:val="21"/>
          <w:lang w:eastAsia="zh-CN"/>
        </w:rPr>
        <w:t>2.2.1供应商应仔细阅读和检查磋商文件的全部内容。如发现缺页或附件不全，应及时向采购人提出，以便补齐。如有疑问，应在供应商须知前附表规定的时间前在河南省公共资源交易中心交易平台上进行提问，并电话联系采购人或采购代理机构，要求采购人对磋商文件予以澄清，否则由此引起的任何后果均由供应商自己承担，采购人与采购代理机构均不承担任何责任。</w:t>
      </w:r>
    </w:p>
    <w:p w14:paraId="4B5CCE23">
      <w:pPr>
        <w:spacing w:line="500" w:lineRule="exact"/>
        <w:ind w:firstLine="420" w:firstLineChars="200"/>
        <w:textAlignment w:val="center"/>
        <w:rPr>
          <w:rFonts w:ascii="宋体" w:hAnsi="宋体" w:cs="宋体"/>
          <w:sz w:val="21"/>
          <w:lang w:eastAsia="zh-CN"/>
        </w:rPr>
      </w:pPr>
      <w:r>
        <w:rPr>
          <w:rFonts w:hint="eastAsia" w:ascii="宋体" w:hAnsi="宋体" w:cs="宋体"/>
          <w:sz w:val="21"/>
          <w:lang w:eastAsia="zh-CN"/>
        </w:rPr>
        <w:t>2.2.2磋商文件的澄清或答疑将在供应商须知前附表规定的时间前在交易平台上发给所领取磋商文件的供应商，但不指明澄清或答疑问题的来源。如果澄清发出的时间距响应文件递交截止时间不足的，相应延长响应文件首次递交截止时间。</w:t>
      </w:r>
    </w:p>
    <w:p w14:paraId="0AA6876B">
      <w:pPr>
        <w:ind w:firstLine="420" w:firstLineChars="200"/>
        <w:textAlignment w:val="center"/>
        <w:rPr>
          <w:rFonts w:ascii="宋体" w:hAnsi="宋体" w:cs="宋体"/>
          <w:sz w:val="21"/>
          <w:lang w:eastAsia="zh-CN"/>
        </w:rPr>
      </w:pPr>
      <w:r>
        <w:rPr>
          <w:rFonts w:hint="eastAsia" w:ascii="宋体" w:hAnsi="宋体" w:cs="宋体"/>
          <w:sz w:val="21"/>
          <w:lang w:eastAsia="zh-CN"/>
        </w:rPr>
        <w:t>2.2.3通过河南省公共资源交易平台发出的澄清、补充等文件视所有领取磋商文件的供应商均确认收到。（供应商在递交响应文件截止时间前须有专人关注该交易系统关于本项目的一切信息，否则由此引起的任何后果均由供应商自己承担，采购人与采购代理机构均不承担任何责任）</w:t>
      </w:r>
    </w:p>
    <w:p w14:paraId="0107FB45">
      <w:pPr>
        <w:ind w:firstLine="420" w:firstLineChars="200"/>
        <w:textAlignment w:val="center"/>
        <w:rPr>
          <w:rFonts w:ascii="宋体" w:hAnsi="宋体" w:cs="宋体"/>
          <w:sz w:val="21"/>
          <w:lang w:eastAsia="zh-CN"/>
        </w:rPr>
      </w:pPr>
      <w:r>
        <w:rPr>
          <w:rFonts w:hint="eastAsia" w:ascii="宋体" w:hAnsi="宋体" w:cs="宋体"/>
          <w:sz w:val="21"/>
          <w:lang w:eastAsia="zh-CN"/>
        </w:rPr>
        <w:t>2.2.4因交易中心平台在开标前具有保密性，供应商在磋商文件递交截止时间前须自行查看项目进展、通知及回复，因供应商未及时查看而造成的后果自负。</w:t>
      </w:r>
    </w:p>
    <w:p w14:paraId="7893B165">
      <w:pPr>
        <w:ind w:firstLine="420" w:firstLineChars="200"/>
        <w:textAlignment w:val="center"/>
        <w:rPr>
          <w:rFonts w:ascii="宋体" w:hAnsi="宋体" w:cs="宋体"/>
          <w:sz w:val="21"/>
          <w:lang w:eastAsia="zh-CN"/>
        </w:rPr>
      </w:pPr>
      <w:r>
        <w:rPr>
          <w:rFonts w:hint="eastAsia" w:ascii="宋体" w:hAnsi="宋体" w:cs="宋体"/>
          <w:sz w:val="21"/>
          <w:lang w:eastAsia="zh-CN"/>
        </w:rPr>
        <w:t>2.3磋商文件的修改</w:t>
      </w:r>
    </w:p>
    <w:p w14:paraId="32650D39">
      <w:pPr>
        <w:spacing w:line="500" w:lineRule="exact"/>
        <w:ind w:firstLine="420" w:firstLineChars="200"/>
        <w:textAlignment w:val="center"/>
        <w:rPr>
          <w:rFonts w:ascii="宋体" w:hAnsi="宋体" w:cs="宋体"/>
          <w:sz w:val="21"/>
          <w:lang w:eastAsia="zh-CN"/>
        </w:rPr>
      </w:pPr>
      <w:r>
        <w:rPr>
          <w:rFonts w:hint="eastAsia" w:ascii="宋体" w:hAnsi="宋体" w:cs="宋体"/>
          <w:sz w:val="21"/>
          <w:lang w:eastAsia="zh-CN"/>
        </w:rPr>
        <w:t>2.3.1在响应文件递交截止时间5日前，采购人可以修改磋商文件。如有修改，应在河南省公共资源交易网（</w:t>
      </w:r>
      <w:r>
        <w:fldChar w:fldCharType="begin"/>
      </w:r>
      <w:r>
        <w:instrText xml:space="preserve"> HYPERLINK "http://hnsggzyjy.henan.gov.cn/" </w:instrText>
      </w:r>
      <w:r>
        <w:fldChar w:fldCharType="separate"/>
      </w:r>
      <w:r>
        <w:rPr>
          <w:rFonts w:hint="eastAsia"/>
          <w:sz w:val="21"/>
        </w:rPr>
        <w:t>http://hnsggzyjy.henan.gov.cn/</w:t>
      </w:r>
      <w:r>
        <w:rPr>
          <w:rFonts w:hint="eastAsia"/>
          <w:sz w:val="21"/>
        </w:rPr>
        <w:fldChar w:fldCharType="end"/>
      </w:r>
      <w:r>
        <w:rPr>
          <w:rFonts w:hint="eastAsia" w:ascii="宋体" w:hAnsi="宋体" w:cs="宋体"/>
          <w:sz w:val="21"/>
          <w:lang w:eastAsia="zh-CN"/>
        </w:rPr>
        <w:t>）系统内部将以“答疑文件”告知供应商，对于各项目中已经成功下载磋商文件的项目供应商，同时以短信推送的形式群发消息通知。</w:t>
      </w:r>
    </w:p>
    <w:p w14:paraId="06A253D7">
      <w:pPr>
        <w:spacing w:line="500" w:lineRule="exact"/>
        <w:ind w:firstLine="420" w:firstLineChars="200"/>
        <w:textAlignment w:val="center"/>
        <w:rPr>
          <w:rFonts w:hint="eastAsia" w:ascii="宋体" w:hAnsi="宋体" w:cs="宋体"/>
          <w:sz w:val="21"/>
          <w:lang w:eastAsia="zh-CN"/>
        </w:rPr>
      </w:pPr>
      <w:r>
        <w:rPr>
          <w:rFonts w:hint="eastAsia" w:ascii="宋体" w:hAnsi="宋体" w:cs="宋体"/>
          <w:sz w:val="21"/>
          <w:lang w:eastAsia="zh-CN"/>
        </w:rPr>
        <w:t>2.3.2当磋商文件补充（答疑）文件内容相矛盾时，以最后发出的文件为准。</w:t>
      </w:r>
    </w:p>
    <w:p w14:paraId="64C051B0">
      <w:pPr>
        <w:ind w:firstLine="420" w:firstLineChars="200"/>
        <w:textAlignment w:val="center"/>
        <w:rPr>
          <w:rFonts w:ascii="宋体" w:hAnsi="宋体" w:cs="宋体"/>
          <w:sz w:val="21"/>
          <w:lang w:eastAsia="zh-CN"/>
        </w:rPr>
      </w:pPr>
      <w:r>
        <w:rPr>
          <w:rFonts w:hint="eastAsia" w:ascii="宋体" w:hAnsi="宋体" w:cs="宋体"/>
          <w:sz w:val="21"/>
          <w:lang w:eastAsia="zh-CN"/>
        </w:rPr>
        <w:t>2.3.3磋商过程中产生的修改文件或补充文件与原磋商文件一样均具有同等的法律效力。</w:t>
      </w:r>
    </w:p>
    <w:p w14:paraId="32A98483">
      <w:pPr>
        <w:ind w:firstLine="420" w:firstLineChars="200"/>
        <w:textAlignment w:val="center"/>
        <w:rPr>
          <w:rFonts w:ascii="宋体" w:hAnsi="宋体" w:cs="宋体"/>
          <w:sz w:val="21"/>
          <w:lang w:eastAsia="zh-CN"/>
        </w:rPr>
      </w:pPr>
      <w:r>
        <w:rPr>
          <w:rFonts w:hint="eastAsia" w:ascii="宋体" w:hAnsi="宋体" w:cs="宋体"/>
          <w:sz w:val="21"/>
          <w:lang w:eastAsia="zh-CN"/>
        </w:rPr>
        <w:t>3.响应文件</w:t>
      </w:r>
    </w:p>
    <w:p w14:paraId="3FB4EB42">
      <w:pPr>
        <w:ind w:firstLine="420" w:firstLineChars="200"/>
        <w:textAlignment w:val="center"/>
        <w:rPr>
          <w:rFonts w:ascii="宋体" w:hAnsi="宋体" w:cs="宋体"/>
          <w:sz w:val="21"/>
          <w:lang w:eastAsia="zh-CN"/>
        </w:rPr>
      </w:pPr>
      <w:r>
        <w:rPr>
          <w:rFonts w:hint="eastAsia" w:ascii="宋体" w:hAnsi="宋体" w:cs="宋体"/>
          <w:sz w:val="21"/>
          <w:lang w:eastAsia="zh-CN"/>
        </w:rPr>
        <w:t>3.1响应文件的组成</w:t>
      </w:r>
    </w:p>
    <w:p w14:paraId="16972DDD">
      <w:pPr>
        <w:ind w:firstLine="420" w:firstLineChars="200"/>
        <w:textAlignment w:val="center"/>
        <w:rPr>
          <w:rFonts w:ascii="宋体" w:hAnsi="宋体" w:cs="宋体"/>
          <w:sz w:val="21"/>
          <w:lang w:eastAsia="zh-CN"/>
        </w:rPr>
      </w:pPr>
      <w:r>
        <w:rPr>
          <w:rFonts w:hint="eastAsia" w:ascii="宋体" w:hAnsi="宋体" w:cs="宋体"/>
          <w:sz w:val="21"/>
          <w:lang w:eastAsia="zh-CN"/>
        </w:rPr>
        <w:t>详见第六章“响应文件格式”</w:t>
      </w:r>
    </w:p>
    <w:p w14:paraId="04D2E4C3">
      <w:pPr>
        <w:ind w:firstLine="420" w:firstLineChars="200"/>
        <w:textAlignment w:val="center"/>
        <w:rPr>
          <w:rFonts w:ascii="宋体" w:hAnsi="宋体" w:cs="宋体"/>
          <w:sz w:val="21"/>
          <w:lang w:eastAsia="zh-CN"/>
        </w:rPr>
      </w:pPr>
      <w:r>
        <w:rPr>
          <w:rFonts w:hint="eastAsia" w:ascii="宋体" w:hAnsi="宋体" w:cs="宋体"/>
          <w:sz w:val="21"/>
          <w:lang w:eastAsia="zh-CN"/>
        </w:rPr>
        <w:t>3.2磋商报价</w:t>
      </w:r>
    </w:p>
    <w:p w14:paraId="1EBF461D">
      <w:pPr>
        <w:ind w:firstLine="420" w:firstLineChars="200"/>
        <w:textAlignment w:val="center"/>
        <w:rPr>
          <w:rFonts w:ascii="宋体" w:hAnsi="宋体" w:cs="宋体"/>
          <w:sz w:val="21"/>
          <w:lang w:eastAsia="zh-CN"/>
        </w:rPr>
      </w:pPr>
      <w:r>
        <w:rPr>
          <w:rFonts w:hint="eastAsia" w:ascii="宋体" w:hAnsi="宋体" w:cs="宋体"/>
          <w:sz w:val="21"/>
          <w:lang w:eastAsia="zh-CN"/>
        </w:rPr>
        <w:t>3.2.1供应商的磋商报价应是按现行国家规定，根据市场情况，结合自身情况自主报价。</w:t>
      </w:r>
    </w:p>
    <w:p w14:paraId="46CB2BBB">
      <w:pPr>
        <w:kinsoku w:val="0"/>
        <w:wordWrap/>
        <w:overflowPunct w:val="0"/>
        <w:topLinePunct w:val="0"/>
        <w:autoSpaceDE w:val="0"/>
        <w:autoSpaceDN w:val="0"/>
        <w:adjustRightInd/>
        <w:snapToGrid/>
        <w:ind w:firstLine="420" w:firstLineChars="200"/>
        <w:textAlignment w:val="center"/>
        <w:rPr>
          <w:rFonts w:ascii="宋体" w:hAnsi="宋体" w:cs="宋体"/>
          <w:sz w:val="21"/>
          <w:lang w:eastAsia="zh-CN"/>
        </w:rPr>
      </w:pPr>
      <w:r>
        <w:rPr>
          <w:rFonts w:hint="eastAsia" w:ascii="宋体" w:hAnsi="宋体" w:cs="宋体"/>
          <w:sz w:val="21"/>
          <w:lang w:eastAsia="zh-CN"/>
        </w:rPr>
        <w:t>3.2.2供应商应按照磋商文件提供的报价表格式填写。</w:t>
      </w:r>
    </w:p>
    <w:p w14:paraId="0960B863">
      <w:pPr>
        <w:ind w:firstLine="420" w:firstLineChars="200"/>
        <w:textAlignment w:val="center"/>
        <w:rPr>
          <w:rFonts w:ascii="宋体" w:hAnsi="宋体" w:cs="宋体"/>
          <w:sz w:val="21"/>
          <w:lang w:eastAsia="zh-CN"/>
        </w:rPr>
      </w:pPr>
      <w:r>
        <w:rPr>
          <w:rFonts w:hint="eastAsia" w:ascii="宋体" w:hAnsi="宋体" w:cs="宋体"/>
          <w:sz w:val="21"/>
          <w:lang w:eastAsia="zh-CN"/>
        </w:rPr>
        <w:t>3.2.3供应商的磋商报价应是在合同期内，按合同规定的范围所提供货物及伴随服务需要的全部费用。包括完成该服务项目的成本、利润、税金、风险等所有伴随的其他费用。</w:t>
      </w:r>
    </w:p>
    <w:p w14:paraId="2DF9DB1B">
      <w:pPr>
        <w:ind w:firstLine="420" w:firstLineChars="200"/>
        <w:textAlignment w:val="center"/>
        <w:rPr>
          <w:rFonts w:ascii="宋体" w:hAnsi="宋体" w:cs="宋体"/>
          <w:sz w:val="21"/>
          <w:lang w:eastAsia="zh-CN"/>
        </w:rPr>
      </w:pPr>
      <w:r>
        <w:rPr>
          <w:rFonts w:hint="eastAsia" w:ascii="宋体" w:hAnsi="宋体" w:cs="宋体"/>
          <w:sz w:val="21"/>
          <w:lang w:eastAsia="zh-CN"/>
        </w:rPr>
        <w:t>3.2.4供应商应按本磋商文件及采购人提供的采购项目需求及技术要求进行报价。供应商的磋商报价，应是完成采购范围所列全部内容的价格，任何有选择的报价将不予接受。</w:t>
      </w:r>
    </w:p>
    <w:p w14:paraId="0E7ABBB2">
      <w:pPr>
        <w:ind w:firstLine="420" w:firstLineChars="200"/>
        <w:textAlignment w:val="center"/>
        <w:rPr>
          <w:rFonts w:ascii="宋体" w:hAnsi="宋体" w:cs="宋体"/>
          <w:sz w:val="21"/>
          <w:lang w:eastAsia="zh-CN"/>
        </w:rPr>
      </w:pPr>
      <w:r>
        <w:rPr>
          <w:rFonts w:hint="eastAsia" w:ascii="宋体" w:hAnsi="宋体" w:cs="宋体"/>
          <w:sz w:val="21"/>
          <w:lang w:eastAsia="zh-CN"/>
        </w:rPr>
        <w:t>3.2.5供应商不得以任何理由在磋商截止后对磋商报价予以修改，报价在磋商有效期内是固定的，不因任何原因而改变。任何包含价格调整要求和条件的磋商，将被视为非实质性响应磋商而予以拒绝。</w:t>
      </w:r>
    </w:p>
    <w:p w14:paraId="05B71DBA">
      <w:pPr>
        <w:spacing w:line="500" w:lineRule="exact"/>
        <w:ind w:firstLine="420" w:firstLineChars="200"/>
        <w:textAlignment w:val="center"/>
        <w:rPr>
          <w:rFonts w:ascii="宋体" w:hAnsi="宋体" w:cs="宋体"/>
          <w:sz w:val="21"/>
          <w:lang w:eastAsia="zh-CN"/>
        </w:rPr>
      </w:pPr>
      <w:r>
        <w:rPr>
          <w:rFonts w:hint="eastAsia" w:ascii="宋体" w:hAnsi="宋体" w:cs="宋体"/>
          <w:sz w:val="21"/>
          <w:lang w:eastAsia="zh-CN"/>
        </w:rPr>
        <w:t>3.2.6磋商过程供应商需两轮报价（首轮报价、二轮最终报价。二轮最终报价不能超出磋商预算价并且不得高于首轮报价，</w:t>
      </w:r>
      <w:r>
        <w:rPr>
          <w:rFonts w:hint="eastAsia" w:ascii="宋体" w:hAnsi="宋体" w:cs="宋体"/>
          <w:sz w:val="21"/>
          <w:lang w:val="en-US" w:eastAsia="zh-CN"/>
        </w:rPr>
        <w:t>无效响应</w:t>
      </w:r>
      <w:r>
        <w:rPr>
          <w:rFonts w:hint="eastAsia" w:ascii="宋体" w:hAnsi="宋体" w:cs="宋体"/>
          <w:sz w:val="21"/>
          <w:lang w:eastAsia="zh-CN"/>
        </w:rPr>
        <w:t>）。</w:t>
      </w:r>
    </w:p>
    <w:p w14:paraId="30A49B9C">
      <w:pPr>
        <w:ind w:firstLine="420" w:firstLineChars="200"/>
        <w:textAlignment w:val="center"/>
        <w:rPr>
          <w:rFonts w:ascii="宋体" w:hAnsi="宋体" w:cs="宋体"/>
          <w:sz w:val="21"/>
          <w:lang w:eastAsia="zh-CN"/>
        </w:rPr>
      </w:pPr>
      <w:r>
        <w:rPr>
          <w:rFonts w:hint="eastAsia" w:ascii="宋体" w:hAnsi="宋体" w:cs="宋体"/>
          <w:sz w:val="21"/>
          <w:lang w:eastAsia="zh-CN"/>
        </w:rPr>
        <w:t>3.3磋商有效期</w:t>
      </w:r>
    </w:p>
    <w:p w14:paraId="2CDEA4CB">
      <w:pPr>
        <w:ind w:firstLine="420" w:firstLineChars="200"/>
        <w:textAlignment w:val="center"/>
        <w:rPr>
          <w:rFonts w:ascii="宋体" w:hAnsi="宋体" w:cs="宋体"/>
          <w:sz w:val="21"/>
          <w:lang w:eastAsia="zh-CN"/>
        </w:rPr>
      </w:pPr>
      <w:r>
        <w:rPr>
          <w:rFonts w:hint="eastAsia" w:ascii="宋体" w:hAnsi="宋体" w:cs="宋体"/>
          <w:sz w:val="21"/>
          <w:lang w:eastAsia="zh-CN"/>
        </w:rPr>
        <w:t>3.3.1在供应商须知前附表规定的磋商有效期内，供应商不得要求撤销或修改其响应文件。</w:t>
      </w:r>
    </w:p>
    <w:p w14:paraId="101BFFA1">
      <w:pPr>
        <w:ind w:firstLine="420" w:firstLineChars="200"/>
        <w:textAlignment w:val="center"/>
        <w:rPr>
          <w:rFonts w:ascii="宋体" w:hAnsi="宋体" w:cs="宋体"/>
          <w:sz w:val="21"/>
          <w:lang w:eastAsia="zh-CN"/>
        </w:rPr>
      </w:pPr>
      <w:r>
        <w:rPr>
          <w:rFonts w:hint="eastAsia" w:ascii="宋体" w:hAnsi="宋体" w:cs="宋体"/>
          <w:sz w:val="21"/>
          <w:lang w:eastAsia="zh-CN"/>
        </w:rPr>
        <w:t>3.3.2出现特殊情况需要延长磋商有效期的，采购人以书面形式通知所有供应商延长磋商有效期。供应商同意延长的，不得要求或被允许修改或撤销其响应文件；供应商拒绝延长的，其响应文件失效。</w:t>
      </w:r>
    </w:p>
    <w:p w14:paraId="4AF8F063">
      <w:pPr>
        <w:ind w:firstLine="420" w:firstLineChars="200"/>
        <w:textAlignment w:val="center"/>
        <w:rPr>
          <w:rFonts w:ascii="宋体" w:hAnsi="宋体" w:cs="宋体"/>
          <w:sz w:val="21"/>
          <w:lang w:eastAsia="zh-CN"/>
        </w:rPr>
      </w:pPr>
      <w:r>
        <w:rPr>
          <w:rFonts w:hint="eastAsia" w:ascii="宋体" w:hAnsi="宋体" w:cs="宋体"/>
          <w:sz w:val="21"/>
          <w:lang w:eastAsia="zh-CN"/>
        </w:rPr>
        <w:t>3.4磋商保证金（磋商承诺函）</w:t>
      </w:r>
    </w:p>
    <w:p w14:paraId="66876D48">
      <w:pPr>
        <w:ind w:firstLine="420" w:firstLineChars="200"/>
        <w:jc w:val="both"/>
        <w:textAlignment w:val="center"/>
        <w:rPr>
          <w:rFonts w:ascii="宋体" w:hAnsi="宋体" w:cs="宋体"/>
          <w:sz w:val="21"/>
          <w:lang w:eastAsia="zh-CN"/>
        </w:rPr>
      </w:pPr>
      <w:r>
        <w:rPr>
          <w:rFonts w:hint="eastAsia" w:ascii="宋体" w:hAnsi="宋体" w:cs="宋体"/>
          <w:sz w:val="21"/>
          <w:lang w:eastAsia="zh-CN"/>
        </w:rPr>
        <w:t>3.4.1根据《河南省财政厅关于优化政府采购营商环境有关问题的通知》【豫财购〔2019〕4号】文件的要求，本项目不收取磋商保证金。供应商须在响应文件中以“磋商承诺函”的形式替代磋商保证金。对于未能提供“磋商承诺函”的响应文件，将视为不响应磋商文件而予以拒绝，“磋商承诺函”的格式详见磋商文件第六章。</w:t>
      </w:r>
    </w:p>
    <w:p w14:paraId="215BBCF4">
      <w:pPr>
        <w:ind w:firstLine="420" w:firstLineChars="200"/>
        <w:textAlignment w:val="center"/>
        <w:rPr>
          <w:rFonts w:ascii="宋体" w:hAnsi="宋体" w:cs="宋体"/>
          <w:sz w:val="21"/>
          <w:lang w:eastAsia="zh-CN"/>
        </w:rPr>
      </w:pPr>
      <w:r>
        <w:rPr>
          <w:rFonts w:hint="eastAsia" w:ascii="宋体" w:hAnsi="宋体" w:cs="宋体"/>
          <w:sz w:val="21"/>
          <w:lang w:eastAsia="zh-CN"/>
        </w:rPr>
        <w:t>3.5资格审查资料</w:t>
      </w:r>
    </w:p>
    <w:p w14:paraId="2F9B191A">
      <w:pPr>
        <w:ind w:firstLine="420" w:firstLineChars="200"/>
        <w:textAlignment w:val="center"/>
        <w:rPr>
          <w:rFonts w:ascii="宋体" w:hAnsi="宋体" w:cs="宋体"/>
          <w:sz w:val="21"/>
          <w:lang w:eastAsia="zh-CN"/>
        </w:rPr>
      </w:pPr>
      <w:r>
        <w:rPr>
          <w:rFonts w:hint="eastAsia" w:ascii="宋体" w:hAnsi="宋体" w:cs="宋体"/>
          <w:sz w:val="21"/>
          <w:lang w:eastAsia="zh-CN"/>
        </w:rPr>
        <w:t>见供应商须知前附表。</w:t>
      </w:r>
    </w:p>
    <w:p w14:paraId="7CE0AB41">
      <w:pPr>
        <w:ind w:firstLine="420" w:firstLineChars="200"/>
        <w:textAlignment w:val="center"/>
        <w:rPr>
          <w:rFonts w:ascii="宋体" w:hAnsi="宋体" w:cs="宋体"/>
          <w:sz w:val="21"/>
          <w:lang w:eastAsia="zh-CN"/>
        </w:rPr>
      </w:pPr>
      <w:r>
        <w:rPr>
          <w:rFonts w:hint="eastAsia" w:ascii="宋体" w:hAnsi="宋体" w:cs="宋体"/>
          <w:sz w:val="21"/>
          <w:lang w:eastAsia="zh-CN"/>
        </w:rPr>
        <w:t>3.6备选方案</w:t>
      </w:r>
    </w:p>
    <w:p w14:paraId="6E425A04">
      <w:pPr>
        <w:ind w:firstLine="420" w:firstLineChars="200"/>
        <w:textAlignment w:val="center"/>
        <w:rPr>
          <w:rFonts w:ascii="宋体" w:hAnsi="宋体" w:cs="宋体"/>
          <w:sz w:val="21"/>
          <w:lang w:eastAsia="zh-CN"/>
        </w:rPr>
      </w:pPr>
      <w:r>
        <w:rPr>
          <w:rFonts w:hint="eastAsia" w:ascii="宋体" w:hAnsi="宋体" w:cs="宋体"/>
          <w:sz w:val="21"/>
          <w:lang w:eastAsia="zh-CN"/>
        </w:rPr>
        <w:t>除供应商须知前附表另有规定外，供应商不得递交备选磋商方案。</w:t>
      </w:r>
    </w:p>
    <w:p w14:paraId="6EB075FF">
      <w:pPr>
        <w:ind w:firstLine="420" w:firstLineChars="200"/>
        <w:textAlignment w:val="center"/>
        <w:rPr>
          <w:rFonts w:ascii="宋体" w:hAnsi="宋体" w:cs="宋体"/>
          <w:sz w:val="21"/>
          <w:lang w:eastAsia="zh-CN"/>
        </w:rPr>
      </w:pPr>
      <w:r>
        <w:rPr>
          <w:rFonts w:hint="eastAsia" w:ascii="宋体" w:hAnsi="宋体" w:cs="宋体"/>
          <w:sz w:val="21"/>
          <w:lang w:eastAsia="zh-CN"/>
        </w:rPr>
        <w:t>3.7响应文件的编制</w:t>
      </w:r>
    </w:p>
    <w:p w14:paraId="3500E48B">
      <w:pPr>
        <w:kinsoku w:val="0"/>
        <w:wordWrap/>
        <w:overflowPunct w:val="0"/>
        <w:topLinePunct w:val="0"/>
        <w:autoSpaceDE w:val="0"/>
        <w:autoSpaceDN w:val="0"/>
        <w:ind w:firstLine="420" w:firstLineChars="200"/>
        <w:textAlignment w:val="center"/>
        <w:rPr>
          <w:rFonts w:ascii="宋体" w:hAnsi="宋体" w:cs="宋体"/>
          <w:sz w:val="21"/>
          <w:lang w:eastAsia="zh-CN"/>
        </w:rPr>
      </w:pPr>
      <w:r>
        <w:rPr>
          <w:rFonts w:hint="eastAsia" w:ascii="宋体" w:hAnsi="宋体" w:cs="宋体"/>
          <w:sz w:val="21"/>
          <w:lang w:eastAsia="zh-CN"/>
        </w:rPr>
        <w:t>3.7.1供应商应按本竞争性磋商文件规定的格式和顺序编制响应文件。如有必要，可以增加附页，作为响应文件的组成部分。其中，磋商函附录在满足磋商文件实质性要求的基础上，可以提出比磋商文件要求更有利于采购人的承诺。除了响应文件封面以外，每个页面都要在明显位置编制页码，按流水顺序填写，字迹须清晰可认，响应性文件的目录须编序（此条不作为否定磋商投标因素）。响应性文件内容不完整、编排混乱导致被误读、漏读或者查找不到相关内容的，由供应商自行负责。</w:t>
      </w:r>
    </w:p>
    <w:p w14:paraId="5C35D10D">
      <w:pPr>
        <w:kinsoku w:val="0"/>
        <w:wordWrap/>
        <w:overflowPunct w:val="0"/>
        <w:topLinePunct w:val="0"/>
        <w:autoSpaceDE w:val="0"/>
        <w:autoSpaceDN w:val="0"/>
        <w:ind w:firstLine="420" w:firstLineChars="200"/>
        <w:textAlignment w:val="center"/>
        <w:rPr>
          <w:rFonts w:ascii="宋体" w:hAnsi="宋体" w:cs="宋体"/>
          <w:sz w:val="21"/>
          <w:lang w:eastAsia="zh-CN"/>
        </w:rPr>
      </w:pPr>
      <w:r>
        <w:rPr>
          <w:rFonts w:hint="eastAsia" w:ascii="宋体" w:hAnsi="宋体" w:cs="宋体"/>
          <w:sz w:val="21"/>
          <w:lang w:eastAsia="zh-CN"/>
        </w:rPr>
        <w:t>3.7.2响应文件应当对磋商文件有关交货期、质保期、磋商有效期、质量要求、磋商范围等实质性内容作出响应。</w:t>
      </w:r>
    </w:p>
    <w:p w14:paraId="454AADE4">
      <w:pPr>
        <w:ind w:firstLine="420" w:firstLineChars="200"/>
        <w:jc w:val="both"/>
        <w:textAlignment w:val="center"/>
        <w:rPr>
          <w:rFonts w:ascii="宋体" w:hAnsi="宋体" w:cs="宋体"/>
          <w:sz w:val="21"/>
          <w:lang w:eastAsia="zh-CN"/>
        </w:rPr>
      </w:pPr>
      <w:r>
        <w:rPr>
          <w:rFonts w:hint="eastAsia" w:ascii="宋体" w:hAnsi="宋体" w:cs="宋体"/>
          <w:sz w:val="21"/>
        </w:rPr>
        <w:t>3.7.3</w:t>
      </w:r>
      <w:r>
        <w:rPr>
          <w:rFonts w:hint="eastAsia" w:ascii="宋体" w:hAnsi="宋体" w:cs="宋体"/>
          <w:sz w:val="21"/>
          <w:lang w:eastAsia="zh-CN"/>
        </w:rPr>
        <w:t>本项目采用“远程不见面”开标方式，远程开标大厅网址为http://hnsggzyjy.henan.gov.cn/BidOpening/bidopeninghallaction/hall/login，供应商自行登录业务系统参与项目开标，无需到河南省公共资源交易中心现场参加开标会议。供应商应当在投标截止时间（开标时间）前，登录远程开标大厅，在线准时参加开标活动并按业务系统要求在规定时间进行响应文件解密及二次报价等。在规定时间内响应文件未解密及未二次报价的供应商，视为放弃投标。</w:t>
      </w:r>
    </w:p>
    <w:p w14:paraId="7D42EE81">
      <w:pPr>
        <w:kinsoku w:val="0"/>
        <w:wordWrap/>
        <w:overflowPunct w:val="0"/>
        <w:topLinePunct w:val="0"/>
        <w:autoSpaceDE w:val="0"/>
        <w:autoSpaceDN w:val="0"/>
        <w:ind w:firstLine="420" w:firstLineChars="200"/>
        <w:textAlignment w:val="center"/>
        <w:rPr>
          <w:rFonts w:ascii="宋体" w:hAnsi="宋体" w:cs="宋体"/>
          <w:sz w:val="21"/>
          <w:lang w:eastAsia="zh-CN"/>
        </w:rPr>
      </w:pPr>
      <w:r>
        <w:rPr>
          <w:rFonts w:hint="eastAsia" w:ascii="宋体" w:hAnsi="宋体" w:cs="宋体"/>
          <w:sz w:val="21"/>
          <w:lang w:eastAsia="zh-CN"/>
        </w:rPr>
        <w:t>3.7.4不见面服务的具体事宜请查阅河南省公共资源交易中心网站“办事指南”专区的《河南省公共资源交易平台不见面服务系统使用指南》。</w:t>
      </w:r>
    </w:p>
    <w:p w14:paraId="2AE1B7F5">
      <w:pPr>
        <w:kinsoku w:val="0"/>
        <w:wordWrap/>
        <w:overflowPunct w:val="0"/>
        <w:topLinePunct w:val="0"/>
        <w:autoSpaceDE w:val="0"/>
        <w:autoSpaceDN w:val="0"/>
        <w:ind w:firstLine="420" w:firstLineChars="200"/>
        <w:textAlignment w:val="center"/>
        <w:rPr>
          <w:rFonts w:ascii="宋体" w:hAnsi="宋体" w:cs="宋体"/>
          <w:sz w:val="21"/>
          <w:lang w:eastAsia="zh-CN"/>
        </w:rPr>
      </w:pPr>
      <w:r>
        <w:rPr>
          <w:rFonts w:hint="eastAsia" w:ascii="宋体" w:hAnsi="宋体" w:cs="宋体"/>
          <w:sz w:val="21"/>
          <w:lang w:eastAsia="zh-CN"/>
        </w:rPr>
        <w:t>3.7.5供应商（供应商）编制投标（响应）文件时，涉及营业执照、资质、业绩、获奖、人员、财务、社保、纳税、各类证书等内容，必须在市场主体信息库中已登记的信息中选取，并附进响应文件中。未在市场主体信息库中登记的上述内容，不作为评标依据。供应商（供应商）应及时对市场主体信息库的相关内容进行补充、更新。</w:t>
      </w:r>
    </w:p>
    <w:p w14:paraId="2826E1B5">
      <w:pPr>
        <w:ind w:firstLine="420" w:firstLineChars="200"/>
        <w:jc w:val="both"/>
        <w:textAlignment w:val="center"/>
        <w:rPr>
          <w:rFonts w:ascii="宋体" w:hAnsi="宋体" w:cs="宋体"/>
          <w:sz w:val="21"/>
          <w:lang w:eastAsia="zh-CN"/>
        </w:rPr>
      </w:pPr>
      <w:r>
        <w:rPr>
          <w:rFonts w:hint="eastAsia" w:ascii="宋体" w:hAnsi="宋体" w:cs="宋体"/>
          <w:sz w:val="21"/>
          <w:lang w:eastAsia="zh-CN"/>
        </w:rPr>
        <w:t>3.7.6只有“施工单位”和“供应商”身份类型能从主体信息库中获取资料。若无这两个身份，请尽快添加，并录入信息（需审核通过）和扫描件，制作投标/响应文件时从两个身份获取信息库资料。</w:t>
      </w:r>
    </w:p>
    <w:p w14:paraId="6B390794">
      <w:pPr>
        <w:ind w:firstLine="420" w:firstLineChars="200"/>
        <w:textAlignment w:val="center"/>
        <w:rPr>
          <w:rFonts w:ascii="宋体" w:hAnsi="宋体" w:cs="宋体"/>
          <w:sz w:val="21"/>
          <w:lang w:eastAsia="zh-CN"/>
        </w:rPr>
      </w:pPr>
      <w:r>
        <w:rPr>
          <w:rFonts w:hint="eastAsia" w:ascii="宋体" w:hAnsi="宋体" w:cs="宋体"/>
          <w:sz w:val="21"/>
          <w:lang w:eastAsia="zh-CN"/>
        </w:rPr>
        <w:t>3.7.7主体信息库中上传的资料扫描件必须完整、清晰、易辨，如因证件上传问题导致未能给予认定的，供应商自行承担责任。</w:t>
      </w:r>
    </w:p>
    <w:p w14:paraId="42FD0D7C">
      <w:pPr>
        <w:ind w:firstLine="422" w:firstLineChars="200"/>
        <w:textAlignment w:val="center"/>
        <w:rPr>
          <w:rFonts w:ascii="宋体" w:hAnsi="宋体" w:cs="宋体"/>
          <w:sz w:val="21"/>
          <w:lang w:eastAsia="zh-CN"/>
        </w:rPr>
      </w:pPr>
      <w:r>
        <w:rPr>
          <w:rFonts w:hint="eastAsia" w:ascii="宋体" w:hAnsi="宋体" w:cs="宋体"/>
          <w:b/>
          <w:bCs/>
          <w:sz w:val="21"/>
          <w:lang w:eastAsia="zh-CN"/>
        </w:rPr>
        <w:t>4.磋商</w:t>
      </w:r>
    </w:p>
    <w:p w14:paraId="1EBF580C">
      <w:pPr>
        <w:ind w:firstLine="420" w:firstLineChars="200"/>
        <w:textAlignment w:val="center"/>
        <w:rPr>
          <w:rFonts w:ascii="宋体" w:hAnsi="宋体" w:cs="宋体"/>
          <w:sz w:val="21"/>
          <w:lang w:eastAsia="zh-CN"/>
        </w:rPr>
      </w:pPr>
      <w:r>
        <w:rPr>
          <w:rFonts w:hint="eastAsia" w:ascii="宋体" w:hAnsi="宋体" w:cs="宋体"/>
          <w:sz w:val="21"/>
          <w:lang w:eastAsia="zh-CN"/>
        </w:rPr>
        <w:t>4.1响应文件的密封和标记</w:t>
      </w:r>
    </w:p>
    <w:p w14:paraId="556666BF">
      <w:pPr>
        <w:ind w:firstLine="420" w:firstLineChars="200"/>
        <w:jc w:val="both"/>
        <w:textAlignment w:val="center"/>
        <w:rPr>
          <w:rFonts w:ascii="宋体" w:hAnsi="宋体" w:cs="宋体"/>
          <w:sz w:val="21"/>
          <w:lang w:eastAsia="zh-CN"/>
        </w:rPr>
      </w:pPr>
      <w:r>
        <w:rPr>
          <w:rFonts w:hint="eastAsia" w:ascii="宋体" w:hAnsi="宋体" w:cs="宋体"/>
          <w:sz w:val="21"/>
        </w:rPr>
        <w:t>4.1.1本项目采用“远程不见面”开标方式，加密的电子响应文件（*.hntf格式）,应在响应文件截止时间前通过“河南省公共资源交易中心（</w:t>
      </w:r>
      <w:r>
        <w:fldChar w:fldCharType="begin"/>
      </w:r>
      <w:r>
        <w:instrText xml:space="preserve"> HYPERLINK "http://hnsggzyjy.henan.gov.cn/" </w:instrText>
      </w:r>
      <w:r>
        <w:fldChar w:fldCharType="separate"/>
      </w:r>
      <w:r>
        <w:rPr>
          <w:rFonts w:hint="eastAsia" w:ascii="宋体" w:hAnsi="宋体" w:cs="宋体"/>
          <w:sz w:val="21"/>
        </w:rPr>
        <w:t>http://hnsggzyjy.henan.gov.cn/</w:t>
      </w:r>
      <w:r>
        <w:rPr>
          <w:rFonts w:hint="eastAsia" w:ascii="宋体" w:hAnsi="宋体" w:cs="宋体"/>
          <w:sz w:val="21"/>
        </w:rPr>
        <w:fldChar w:fldCharType="end"/>
      </w:r>
      <w:r>
        <w:rPr>
          <w:rFonts w:hint="eastAsia" w:ascii="宋体" w:hAnsi="宋体" w:cs="宋体"/>
          <w:sz w:val="21"/>
        </w:rPr>
        <w:t>）”电子交易平台内上传；在磋商截止时间前上传至河南省公共资源交易中心系统。</w:t>
      </w:r>
    </w:p>
    <w:p w14:paraId="60A886F7">
      <w:pPr>
        <w:ind w:firstLine="420" w:firstLineChars="200"/>
        <w:textAlignment w:val="center"/>
        <w:rPr>
          <w:rFonts w:ascii="宋体" w:hAnsi="宋体" w:cs="宋体"/>
          <w:sz w:val="21"/>
          <w:lang w:eastAsia="zh-CN"/>
        </w:rPr>
      </w:pPr>
      <w:r>
        <w:rPr>
          <w:rFonts w:hint="eastAsia" w:ascii="宋体" w:hAnsi="宋体" w:cs="宋体"/>
          <w:sz w:val="21"/>
          <w:lang w:eastAsia="zh-CN"/>
        </w:rPr>
        <w:t>4.2响应文件的递交</w:t>
      </w:r>
    </w:p>
    <w:p w14:paraId="4935D1B3">
      <w:pPr>
        <w:ind w:firstLine="420" w:firstLineChars="200"/>
        <w:jc w:val="both"/>
        <w:textAlignment w:val="center"/>
        <w:rPr>
          <w:rFonts w:ascii="宋体" w:hAnsi="宋体" w:cs="宋体"/>
          <w:sz w:val="21"/>
        </w:rPr>
      </w:pPr>
      <w:r>
        <w:rPr>
          <w:rFonts w:hint="eastAsia" w:ascii="宋体" w:hAnsi="宋体" w:cs="宋体"/>
          <w:sz w:val="21"/>
        </w:rPr>
        <w:t>4.2.1加密的电子响应文件（*.hntf格式）,应在响应文件截止时间前通过“河南省公共资源交易中心（</w:t>
      </w:r>
      <w:r>
        <w:fldChar w:fldCharType="begin"/>
      </w:r>
      <w:r>
        <w:instrText xml:space="preserve"> HYPERLINK "http://hnsggzyjy.henan.gov.cn/" </w:instrText>
      </w:r>
      <w:r>
        <w:fldChar w:fldCharType="separate"/>
      </w:r>
      <w:r>
        <w:rPr>
          <w:rFonts w:hint="eastAsia" w:ascii="宋体" w:hAnsi="宋体" w:cs="宋体"/>
          <w:sz w:val="21"/>
        </w:rPr>
        <w:t>http://hnsggzyjy.henan.gov.cn/</w:t>
      </w:r>
      <w:r>
        <w:rPr>
          <w:rFonts w:hint="eastAsia" w:ascii="宋体" w:hAnsi="宋体" w:cs="宋体"/>
          <w:sz w:val="21"/>
        </w:rPr>
        <w:fldChar w:fldCharType="end"/>
      </w:r>
      <w:r>
        <w:rPr>
          <w:rFonts w:hint="eastAsia" w:ascii="宋体" w:hAnsi="宋体" w:cs="宋体"/>
          <w:sz w:val="21"/>
        </w:rPr>
        <w:t>）”电子交易平台内上传；在投标截止时间前上传至河南省公共资源交易中心系统。</w:t>
      </w:r>
    </w:p>
    <w:p w14:paraId="37DFED32">
      <w:pPr>
        <w:spacing w:line="500" w:lineRule="exact"/>
        <w:ind w:firstLine="420" w:firstLineChars="200"/>
        <w:jc w:val="both"/>
        <w:textAlignment w:val="center"/>
        <w:rPr>
          <w:rFonts w:ascii="宋体" w:hAnsi="宋体" w:cs="宋体"/>
          <w:sz w:val="21"/>
          <w:lang w:eastAsia="zh-CN"/>
        </w:rPr>
      </w:pPr>
      <w:r>
        <w:rPr>
          <w:rFonts w:hint="eastAsia" w:ascii="宋体" w:hAnsi="宋体" w:cs="宋体"/>
          <w:sz w:val="21"/>
        </w:rPr>
        <w:t>4.2.2</w:t>
      </w:r>
      <w:r>
        <w:rPr>
          <w:rFonts w:hint="eastAsia" w:ascii="宋体" w:hAnsi="宋体" w:cs="宋体"/>
          <w:sz w:val="21"/>
          <w:lang w:eastAsia="zh-CN"/>
        </w:rPr>
        <w:t>本项目采用“远程不见面”开标方式，远程开标大厅网址为http://hnsggzyjy.henan.gov.cn/BidOpening/bidopeninghallaction/hall/login，供应商自行登录业务系统参与项目开标，无需到河南省公共资源交易中心现场参加开标会议。供应商应当在递交截止时间（开标时间）前，登录远程开标大厅，在线准时参加开标活动并按业务系统要求在规定时间进行响应文件解密及二次报价等。</w:t>
      </w:r>
      <w:bookmarkStart w:id="21" w:name="OLE_LINK37"/>
      <w:bookmarkStart w:id="22" w:name="OLE_LINK36"/>
      <w:r>
        <w:rPr>
          <w:rFonts w:hint="eastAsia" w:ascii="宋体" w:hAnsi="宋体" w:cs="宋体"/>
          <w:sz w:val="21"/>
          <w:lang w:eastAsia="zh-CN"/>
        </w:rPr>
        <w:t>在规定时间内响应文件未解密及未二次报价的供应商，视为放弃投标。</w:t>
      </w:r>
      <w:bookmarkEnd w:id="21"/>
      <w:bookmarkEnd w:id="22"/>
    </w:p>
    <w:p w14:paraId="60131B11">
      <w:pPr>
        <w:ind w:firstLine="420" w:firstLineChars="200"/>
        <w:jc w:val="both"/>
        <w:textAlignment w:val="center"/>
        <w:rPr>
          <w:rFonts w:ascii="宋体" w:hAnsi="宋体" w:cs="宋体"/>
          <w:sz w:val="21"/>
          <w:lang w:eastAsia="zh-CN"/>
        </w:rPr>
      </w:pPr>
      <w:r>
        <w:rPr>
          <w:rFonts w:hint="eastAsia" w:ascii="宋体" w:hAnsi="宋体" w:cs="宋体"/>
          <w:sz w:val="21"/>
          <w:lang w:eastAsia="zh-CN"/>
        </w:rPr>
        <w:t>4.2.3不见面服务的具体事宜请查阅河南省公共资源交易中心网站“办事指南”专区的《河南省公共资源交易平台不见面服务系统使用指南》。</w:t>
      </w:r>
    </w:p>
    <w:p w14:paraId="01A30C57">
      <w:pPr>
        <w:ind w:firstLine="420" w:firstLineChars="200"/>
        <w:textAlignment w:val="center"/>
        <w:rPr>
          <w:rFonts w:ascii="宋体" w:hAnsi="宋体" w:cs="宋体"/>
          <w:sz w:val="21"/>
          <w:lang w:eastAsia="zh-CN"/>
        </w:rPr>
      </w:pPr>
      <w:r>
        <w:rPr>
          <w:rFonts w:hint="eastAsia" w:ascii="宋体" w:hAnsi="宋体" w:cs="宋体"/>
          <w:sz w:val="21"/>
          <w:lang w:eastAsia="zh-CN"/>
        </w:rPr>
        <w:t>4.3响应文件的修改与撤回</w:t>
      </w:r>
    </w:p>
    <w:p w14:paraId="6DDA2E46">
      <w:pPr>
        <w:ind w:firstLine="420" w:firstLineChars="200"/>
        <w:textAlignment w:val="center"/>
        <w:rPr>
          <w:rFonts w:ascii="宋体" w:hAnsi="宋体" w:cs="宋体"/>
          <w:sz w:val="21"/>
          <w:lang w:eastAsia="zh-CN"/>
        </w:rPr>
      </w:pPr>
      <w:r>
        <w:rPr>
          <w:rFonts w:hint="eastAsia" w:ascii="宋体" w:hAnsi="宋体" w:cs="宋体"/>
          <w:sz w:val="21"/>
          <w:lang w:eastAsia="zh-CN"/>
        </w:rPr>
        <w:t>4.3.1在本章第2.2.2项规定的递交截止时间前，供应商在河南省公共资源交易中心系统内撤回已上传的响应文件。</w:t>
      </w:r>
    </w:p>
    <w:p w14:paraId="2FD3B674">
      <w:pPr>
        <w:ind w:firstLine="420" w:firstLineChars="200"/>
        <w:textAlignment w:val="center"/>
        <w:rPr>
          <w:rFonts w:ascii="宋体" w:hAnsi="宋体" w:cs="宋体"/>
          <w:sz w:val="21"/>
          <w:lang w:eastAsia="zh-CN"/>
        </w:rPr>
      </w:pPr>
      <w:r>
        <w:rPr>
          <w:rFonts w:hint="eastAsia" w:ascii="宋体" w:hAnsi="宋体" w:cs="宋体"/>
          <w:sz w:val="21"/>
          <w:lang w:eastAsia="zh-CN"/>
        </w:rPr>
        <w:t>4.3.2供应商有下列情形之一的，采购人将拒绝接受其响应性文件：</w:t>
      </w:r>
    </w:p>
    <w:p w14:paraId="69BDE7AC">
      <w:pPr>
        <w:ind w:firstLine="420" w:firstLineChars="200"/>
        <w:textAlignment w:val="center"/>
        <w:rPr>
          <w:rFonts w:ascii="宋体" w:hAnsi="宋体" w:cs="宋体"/>
          <w:sz w:val="21"/>
          <w:lang w:eastAsia="zh-CN"/>
        </w:rPr>
      </w:pPr>
      <w:r>
        <w:rPr>
          <w:rFonts w:hint="eastAsia" w:ascii="宋体" w:hAnsi="宋体" w:cs="宋体"/>
          <w:sz w:val="21"/>
          <w:lang w:eastAsia="zh-CN"/>
        </w:rPr>
        <w:t>（1）在竞争性磋商文件规定的递交响应文件截止时间之后递交响应文件的。</w:t>
      </w:r>
    </w:p>
    <w:p w14:paraId="70F69924">
      <w:pPr>
        <w:ind w:firstLine="420" w:firstLineChars="200"/>
        <w:textAlignment w:val="center"/>
        <w:rPr>
          <w:rFonts w:ascii="宋体" w:hAnsi="宋体" w:cs="宋体"/>
          <w:sz w:val="21"/>
          <w:lang w:eastAsia="zh-CN"/>
        </w:rPr>
      </w:pPr>
      <w:r>
        <w:rPr>
          <w:rFonts w:hint="eastAsia" w:ascii="宋体" w:hAnsi="宋体" w:cs="宋体"/>
          <w:sz w:val="21"/>
          <w:lang w:eastAsia="zh-CN"/>
        </w:rPr>
        <w:t>（2）响应性文件未按竞争性磋商文件规定上传解密、密封的。</w:t>
      </w:r>
    </w:p>
    <w:p w14:paraId="632FC9FD">
      <w:pPr>
        <w:ind w:firstLine="420" w:firstLineChars="200"/>
        <w:textAlignment w:val="center"/>
        <w:rPr>
          <w:rFonts w:ascii="宋体" w:hAnsi="宋体" w:cs="宋体"/>
          <w:sz w:val="21"/>
          <w:lang w:eastAsia="zh-CN"/>
        </w:rPr>
      </w:pPr>
      <w:r>
        <w:rPr>
          <w:rFonts w:hint="eastAsia" w:ascii="宋体" w:hAnsi="宋体" w:cs="宋体"/>
          <w:sz w:val="21"/>
          <w:lang w:eastAsia="zh-CN"/>
        </w:rPr>
        <w:t>（3）未按规定方式取得竞争性磋商文件参加磋商的。</w:t>
      </w:r>
    </w:p>
    <w:p w14:paraId="20980A12">
      <w:pPr>
        <w:ind w:firstLine="422" w:firstLineChars="200"/>
        <w:textAlignment w:val="center"/>
        <w:rPr>
          <w:rFonts w:ascii="宋体" w:hAnsi="宋体" w:cs="宋体"/>
          <w:sz w:val="21"/>
          <w:lang w:eastAsia="zh-CN"/>
        </w:rPr>
      </w:pPr>
      <w:r>
        <w:rPr>
          <w:rFonts w:hint="eastAsia" w:ascii="宋体" w:hAnsi="宋体" w:cs="宋体"/>
          <w:b/>
          <w:bCs/>
          <w:sz w:val="21"/>
          <w:lang w:eastAsia="zh-CN"/>
        </w:rPr>
        <w:t>5.磋商开始</w:t>
      </w:r>
    </w:p>
    <w:p w14:paraId="1EA93E33">
      <w:pPr>
        <w:ind w:firstLine="420" w:firstLineChars="200"/>
        <w:textAlignment w:val="center"/>
        <w:rPr>
          <w:rFonts w:ascii="宋体" w:hAnsi="宋体" w:cs="宋体"/>
          <w:sz w:val="21"/>
          <w:lang w:eastAsia="zh-CN"/>
        </w:rPr>
      </w:pPr>
      <w:r>
        <w:rPr>
          <w:rFonts w:hint="eastAsia" w:ascii="宋体" w:hAnsi="宋体" w:cs="宋体"/>
          <w:sz w:val="21"/>
          <w:lang w:eastAsia="zh-CN"/>
        </w:rPr>
        <w:t>5.1磋商时间和地点</w:t>
      </w:r>
    </w:p>
    <w:p w14:paraId="0825E7C1">
      <w:pPr>
        <w:ind w:firstLine="420" w:firstLineChars="200"/>
        <w:textAlignment w:val="center"/>
        <w:rPr>
          <w:rFonts w:ascii="宋体" w:hAnsi="宋体" w:cs="宋体"/>
          <w:sz w:val="21"/>
          <w:lang w:eastAsia="zh-CN"/>
        </w:rPr>
      </w:pPr>
      <w:r>
        <w:rPr>
          <w:rFonts w:hint="eastAsia" w:ascii="宋体" w:hAnsi="宋体" w:cs="宋体"/>
          <w:sz w:val="21"/>
          <w:lang w:eastAsia="zh-CN"/>
        </w:rPr>
        <w:t>采购人在供应商须知前附表规定第2.2.2项规定的响应文件提交截止时间和供应商须知前附表规定的地点进行磋商。</w:t>
      </w:r>
    </w:p>
    <w:p w14:paraId="5789ECF9">
      <w:pPr>
        <w:ind w:firstLine="420" w:firstLineChars="200"/>
        <w:textAlignment w:val="center"/>
        <w:rPr>
          <w:rFonts w:ascii="宋体" w:hAnsi="宋体" w:cs="宋体"/>
          <w:sz w:val="21"/>
          <w:lang w:eastAsia="zh-CN"/>
        </w:rPr>
      </w:pPr>
      <w:r>
        <w:rPr>
          <w:rFonts w:hint="eastAsia" w:ascii="宋体" w:hAnsi="宋体" w:cs="宋体"/>
          <w:sz w:val="21"/>
          <w:lang w:eastAsia="zh-CN"/>
        </w:rPr>
        <w:t>5.2磋商程序</w:t>
      </w:r>
    </w:p>
    <w:p w14:paraId="498A1988">
      <w:pPr>
        <w:ind w:firstLine="420" w:firstLineChars="200"/>
        <w:textAlignment w:val="center"/>
        <w:rPr>
          <w:rFonts w:ascii="宋体" w:hAnsi="宋体" w:cs="宋体"/>
          <w:sz w:val="21"/>
          <w:lang w:eastAsia="zh-CN"/>
        </w:rPr>
      </w:pPr>
      <w:r>
        <w:rPr>
          <w:rFonts w:hint="eastAsia" w:ascii="宋体" w:hAnsi="宋体" w:cs="宋体"/>
          <w:sz w:val="21"/>
          <w:lang w:eastAsia="zh-CN"/>
        </w:rPr>
        <w:t>5.2.1磋商小组对磋商文件进行熟悉确认。</w:t>
      </w:r>
    </w:p>
    <w:p w14:paraId="2403E6BF">
      <w:pPr>
        <w:ind w:firstLine="420" w:firstLineChars="200"/>
        <w:textAlignment w:val="center"/>
        <w:rPr>
          <w:rFonts w:ascii="宋体" w:hAnsi="宋体" w:cs="宋体"/>
          <w:sz w:val="21"/>
          <w:lang w:eastAsia="zh-CN"/>
        </w:rPr>
      </w:pPr>
      <w:r>
        <w:rPr>
          <w:rFonts w:hint="eastAsia" w:ascii="宋体" w:hAnsi="宋体" w:cs="宋体"/>
          <w:sz w:val="21"/>
          <w:lang w:eastAsia="zh-CN"/>
        </w:rPr>
        <w:t>5.2.2磋商小组推选组长，讨论、通过磋商工作流程和磋商要点。</w:t>
      </w:r>
    </w:p>
    <w:p w14:paraId="10E0F12A">
      <w:pPr>
        <w:ind w:firstLine="420" w:firstLineChars="200"/>
        <w:textAlignment w:val="center"/>
        <w:rPr>
          <w:rFonts w:ascii="宋体" w:hAnsi="宋体" w:cs="宋体"/>
          <w:sz w:val="21"/>
          <w:lang w:eastAsia="zh-CN"/>
        </w:rPr>
      </w:pPr>
      <w:r>
        <w:rPr>
          <w:rFonts w:hint="eastAsia" w:ascii="宋体" w:hAnsi="宋体" w:cs="宋体"/>
          <w:sz w:val="21"/>
          <w:lang w:eastAsia="zh-CN"/>
        </w:rPr>
        <w:t>5.2.3形式评审审查：磋商开始后，磋商小组依据磋商文件规定，对响应文件中的形式评审进行审查，以确定磋商供应商是否能够继续参与磋商。</w:t>
      </w:r>
    </w:p>
    <w:p w14:paraId="678F463B">
      <w:pPr>
        <w:ind w:firstLine="420" w:firstLineChars="200"/>
        <w:textAlignment w:val="center"/>
        <w:rPr>
          <w:rFonts w:ascii="宋体" w:hAnsi="宋体" w:cs="宋体"/>
          <w:sz w:val="21"/>
          <w:lang w:eastAsia="zh-CN"/>
        </w:rPr>
      </w:pPr>
      <w:r>
        <w:rPr>
          <w:rFonts w:hint="eastAsia" w:ascii="宋体" w:hAnsi="宋体" w:cs="宋体"/>
          <w:sz w:val="21"/>
          <w:lang w:eastAsia="zh-CN"/>
        </w:rPr>
        <w:t>5.2.4资格评审审查：磋商开始后，磋商小组依据磋商文件规定，对通过形式评审的供应商进行审查，以确定磋商供应商是否具备参与磋商的资格。</w:t>
      </w:r>
    </w:p>
    <w:p w14:paraId="6D354F1A">
      <w:pPr>
        <w:ind w:firstLine="420" w:firstLineChars="200"/>
        <w:textAlignment w:val="center"/>
        <w:rPr>
          <w:rFonts w:ascii="宋体" w:hAnsi="宋体" w:cs="宋体"/>
          <w:sz w:val="21"/>
          <w:lang w:eastAsia="zh-CN"/>
        </w:rPr>
      </w:pPr>
      <w:r>
        <w:rPr>
          <w:rFonts w:hint="eastAsia" w:ascii="宋体" w:hAnsi="宋体" w:cs="宋体"/>
          <w:sz w:val="21"/>
          <w:lang w:eastAsia="zh-CN"/>
        </w:rPr>
        <w:t>5.2.5响应性评审审查：磋商开始后，磋商小组依据磋商文件规定，对通过资格评审的供应商进行审查，以确定磋商供应商是否能够继续参与磋商。</w:t>
      </w:r>
    </w:p>
    <w:p w14:paraId="5C3735DA">
      <w:pPr>
        <w:ind w:firstLine="420" w:firstLineChars="200"/>
        <w:textAlignment w:val="center"/>
        <w:rPr>
          <w:rFonts w:ascii="宋体" w:hAnsi="宋体" w:cs="宋体"/>
          <w:sz w:val="21"/>
          <w:lang w:eastAsia="zh-CN"/>
        </w:rPr>
      </w:pPr>
      <w:r>
        <w:rPr>
          <w:rFonts w:hint="eastAsia" w:ascii="宋体" w:hAnsi="宋体" w:cs="宋体"/>
          <w:sz w:val="21"/>
          <w:lang w:eastAsia="zh-CN"/>
        </w:rPr>
        <w:t>5.2.6磋商小组对通过形式评审、资格评审、响应性评审的响应文件进行评估，确定与各竞标人磋商的具体内容。</w:t>
      </w:r>
    </w:p>
    <w:p w14:paraId="70310E68">
      <w:pPr>
        <w:kinsoku w:val="0"/>
        <w:wordWrap/>
        <w:overflowPunct w:val="0"/>
        <w:topLinePunct w:val="0"/>
        <w:autoSpaceDE w:val="0"/>
        <w:autoSpaceDN w:val="0"/>
        <w:ind w:firstLine="420" w:firstLineChars="200"/>
        <w:textAlignment w:val="center"/>
        <w:rPr>
          <w:rFonts w:ascii="宋体" w:hAnsi="宋体" w:cs="宋体"/>
          <w:sz w:val="21"/>
          <w:lang w:eastAsia="zh-CN"/>
        </w:rPr>
      </w:pPr>
      <w:r>
        <w:rPr>
          <w:rFonts w:hint="eastAsia" w:ascii="宋体" w:hAnsi="宋体" w:cs="宋体"/>
          <w:sz w:val="21"/>
          <w:lang w:eastAsia="zh-CN"/>
        </w:rPr>
        <w:t>5.2.7围绕磋商要点，磋商小组全体成员集中与单一供应商分别进行磋商。按各供应商递交响应文件的顺序进行磋商。</w:t>
      </w:r>
    </w:p>
    <w:p w14:paraId="31A5C2A3">
      <w:pPr>
        <w:ind w:firstLine="420" w:firstLineChars="200"/>
        <w:textAlignment w:val="center"/>
        <w:rPr>
          <w:rFonts w:ascii="宋体" w:hAnsi="宋体" w:cs="宋体"/>
          <w:sz w:val="21"/>
          <w:lang w:eastAsia="zh-CN"/>
        </w:rPr>
      </w:pPr>
      <w:r>
        <w:rPr>
          <w:rFonts w:hint="eastAsia" w:ascii="宋体" w:hAnsi="宋体" w:cs="宋体"/>
          <w:sz w:val="21"/>
          <w:lang w:eastAsia="zh-CN"/>
        </w:rPr>
        <w:t>5.2.8磋商过程中，磋商小组可以根据磋商情况实质性变动采购需求中的采购项目需求及技术要求以及合同草案条款，但不得变动磋商文件中的其他内容。实质性变动的内容需经采购人(业主)代表确认。并以通过平台通知所有参加磋商的供应商，该变动是磋商文件的有效组成部分。供应商应当按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在规定时间内做出响应，未做出响应的响应文件将被视为无效竞标。若磋商小组没有实质性变动采购需求中的采购项目需求及技术要求以及合同草案条款，则供应商的最终报价不得高于最高限价，否则按</w:t>
      </w:r>
      <w:r>
        <w:rPr>
          <w:rFonts w:hint="eastAsia" w:ascii="宋体" w:hAnsi="宋体" w:cs="宋体"/>
          <w:sz w:val="21"/>
          <w:lang w:val="en-US" w:eastAsia="zh-CN"/>
        </w:rPr>
        <w:t>无效响应</w:t>
      </w:r>
      <w:r>
        <w:rPr>
          <w:rFonts w:hint="eastAsia" w:ascii="宋体" w:hAnsi="宋体" w:cs="宋体"/>
          <w:sz w:val="21"/>
          <w:lang w:eastAsia="zh-CN"/>
        </w:rPr>
        <w:t>处理。</w:t>
      </w:r>
    </w:p>
    <w:p w14:paraId="4FA141A0">
      <w:pPr>
        <w:spacing w:line="500" w:lineRule="exact"/>
        <w:ind w:firstLine="420" w:firstLineChars="200"/>
        <w:textAlignment w:val="center"/>
        <w:rPr>
          <w:rFonts w:ascii="宋体" w:hAnsi="宋体" w:cs="宋体"/>
          <w:sz w:val="21"/>
          <w:lang w:eastAsia="zh-CN"/>
        </w:rPr>
      </w:pPr>
      <w:r>
        <w:rPr>
          <w:rFonts w:hint="eastAsia" w:ascii="宋体" w:hAnsi="宋体" w:cs="宋体"/>
          <w:sz w:val="21"/>
          <w:lang w:eastAsia="zh-CN"/>
        </w:rPr>
        <w:t>5.2.9磋商小组对通过形式评审、资格评审、响应性评审的供应商进行两轮报价</w:t>
      </w:r>
      <w:r>
        <w:rPr>
          <w:rFonts w:hint="eastAsia" w:ascii="宋体" w:hAnsi="宋体" w:cs="宋体"/>
          <w:sz w:val="21"/>
          <w:u w:val="single"/>
          <w:lang w:eastAsia="zh-CN"/>
        </w:rPr>
        <w:t>（响应文件中为第一轮报价、通过初步评审后报价为第二轮报价即最终报价）</w:t>
      </w:r>
      <w:r>
        <w:rPr>
          <w:rFonts w:hint="eastAsia" w:ascii="宋体" w:hAnsi="宋体" w:cs="宋体"/>
          <w:sz w:val="21"/>
          <w:lang w:eastAsia="zh-CN"/>
        </w:rPr>
        <w:t>；供应商只有通过形式评审、资格评审、响应性评审后方可进入下一轮报价，在规定的时间内二轮报价，二轮报价不得超过最高限价及第一轮报价，没有在规定时间内二轮报价的供应商，视为放弃投标。</w:t>
      </w:r>
    </w:p>
    <w:p w14:paraId="55BCD8A4">
      <w:pPr>
        <w:ind w:firstLine="420" w:firstLineChars="200"/>
        <w:textAlignment w:val="center"/>
        <w:rPr>
          <w:rFonts w:ascii="宋体" w:hAnsi="宋体" w:cs="宋体"/>
          <w:sz w:val="21"/>
          <w:lang w:eastAsia="zh-CN"/>
        </w:rPr>
      </w:pPr>
      <w:r>
        <w:rPr>
          <w:rFonts w:hint="eastAsia" w:ascii="宋体" w:hAnsi="宋体" w:cs="宋体"/>
          <w:sz w:val="21"/>
          <w:lang w:eastAsia="zh-CN"/>
        </w:rPr>
        <w:t>5.2.10政府采购政策：</w:t>
      </w:r>
    </w:p>
    <w:p w14:paraId="4956BC77">
      <w:pPr>
        <w:ind w:firstLine="420" w:firstLineChars="200"/>
        <w:textAlignment w:val="center"/>
        <w:rPr>
          <w:rFonts w:ascii="宋体" w:hAnsi="宋体" w:cs="宋体"/>
          <w:sz w:val="21"/>
          <w:lang w:eastAsia="zh-CN"/>
        </w:rPr>
      </w:pPr>
      <w:r>
        <w:rPr>
          <w:rFonts w:hint="eastAsia" w:ascii="宋体" w:hAnsi="宋体" w:cs="宋体"/>
          <w:sz w:val="21"/>
          <w:lang w:eastAsia="zh-CN"/>
        </w:rPr>
        <w:t>（1）本项目执行最新政府采购相关政策。在政府采购活动中，供应商提供的货物、工程或者服务符合下列情形的，可享受中小企业扶持政策：</w:t>
      </w:r>
    </w:p>
    <w:p w14:paraId="417039AC">
      <w:pPr>
        <w:ind w:firstLine="420" w:firstLineChars="200"/>
        <w:textAlignment w:val="center"/>
        <w:rPr>
          <w:rFonts w:ascii="宋体" w:hAnsi="宋体" w:cs="宋体"/>
          <w:sz w:val="21"/>
          <w:lang w:eastAsia="zh-CN"/>
        </w:rPr>
      </w:pPr>
      <w:r>
        <w:rPr>
          <w:rFonts w:hint="eastAsia" w:ascii="宋体" w:hAnsi="宋体" w:cs="宋体"/>
          <w:sz w:val="21"/>
          <w:lang w:eastAsia="zh-CN"/>
        </w:rPr>
        <w:t>在货物采购项目中，货物由中小企业制造，即货物由中小企业生产且使用该中小企业商号或者注册商标；</w:t>
      </w:r>
    </w:p>
    <w:p w14:paraId="44D3E553">
      <w:pPr>
        <w:ind w:firstLine="420" w:firstLineChars="200"/>
        <w:textAlignment w:val="center"/>
        <w:rPr>
          <w:rFonts w:ascii="宋体" w:hAnsi="宋体" w:cs="宋体"/>
          <w:sz w:val="21"/>
          <w:lang w:eastAsia="zh-CN"/>
        </w:rPr>
      </w:pPr>
      <w:r>
        <w:rPr>
          <w:rFonts w:hint="eastAsia" w:ascii="宋体" w:hAnsi="宋体" w:cs="宋体"/>
          <w:sz w:val="21"/>
          <w:lang w:eastAsia="zh-CN"/>
        </w:rPr>
        <w:t>在工程采购项目中，工程由中小企业承建，即工程施工单位为中小企业；</w:t>
      </w:r>
    </w:p>
    <w:p w14:paraId="586F9F15">
      <w:pPr>
        <w:ind w:firstLine="420" w:firstLineChars="200"/>
        <w:textAlignment w:val="center"/>
        <w:rPr>
          <w:rFonts w:ascii="宋体" w:hAnsi="宋体" w:cs="宋体"/>
          <w:sz w:val="21"/>
          <w:lang w:eastAsia="zh-CN"/>
        </w:rPr>
      </w:pPr>
      <w:r>
        <w:rPr>
          <w:rFonts w:hint="eastAsia" w:ascii="宋体" w:hAnsi="宋体" w:cs="宋体"/>
          <w:sz w:val="21"/>
          <w:lang w:eastAsia="zh-CN"/>
        </w:rPr>
        <w:t>在服务采购项目中，服务由中小企业承接，即提供服务的人员为中小企业依照《中华人民共和国劳动</w:t>
      </w:r>
      <w:r>
        <w:rPr>
          <w:rFonts w:hint="eastAsia" w:ascii="宋体" w:hAnsi="宋体" w:cs="宋体"/>
          <w:sz w:val="21"/>
          <w:lang w:val="en-US" w:eastAsia="zh-CN"/>
        </w:rPr>
        <w:t>明法典</w:t>
      </w:r>
      <w:r>
        <w:rPr>
          <w:rFonts w:hint="eastAsia" w:ascii="宋体" w:hAnsi="宋体" w:cs="宋体"/>
          <w:sz w:val="21"/>
          <w:lang w:eastAsia="zh-CN"/>
        </w:rPr>
        <w:t>》订立劳动合同的从业人员。</w:t>
      </w:r>
    </w:p>
    <w:p w14:paraId="63BB4BEB">
      <w:pPr>
        <w:ind w:firstLine="420" w:firstLineChars="200"/>
        <w:textAlignment w:val="center"/>
        <w:rPr>
          <w:rFonts w:ascii="宋体" w:hAnsi="宋体" w:cs="宋体"/>
          <w:sz w:val="21"/>
          <w:lang w:eastAsia="zh-CN"/>
        </w:rPr>
      </w:pPr>
      <w:r>
        <w:rPr>
          <w:rFonts w:hint="eastAsia" w:ascii="宋体" w:hAnsi="宋体" w:cs="宋体"/>
          <w:sz w:val="21"/>
          <w:lang w:eastAsia="zh-CN"/>
        </w:rPr>
        <w:t>在货物采购项目中，供应商提供的货物既有中小企业制造货物，也有大型企业制造货物的，不享受本办法规定的中小企业扶持政策。</w:t>
      </w:r>
    </w:p>
    <w:p w14:paraId="1B83F108">
      <w:pPr>
        <w:ind w:firstLine="420" w:firstLineChars="200"/>
        <w:textAlignment w:val="center"/>
        <w:rPr>
          <w:rFonts w:ascii="宋体" w:hAnsi="宋体" w:cs="宋体"/>
          <w:sz w:val="21"/>
          <w:lang w:eastAsia="zh-CN"/>
        </w:rPr>
      </w:pPr>
      <w:r>
        <w:rPr>
          <w:rFonts w:hint="eastAsia" w:ascii="宋体" w:hAnsi="宋体" w:cs="宋体"/>
          <w:sz w:val="21"/>
          <w:lang w:eastAsia="zh-CN"/>
        </w:rPr>
        <w:t>以联合体形式参加政府采购活动，联合体各方均为中小企业的，联合体视同中小企业。其中，联合体各方均为小微企业的，联合体视同小微企业。</w:t>
      </w:r>
    </w:p>
    <w:p w14:paraId="54A17F43">
      <w:pPr>
        <w:widowControl/>
        <w:autoSpaceDN w:val="0"/>
        <w:ind w:firstLine="420" w:firstLineChars="200"/>
        <w:textAlignment w:val="center"/>
        <w:rPr>
          <w:rFonts w:ascii="宋体" w:hAnsi="宋体" w:cs="宋体"/>
          <w:sz w:val="21"/>
          <w:lang w:eastAsia="zh-CN"/>
        </w:rPr>
      </w:pPr>
      <w:r>
        <w:rPr>
          <w:rFonts w:hint="eastAsia" w:ascii="宋体" w:hAnsi="宋体" w:cs="宋体"/>
          <w:sz w:val="21"/>
          <w:lang w:eastAsia="zh-CN"/>
        </w:rPr>
        <w:t>（2）根据《关于进一步加大政府采购支持中小企业力度的通知》（财库〔2022〕19号）的规定，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用扣除后的价格参与评审，中小企业应当提供《中小企业声明函》，否则不予认可。</w:t>
      </w:r>
    </w:p>
    <w:p w14:paraId="0AC41014">
      <w:pPr>
        <w:ind w:firstLine="420" w:firstLineChars="200"/>
        <w:textAlignment w:val="center"/>
        <w:rPr>
          <w:rFonts w:ascii="宋体" w:hAnsi="宋体" w:cs="宋体"/>
          <w:sz w:val="21"/>
          <w:lang w:eastAsia="zh-CN"/>
        </w:rPr>
      </w:pPr>
      <w:r>
        <w:rPr>
          <w:rFonts w:hint="eastAsia" w:ascii="宋体" w:hAnsi="宋体" w:cs="宋体"/>
          <w:sz w:val="21"/>
          <w:lang w:eastAsia="zh-CN"/>
        </w:rPr>
        <w:t>（3）根据《政府采购支持监狱企业发展有关问题的通知》（财库〔2014〕68号）的规定，对于监狱企业（视同小型、微型企业）的价格给予10%的扣除，用扣除后的价格参与评审。监狱企业参加政府采购活动时，应当提供由省级以上监狱管理局、戒毒管理局(含新疆生产建设兵团)出具的属于监狱企业的证明文件，否则不予认可。</w:t>
      </w:r>
    </w:p>
    <w:p w14:paraId="6C5CB637">
      <w:pPr>
        <w:ind w:firstLine="420" w:firstLineChars="200"/>
        <w:textAlignment w:val="center"/>
        <w:rPr>
          <w:rFonts w:ascii="宋体" w:hAnsi="宋体" w:cs="宋体"/>
          <w:sz w:val="21"/>
          <w:lang w:eastAsia="zh-CN"/>
        </w:rPr>
      </w:pPr>
      <w:r>
        <w:rPr>
          <w:rFonts w:hint="eastAsia" w:ascii="宋体" w:hAnsi="宋体" w:cs="宋体"/>
          <w:sz w:val="21"/>
          <w:lang w:eastAsia="zh-CN"/>
        </w:rPr>
        <w:t>（4）根据《关于促进残疾人就业政府采购政策的通知》（财库〔2017〕141号）的规定，对于残疾人福利性单位企业（视同小型、微型企业）的价格给予10%的扣除，用扣除后的价格参与评审。符合条件的残疾人福利性单位在参加政府采购活动时，应当按照（财库〔2017〕141号）的规定提供《残疾人福利性单位声明函》，并对声明的真实性负责，否则不予认可。</w:t>
      </w:r>
    </w:p>
    <w:p w14:paraId="176FDFEA">
      <w:pPr>
        <w:ind w:firstLine="420" w:firstLineChars="200"/>
        <w:textAlignment w:val="center"/>
        <w:rPr>
          <w:rFonts w:ascii="宋体" w:hAnsi="宋体" w:cs="宋体"/>
          <w:sz w:val="21"/>
          <w:lang w:eastAsia="zh-CN"/>
        </w:rPr>
      </w:pPr>
      <w:r>
        <w:rPr>
          <w:rFonts w:hint="eastAsia" w:ascii="宋体" w:hAnsi="宋体" w:cs="宋体"/>
          <w:sz w:val="21"/>
          <w:lang w:eastAsia="zh-CN"/>
        </w:rPr>
        <w:t>（5）政府采购属于“节能产品政府采购品目清单”中的产品时，供应商应当列明本项目中所投的“节能产品清单”并提供所投产品当前页截图等有效证明材料，否则不予认可。评标时涉及节能产品的将按《节能产品政府采购实施意见》(财库[2004]185号)的规定执行。</w:t>
      </w:r>
    </w:p>
    <w:p w14:paraId="5320ED10">
      <w:pPr>
        <w:ind w:firstLine="420" w:firstLineChars="200"/>
        <w:jc w:val="both"/>
        <w:textAlignment w:val="center"/>
        <w:rPr>
          <w:rFonts w:ascii="宋体" w:hAnsi="宋体" w:cs="宋体"/>
          <w:sz w:val="21"/>
          <w:lang w:eastAsia="zh-CN"/>
        </w:rPr>
      </w:pPr>
      <w:r>
        <w:rPr>
          <w:rFonts w:hint="eastAsia" w:ascii="宋体" w:hAnsi="宋体" w:cs="宋体"/>
          <w:sz w:val="21"/>
          <w:lang w:eastAsia="zh-CN"/>
        </w:rPr>
        <w:t>（6）政府采购属于“环境标志产品政府品目采购清单”中的产品时，供应商应当列明本项目中所投的“环境标志产品清单”并提供所投产品当前页截图等有效证明材料，否则不予认可。评标时涉及环境标志产品的将按《环境标志产品政府采购实施意见》(财库[2006]90号)的规定执行。</w:t>
      </w:r>
    </w:p>
    <w:p w14:paraId="334A5EC3">
      <w:pPr>
        <w:ind w:firstLine="422" w:firstLineChars="200"/>
        <w:textAlignment w:val="center"/>
        <w:rPr>
          <w:rFonts w:ascii="宋体" w:hAnsi="宋体" w:cs="宋体"/>
          <w:b/>
          <w:bCs/>
          <w:color w:val="000000" w:themeColor="text1"/>
          <w:sz w:val="21"/>
          <w:lang w:eastAsia="zh-CN"/>
          <w14:textFill>
            <w14:solidFill>
              <w14:schemeClr w14:val="tx1"/>
            </w14:solidFill>
          </w14:textFill>
        </w:rPr>
      </w:pPr>
      <w:r>
        <w:rPr>
          <w:rFonts w:hint="eastAsia" w:ascii="宋体" w:hAnsi="宋体" w:cs="宋体"/>
          <w:b/>
          <w:bCs/>
          <w:color w:val="000000" w:themeColor="text1"/>
          <w:sz w:val="21"/>
          <w:lang w:eastAsia="zh-CN"/>
          <w14:textFill>
            <w14:solidFill>
              <w14:schemeClr w14:val="tx1"/>
            </w14:solidFill>
          </w14:textFill>
        </w:rPr>
        <w:t xml:space="preserve">5.2.11支持本国产品政府采购政策:（本项目不适用） </w:t>
      </w:r>
    </w:p>
    <w:p w14:paraId="55732DDC">
      <w:pPr>
        <w:keepNext w:val="0"/>
        <w:keepLines w:val="0"/>
        <w:pageBreakBefore w:val="0"/>
        <w:widowControl w:val="0"/>
        <w:kinsoku/>
        <w:wordWrap w:val="0"/>
        <w:overflowPunct/>
        <w:topLinePunct/>
        <w:autoSpaceDE/>
        <w:autoSpaceDN/>
        <w:bidi w:val="0"/>
        <w:adjustRightInd w:val="0"/>
        <w:snapToGrid w:val="0"/>
        <w:ind w:firstLine="420" w:firstLineChars="200"/>
        <w:textAlignment w:val="center"/>
        <w:rPr>
          <w:rFonts w:ascii="宋体" w:hAnsi="宋体" w:cs="宋体"/>
          <w:color w:val="000000" w:themeColor="text1"/>
          <w:sz w:val="21"/>
          <w:lang w:eastAsia="zh-CN"/>
          <w14:textFill>
            <w14:solidFill>
              <w14:schemeClr w14:val="tx1"/>
            </w14:solidFill>
          </w14:textFill>
        </w:rPr>
      </w:pPr>
      <w:r>
        <w:rPr>
          <w:rFonts w:hint="eastAsia" w:ascii="宋体" w:hAnsi="宋体" w:cs="宋体"/>
          <w:color w:val="000000" w:themeColor="text1"/>
          <w:sz w:val="21"/>
          <w:lang w:eastAsia="zh-CN"/>
          <w14:textFill>
            <w14:solidFill>
              <w14:schemeClr w14:val="tx1"/>
            </w14:solidFill>
          </w14:textFill>
        </w:rPr>
        <w:t xml:space="preserve">(1) 对本国产品的支持政策，根据《国务院办公厅关于在政府采购中实施本国产品标准及相关政策的通知》（国办发〔2025〕34 号）要求，政府采购活 动中既有本国产品又有非本国产品参与竞争的，依法对本国产品给予价格评 审优惠，对本国产品的报价给予 20%的价格扣除，用扣除后的价格参与评审。 </w:t>
      </w:r>
    </w:p>
    <w:p w14:paraId="5C8DD95E">
      <w:pPr>
        <w:keepNext w:val="0"/>
        <w:keepLines w:val="0"/>
        <w:pageBreakBefore w:val="0"/>
        <w:widowControl w:val="0"/>
        <w:kinsoku/>
        <w:wordWrap w:val="0"/>
        <w:overflowPunct/>
        <w:topLinePunct/>
        <w:autoSpaceDE/>
        <w:autoSpaceDN/>
        <w:bidi w:val="0"/>
        <w:adjustRightInd w:val="0"/>
        <w:snapToGrid w:val="0"/>
        <w:ind w:firstLine="420" w:firstLineChars="200"/>
        <w:textAlignment w:val="center"/>
        <w:rPr>
          <w:rFonts w:ascii="宋体" w:hAnsi="宋体" w:cs="宋体"/>
          <w:color w:val="000000" w:themeColor="text1"/>
          <w:sz w:val="21"/>
          <w:lang w:eastAsia="zh-CN"/>
          <w14:textFill>
            <w14:solidFill>
              <w14:schemeClr w14:val="tx1"/>
            </w14:solidFill>
          </w14:textFill>
        </w:rPr>
      </w:pPr>
      <w:r>
        <w:rPr>
          <w:rFonts w:hint="eastAsia" w:ascii="宋体" w:hAnsi="宋体" w:cs="宋体"/>
          <w:color w:val="000000" w:themeColor="text1"/>
          <w:sz w:val="21"/>
          <w:lang w:eastAsia="zh-CN"/>
          <w14:textFill>
            <w14:solidFill>
              <w14:schemeClr w14:val="tx1"/>
            </w14:solidFill>
          </w14:textFill>
        </w:rPr>
        <w:t xml:space="preserve">(2) 本国产品应符合以下条件，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为确保产品在运输或者储存期间保持某种状态而进行的操作；为产品运输或者销售进行的包装或者展示；在产品或者其包装上粘贴或者印刷品牌、标志、标识以及其他用于 区别的标记；简单的上漆、磨光和分装；其他不属于属性改变的情形。在分产品的中国境内生产组件成本占比要求，以及对特定产品关键组件、关键工序的相关要求实施前，只要是符合在中国境内生产要求的产品，在政府采购活动中即视同本国产品。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80%以上时，依法对该供应商提供的全部产品给予价格评审优惠，即对该供应商提供的全部产品的总报价给予20%的价格扣除，用扣除后的价格参与评审。 </w:t>
      </w:r>
    </w:p>
    <w:p w14:paraId="6D498736">
      <w:pPr>
        <w:keepNext w:val="0"/>
        <w:keepLines w:val="0"/>
        <w:pageBreakBefore w:val="0"/>
        <w:widowControl w:val="0"/>
        <w:kinsoku/>
        <w:wordWrap w:val="0"/>
        <w:overflowPunct/>
        <w:topLinePunct/>
        <w:autoSpaceDE/>
        <w:autoSpaceDN/>
        <w:bidi w:val="0"/>
        <w:adjustRightInd w:val="0"/>
        <w:snapToGrid w:val="0"/>
        <w:ind w:firstLine="420" w:firstLineChars="200"/>
        <w:textAlignment w:val="center"/>
        <w:rPr>
          <w:rFonts w:hint="eastAsia" w:ascii="宋体" w:hAnsi="宋体" w:cs="宋体"/>
          <w:color w:val="000000" w:themeColor="text1"/>
          <w:sz w:val="21"/>
          <w:lang w:eastAsia="zh-CN"/>
          <w14:textFill>
            <w14:solidFill>
              <w14:schemeClr w14:val="tx1"/>
            </w14:solidFill>
          </w14:textFill>
        </w:rPr>
      </w:pPr>
      <w:r>
        <w:rPr>
          <w:rFonts w:hint="eastAsia" w:ascii="宋体" w:hAnsi="宋体" w:cs="宋体"/>
          <w:color w:val="000000" w:themeColor="text1"/>
          <w:sz w:val="21"/>
          <w:lang w:eastAsia="zh-CN"/>
          <w14:textFill>
            <w14:solidFill>
              <w14:schemeClr w14:val="tx1"/>
            </w14:solidFill>
          </w14:textFill>
        </w:rPr>
        <w:t xml:space="preserve">（3）供应商提供的产品出具《关于符合本国产品标准的声明函》或财政部会同有关部门规定的有关证明文件，符合要求的，该产品视为本国产品。 </w:t>
      </w:r>
    </w:p>
    <w:p w14:paraId="262634AB">
      <w:pPr>
        <w:keepNext w:val="0"/>
        <w:keepLines w:val="0"/>
        <w:pageBreakBefore w:val="0"/>
        <w:widowControl w:val="0"/>
        <w:kinsoku/>
        <w:wordWrap w:val="0"/>
        <w:overflowPunct/>
        <w:topLinePunct/>
        <w:autoSpaceDE/>
        <w:autoSpaceDN/>
        <w:bidi w:val="0"/>
        <w:adjustRightInd w:val="0"/>
        <w:snapToGrid w:val="0"/>
        <w:ind w:firstLine="420" w:firstLineChars="200"/>
        <w:textAlignment w:val="center"/>
        <w:rPr>
          <w:rFonts w:ascii="宋体" w:hAnsi="宋体" w:cs="宋体"/>
          <w:color w:val="000000" w:themeColor="text1"/>
          <w:sz w:val="21"/>
          <w:lang w:eastAsia="zh-CN"/>
          <w14:textFill>
            <w14:solidFill>
              <w14:schemeClr w14:val="tx1"/>
            </w14:solidFill>
          </w14:textFill>
        </w:rPr>
      </w:pPr>
      <w:r>
        <w:rPr>
          <w:rFonts w:hint="eastAsia" w:ascii="宋体" w:hAnsi="宋体" w:cs="宋体"/>
          <w:color w:val="000000" w:themeColor="text1"/>
          <w:sz w:val="21"/>
          <w:lang w:eastAsia="zh-CN"/>
          <w14:textFill>
            <w14:solidFill>
              <w14:schemeClr w14:val="tx1"/>
            </w14:solidFill>
          </w14:textFill>
        </w:rPr>
        <w:t>（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88325D8">
      <w:pPr>
        <w:ind w:firstLine="422" w:firstLineChars="200"/>
        <w:textAlignment w:val="center"/>
        <w:rPr>
          <w:rFonts w:ascii="宋体" w:hAnsi="宋体" w:cs="宋体"/>
          <w:b/>
          <w:bCs/>
          <w:color w:val="000000" w:themeColor="text1"/>
          <w:sz w:val="21"/>
          <w:lang w:eastAsia="zh-CN"/>
          <w14:textFill>
            <w14:solidFill>
              <w14:schemeClr w14:val="tx1"/>
            </w14:solidFill>
          </w14:textFill>
        </w:rPr>
      </w:pPr>
      <w:r>
        <w:rPr>
          <w:rFonts w:hint="eastAsia" w:ascii="宋体" w:hAnsi="宋体" w:cs="宋体"/>
          <w:b/>
          <w:bCs/>
          <w:color w:val="000000" w:themeColor="text1"/>
          <w:sz w:val="21"/>
          <w:lang w:eastAsia="zh-CN"/>
          <w14:textFill>
            <w14:solidFill>
              <w14:schemeClr w14:val="tx1"/>
            </w14:solidFill>
          </w14:textFill>
        </w:rPr>
        <w:t>5.2.12异常低价审查：</w:t>
      </w:r>
    </w:p>
    <w:p w14:paraId="24DC4CD3">
      <w:pPr>
        <w:ind w:firstLine="420" w:firstLineChars="200"/>
        <w:textAlignment w:val="center"/>
        <w:rPr>
          <w:rFonts w:ascii="宋体" w:hAnsi="宋体" w:cs="宋体"/>
          <w:color w:val="000000" w:themeColor="text1"/>
          <w:sz w:val="21"/>
          <w:lang w:eastAsia="zh-CN"/>
          <w14:textFill>
            <w14:solidFill>
              <w14:schemeClr w14:val="tx1"/>
            </w14:solidFill>
          </w14:textFill>
        </w:rPr>
      </w:pPr>
      <w:r>
        <w:rPr>
          <w:rFonts w:hint="eastAsia" w:ascii="宋体" w:hAnsi="宋体" w:cs="宋体"/>
          <w:color w:val="000000" w:themeColor="text1"/>
          <w:sz w:val="21"/>
          <w:lang w:eastAsia="zh-CN"/>
          <w14:textFill>
            <w14:solidFill>
              <w14:schemeClr w14:val="tx1"/>
            </w14:solidFill>
          </w14:textFill>
        </w:rPr>
        <w:t xml:space="preserve">根据《关于推动解决政府采购异常低价问题的通知》(财库〔2026〕2 号)规定： </w:t>
      </w:r>
    </w:p>
    <w:p w14:paraId="3F52AA9E">
      <w:pPr>
        <w:ind w:firstLine="420" w:firstLineChars="200"/>
        <w:textAlignment w:val="center"/>
        <w:rPr>
          <w:rFonts w:ascii="宋体" w:hAnsi="宋体" w:cs="宋体"/>
          <w:color w:val="000000" w:themeColor="text1"/>
          <w:sz w:val="21"/>
          <w:lang w:eastAsia="zh-CN"/>
          <w14:textFill>
            <w14:solidFill>
              <w14:schemeClr w14:val="tx1"/>
            </w14:solidFill>
          </w14:textFill>
        </w:rPr>
      </w:pPr>
      <w:r>
        <w:rPr>
          <w:rFonts w:hint="eastAsia" w:ascii="宋体" w:hAnsi="宋体" w:cs="宋体"/>
          <w:color w:val="000000" w:themeColor="text1"/>
          <w:sz w:val="21"/>
          <w:lang w:eastAsia="zh-CN"/>
          <w14:textFill>
            <w14:solidFill>
              <w14:schemeClr w14:val="tx1"/>
            </w14:solidFill>
          </w14:textFill>
        </w:rPr>
        <w:t>（一）采购人应当在采购文件中明确，政府采购评审中出现下列情形之一的，评审委员会应当启动异常低价投标（响应）审查程序：</w:t>
      </w:r>
    </w:p>
    <w:p w14:paraId="507BAFDC">
      <w:pPr>
        <w:ind w:firstLine="420" w:firstLineChars="200"/>
        <w:textAlignment w:val="center"/>
        <w:rPr>
          <w:rFonts w:ascii="宋体" w:hAnsi="宋体" w:cs="宋体"/>
          <w:color w:val="000000" w:themeColor="text1"/>
          <w:sz w:val="21"/>
          <w:lang w:eastAsia="zh-CN"/>
          <w14:textFill>
            <w14:solidFill>
              <w14:schemeClr w14:val="tx1"/>
            </w14:solidFill>
          </w14:textFill>
        </w:rPr>
      </w:pPr>
      <w:r>
        <w:rPr>
          <w:rFonts w:hint="eastAsia" w:ascii="宋体" w:hAnsi="宋体" w:cs="宋体"/>
          <w:color w:val="000000" w:themeColor="text1"/>
          <w:sz w:val="21"/>
          <w:lang w:eastAsia="zh-CN"/>
          <w14:textFill>
            <w14:solidFill>
              <w14:schemeClr w14:val="tx1"/>
            </w14:solidFill>
          </w14:textFill>
        </w:rPr>
        <w:t>1.投标（响应）报价低于全部通过符合性审查供应商投标（响应）报价平均值 50%的，即投标（响应）报价&lt;全部通过符合性审查供应商投标（响应）报价平均值×50%；</w:t>
      </w:r>
    </w:p>
    <w:p w14:paraId="4997EBAA">
      <w:pPr>
        <w:ind w:firstLine="420" w:firstLineChars="200"/>
        <w:textAlignment w:val="center"/>
        <w:rPr>
          <w:rFonts w:ascii="宋体" w:hAnsi="宋体" w:cs="宋体"/>
          <w:color w:val="000000" w:themeColor="text1"/>
          <w:sz w:val="21"/>
          <w:lang w:eastAsia="zh-CN"/>
          <w14:textFill>
            <w14:solidFill>
              <w14:schemeClr w14:val="tx1"/>
            </w14:solidFill>
          </w14:textFill>
        </w:rPr>
      </w:pPr>
      <w:r>
        <w:rPr>
          <w:rFonts w:hint="eastAsia" w:ascii="宋体" w:hAnsi="宋体" w:cs="宋体"/>
          <w:color w:val="000000" w:themeColor="text1"/>
          <w:sz w:val="21"/>
          <w:lang w:eastAsia="zh-CN"/>
          <w14:textFill>
            <w14:solidFill>
              <w14:schemeClr w14:val="tx1"/>
            </w14:solidFill>
          </w14:textFill>
        </w:rPr>
        <w:t xml:space="preserve">2.投标（响应）报价低于通过符合性审查的次低报价供应商投标（响应）报价 50%的，即投标（响应）报价&lt;通过符合性审查的次低报价供应商投标（响应）报价×50%； </w:t>
      </w:r>
    </w:p>
    <w:p w14:paraId="0E207E09">
      <w:pPr>
        <w:ind w:firstLine="420" w:firstLineChars="200"/>
        <w:textAlignment w:val="center"/>
        <w:rPr>
          <w:rFonts w:ascii="宋体" w:hAnsi="宋体" w:cs="宋体"/>
          <w:color w:val="000000" w:themeColor="text1"/>
          <w:sz w:val="21"/>
          <w:lang w:eastAsia="zh-CN"/>
          <w14:textFill>
            <w14:solidFill>
              <w14:schemeClr w14:val="tx1"/>
            </w14:solidFill>
          </w14:textFill>
        </w:rPr>
      </w:pPr>
      <w:r>
        <w:rPr>
          <w:rFonts w:hint="eastAsia" w:ascii="宋体" w:hAnsi="宋体" w:cs="宋体"/>
          <w:color w:val="000000" w:themeColor="text1"/>
          <w:sz w:val="21"/>
          <w:lang w:eastAsia="zh-CN"/>
          <w14:textFill>
            <w14:solidFill>
              <w14:schemeClr w14:val="tx1"/>
            </w14:solidFill>
          </w14:textFill>
        </w:rPr>
        <w:t xml:space="preserve">3.投标（响应）报价低于采购项目最高限价45%的，即投标（响应）报价&lt;采购项目最高限价×45%； </w:t>
      </w:r>
    </w:p>
    <w:p w14:paraId="185AD2D1">
      <w:pPr>
        <w:ind w:firstLine="420" w:firstLineChars="200"/>
        <w:textAlignment w:val="center"/>
        <w:rPr>
          <w:rFonts w:ascii="宋体" w:hAnsi="宋体" w:cs="宋体"/>
          <w:color w:val="000000" w:themeColor="text1"/>
          <w:sz w:val="21"/>
          <w:lang w:eastAsia="zh-CN"/>
          <w14:textFill>
            <w14:solidFill>
              <w14:schemeClr w14:val="tx1"/>
            </w14:solidFill>
          </w14:textFill>
        </w:rPr>
      </w:pPr>
      <w:r>
        <w:rPr>
          <w:rFonts w:hint="eastAsia" w:ascii="宋体" w:hAnsi="宋体" w:cs="宋体"/>
          <w:color w:val="000000" w:themeColor="text1"/>
          <w:sz w:val="21"/>
          <w:lang w:eastAsia="zh-CN"/>
          <w14:textFill>
            <w14:solidFill>
              <w14:schemeClr w14:val="tx1"/>
            </w14:solidFill>
          </w14:textFill>
        </w:rPr>
        <w:t>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相关法律法规对供应商报价有规定的，从其规定。</w:t>
      </w:r>
    </w:p>
    <w:p w14:paraId="055CFE40">
      <w:pPr>
        <w:ind w:firstLine="420" w:firstLineChars="200"/>
        <w:textAlignment w:val="center"/>
        <w:rPr>
          <w:rFonts w:ascii="宋体" w:hAnsi="宋体" w:cs="宋体"/>
          <w:color w:val="000000" w:themeColor="text1"/>
          <w:sz w:val="21"/>
          <w:lang w:eastAsia="zh-CN"/>
          <w14:textFill>
            <w14:solidFill>
              <w14:schemeClr w14:val="tx1"/>
            </w14:solidFill>
          </w14:textFill>
        </w:rPr>
      </w:pPr>
      <w:r>
        <w:rPr>
          <w:rFonts w:hint="eastAsia" w:ascii="宋体" w:hAnsi="宋体" w:cs="宋体"/>
          <w:color w:val="000000" w:themeColor="text1"/>
          <w:sz w:val="21"/>
          <w:lang w:eastAsia="zh-CN"/>
          <w14:textFill>
            <w14:solidFill>
              <w14:schemeClr w14:val="tx1"/>
            </w14:solidFill>
          </w14:textFill>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AB4A86D">
      <w:pPr>
        <w:ind w:firstLine="420" w:firstLineChars="200"/>
        <w:textAlignment w:val="center"/>
        <w:rPr>
          <w:rFonts w:ascii="宋体" w:hAnsi="宋体" w:cs="宋体"/>
          <w:color w:val="000000" w:themeColor="text1"/>
          <w:sz w:val="21"/>
          <w:lang w:eastAsia="zh-CN"/>
          <w14:textFill>
            <w14:solidFill>
              <w14:schemeClr w14:val="tx1"/>
            </w14:solidFill>
          </w14:textFill>
        </w:rPr>
      </w:pPr>
      <w:r>
        <w:rPr>
          <w:rFonts w:hint="eastAsia" w:ascii="宋体" w:hAnsi="宋体" w:cs="宋体"/>
          <w:color w:val="000000" w:themeColor="text1"/>
          <w:sz w:val="21"/>
          <w:lang w:eastAsia="zh-CN"/>
          <w14:textFill>
            <w14:solidFill>
              <w14:schemeClr w14:val="tx1"/>
            </w14:solidFill>
          </w14:textFill>
        </w:rPr>
        <w:t>5.2.13经磋商确定最终采购需求，由磋商小组采用综合评分法对通过初步评审的供应商的响应文件进行综合评分。</w:t>
      </w:r>
    </w:p>
    <w:p w14:paraId="220078D6">
      <w:pPr>
        <w:ind w:firstLine="422" w:firstLineChars="200"/>
        <w:textAlignment w:val="center"/>
        <w:rPr>
          <w:rFonts w:ascii="宋体" w:hAnsi="宋体" w:cs="宋体"/>
          <w:sz w:val="21"/>
          <w:lang w:eastAsia="zh-CN"/>
        </w:rPr>
      </w:pPr>
      <w:r>
        <w:rPr>
          <w:rFonts w:hint="eastAsia" w:ascii="宋体" w:hAnsi="宋体" w:cs="宋体"/>
          <w:b/>
          <w:bCs/>
          <w:sz w:val="21"/>
          <w:lang w:eastAsia="zh-CN"/>
        </w:rPr>
        <w:t>6.磋商小组</w:t>
      </w:r>
    </w:p>
    <w:p w14:paraId="32185A92">
      <w:pPr>
        <w:ind w:firstLine="420" w:firstLineChars="200"/>
        <w:textAlignment w:val="center"/>
        <w:rPr>
          <w:rFonts w:ascii="宋体" w:hAnsi="宋体" w:cs="宋体"/>
          <w:sz w:val="21"/>
          <w:lang w:eastAsia="zh-CN"/>
        </w:rPr>
      </w:pPr>
      <w:r>
        <w:rPr>
          <w:rFonts w:hint="eastAsia" w:ascii="宋体" w:hAnsi="宋体" w:cs="宋体"/>
          <w:sz w:val="21"/>
          <w:lang w:eastAsia="zh-CN"/>
        </w:rPr>
        <w:t>6.1磋商小组</w:t>
      </w:r>
    </w:p>
    <w:p w14:paraId="7ED83D50">
      <w:pPr>
        <w:ind w:firstLine="420" w:firstLineChars="200"/>
        <w:jc w:val="both"/>
        <w:textAlignment w:val="center"/>
        <w:rPr>
          <w:rFonts w:ascii="宋体" w:hAnsi="宋体" w:cs="宋体"/>
          <w:sz w:val="21"/>
          <w:lang w:eastAsia="zh-CN"/>
        </w:rPr>
      </w:pPr>
      <w:r>
        <w:rPr>
          <w:rFonts w:hint="eastAsia" w:ascii="宋体" w:hAnsi="宋体" w:cs="宋体"/>
          <w:sz w:val="21"/>
          <w:lang w:eastAsia="zh-CN"/>
        </w:rPr>
        <w:t>磋商由采购人依法组建的磋商小组负责。磋商小组由技术、经济等方面的专家组成。磋商小组成员人数以及技术、经济等方面专家的确定方式见供应商须知前附表。</w:t>
      </w:r>
    </w:p>
    <w:p w14:paraId="2E75F361">
      <w:pPr>
        <w:ind w:firstLine="420" w:firstLineChars="200"/>
        <w:textAlignment w:val="center"/>
        <w:rPr>
          <w:rFonts w:ascii="宋体" w:hAnsi="宋体" w:cs="宋体"/>
          <w:sz w:val="21"/>
          <w:lang w:eastAsia="zh-CN"/>
        </w:rPr>
      </w:pPr>
      <w:r>
        <w:rPr>
          <w:rFonts w:hint="eastAsia" w:ascii="宋体" w:hAnsi="宋体" w:cs="宋体"/>
          <w:sz w:val="21"/>
          <w:lang w:eastAsia="zh-CN"/>
        </w:rPr>
        <w:t>6.2磋商原则</w:t>
      </w:r>
    </w:p>
    <w:p w14:paraId="6B0980C4">
      <w:pPr>
        <w:ind w:firstLine="420" w:firstLineChars="200"/>
        <w:textAlignment w:val="center"/>
        <w:rPr>
          <w:rFonts w:ascii="宋体" w:hAnsi="宋体" w:cs="宋体"/>
          <w:sz w:val="21"/>
          <w:lang w:eastAsia="zh-CN"/>
        </w:rPr>
      </w:pPr>
      <w:r>
        <w:rPr>
          <w:rFonts w:hint="eastAsia" w:ascii="宋体" w:hAnsi="宋体" w:cs="宋体"/>
          <w:sz w:val="21"/>
          <w:lang w:eastAsia="zh-CN"/>
        </w:rPr>
        <w:t>磋商活动遵循公平、公正、科学和择优的原则。</w:t>
      </w:r>
    </w:p>
    <w:p w14:paraId="5A20E6AB">
      <w:pPr>
        <w:ind w:firstLine="420" w:firstLineChars="200"/>
        <w:textAlignment w:val="center"/>
        <w:rPr>
          <w:rFonts w:ascii="宋体" w:hAnsi="宋体" w:cs="宋体"/>
          <w:sz w:val="21"/>
          <w:lang w:eastAsia="zh-CN"/>
        </w:rPr>
      </w:pPr>
      <w:r>
        <w:rPr>
          <w:rFonts w:hint="eastAsia" w:ascii="宋体" w:hAnsi="宋体" w:cs="宋体"/>
          <w:sz w:val="21"/>
          <w:lang w:eastAsia="zh-CN"/>
        </w:rPr>
        <w:t>6.3磋商</w:t>
      </w:r>
    </w:p>
    <w:p w14:paraId="0511BE90">
      <w:pPr>
        <w:ind w:firstLine="420" w:firstLineChars="200"/>
        <w:textAlignment w:val="center"/>
        <w:rPr>
          <w:rFonts w:ascii="宋体" w:hAnsi="宋体" w:cs="宋体"/>
          <w:color w:val="000000" w:themeColor="text1"/>
          <w:sz w:val="21"/>
          <w:highlight w:val="yellow"/>
          <w:lang w:eastAsia="zh-CN"/>
          <w14:textFill>
            <w14:solidFill>
              <w14:schemeClr w14:val="tx1"/>
            </w14:solidFill>
          </w14:textFill>
        </w:rPr>
      </w:pPr>
      <w:r>
        <w:rPr>
          <w:rFonts w:hint="eastAsia" w:ascii="宋体" w:hAnsi="宋体" w:cs="宋体"/>
          <w:color w:val="000000" w:themeColor="text1"/>
          <w:sz w:val="21"/>
          <w:lang w:eastAsia="zh-CN"/>
          <w14:textFill>
            <w14:solidFill>
              <w14:schemeClr w14:val="tx1"/>
            </w14:solidFill>
          </w14:textFill>
        </w:rPr>
        <w:t>6.3.1磋商小组按照第三章“评审办法”规定的方法、评审因素、标准和程序对响应文件进行评审。第三章“评审办法”没有规定的方法、评审因素和标准，不作为评标依据（磋商小组须按照磋商文件规定的要求进行评审）。</w:t>
      </w:r>
    </w:p>
    <w:p w14:paraId="13EBD70C">
      <w:pPr>
        <w:ind w:firstLine="420" w:firstLineChars="200"/>
        <w:textAlignment w:val="center"/>
        <w:rPr>
          <w:rFonts w:ascii="宋体" w:hAnsi="宋体" w:cs="宋体"/>
          <w:sz w:val="21"/>
          <w:lang w:eastAsia="zh-CN"/>
        </w:rPr>
      </w:pPr>
      <w:r>
        <w:rPr>
          <w:rFonts w:hint="eastAsia" w:ascii="宋体" w:hAnsi="宋体" w:cs="宋体"/>
          <w:sz w:val="21"/>
          <w:lang w:eastAsia="zh-CN"/>
        </w:rPr>
        <w:t>6.3.2详细磋商</w:t>
      </w:r>
    </w:p>
    <w:p w14:paraId="421B6859">
      <w:pPr>
        <w:ind w:firstLine="420" w:firstLineChars="200"/>
        <w:jc w:val="both"/>
        <w:textAlignment w:val="center"/>
        <w:rPr>
          <w:rFonts w:ascii="宋体" w:hAnsi="宋体" w:cs="宋体"/>
          <w:sz w:val="21"/>
          <w:highlight w:val="none"/>
          <w:lang w:eastAsia="zh-CN"/>
        </w:rPr>
      </w:pPr>
      <w:r>
        <w:rPr>
          <w:rFonts w:hint="eastAsia" w:ascii="宋体" w:hAnsi="宋体" w:cs="宋体"/>
          <w:sz w:val="21"/>
          <w:lang w:eastAsia="zh-CN"/>
        </w:rPr>
        <w:t>（1）磋商小组将允许供应商修改其磋商响应文件中不构成重大偏离的微小的、非正规的、不一致的或不规则的地方，但这些修改不能影响任何供应商的名次相应排列。为有助于对磋商</w:t>
      </w:r>
      <w:r>
        <w:rPr>
          <w:rFonts w:hint="eastAsia" w:ascii="宋体" w:hAnsi="宋体" w:cs="宋体"/>
          <w:sz w:val="21"/>
          <w:highlight w:val="none"/>
          <w:lang w:eastAsia="zh-CN"/>
        </w:rPr>
        <w:t>响应文件的审查、评价和比较，磋商小组可分别要求供应商对磋商响应文件中含义不清的内容进行澄清。有关澄清的要求和答复均须以线上形式，但磋商的实质性内容不得更改。</w:t>
      </w:r>
    </w:p>
    <w:p w14:paraId="6437EDFA">
      <w:pPr>
        <w:ind w:firstLine="420" w:firstLineChars="200"/>
        <w:jc w:val="both"/>
        <w:textAlignment w:val="center"/>
        <w:rPr>
          <w:rFonts w:ascii="宋体" w:hAnsi="宋体" w:cs="宋体"/>
          <w:sz w:val="21"/>
          <w:highlight w:val="none"/>
          <w:lang w:eastAsia="zh-CN"/>
        </w:rPr>
      </w:pPr>
      <w:r>
        <w:rPr>
          <w:rFonts w:hint="eastAsia" w:ascii="宋体" w:hAnsi="宋体" w:cs="宋体"/>
          <w:sz w:val="21"/>
          <w:highlight w:val="none"/>
          <w:lang w:eastAsia="zh-CN"/>
        </w:rPr>
        <w:t>（2）若磋商内容有实质性变动的，磋商小组应当通过平台通知所有参加磋商的供应商。</w:t>
      </w:r>
    </w:p>
    <w:p w14:paraId="78B40304">
      <w:pPr>
        <w:ind w:firstLine="420" w:firstLineChars="200"/>
        <w:jc w:val="both"/>
        <w:textAlignment w:val="center"/>
        <w:rPr>
          <w:rFonts w:hint="eastAsia" w:ascii="宋体" w:hAnsi="宋体" w:cs="宋体"/>
          <w:b/>
          <w:bCs/>
          <w:sz w:val="21"/>
          <w:highlight w:val="none"/>
          <w:lang w:eastAsia="zh-CN"/>
        </w:rPr>
      </w:pPr>
      <w:r>
        <w:rPr>
          <w:rFonts w:hint="eastAsia" w:ascii="宋体" w:hAnsi="宋体" w:cs="宋体"/>
          <w:sz w:val="21"/>
          <w:highlight w:val="none"/>
          <w:lang w:eastAsia="zh-CN"/>
        </w:rPr>
        <w:t>（3）磋商结束后，磋商小组将要求所有符合招标需求的供应商在规定的时间内同时进行报价（二轮报价），即最终报价。</w:t>
      </w:r>
      <w:r>
        <w:rPr>
          <w:rFonts w:hint="eastAsia" w:ascii="宋体" w:hAnsi="宋体" w:cs="宋体"/>
          <w:b/>
          <w:bCs/>
          <w:sz w:val="21"/>
          <w:highlight w:val="none"/>
          <w:lang w:eastAsia="zh-CN"/>
        </w:rPr>
        <w:t>【注：1、最终报价不得超出第一轮报价和采购人预算价；2、最终报价明显低于成本价的，供应商需做出合理说明，否则将承担不被接受的风险；3、在规定时间内未二轮报价的供应商，则视为放弃投标。】</w:t>
      </w:r>
    </w:p>
    <w:p w14:paraId="37BFF786">
      <w:pPr>
        <w:ind w:firstLine="420" w:firstLineChars="200"/>
        <w:jc w:val="both"/>
        <w:textAlignment w:val="center"/>
        <w:rPr>
          <w:rFonts w:hint="eastAsia" w:ascii="宋体" w:hAnsi="宋体" w:cs="宋体"/>
          <w:sz w:val="21"/>
          <w:highlight w:val="none"/>
          <w:lang w:eastAsia="zh-CN"/>
        </w:rPr>
      </w:pPr>
      <w:r>
        <w:rPr>
          <w:rFonts w:hint="eastAsia" w:ascii="宋体" w:hAnsi="宋体" w:cs="宋体"/>
          <w:sz w:val="21"/>
          <w:highlight w:val="none"/>
          <w:lang w:eastAsia="zh-CN"/>
        </w:rPr>
        <w:t>（4）供应商通过初步评审后，方可进行第二轮报价，第一轮报价为首次响应文件中的报价，第二轮报价为最终报价，按第二轮报价计算供应商的报价得分。</w:t>
      </w:r>
    </w:p>
    <w:p w14:paraId="7EDBAADD">
      <w:pPr>
        <w:ind w:firstLine="420" w:firstLineChars="200"/>
        <w:jc w:val="both"/>
        <w:textAlignment w:val="center"/>
        <w:rPr>
          <w:rFonts w:hint="eastAsia" w:ascii="宋体" w:hAnsi="宋体" w:cs="宋体"/>
          <w:sz w:val="21"/>
          <w:highlight w:val="none"/>
          <w:lang w:eastAsia="zh-CN"/>
        </w:rPr>
      </w:pPr>
      <w:r>
        <w:rPr>
          <w:rFonts w:hint="eastAsia" w:ascii="宋体" w:hAnsi="宋体" w:cs="宋体"/>
          <w:sz w:val="21"/>
          <w:highlight w:val="none"/>
          <w:lang w:eastAsia="zh-CN"/>
        </w:rPr>
        <w:t>（5）磋商小组按照磋商文件采用综合评分法对通过初步评审的有效供应商的响应文件进行综合评分，按综合得分由高到低的顺序推荐3名成交候选人，由磋商小组在磋商报告上签字。</w:t>
      </w:r>
    </w:p>
    <w:p w14:paraId="3DDAF77D">
      <w:pPr>
        <w:ind w:firstLine="420" w:firstLineChars="200"/>
        <w:textAlignment w:val="center"/>
        <w:rPr>
          <w:rFonts w:ascii="宋体" w:hAnsi="宋体" w:cs="宋体"/>
          <w:color w:val="FF0000"/>
          <w:sz w:val="21"/>
          <w:highlight w:val="none"/>
          <w:lang w:eastAsia="zh-CN"/>
        </w:rPr>
      </w:pPr>
      <w:r>
        <w:rPr>
          <w:rFonts w:hint="eastAsia" w:ascii="宋体" w:hAnsi="宋体" w:cs="宋体"/>
          <w:sz w:val="21"/>
          <w:highlight w:val="none"/>
          <w:lang w:eastAsia="zh-CN"/>
        </w:rPr>
        <w:t>6.3.3磋商结束后，</w:t>
      </w:r>
      <w:r>
        <w:rPr>
          <w:rFonts w:hint="eastAsia" w:ascii="宋体" w:hAnsi="宋体" w:cs="宋体"/>
          <w:color w:val="000000" w:themeColor="text1"/>
          <w:sz w:val="21"/>
          <w:highlight w:val="none"/>
          <w:lang w:eastAsia="zh-CN"/>
          <w14:textFill>
            <w14:solidFill>
              <w14:schemeClr w14:val="tx1"/>
            </w14:solidFill>
          </w14:textFill>
        </w:rPr>
        <w:t>采购人从磋商小组推荐的成交候选人中根据成交原则确定成交供应商，并将结果通知未成交供应商。</w:t>
      </w:r>
    </w:p>
    <w:p w14:paraId="1E7366FC">
      <w:pPr>
        <w:ind w:firstLine="420" w:firstLineChars="200"/>
        <w:textAlignment w:val="center"/>
        <w:rPr>
          <w:rFonts w:ascii="宋体" w:hAnsi="宋体" w:cs="宋体"/>
          <w:sz w:val="21"/>
          <w:highlight w:val="none"/>
          <w:lang w:eastAsia="zh-CN"/>
        </w:rPr>
      </w:pPr>
      <w:r>
        <w:rPr>
          <w:rFonts w:hint="eastAsia" w:ascii="宋体" w:hAnsi="宋体" w:cs="宋体"/>
          <w:sz w:val="21"/>
          <w:highlight w:val="none"/>
          <w:lang w:eastAsia="zh-CN"/>
        </w:rPr>
        <w:t>6.4磋商过程的保密性</w:t>
      </w:r>
    </w:p>
    <w:p w14:paraId="6EA2F00A">
      <w:pPr>
        <w:ind w:firstLine="420" w:firstLineChars="200"/>
        <w:textAlignment w:val="center"/>
        <w:rPr>
          <w:rFonts w:ascii="宋体" w:hAnsi="宋体" w:cs="宋体"/>
          <w:sz w:val="21"/>
          <w:highlight w:val="none"/>
          <w:lang w:eastAsia="zh-CN"/>
        </w:rPr>
      </w:pPr>
      <w:r>
        <w:rPr>
          <w:rFonts w:hint="eastAsia" w:ascii="宋体" w:hAnsi="宋体" w:cs="宋体"/>
          <w:sz w:val="21"/>
          <w:highlight w:val="none"/>
          <w:lang w:eastAsia="zh-CN"/>
        </w:rPr>
        <w:t>6.4.1磋商期间，直到授予成交人合同止，凡是与磋商响应文件审查、澄清、评价、比较以及推荐成交人等方面的情况，均不得向供应商或其他无关的人员透露。</w:t>
      </w:r>
    </w:p>
    <w:p w14:paraId="6C64B99F">
      <w:pPr>
        <w:ind w:firstLine="420" w:firstLineChars="200"/>
        <w:textAlignment w:val="center"/>
        <w:rPr>
          <w:rFonts w:ascii="宋体" w:hAnsi="宋体" w:cs="宋体"/>
          <w:sz w:val="21"/>
          <w:highlight w:val="none"/>
          <w:lang w:eastAsia="zh-CN"/>
        </w:rPr>
      </w:pPr>
      <w:r>
        <w:rPr>
          <w:rFonts w:hint="eastAsia" w:ascii="宋体" w:hAnsi="宋体" w:cs="宋体"/>
          <w:sz w:val="21"/>
          <w:highlight w:val="none"/>
          <w:lang w:eastAsia="zh-CN"/>
        </w:rPr>
        <w:t>6.4.2在磋商过程中，供应商如向磋商小组成员施加任何影响，都将会导致其磋商被拒绝，采购监管部门将记录其不良行为。</w:t>
      </w:r>
    </w:p>
    <w:p w14:paraId="3A67962A">
      <w:pPr>
        <w:ind w:firstLine="420" w:firstLineChars="200"/>
        <w:textAlignment w:val="center"/>
        <w:rPr>
          <w:rFonts w:ascii="宋体" w:hAnsi="宋体" w:cs="宋体"/>
          <w:sz w:val="21"/>
          <w:highlight w:val="none"/>
          <w:lang w:eastAsia="zh-CN"/>
        </w:rPr>
      </w:pPr>
      <w:r>
        <w:rPr>
          <w:rFonts w:hint="eastAsia" w:ascii="宋体" w:hAnsi="宋体" w:cs="宋体"/>
          <w:sz w:val="21"/>
          <w:highlight w:val="none"/>
          <w:lang w:eastAsia="zh-CN"/>
        </w:rPr>
        <w:t>6.5评定标准</w:t>
      </w:r>
    </w:p>
    <w:p w14:paraId="5CD19A58">
      <w:pPr>
        <w:ind w:firstLine="420" w:firstLineChars="200"/>
        <w:jc w:val="both"/>
        <w:textAlignment w:val="center"/>
        <w:rPr>
          <w:rFonts w:hint="eastAsia" w:ascii="宋体" w:hAnsi="宋体" w:cs="宋体"/>
          <w:sz w:val="21"/>
          <w:highlight w:val="none"/>
          <w:lang w:eastAsia="zh-CN"/>
        </w:rPr>
      </w:pPr>
      <w:r>
        <w:rPr>
          <w:rFonts w:hint="eastAsia" w:ascii="宋体" w:hAnsi="宋体" w:cs="宋体"/>
          <w:sz w:val="21"/>
          <w:highlight w:val="none"/>
          <w:lang w:eastAsia="zh-CN"/>
        </w:rPr>
        <w:t>6.5.1依据相关法律法规的要求，根据符合项目需求、质量和服务的前提，磋商小组按照综合得分由高到低的顺序推荐3名成交候选人。</w:t>
      </w:r>
      <w:r>
        <w:rPr>
          <w:rFonts w:hint="eastAsia" w:ascii="宋体" w:hAnsi="宋体" w:cs="宋体"/>
          <w:b/>
          <w:bCs/>
          <w:sz w:val="21"/>
          <w:highlight w:val="none"/>
          <w:lang w:eastAsia="zh-CN"/>
        </w:rPr>
        <w:t>供应商可以参与一个或多个包（标段）投标，但只能中一个包（标段），若同时在两个或以上包（标段）被推荐为第一成交候选人，则以包（标段）序号的顺序（1-2-3）选择包（标段）序号靠前的包（标段）作为该包（标段）的第一成交候选人。</w:t>
      </w:r>
      <w:r>
        <w:rPr>
          <w:rFonts w:hint="eastAsia" w:ascii="宋体" w:hAnsi="宋体" w:cs="宋体"/>
          <w:sz w:val="21"/>
          <w:highlight w:val="none"/>
          <w:lang w:eastAsia="zh-CN"/>
        </w:rPr>
        <w:t>评审得分相同的，按照最后报价由低到高的顺序推荐。评审得分且最后报价相同的，按照技术指标优劣顺序推荐。采购人根据磋商小组的推荐意见，最终确定成交人。</w:t>
      </w:r>
    </w:p>
    <w:p w14:paraId="09E3E6B9">
      <w:pPr>
        <w:ind w:firstLine="420" w:firstLineChars="200"/>
        <w:textAlignment w:val="center"/>
        <w:rPr>
          <w:rFonts w:ascii="宋体" w:hAnsi="宋体" w:cs="宋体"/>
          <w:sz w:val="21"/>
          <w:highlight w:val="none"/>
          <w:lang w:eastAsia="zh-CN"/>
        </w:rPr>
      </w:pPr>
      <w:r>
        <w:rPr>
          <w:rFonts w:hint="eastAsia" w:ascii="宋体" w:hAnsi="宋体" w:cs="宋体"/>
          <w:sz w:val="21"/>
          <w:highlight w:val="none"/>
          <w:lang w:eastAsia="zh-CN"/>
        </w:rPr>
        <w:t>6.6磋商结果公示</w:t>
      </w:r>
    </w:p>
    <w:p w14:paraId="48A942D1">
      <w:pPr>
        <w:kinsoku w:val="0"/>
        <w:wordWrap/>
        <w:overflowPunct w:val="0"/>
        <w:topLinePunct w:val="0"/>
        <w:autoSpaceDE w:val="0"/>
        <w:autoSpaceDN w:val="0"/>
        <w:ind w:firstLine="420" w:firstLineChars="200"/>
        <w:textAlignment w:val="center"/>
        <w:rPr>
          <w:rFonts w:ascii="宋体" w:hAnsi="宋体" w:cs="宋体"/>
          <w:sz w:val="21"/>
          <w:lang w:eastAsia="zh-CN"/>
        </w:rPr>
      </w:pPr>
      <w:r>
        <w:rPr>
          <w:rFonts w:hint="eastAsia" w:ascii="宋体" w:hAnsi="宋体" w:cs="宋体"/>
          <w:sz w:val="21"/>
          <w:lang w:eastAsia="zh-CN"/>
        </w:rPr>
        <w:t>6.6.1采购代理机构应当在磋商结束后2个工作日内将磋商报告送采购人。采购人应当在收到磋商报告后5个工作日内，按照磋商报告中推荐的成交候选人顺序确定成交人。</w:t>
      </w:r>
    </w:p>
    <w:p w14:paraId="15414B7E">
      <w:pPr>
        <w:ind w:firstLine="420" w:firstLineChars="200"/>
        <w:textAlignment w:val="center"/>
        <w:rPr>
          <w:rFonts w:ascii="宋体" w:hAnsi="宋体" w:cs="宋体"/>
          <w:sz w:val="21"/>
          <w:lang w:eastAsia="zh-CN"/>
        </w:rPr>
      </w:pPr>
      <w:r>
        <w:rPr>
          <w:rFonts w:hint="eastAsia" w:ascii="宋体" w:hAnsi="宋体" w:cs="宋体"/>
          <w:sz w:val="21"/>
          <w:lang w:eastAsia="zh-CN"/>
        </w:rPr>
        <w:t>6.6.2采购人在按规定确定成交人之日起1天内，将成交结果的情况在本项目竞争性磋商公告发布的同一媒介予以公告。公告期内，有关行政监督部门接到投诉的，可视具体情况书面通知采购人暂停发出成交通知书。</w:t>
      </w:r>
    </w:p>
    <w:p w14:paraId="78272C95">
      <w:pPr>
        <w:ind w:firstLine="422" w:firstLineChars="200"/>
        <w:textAlignment w:val="center"/>
        <w:rPr>
          <w:rFonts w:ascii="宋体" w:hAnsi="宋体" w:cs="宋体"/>
          <w:sz w:val="21"/>
          <w:lang w:eastAsia="zh-CN"/>
        </w:rPr>
      </w:pPr>
      <w:r>
        <w:rPr>
          <w:rFonts w:hint="eastAsia" w:ascii="宋体" w:hAnsi="宋体" w:cs="宋体"/>
          <w:b/>
          <w:bCs/>
          <w:sz w:val="21"/>
          <w:lang w:eastAsia="zh-CN"/>
        </w:rPr>
        <w:t>7.合同授予</w:t>
      </w:r>
    </w:p>
    <w:p w14:paraId="02CEDF76">
      <w:pPr>
        <w:ind w:firstLine="420" w:firstLineChars="200"/>
        <w:textAlignment w:val="center"/>
        <w:rPr>
          <w:rFonts w:ascii="宋体" w:hAnsi="宋体" w:cs="宋体"/>
          <w:sz w:val="21"/>
          <w:lang w:eastAsia="zh-CN"/>
        </w:rPr>
      </w:pPr>
      <w:r>
        <w:rPr>
          <w:rFonts w:hint="eastAsia" w:ascii="宋体" w:hAnsi="宋体" w:cs="宋体"/>
          <w:sz w:val="21"/>
          <w:lang w:eastAsia="zh-CN"/>
        </w:rPr>
        <w:t>7.1定标方式</w:t>
      </w:r>
    </w:p>
    <w:p w14:paraId="3B5825E4">
      <w:pPr>
        <w:ind w:firstLine="420" w:firstLineChars="200"/>
        <w:jc w:val="both"/>
        <w:textAlignment w:val="center"/>
        <w:rPr>
          <w:rFonts w:ascii="宋体" w:hAnsi="宋体" w:cs="宋体"/>
          <w:sz w:val="21"/>
          <w:lang w:eastAsia="zh-CN"/>
        </w:rPr>
      </w:pPr>
      <w:r>
        <w:rPr>
          <w:rFonts w:hint="eastAsia" w:ascii="宋体" w:hAnsi="宋体" w:cs="宋体"/>
          <w:sz w:val="21"/>
          <w:lang w:eastAsia="zh-CN"/>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或者被查实存在影响成交结果的违法行为等情形，不符合成交条件的，采购人可以按照磋商小组提出的成交候选人名单排序依次确定其他成交候选人为成交人，也可以重新磋商。</w:t>
      </w:r>
    </w:p>
    <w:p w14:paraId="62D1C16A">
      <w:pPr>
        <w:ind w:firstLine="420" w:firstLineChars="200"/>
        <w:textAlignment w:val="center"/>
        <w:rPr>
          <w:rFonts w:ascii="宋体" w:hAnsi="宋体" w:cs="宋体"/>
          <w:sz w:val="21"/>
          <w:lang w:eastAsia="zh-CN"/>
        </w:rPr>
      </w:pPr>
      <w:r>
        <w:rPr>
          <w:rFonts w:hint="eastAsia" w:ascii="宋体" w:hAnsi="宋体" w:cs="宋体"/>
          <w:sz w:val="21"/>
          <w:lang w:eastAsia="zh-CN"/>
        </w:rPr>
        <w:t>7.2成交通知</w:t>
      </w:r>
    </w:p>
    <w:p w14:paraId="465E3B54">
      <w:pPr>
        <w:ind w:firstLine="420" w:firstLineChars="200"/>
        <w:textAlignment w:val="center"/>
        <w:rPr>
          <w:rFonts w:ascii="宋体" w:hAnsi="宋体" w:cs="宋体"/>
          <w:sz w:val="21"/>
          <w:lang w:eastAsia="zh-CN"/>
        </w:rPr>
      </w:pPr>
      <w:r>
        <w:rPr>
          <w:rFonts w:hint="eastAsia" w:ascii="宋体" w:hAnsi="宋体" w:cs="宋体"/>
          <w:sz w:val="21"/>
          <w:lang w:eastAsia="zh-CN"/>
        </w:rPr>
        <w:t>在本章第3.3款规定的磋商有效期内，采购人以书面形式向成交人发出成交通知书，同时将成交结果通知未成交的供应商。</w:t>
      </w:r>
    </w:p>
    <w:p w14:paraId="4DAFEA11">
      <w:pPr>
        <w:ind w:firstLine="420" w:firstLineChars="200"/>
        <w:textAlignment w:val="center"/>
        <w:rPr>
          <w:rFonts w:ascii="宋体" w:hAnsi="宋体" w:cs="宋体"/>
          <w:sz w:val="21"/>
          <w:lang w:eastAsia="zh-CN"/>
        </w:rPr>
      </w:pPr>
      <w:r>
        <w:rPr>
          <w:rFonts w:hint="eastAsia" w:ascii="宋体" w:hAnsi="宋体" w:cs="宋体"/>
          <w:sz w:val="21"/>
          <w:lang w:eastAsia="zh-CN"/>
        </w:rPr>
        <w:t>7.3签订合同</w:t>
      </w:r>
    </w:p>
    <w:p w14:paraId="3B88974B">
      <w:pPr>
        <w:ind w:firstLine="420" w:firstLineChars="200"/>
        <w:textAlignment w:val="center"/>
        <w:rPr>
          <w:rFonts w:ascii="宋体" w:hAnsi="宋体" w:cs="宋体"/>
          <w:sz w:val="21"/>
          <w:lang w:eastAsia="zh-CN"/>
        </w:rPr>
      </w:pPr>
      <w:r>
        <w:rPr>
          <w:rFonts w:hint="eastAsia" w:ascii="宋体" w:hAnsi="宋体" w:cs="宋体"/>
          <w:sz w:val="21"/>
          <w:lang w:eastAsia="zh-CN"/>
        </w:rPr>
        <w:t>7.3.1采购人和成交人应当自成交通知书发出之日起15日内，根据磋商文件和成交人的响应文件订立书面合同。成交人无正当理由拒签合同的，采购人取消其成交资格；给采购人造成损失的，成交人还应当予以赔偿。</w:t>
      </w:r>
    </w:p>
    <w:p w14:paraId="4244ADEB">
      <w:pPr>
        <w:ind w:firstLine="420" w:firstLineChars="200"/>
        <w:textAlignment w:val="center"/>
        <w:rPr>
          <w:rFonts w:ascii="宋体" w:hAnsi="宋体" w:cs="宋体"/>
          <w:sz w:val="21"/>
          <w:lang w:eastAsia="zh-CN"/>
        </w:rPr>
      </w:pPr>
      <w:r>
        <w:rPr>
          <w:rFonts w:hint="eastAsia" w:ascii="宋体" w:hAnsi="宋体" w:cs="宋体"/>
          <w:sz w:val="21"/>
          <w:lang w:eastAsia="zh-CN"/>
        </w:rPr>
        <w:t>7.3.2发出成交通知书后，采购人无正当理由拒签合同的，给成交人造成损失的，还应当赔偿损失。</w:t>
      </w:r>
    </w:p>
    <w:p w14:paraId="2DA67BB2">
      <w:pPr>
        <w:ind w:firstLine="422" w:firstLineChars="200"/>
        <w:textAlignment w:val="center"/>
        <w:rPr>
          <w:rFonts w:ascii="宋体" w:hAnsi="宋体" w:cs="宋体"/>
          <w:sz w:val="21"/>
          <w:lang w:eastAsia="zh-CN"/>
        </w:rPr>
      </w:pPr>
      <w:r>
        <w:rPr>
          <w:rFonts w:hint="eastAsia" w:ascii="宋体" w:hAnsi="宋体" w:cs="宋体"/>
          <w:b/>
          <w:bCs/>
          <w:sz w:val="21"/>
          <w:lang w:eastAsia="zh-CN"/>
        </w:rPr>
        <w:t>8.重新招标</w:t>
      </w:r>
    </w:p>
    <w:p w14:paraId="2FC3289F">
      <w:pPr>
        <w:ind w:firstLine="420" w:firstLineChars="200"/>
        <w:textAlignment w:val="center"/>
        <w:rPr>
          <w:rFonts w:ascii="宋体" w:hAnsi="宋体" w:cs="宋体"/>
          <w:sz w:val="21"/>
          <w:lang w:eastAsia="zh-CN"/>
        </w:rPr>
      </w:pPr>
      <w:r>
        <w:rPr>
          <w:rFonts w:hint="eastAsia" w:ascii="宋体" w:hAnsi="宋体" w:cs="宋体"/>
          <w:sz w:val="21"/>
          <w:lang w:eastAsia="zh-CN"/>
        </w:rPr>
        <w:t>8.1重新招标</w:t>
      </w:r>
    </w:p>
    <w:p w14:paraId="3F4756EA">
      <w:pPr>
        <w:ind w:firstLine="420" w:firstLineChars="200"/>
        <w:textAlignment w:val="center"/>
        <w:rPr>
          <w:rFonts w:ascii="宋体" w:hAnsi="宋体" w:cs="宋体"/>
          <w:sz w:val="21"/>
          <w:lang w:eastAsia="zh-CN"/>
        </w:rPr>
      </w:pPr>
      <w:r>
        <w:rPr>
          <w:rFonts w:hint="eastAsia" w:ascii="宋体" w:hAnsi="宋体" w:cs="宋体"/>
          <w:sz w:val="21"/>
          <w:lang w:eastAsia="zh-CN"/>
        </w:rPr>
        <w:t>有下列情形之一的，采购人将重新招标：</w:t>
      </w:r>
    </w:p>
    <w:p w14:paraId="462E2557">
      <w:pPr>
        <w:ind w:firstLine="420" w:firstLineChars="200"/>
        <w:textAlignment w:val="center"/>
        <w:rPr>
          <w:rFonts w:ascii="宋体" w:hAnsi="宋体" w:cs="宋体"/>
          <w:sz w:val="21"/>
          <w:lang w:eastAsia="zh-CN"/>
        </w:rPr>
      </w:pPr>
      <w:r>
        <w:rPr>
          <w:rFonts w:hint="eastAsia" w:ascii="宋体" w:hAnsi="宋体" w:cs="宋体"/>
          <w:sz w:val="21"/>
          <w:lang w:eastAsia="zh-CN"/>
        </w:rPr>
        <w:t>（1）提交响应文件截止时间止，供应商少于3个的；</w:t>
      </w:r>
    </w:p>
    <w:p w14:paraId="66C2CFD2">
      <w:pPr>
        <w:ind w:firstLine="420" w:firstLineChars="200"/>
        <w:textAlignment w:val="center"/>
        <w:rPr>
          <w:rFonts w:ascii="宋体" w:hAnsi="宋体" w:cs="宋体"/>
          <w:sz w:val="21"/>
          <w:lang w:eastAsia="zh-CN"/>
        </w:rPr>
      </w:pPr>
      <w:r>
        <w:rPr>
          <w:rFonts w:hint="eastAsia" w:ascii="宋体" w:hAnsi="宋体" w:cs="宋体"/>
          <w:sz w:val="21"/>
          <w:lang w:eastAsia="zh-CN"/>
        </w:rPr>
        <w:t>（2）经磋商小组评审后否决所有响应文件的。</w:t>
      </w:r>
    </w:p>
    <w:p w14:paraId="6D31F35F">
      <w:pPr>
        <w:ind w:firstLine="422" w:firstLineChars="200"/>
        <w:textAlignment w:val="center"/>
        <w:rPr>
          <w:rFonts w:ascii="宋体" w:hAnsi="宋体" w:cs="宋体"/>
          <w:sz w:val="21"/>
          <w:lang w:eastAsia="zh-CN"/>
        </w:rPr>
      </w:pPr>
      <w:r>
        <w:rPr>
          <w:rFonts w:hint="eastAsia" w:ascii="宋体" w:hAnsi="宋体" w:cs="宋体"/>
          <w:b/>
          <w:bCs/>
          <w:sz w:val="21"/>
          <w:lang w:eastAsia="zh-CN"/>
        </w:rPr>
        <w:t>9.纪律和监督</w:t>
      </w:r>
    </w:p>
    <w:p w14:paraId="5400ABA8">
      <w:pPr>
        <w:ind w:firstLine="420" w:firstLineChars="200"/>
        <w:textAlignment w:val="center"/>
        <w:rPr>
          <w:rFonts w:ascii="宋体" w:hAnsi="宋体" w:cs="宋体"/>
          <w:sz w:val="21"/>
          <w:lang w:eastAsia="zh-CN"/>
        </w:rPr>
      </w:pPr>
      <w:r>
        <w:rPr>
          <w:rFonts w:hint="eastAsia" w:ascii="宋体" w:hAnsi="宋体" w:cs="宋体"/>
          <w:sz w:val="21"/>
          <w:lang w:eastAsia="zh-CN"/>
        </w:rPr>
        <w:t>9.1对采购人的纪律要求</w:t>
      </w:r>
    </w:p>
    <w:p w14:paraId="5A68B854">
      <w:pPr>
        <w:ind w:firstLine="420" w:firstLineChars="200"/>
        <w:textAlignment w:val="center"/>
        <w:rPr>
          <w:rFonts w:ascii="宋体" w:hAnsi="宋体" w:cs="宋体"/>
          <w:sz w:val="21"/>
          <w:lang w:eastAsia="zh-CN"/>
        </w:rPr>
      </w:pPr>
      <w:r>
        <w:rPr>
          <w:rFonts w:hint="eastAsia" w:ascii="宋体" w:hAnsi="宋体" w:cs="宋体"/>
          <w:sz w:val="21"/>
          <w:lang w:eastAsia="zh-CN"/>
        </w:rPr>
        <w:t>采购人不得泄漏磋商活动中应当保密的情况和资料，不得与供应商串通损害国家利益、社会公共利益或者他人合法权益。</w:t>
      </w:r>
    </w:p>
    <w:p w14:paraId="0D863BBF">
      <w:pPr>
        <w:ind w:firstLine="420" w:firstLineChars="200"/>
        <w:textAlignment w:val="center"/>
        <w:rPr>
          <w:rFonts w:ascii="宋体" w:hAnsi="宋体" w:cs="宋体"/>
          <w:sz w:val="21"/>
          <w:lang w:eastAsia="zh-CN"/>
        </w:rPr>
      </w:pPr>
      <w:r>
        <w:rPr>
          <w:rFonts w:hint="eastAsia" w:ascii="宋体" w:hAnsi="宋体" w:cs="宋体"/>
          <w:sz w:val="21"/>
          <w:lang w:eastAsia="zh-CN"/>
        </w:rPr>
        <w:t>9.2对供应商的纪律要求</w:t>
      </w:r>
    </w:p>
    <w:p w14:paraId="08EEEA2E">
      <w:pPr>
        <w:ind w:firstLine="420" w:firstLineChars="200"/>
        <w:textAlignment w:val="center"/>
        <w:rPr>
          <w:rFonts w:ascii="宋体" w:hAnsi="宋体" w:cs="宋体"/>
          <w:sz w:val="21"/>
          <w:lang w:eastAsia="zh-CN"/>
        </w:rPr>
      </w:pPr>
      <w:r>
        <w:rPr>
          <w:rFonts w:hint="eastAsia" w:ascii="宋体" w:hAnsi="宋体" w:cs="宋体"/>
          <w:sz w:val="21"/>
          <w:lang w:eastAsia="zh-CN"/>
        </w:rPr>
        <w:t>供应商不得相互串通或者与采购人串通，不得向采购人或者磋商小组行贿谋取成交，不得以他人名义或者以其他方式弄虚作假骗取成交；供应商不得以任何方式干扰、影响评审工作。</w:t>
      </w:r>
    </w:p>
    <w:p w14:paraId="2A63393F">
      <w:pPr>
        <w:ind w:firstLine="420" w:firstLineChars="200"/>
        <w:textAlignment w:val="center"/>
        <w:rPr>
          <w:rFonts w:ascii="宋体" w:hAnsi="宋体" w:cs="宋体"/>
          <w:sz w:val="21"/>
          <w:lang w:eastAsia="zh-CN"/>
        </w:rPr>
      </w:pPr>
      <w:r>
        <w:rPr>
          <w:rFonts w:hint="eastAsia" w:ascii="宋体" w:hAnsi="宋体" w:cs="宋体"/>
          <w:sz w:val="21"/>
          <w:lang w:eastAsia="zh-CN"/>
        </w:rPr>
        <w:t>9.3对磋商小组成员的纪律要求</w:t>
      </w:r>
    </w:p>
    <w:p w14:paraId="6E5A7455">
      <w:pPr>
        <w:ind w:firstLine="420" w:firstLineChars="200"/>
        <w:jc w:val="both"/>
        <w:textAlignment w:val="center"/>
        <w:rPr>
          <w:rFonts w:ascii="宋体" w:hAnsi="宋体" w:cs="宋体"/>
          <w:sz w:val="21"/>
          <w:lang w:eastAsia="zh-CN"/>
        </w:rPr>
      </w:pPr>
      <w:r>
        <w:rPr>
          <w:rFonts w:hint="eastAsia" w:ascii="宋体" w:hAnsi="宋体" w:cs="宋体"/>
          <w:sz w:val="21"/>
          <w:lang w:eastAsia="zh-CN"/>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56FA7F94">
      <w:pPr>
        <w:ind w:firstLine="420" w:firstLineChars="200"/>
        <w:textAlignment w:val="center"/>
        <w:rPr>
          <w:rFonts w:ascii="宋体" w:hAnsi="宋体" w:cs="宋体"/>
          <w:sz w:val="21"/>
          <w:lang w:eastAsia="zh-CN"/>
        </w:rPr>
      </w:pPr>
      <w:r>
        <w:rPr>
          <w:rFonts w:hint="eastAsia" w:ascii="宋体" w:hAnsi="宋体" w:cs="宋体"/>
          <w:sz w:val="21"/>
          <w:lang w:eastAsia="zh-CN"/>
        </w:rPr>
        <w:t>9.4对与磋商活动有关的工作人员的纪律要求</w:t>
      </w:r>
    </w:p>
    <w:p w14:paraId="76C8F083">
      <w:pPr>
        <w:ind w:firstLine="420" w:firstLineChars="200"/>
        <w:jc w:val="both"/>
        <w:textAlignment w:val="center"/>
        <w:rPr>
          <w:rFonts w:ascii="宋体" w:hAnsi="宋体" w:cs="宋体"/>
          <w:sz w:val="21"/>
          <w:lang w:eastAsia="zh-CN"/>
        </w:rPr>
      </w:pPr>
      <w:r>
        <w:rPr>
          <w:rFonts w:hint="eastAsia" w:ascii="宋体" w:hAnsi="宋体" w:cs="宋体"/>
          <w:sz w:val="21"/>
          <w:lang w:eastAsia="zh-CN"/>
        </w:rPr>
        <w:t>与磋商活动有关的工作人员不得收受他人的财物或者其他好处，不得向他人透漏对响应文件的评审和比较、成交候选人的推荐情况以及磋商有关的其他情况。在磋商活动中，与磋商活动有关的工作人员不得擅离职守，影响磋商程序正常进行。</w:t>
      </w:r>
    </w:p>
    <w:p w14:paraId="41850822">
      <w:pPr>
        <w:ind w:firstLine="420" w:firstLineChars="200"/>
        <w:textAlignment w:val="center"/>
        <w:rPr>
          <w:rFonts w:ascii="宋体" w:hAnsi="宋体" w:cs="宋体"/>
          <w:sz w:val="21"/>
          <w:lang w:eastAsia="zh-CN"/>
        </w:rPr>
      </w:pPr>
      <w:r>
        <w:rPr>
          <w:rFonts w:hint="eastAsia" w:ascii="宋体" w:hAnsi="宋体" w:cs="宋体"/>
          <w:sz w:val="21"/>
          <w:lang w:eastAsia="zh-CN"/>
        </w:rPr>
        <w:t>9.5投诉</w:t>
      </w:r>
    </w:p>
    <w:p w14:paraId="4D024694">
      <w:pPr>
        <w:ind w:firstLine="420" w:firstLineChars="200"/>
        <w:textAlignment w:val="center"/>
        <w:rPr>
          <w:rFonts w:ascii="宋体" w:hAnsi="宋体" w:cs="宋体"/>
          <w:sz w:val="21"/>
          <w:lang w:eastAsia="zh-CN"/>
        </w:rPr>
      </w:pPr>
      <w:r>
        <w:rPr>
          <w:rFonts w:hint="eastAsia" w:ascii="宋体" w:hAnsi="宋体" w:cs="宋体"/>
          <w:sz w:val="21"/>
          <w:lang w:eastAsia="zh-CN"/>
        </w:rPr>
        <w:t>供应商和其他利害关系人认为本次磋商活动违反法律、法规和规章规定的，有权向有关行政监督部门投诉。</w:t>
      </w:r>
    </w:p>
    <w:p w14:paraId="54DA2120">
      <w:pPr>
        <w:ind w:firstLine="422" w:firstLineChars="200"/>
        <w:textAlignment w:val="center"/>
        <w:rPr>
          <w:rFonts w:ascii="宋体" w:hAnsi="宋体" w:cs="宋体"/>
          <w:sz w:val="21"/>
          <w:lang w:eastAsia="zh-CN"/>
        </w:rPr>
      </w:pPr>
      <w:r>
        <w:rPr>
          <w:rFonts w:hint="eastAsia" w:ascii="宋体" w:hAnsi="宋体" w:cs="宋体"/>
          <w:b/>
          <w:bCs/>
          <w:sz w:val="21"/>
          <w:lang w:eastAsia="zh-CN"/>
        </w:rPr>
        <w:t>10.需要补充的其他内容</w:t>
      </w:r>
    </w:p>
    <w:p w14:paraId="435E3292">
      <w:pPr>
        <w:ind w:firstLine="420" w:firstLineChars="200"/>
        <w:textAlignment w:val="center"/>
        <w:rPr>
          <w:rFonts w:ascii="宋体" w:hAnsi="宋体" w:cs="宋体"/>
          <w:sz w:val="21"/>
          <w:lang w:eastAsia="zh-CN"/>
        </w:rPr>
      </w:pPr>
      <w:r>
        <w:rPr>
          <w:rFonts w:hint="eastAsia" w:ascii="宋体" w:hAnsi="宋体" w:cs="宋体"/>
          <w:sz w:val="21"/>
          <w:lang w:eastAsia="zh-CN"/>
        </w:rPr>
        <w:t>见供应商须知前附表。</w:t>
      </w:r>
    </w:p>
    <w:p w14:paraId="0CD15CAB">
      <w:pPr>
        <w:pStyle w:val="7"/>
        <w:textAlignment w:val="center"/>
        <w:rPr>
          <w:rFonts w:ascii="宋体" w:hAnsi="宋体" w:eastAsia="宋体" w:cs="宋体"/>
          <w:lang w:eastAsia="zh-CN"/>
        </w:rPr>
      </w:pPr>
    </w:p>
    <w:p w14:paraId="70CC998E">
      <w:pPr>
        <w:pStyle w:val="7"/>
        <w:spacing w:line="500" w:lineRule="exact"/>
        <w:textAlignment w:val="center"/>
        <w:rPr>
          <w:rFonts w:ascii="宋体" w:hAnsi="宋体" w:eastAsia="宋体" w:cs="宋体"/>
          <w:sz w:val="24"/>
          <w:szCs w:val="24"/>
          <w:lang w:eastAsia="zh-CN"/>
        </w:rPr>
      </w:pPr>
    </w:p>
    <w:p w14:paraId="29BF7351">
      <w:pPr>
        <w:pStyle w:val="7"/>
        <w:spacing w:line="500" w:lineRule="exact"/>
        <w:textAlignment w:val="center"/>
        <w:rPr>
          <w:rFonts w:ascii="宋体" w:hAnsi="宋体" w:eastAsia="宋体" w:cs="宋体"/>
          <w:sz w:val="24"/>
          <w:szCs w:val="24"/>
          <w:lang w:eastAsia="zh-CN"/>
        </w:rPr>
      </w:pPr>
    </w:p>
    <w:p w14:paraId="0E3760BF">
      <w:pPr>
        <w:pStyle w:val="7"/>
        <w:spacing w:line="500" w:lineRule="exact"/>
        <w:textAlignment w:val="center"/>
        <w:rPr>
          <w:rFonts w:ascii="宋体" w:hAnsi="宋体" w:eastAsia="宋体" w:cs="宋体"/>
          <w:sz w:val="24"/>
          <w:szCs w:val="24"/>
          <w:lang w:eastAsia="zh-CN"/>
        </w:rPr>
      </w:pPr>
    </w:p>
    <w:p w14:paraId="70B8937E">
      <w:pPr>
        <w:pStyle w:val="7"/>
        <w:spacing w:line="500" w:lineRule="exact"/>
        <w:textAlignment w:val="center"/>
        <w:rPr>
          <w:rFonts w:ascii="宋体" w:hAnsi="宋体" w:eastAsia="宋体" w:cs="宋体"/>
          <w:sz w:val="24"/>
          <w:szCs w:val="24"/>
          <w:lang w:eastAsia="zh-CN"/>
        </w:rPr>
      </w:pPr>
    </w:p>
    <w:p w14:paraId="1809F46B">
      <w:pPr>
        <w:pStyle w:val="7"/>
        <w:spacing w:line="500" w:lineRule="exact"/>
        <w:textAlignment w:val="center"/>
        <w:rPr>
          <w:rFonts w:ascii="宋体" w:hAnsi="宋体" w:eastAsia="宋体" w:cs="宋体"/>
          <w:sz w:val="24"/>
          <w:szCs w:val="24"/>
          <w:lang w:eastAsia="zh-CN"/>
        </w:rPr>
      </w:pPr>
    </w:p>
    <w:p w14:paraId="20DD6D40">
      <w:pPr>
        <w:pStyle w:val="7"/>
        <w:spacing w:line="500" w:lineRule="exact"/>
        <w:textAlignment w:val="center"/>
        <w:rPr>
          <w:rFonts w:ascii="宋体" w:hAnsi="宋体" w:eastAsia="宋体" w:cs="宋体"/>
          <w:sz w:val="24"/>
          <w:szCs w:val="24"/>
          <w:lang w:eastAsia="zh-CN"/>
        </w:rPr>
      </w:pPr>
    </w:p>
    <w:p w14:paraId="6F452F91">
      <w:pPr>
        <w:pStyle w:val="7"/>
        <w:spacing w:line="500" w:lineRule="exact"/>
        <w:textAlignment w:val="center"/>
        <w:rPr>
          <w:rFonts w:ascii="宋体" w:hAnsi="宋体" w:eastAsia="宋体" w:cs="宋体"/>
          <w:sz w:val="24"/>
          <w:szCs w:val="24"/>
          <w:lang w:eastAsia="zh-CN"/>
        </w:rPr>
      </w:pPr>
    </w:p>
    <w:p w14:paraId="69599A4F">
      <w:pPr>
        <w:pStyle w:val="7"/>
        <w:spacing w:line="500" w:lineRule="exact"/>
        <w:textAlignment w:val="center"/>
        <w:rPr>
          <w:rFonts w:ascii="宋体" w:hAnsi="宋体" w:eastAsia="宋体" w:cs="宋体"/>
          <w:sz w:val="24"/>
          <w:szCs w:val="24"/>
          <w:lang w:eastAsia="zh-CN"/>
        </w:rPr>
      </w:pPr>
    </w:p>
    <w:p w14:paraId="326D8DF0">
      <w:pPr>
        <w:pStyle w:val="7"/>
        <w:spacing w:line="500" w:lineRule="exact"/>
        <w:textAlignment w:val="center"/>
        <w:rPr>
          <w:rFonts w:ascii="宋体" w:hAnsi="宋体" w:eastAsia="宋体" w:cs="宋体"/>
          <w:sz w:val="24"/>
          <w:szCs w:val="24"/>
          <w:lang w:eastAsia="zh-CN"/>
        </w:rPr>
      </w:pPr>
    </w:p>
    <w:p w14:paraId="78F69E30">
      <w:pPr>
        <w:rPr>
          <w:lang w:eastAsia="zh-CN"/>
        </w:rPr>
      </w:pPr>
      <w:bookmarkStart w:id="23" w:name="bookmark3"/>
      <w:bookmarkEnd w:id="23"/>
      <w:bookmarkStart w:id="24" w:name="_Toc15826"/>
      <w:bookmarkStart w:id="25" w:name="_Toc25259"/>
      <w:bookmarkStart w:id="26" w:name="_Toc11135"/>
    </w:p>
    <w:p w14:paraId="30F40F6D">
      <w:pPr>
        <w:jc w:val="center"/>
        <w:rPr>
          <w:b/>
          <w:bCs/>
          <w:sz w:val="32"/>
          <w:szCs w:val="32"/>
          <w:lang w:eastAsia="zh-CN"/>
        </w:rPr>
      </w:pPr>
      <w:r>
        <w:rPr>
          <w:rFonts w:hint="eastAsia"/>
          <w:b/>
          <w:bCs/>
          <w:sz w:val="32"/>
          <w:szCs w:val="32"/>
          <w:lang w:eastAsia="zh-CN"/>
        </w:rPr>
        <w:t>第三章 评审办法（综合评分法）</w:t>
      </w:r>
      <w:bookmarkEnd w:id="24"/>
      <w:bookmarkEnd w:id="25"/>
      <w:bookmarkEnd w:id="26"/>
    </w:p>
    <w:p w14:paraId="3045C8C0">
      <w:pPr>
        <w:pStyle w:val="5"/>
        <w:spacing w:line="500" w:lineRule="exact"/>
        <w:textAlignment w:val="center"/>
      </w:pPr>
      <w:bookmarkStart w:id="27" w:name="_Toc15378"/>
      <w:bookmarkStart w:id="28" w:name="_Toc28348"/>
      <w:bookmarkStart w:id="29" w:name="_Toc10960"/>
      <w:r>
        <w:rPr>
          <w:rFonts w:hint="eastAsia"/>
        </w:rPr>
        <w:t>评审办法前附表</w:t>
      </w:r>
      <w:bookmarkEnd w:id="27"/>
      <w:bookmarkEnd w:id="28"/>
      <w:bookmarkEnd w:id="29"/>
    </w:p>
    <w:tbl>
      <w:tblPr>
        <w:tblStyle w:val="23"/>
        <w:tblW w:w="85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8"/>
        <w:gridCol w:w="956"/>
        <w:gridCol w:w="1697"/>
        <w:gridCol w:w="5087"/>
      </w:tblGrid>
      <w:tr w14:paraId="4DB74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8" w:hRule="atLeast"/>
          <w:jc w:val="center"/>
        </w:trPr>
        <w:tc>
          <w:tcPr>
            <w:tcW w:w="1734" w:type="dxa"/>
            <w:gridSpan w:val="2"/>
            <w:vAlign w:val="center"/>
          </w:tcPr>
          <w:p w14:paraId="4EA5C664">
            <w:pPr>
              <w:pStyle w:val="22"/>
              <w:ind w:left="120" w:leftChars="50"/>
              <w:jc w:val="center"/>
              <w:textAlignment w:val="center"/>
            </w:pPr>
            <w:r>
              <w:rPr>
                <w:rFonts w:hint="eastAsia"/>
                <w:b/>
                <w:bCs/>
              </w:rPr>
              <w:t>条款号</w:t>
            </w:r>
          </w:p>
        </w:tc>
        <w:tc>
          <w:tcPr>
            <w:tcW w:w="1697" w:type="dxa"/>
            <w:vAlign w:val="center"/>
          </w:tcPr>
          <w:p w14:paraId="191EBFF3">
            <w:pPr>
              <w:pStyle w:val="22"/>
              <w:ind w:left="120" w:leftChars="50"/>
              <w:jc w:val="center"/>
              <w:textAlignment w:val="center"/>
            </w:pPr>
            <w:r>
              <w:rPr>
                <w:rFonts w:hint="eastAsia"/>
                <w:b/>
                <w:bCs/>
              </w:rPr>
              <w:t>评审因素</w:t>
            </w:r>
          </w:p>
        </w:tc>
        <w:tc>
          <w:tcPr>
            <w:tcW w:w="5087" w:type="dxa"/>
            <w:vAlign w:val="center"/>
          </w:tcPr>
          <w:p w14:paraId="6F3A2F3F">
            <w:pPr>
              <w:pStyle w:val="22"/>
              <w:ind w:left="120" w:leftChars="50"/>
              <w:jc w:val="center"/>
              <w:textAlignment w:val="center"/>
            </w:pPr>
            <w:r>
              <w:rPr>
                <w:rFonts w:hint="eastAsia"/>
                <w:b/>
                <w:bCs/>
              </w:rPr>
              <w:t>评审标准</w:t>
            </w:r>
          </w:p>
        </w:tc>
      </w:tr>
      <w:tr w14:paraId="05FF9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778" w:type="dxa"/>
            <w:vMerge w:val="restart"/>
            <w:tcBorders>
              <w:bottom w:val="nil"/>
            </w:tcBorders>
            <w:vAlign w:val="center"/>
          </w:tcPr>
          <w:p w14:paraId="2A771C36">
            <w:pPr>
              <w:pStyle w:val="22"/>
              <w:ind w:left="120" w:leftChars="50"/>
              <w:jc w:val="center"/>
              <w:textAlignment w:val="center"/>
            </w:pPr>
            <w:r>
              <w:rPr>
                <w:rFonts w:hint="eastAsia"/>
              </w:rPr>
              <w:t>2.1.1</w:t>
            </w:r>
          </w:p>
        </w:tc>
        <w:tc>
          <w:tcPr>
            <w:tcW w:w="956" w:type="dxa"/>
            <w:vMerge w:val="restart"/>
            <w:tcBorders>
              <w:bottom w:val="nil"/>
            </w:tcBorders>
            <w:vAlign w:val="center"/>
          </w:tcPr>
          <w:p w14:paraId="74DE9FA1">
            <w:pPr>
              <w:pStyle w:val="22"/>
              <w:ind w:left="120" w:leftChars="50"/>
              <w:jc w:val="center"/>
              <w:textAlignment w:val="center"/>
            </w:pPr>
            <w:r>
              <w:rPr>
                <w:rFonts w:hint="eastAsia"/>
              </w:rPr>
              <w:t>形式评审标准</w:t>
            </w:r>
          </w:p>
        </w:tc>
        <w:tc>
          <w:tcPr>
            <w:tcW w:w="1697" w:type="dxa"/>
            <w:vAlign w:val="center"/>
          </w:tcPr>
          <w:p w14:paraId="1679821A">
            <w:pPr>
              <w:pStyle w:val="22"/>
              <w:ind w:left="120" w:leftChars="50"/>
              <w:jc w:val="center"/>
              <w:textAlignment w:val="center"/>
            </w:pPr>
            <w:r>
              <w:rPr>
                <w:rFonts w:hint="eastAsia"/>
              </w:rPr>
              <w:t>供应商名称</w:t>
            </w:r>
          </w:p>
        </w:tc>
        <w:tc>
          <w:tcPr>
            <w:tcW w:w="5087" w:type="dxa"/>
            <w:vAlign w:val="center"/>
          </w:tcPr>
          <w:p w14:paraId="280EB27A">
            <w:pPr>
              <w:pStyle w:val="22"/>
              <w:ind w:left="120" w:leftChars="50"/>
              <w:jc w:val="center"/>
              <w:textAlignment w:val="center"/>
            </w:pPr>
            <w:r>
              <w:rPr>
                <w:rFonts w:hint="eastAsia"/>
              </w:rPr>
              <w:t>与营业执照一致</w:t>
            </w:r>
          </w:p>
        </w:tc>
      </w:tr>
      <w:tr w14:paraId="3A1F5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778" w:type="dxa"/>
            <w:vMerge w:val="continue"/>
            <w:tcBorders>
              <w:top w:val="nil"/>
              <w:bottom w:val="nil"/>
            </w:tcBorders>
            <w:vAlign w:val="center"/>
          </w:tcPr>
          <w:p w14:paraId="077CC514">
            <w:pPr>
              <w:ind w:left="120" w:leftChars="50"/>
              <w:jc w:val="center"/>
              <w:textAlignment w:val="center"/>
              <w:rPr>
                <w:rFonts w:ascii="宋体" w:hAnsi="宋体" w:cs="宋体"/>
                <w:sz w:val="21"/>
              </w:rPr>
            </w:pPr>
          </w:p>
        </w:tc>
        <w:tc>
          <w:tcPr>
            <w:tcW w:w="956" w:type="dxa"/>
            <w:vMerge w:val="continue"/>
            <w:tcBorders>
              <w:top w:val="nil"/>
              <w:bottom w:val="nil"/>
            </w:tcBorders>
            <w:textDirection w:val="tbRlV"/>
            <w:vAlign w:val="center"/>
          </w:tcPr>
          <w:p w14:paraId="67942C78">
            <w:pPr>
              <w:ind w:left="120" w:leftChars="50"/>
              <w:jc w:val="center"/>
              <w:textAlignment w:val="center"/>
              <w:rPr>
                <w:rFonts w:ascii="宋体" w:hAnsi="宋体" w:cs="宋体"/>
                <w:sz w:val="21"/>
              </w:rPr>
            </w:pPr>
          </w:p>
        </w:tc>
        <w:tc>
          <w:tcPr>
            <w:tcW w:w="1697" w:type="dxa"/>
            <w:vAlign w:val="center"/>
          </w:tcPr>
          <w:p w14:paraId="5A81253F">
            <w:pPr>
              <w:pStyle w:val="22"/>
              <w:ind w:left="120" w:leftChars="50"/>
              <w:jc w:val="center"/>
              <w:textAlignment w:val="center"/>
            </w:pPr>
            <w:r>
              <w:rPr>
                <w:rFonts w:hint="eastAsia"/>
              </w:rPr>
              <w:t>签字盖章</w:t>
            </w:r>
          </w:p>
        </w:tc>
        <w:tc>
          <w:tcPr>
            <w:tcW w:w="5087" w:type="dxa"/>
            <w:vAlign w:val="center"/>
          </w:tcPr>
          <w:p w14:paraId="2939839A">
            <w:pPr>
              <w:pStyle w:val="22"/>
              <w:ind w:left="120" w:leftChars="50"/>
              <w:jc w:val="center"/>
              <w:textAlignment w:val="center"/>
              <w:rPr>
                <w:lang w:eastAsia="zh-CN"/>
              </w:rPr>
            </w:pPr>
            <w:r>
              <w:rPr>
                <w:rFonts w:hint="eastAsia"/>
                <w:lang w:eastAsia="zh-CN"/>
              </w:rPr>
              <w:t>符合第二章“供应商须知前附表”第3.6.1项规定</w:t>
            </w:r>
          </w:p>
        </w:tc>
      </w:tr>
      <w:tr w14:paraId="29B8E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778" w:type="dxa"/>
            <w:vMerge w:val="continue"/>
            <w:tcBorders>
              <w:top w:val="nil"/>
            </w:tcBorders>
            <w:vAlign w:val="center"/>
          </w:tcPr>
          <w:p w14:paraId="78B03F1D">
            <w:pPr>
              <w:ind w:left="120" w:leftChars="50"/>
              <w:jc w:val="center"/>
              <w:textAlignment w:val="center"/>
              <w:rPr>
                <w:rFonts w:ascii="宋体" w:hAnsi="宋体" w:cs="宋体"/>
                <w:sz w:val="21"/>
                <w:lang w:eastAsia="zh-CN"/>
              </w:rPr>
            </w:pPr>
          </w:p>
        </w:tc>
        <w:tc>
          <w:tcPr>
            <w:tcW w:w="956" w:type="dxa"/>
            <w:vMerge w:val="continue"/>
            <w:tcBorders>
              <w:top w:val="nil"/>
            </w:tcBorders>
            <w:textDirection w:val="tbRlV"/>
            <w:vAlign w:val="center"/>
          </w:tcPr>
          <w:p w14:paraId="79F9BF93">
            <w:pPr>
              <w:ind w:left="120" w:leftChars="50"/>
              <w:jc w:val="center"/>
              <w:textAlignment w:val="center"/>
              <w:rPr>
                <w:rFonts w:ascii="宋体" w:hAnsi="宋体" w:cs="宋体"/>
                <w:sz w:val="21"/>
                <w:lang w:eastAsia="zh-CN"/>
              </w:rPr>
            </w:pPr>
          </w:p>
        </w:tc>
        <w:tc>
          <w:tcPr>
            <w:tcW w:w="1697" w:type="dxa"/>
            <w:vAlign w:val="center"/>
          </w:tcPr>
          <w:p w14:paraId="58C338EB">
            <w:pPr>
              <w:pStyle w:val="22"/>
              <w:ind w:left="120" w:leftChars="50"/>
              <w:jc w:val="center"/>
              <w:textAlignment w:val="center"/>
            </w:pPr>
            <w:r>
              <w:rPr>
                <w:rFonts w:hint="eastAsia"/>
                <w:lang w:eastAsia="zh-CN"/>
              </w:rPr>
              <w:t>响应</w:t>
            </w:r>
            <w:r>
              <w:rPr>
                <w:rFonts w:hint="eastAsia"/>
              </w:rPr>
              <w:t>文件格式</w:t>
            </w:r>
          </w:p>
        </w:tc>
        <w:tc>
          <w:tcPr>
            <w:tcW w:w="5087" w:type="dxa"/>
            <w:vAlign w:val="center"/>
          </w:tcPr>
          <w:p w14:paraId="35C94503">
            <w:pPr>
              <w:pStyle w:val="22"/>
              <w:ind w:left="120" w:leftChars="50"/>
              <w:jc w:val="center"/>
              <w:textAlignment w:val="center"/>
              <w:rPr>
                <w:lang w:eastAsia="zh-CN"/>
              </w:rPr>
            </w:pPr>
            <w:r>
              <w:rPr>
                <w:rFonts w:hint="eastAsia"/>
                <w:lang w:eastAsia="zh-CN"/>
              </w:rPr>
              <w:t>符合第六章“响应文件格式”的要求</w:t>
            </w:r>
          </w:p>
        </w:tc>
      </w:tr>
      <w:tr w14:paraId="0E731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jc w:val="center"/>
        </w:trPr>
        <w:tc>
          <w:tcPr>
            <w:tcW w:w="778" w:type="dxa"/>
            <w:vAlign w:val="center"/>
          </w:tcPr>
          <w:p w14:paraId="007EB072">
            <w:pPr>
              <w:pStyle w:val="22"/>
              <w:ind w:left="120" w:leftChars="50"/>
              <w:jc w:val="center"/>
              <w:textAlignment w:val="center"/>
            </w:pPr>
            <w:r>
              <w:rPr>
                <w:rFonts w:hint="eastAsia"/>
              </w:rPr>
              <w:t>2.1.2</w:t>
            </w:r>
          </w:p>
        </w:tc>
        <w:tc>
          <w:tcPr>
            <w:tcW w:w="956" w:type="dxa"/>
            <w:vAlign w:val="center"/>
          </w:tcPr>
          <w:p w14:paraId="656CEE7C">
            <w:pPr>
              <w:pStyle w:val="22"/>
              <w:ind w:left="120" w:leftChars="50"/>
              <w:jc w:val="center"/>
              <w:textAlignment w:val="center"/>
            </w:pPr>
            <w:r>
              <w:rPr>
                <w:rFonts w:hint="eastAsia"/>
              </w:rPr>
              <w:t>资格评审标准</w:t>
            </w:r>
          </w:p>
        </w:tc>
        <w:tc>
          <w:tcPr>
            <w:tcW w:w="1697" w:type="dxa"/>
            <w:vAlign w:val="center"/>
          </w:tcPr>
          <w:p w14:paraId="505F9B58">
            <w:pPr>
              <w:pStyle w:val="22"/>
              <w:ind w:left="120" w:leftChars="50"/>
              <w:jc w:val="center"/>
              <w:textAlignment w:val="center"/>
              <w:rPr>
                <w:lang w:eastAsia="zh-CN"/>
              </w:rPr>
            </w:pPr>
            <w:r>
              <w:rPr>
                <w:rFonts w:hint="eastAsia"/>
                <w:lang w:eastAsia="zh-CN"/>
              </w:rPr>
              <w:t>供应商资质条件和能力</w:t>
            </w:r>
          </w:p>
        </w:tc>
        <w:tc>
          <w:tcPr>
            <w:tcW w:w="5087" w:type="dxa"/>
            <w:vAlign w:val="center"/>
          </w:tcPr>
          <w:p w14:paraId="74F913D9">
            <w:pPr>
              <w:pStyle w:val="22"/>
              <w:ind w:left="120" w:leftChars="50"/>
              <w:jc w:val="center"/>
              <w:textAlignment w:val="center"/>
              <w:rPr>
                <w:lang w:eastAsia="zh-CN"/>
              </w:rPr>
            </w:pPr>
            <w:r>
              <w:rPr>
                <w:rFonts w:hint="eastAsia"/>
                <w:lang w:eastAsia="zh-CN"/>
              </w:rPr>
              <w:t>符合第二章“供应商须知前附表”第1.3.1项规定</w:t>
            </w:r>
          </w:p>
        </w:tc>
      </w:tr>
      <w:tr w14:paraId="28879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778" w:type="dxa"/>
            <w:vMerge w:val="restart"/>
            <w:vAlign w:val="center"/>
          </w:tcPr>
          <w:p w14:paraId="0ABEB745">
            <w:pPr>
              <w:pStyle w:val="22"/>
              <w:ind w:left="120" w:leftChars="50"/>
              <w:jc w:val="center"/>
              <w:textAlignment w:val="center"/>
            </w:pPr>
            <w:r>
              <w:rPr>
                <w:rFonts w:hint="eastAsia"/>
              </w:rPr>
              <w:t>2.1.3</w:t>
            </w:r>
          </w:p>
        </w:tc>
        <w:tc>
          <w:tcPr>
            <w:tcW w:w="956" w:type="dxa"/>
            <w:vMerge w:val="restart"/>
            <w:vAlign w:val="center"/>
          </w:tcPr>
          <w:p w14:paraId="471AAC32">
            <w:pPr>
              <w:pStyle w:val="22"/>
              <w:ind w:left="120" w:leftChars="50"/>
              <w:jc w:val="center"/>
              <w:textAlignment w:val="center"/>
            </w:pPr>
            <w:r>
              <w:rPr>
                <w:rFonts w:hint="eastAsia"/>
              </w:rPr>
              <w:t>响应性评审标准</w:t>
            </w:r>
          </w:p>
        </w:tc>
        <w:tc>
          <w:tcPr>
            <w:tcW w:w="1697" w:type="dxa"/>
            <w:vAlign w:val="center"/>
          </w:tcPr>
          <w:p w14:paraId="28A8A5DB">
            <w:pPr>
              <w:pStyle w:val="22"/>
              <w:ind w:left="120" w:leftChars="50"/>
              <w:jc w:val="center"/>
              <w:textAlignment w:val="center"/>
            </w:pPr>
            <w:r>
              <w:rPr>
                <w:rFonts w:hint="eastAsia"/>
              </w:rPr>
              <w:t>磋商范围及包段划分</w:t>
            </w:r>
          </w:p>
        </w:tc>
        <w:tc>
          <w:tcPr>
            <w:tcW w:w="5087" w:type="dxa"/>
            <w:vAlign w:val="center"/>
          </w:tcPr>
          <w:p w14:paraId="6FFBCC02">
            <w:pPr>
              <w:pStyle w:val="22"/>
              <w:ind w:left="120" w:leftChars="50"/>
              <w:jc w:val="center"/>
              <w:textAlignment w:val="center"/>
              <w:rPr>
                <w:lang w:eastAsia="zh-CN"/>
              </w:rPr>
            </w:pPr>
            <w:r>
              <w:rPr>
                <w:rFonts w:hint="eastAsia"/>
                <w:lang w:eastAsia="zh-CN"/>
              </w:rPr>
              <w:t>符合第二章“供应商须知前附表”第1.2.1项规定</w:t>
            </w:r>
          </w:p>
        </w:tc>
      </w:tr>
      <w:tr w14:paraId="464CA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jc w:val="center"/>
        </w:trPr>
        <w:tc>
          <w:tcPr>
            <w:tcW w:w="778" w:type="dxa"/>
            <w:vMerge w:val="continue"/>
            <w:vAlign w:val="center"/>
          </w:tcPr>
          <w:p w14:paraId="766630EB">
            <w:pPr>
              <w:ind w:left="120" w:leftChars="50"/>
              <w:textAlignment w:val="center"/>
              <w:rPr>
                <w:rFonts w:ascii="宋体" w:hAnsi="宋体" w:cs="宋体"/>
                <w:sz w:val="21"/>
                <w:lang w:eastAsia="zh-CN"/>
              </w:rPr>
            </w:pPr>
          </w:p>
        </w:tc>
        <w:tc>
          <w:tcPr>
            <w:tcW w:w="956" w:type="dxa"/>
            <w:vMerge w:val="continue"/>
            <w:vAlign w:val="center"/>
          </w:tcPr>
          <w:p w14:paraId="71C724E1">
            <w:pPr>
              <w:ind w:left="120" w:leftChars="50"/>
              <w:textAlignment w:val="center"/>
              <w:rPr>
                <w:rFonts w:ascii="宋体" w:hAnsi="宋体" w:cs="宋体"/>
                <w:sz w:val="21"/>
                <w:lang w:eastAsia="zh-CN"/>
              </w:rPr>
            </w:pPr>
          </w:p>
        </w:tc>
        <w:tc>
          <w:tcPr>
            <w:tcW w:w="1697" w:type="dxa"/>
            <w:vAlign w:val="center"/>
          </w:tcPr>
          <w:p w14:paraId="3E6FA30C">
            <w:pPr>
              <w:pStyle w:val="22"/>
              <w:ind w:left="120" w:leftChars="50"/>
              <w:jc w:val="center"/>
              <w:textAlignment w:val="center"/>
            </w:pPr>
            <w:r>
              <w:rPr>
                <w:rFonts w:hint="eastAsia"/>
              </w:rPr>
              <w:t>交货期</w:t>
            </w:r>
          </w:p>
        </w:tc>
        <w:tc>
          <w:tcPr>
            <w:tcW w:w="5087" w:type="dxa"/>
            <w:vAlign w:val="center"/>
          </w:tcPr>
          <w:p w14:paraId="7854E36A">
            <w:pPr>
              <w:pStyle w:val="22"/>
              <w:ind w:left="120" w:leftChars="50"/>
              <w:jc w:val="center"/>
              <w:textAlignment w:val="center"/>
              <w:rPr>
                <w:lang w:eastAsia="zh-CN"/>
              </w:rPr>
            </w:pPr>
            <w:r>
              <w:rPr>
                <w:rFonts w:hint="eastAsia"/>
                <w:lang w:eastAsia="zh-CN"/>
              </w:rPr>
              <w:t>符合第二章“供应商须知前附表”第1.2.2项规定</w:t>
            </w:r>
          </w:p>
        </w:tc>
      </w:tr>
      <w:tr w14:paraId="6C741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jc w:val="center"/>
        </w:trPr>
        <w:tc>
          <w:tcPr>
            <w:tcW w:w="778" w:type="dxa"/>
            <w:vMerge w:val="continue"/>
            <w:vAlign w:val="center"/>
          </w:tcPr>
          <w:p w14:paraId="7AFAF783">
            <w:pPr>
              <w:ind w:left="120" w:leftChars="50"/>
              <w:textAlignment w:val="center"/>
              <w:rPr>
                <w:rFonts w:ascii="宋体" w:hAnsi="宋体" w:cs="宋体"/>
                <w:sz w:val="21"/>
                <w:lang w:eastAsia="zh-CN"/>
              </w:rPr>
            </w:pPr>
          </w:p>
        </w:tc>
        <w:tc>
          <w:tcPr>
            <w:tcW w:w="956" w:type="dxa"/>
            <w:vMerge w:val="continue"/>
            <w:vAlign w:val="center"/>
          </w:tcPr>
          <w:p w14:paraId="2526F762">
            <w:pPr>
              <w:ind w:left="120" w:leftChars="50"/>
              <w:textAlignment w:val="center"/>
              <w:rPr>
                <w:rFonts w:ascii="宋体" w:hAnsi="宋体" w:cs="宋体"/>
                <w:sz w:val="21"/>
                <w:lang w:eastAsia="zh-CN"/>
              </w:rPr>
            </w:pPr>
          </w:p>
        </w:tc>
        <w:tc>
          <w:tcPr>
            <w:tcW w:w="1697" w:type="dxa"/>
            <w:vAlign w:val="center"/>
          </w:tcPr>
          <w:p w14:paraId="65C764F2">
            <w:pPr>
              <w:pStyle w:val="22"/>
              <w:ind w:left="120" w:leftChars="50"/>
              <w:jc w:val="center"/>
              <w:textAlignment w:val="center"/>
            </w:pPr>
            <w:r>
              <w:rPr>
                <w:rFonts w:hint="eastAsia"/>
              </w:rPr>
              <w:t>质量要求</w:t>
            </w:r>
          </w:p>
        </w:tc>
        <w:tc>
          <w:tcPr>
            <w:tcW w:w="5087" w:type="dxa"/>
            <w:vAlign w:val="center"/>
          </w:tcPr>
          <w:p w14:paraId="0D3BFBF8">
            <w:pPr>
              <w:pStyle w:val="22"/>
              <w:ind w:left="120" w:leftChars="50"/>
              <w:jc w:val="center"/>
              <w:textAlignment w:val="center"/>
              <w:rPr>
                <w:lang w:eastAsia="zh-CN"/>
              </w:rPr>
            </w:pPr>
            <w:r>
              <w:rPr>
                <w:rFonts w:hint="eastAsia"/>
                <w:lang w:eastAsia="zh-CN"/>
              </w:rPr>
              <w:t>符合第二章“供应商须知前附表”第1.2.3项规定</w:t>
            </w:r>
          </w:p>
        </w:tc>
      </w:tr>
      <w:tr w14:paraId="068FF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jc w:val="center"/>
        </w:trPr>
        <w:tc>
          <w:tcPr>
            <w:tcW w:w="778" w:type="dxa"/>
            <w:vMerge w:val="continue"/>
            <w:vAlign w:val="center"/>
          </w:tcPr>
          <w:p w14:paraId="6A611051">
            <w:pPr>
              <w:ind w:left="120" w:leftChars="50"/>
              <w:textAlignment w:val="center"/>
              <w:rPr>
                <w:rFonts w:ascii="宋体" w:hAnsi="宋体" w:cs="宋体"/>
                <w:sz w:val="21"/>
                <w:lang w:eastAsia="zh-CN"/>
              </w:rPr>
            </w:pPr>
          </w:p>
        </w:tc>
        <w:tc>
          <w:tcPr>
            <w:tcW w:w="956" w:type="dxa"/>
            <w:vMerge w:val="continue"/>
            <w:vAlign w:val="center"/>
          </w:tcPr>
          <w:p w14:paraId="46CB7FC9">
            <w:pPr>
              <w:ind w:left="120" w:leftChars="50"/>
              <w:textAlignment w:val="center"/>
              <w:rPr>
                <w:rFonts w:ascii="宋体" w:hAnsi="宋体" w:cs="宋体"/>
                <w:sz w:val="21"/>
                <w:lang w:eastAsia="zh-CN"/>
              </w:rPr>
            </w:pPr>
          </w:p>
        </w:tc>
        <w:tc>
          <w:tcPr>
            <w:tcW w:w="1697" w:type="dxa"/>
            <w:vAlign w:val="center"/>
          </w:tcPr>
          <w:p w14:paraId="198A8B16">
            <w:pPr>
              <w:pStyle w:val="22"/>
              <w:ind w:left="120" w:leftChars="50"/>
              <w:jc w:val="center"/>
              <w:textAlignment w:val="center"/>
            </w:pPr>
            <w:r>
              <w:rPr>
                <w:rFonts w:hint="eastAsia"/>
              </w:rPr>
              <w:t>磋商有效期</w:t>
            </w:r>
          </w:p>
        </w:tc>
        <w:tc>
          <w:tcPr>
            <w:tcW w:w="5087" w:type="dxa"/>
            <w:vAlign w:val="center"/>
          </w:tcPr>
          <w:p w14:paraId="00772456">
            <w:pPr>
              <w:pStyle w:val="22"/>
              <w:ind w:left="120" w:leftChars="50"/>
              <w:jc w:val="center"/>
              <w:textAlignment w:val="center"/>
              <w:rPr>
                <w:lang w:eastAsia="zh-CN"/>
              </w:rPr>
            </w:pPr>
            <w:r>
              <w:rPr>
                <w:rFonts w:hint="eastAsia"/>
                <w:lang w:eastAsia="zh-CN"/>
              </w:rPr>
              <w:t>符合第二章“供应商须知前附表”第3.2.1项规定</w:t>
            </w:r>
          </w:p>
        </w:tc>
      </w:tr>
      <w:tr w14:paraId="175B6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jc w:val="center"/>
        </w:trPr>
        <w:tc>
          <w:tcPr>
            <w:tcW w:w="778" w:type="dxa"/>
            <w:vMerge w:val="continue"/>
            <w:vAlign w:val="center"/>
          </w:tcPr>
          <w:p w14:paraId="5E9F5140">
            <w:pPr>
              <w:ind w:left="120" w:leftChars="50"/>
              <w:textAlignment w:val="center"/>
              <w:rPr>
                <w:rFonts w:ascii="宋体" w:hAnsi="宋体" w:cs="宋体"/>
                <w:sz w:val="21"/>
                <w:lang w:eastAsia="zh-CN"/>
              </w:rPr>
            </w:pPr>
          </w:p>
        </w:tc>
        <w:tc>
          <w:tcPr>
            <w:tcW w:w="956" w:type="dxa"/>
            <w:vMerge w:val="continue"/>
            <w:vAlign w:val="center"/>
          </w:tcPr>
          <w:p w14:paraId="0AE2FC3D">
            <w:pPr>
              <w:ind w:left="120" w:leftChars="50"/>
              <w:textAlignment w:val="center"/>
              <w:rPr>
                <w:rFonts w:ascii="宋体" w:hAnsi="宋体" w:cs="宋体"/>
                <w:sz w:val="21"/>
                <w:lang w:eastAsia="zh-CN"/>
              </w:rPr>
            </w:pPr>
          </w:p>
        </w:tc>
        <w:tc>
          <w:tcPr>
            <w:tcW w:w="1697" w:type="dxa"/>
            <w:vAlign w:val="center"/>
          </w:tcPr>
          <w:p w14:paraId="6D88A1E1">
            <w:pPr>
              <w:pStyle w:val="22"/>
              <w:ind w:left="120" w:leftChars="50"/>
              <w:jc w:val="center"/>
              <w:textAlignment w:val="center"/>
            </w:pPr>
            <w:r>
              <w:rPr>
                <w:rFonts w:hint="eastAsia"/>
              </w:rPr>
              <w:t>磋商承诺函</w:t>
            </w:r>
          </w:p>
        </w:tc>
        <w:tc>
          <w:tcPr>
            <w:tcW w:w="5087" w:type="dxa"/>
            <w:vAlign w:val="center"/>
          </w:tcPr>
          <w:p w14:paraId="5C0ADA24">
            <w:pPr>
              <w:pStyle w:val="22"/>
              <w:ind w:left="120" w:leftChars="50"/>
              <w:jc w:val="center"/>
              <w:textAlignment w:val="center"/>
              <w:rPr>
                <w:lang w:eastAsia="zh-CN"/>
              </w:rPr>
            </w:pPr>
            <w:r>
              <w:rPr>
                <w:rFonts w:hint="eastAsia"/>
                <w:lang w:eastAsia="zh-CN"/>
              </w:rPr>
              <w:t>符合第二章“供应商须知前附表”第3.3.1项规定</w:t>
            </w:r>
          </w:p>
        </w:tc>
      </w:tr>
      <w:tr w14:paraId="74C12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778" w:type="dxa"/>
            <w:vMerge w:val="continue"/>
            <w:vAlign w:val="center"/>
          </w:tcPr>
          <w:p w14:paraId="28BD336F">
            <w:pPr>
              <w:ind w:left="120" w:leftChars="50"/>
              <w:textAlignment w:val="center"/>
              <w:rPr>
                <w:rFonts w:ascii="宋体" w:hAnsi="宋体" w:cs="宋体"/>
                <w:sz w:val="21"/>
                <w:lang w:eastAsia="zh-CN"/>
              </w:rPr>
            </w:pPr>
          </w:p>
        </w:tc>
        <w:tc>
          <w:tcPr>
            <w:tcW w:w="956" w:type="dxa"/>
            <w:vMerge w:val="continue"/>
            <w:vAlign w:val="center"/>
          </w:tcPr>
          <w:p w14:paraId="62AAF4A5">
            <w:pPr>
              <w:ind w:left="120" w:leftChars="50"/>
              <w:textAlignment w:val="center"/>
              <w:rPr>
                <w:rFonts w:ascii="宋体" w:hAnsi="宋体" w:cs="宋体"/>
                <w:sz w:val="21"/>
                <w:lang w:eastAsia="zh-CN"/>
              </w:rPr>
            </w:pPr>
          </w:p>
        </w:tc>
        <w:tc>
          <w:tcPr>
            <w:tcW w:w="1697" w:type="dxa"/>
            <w:vAlign w:val="center"/>
          </w:tcPr>
          <w:p w14:paraId="0017B7B3">
            <w:pPr>
              <w:pStyle w:val="22"/>
              <w:ind w:left="120" w:leftChars="50"/>
              <w:jc w:val="center"/>
              <w:textAlignment w:val="center"/>
            </w:pPr>
            <w:r>
              <w:rPr>
                <w:rFonts w:hint="eastAsia"/>
              </w:rPr>
              <w:t>磋商报价</w:t>
            </w:r>
          </w:p>
        </w:tc>
        <w:tc>
          <w:tcPr>
            <w:tcW w:w="5087" w:type="dxa"/>
            <w:vAlign w:val="center"/>
          </w:tcPr>
          <w:p w14:paraId="46EA8305">
            <w:pPr>
              <w:pStyle w:val="22"/>
              <w:ind w:left="120" w:leftChars="50"/>
              <w:jc w:val="center"/>
              <w:textAlignment w:val="center"/>
              <w:rPr>
                <w:lang w:eastAsia="zh-CN"/>
              </w:rPr>
            </w:pPr>
            <w:r>
              <w:rPr>
                <w:rFonts w:hint="eastAsia"/>
                <w:lang w:eastAsia="zh-CN"/>
              </w:rPr>
              <w:t>最终磋商报价在规定的报价要求范围之内，未超出预算总额及首轮报价</w:t>
            </w:r>
          </w:p>
        </w:tc>
      </w:tr>
      <w:tr w14:paraId="79872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jc w:val="center"/>
        </w:trPr>
        <w:tc>
          <w:tcPr>
            <w:tcW w:w="778" w:type="dxa"/>
            <w:vMerge w:val="continue"/>
            <w:vAlign w:val="center"/>
          </w:tcPr>
          <w:p w14:paraId="5764F64D">
            <w:pPr>
              <w:ind w:left="120" w:leftChars="50"/>
              <w:textAlignment w:val="center"/>
              <w:rPr>
                <w:rFonts w:ascii="宋体" w:hAnsi="宋体" w:cs="宋体"/>
                <w:sz w:val="21"/>
                <w:lang w:eastAsia="zh-CN"/>
              </w:rPr>
            </w:pPr>
          </w:p>
        </w:tc>
        <w:tc>
          <w:tcPr>
            <w:tcW w:w="956" w:type="dxa"/>
            <w:vMerge w:val="continue"/>
            <w:vAlign w:val="center"/>
          </w:tcPr>
          <w:p w14:paraId="7D2C834C">
            <w:pPr>
              <w:ind w:left="120" w:leftChars="50"/>
              <w:textAlignment w:val="center"/>
              <w:rPr>
                <w:rFonts w:ascii="宋体" w:hAnsi="宋体" w:cs="宋体"/>
                <w:sz w:val="21"/>
                <w:lang w:eastAsia="zh-CN"/>
              </w:rPr>
            </w:pPr>
          </w:p>
        </w:tc>
        <w:tc>
          <w:tcPr>
            <w:tcW w:w="1697" w:type="dxa"/>
            <w:vAlign w:val="center"/>
          </w:tcPr>
          <w:p w14:paraId="6BFDD6F7">
            <w:pPr>
              <w:autoSpaceDE w:val="0"/>
              <w:autoSpaceDN w:val="0"/>
              <w:jc w:val="center"/>
              <w:rPr>
                <w:rFonts w:ascii="宋体" w:hAnsi="宋体" w:cs="宋体"/>
                <w:sz w:val="21"/>
              </w:rPr>
            </w:pPr>
            <w:r>
              <w:rPr>
                <w:rFonts w:hint="eastAsia" w:ascii="宋体" w:hAnsi="宋体" w:cs="宋体"/>
                <w:sz w:val="21"/>
              </w:rPr>
              <w:t>实质性要求</w:t>
            </w:r>
          </w:p>
        </w:tc>
        <w:tc>
          <w:tcPr>
            <w:tcW w:w="5087" w:type="dxa"/>
            <w:vAlign w:val="center"/>
          </w:tcPr>
          <w:p w14:paraId="08B0DAA1">
            <w:pPr>
              <w:autoSpaceDE w:val="0"/>
              <w:autoSpaceDN w:val="0"/>
              <w:jc w:val="center"/>
              <w:rPr>
                <w:rFonts w:cs="宋体"/>
                <w:sz w:val="21"/>
                <w:lang w:eastAsia="zh-CN"/>
              </w:rPr>
            </w:pPr>
            <w:r>
              <w:rPr>
                <w:rFonts w:hint="eastAsia" w:ascii="宋体" w:hAnsi="宋体" w:cs="宋体"/>
                <w:sz w:val="21"/>
              </w:rPr>
              <w:t>符合磋商文件规定的其他实质性内容</w:t>
            </w:r>
          </w:p>
        </w:tc>
      </w:tr>
    </w:tbl>
    <w:p w14:paraId="62B00272">
      <w:pPr>
        <w:spacing w:line="500" w:lineRule="exact"/>
        <w:ind w:firstLine="416"/>
        <w:jc w:val="both"/>
        <w:textAlignment w:val="center"/>
        <w:rPr>
          <w:rFonts w:ascii="宋体" w:hAnsi="宋体" w:cs="宋体"/>
          <w:sz w:val="21"/>
          <w:lang w:eastAsia="zh-CN"/>
        </w:rPr>
      </w:pPr>
      <w:r>
        <w:rPr>
          <w:rFonts w:hint="eastAsia" w:ascii="宋体" w:hAnsi="宋体" w:cs="宋体"/>
          <w:sz w:val="21"/>
          <w:lang w:eastAsia="zh-CN"/>
        </w:rPr>
        <w:t>2.2在评审过程中，凡遇到磋商文件中无界定或界定不清、前后不一致使磋商小组意见有分歧且又难于协商一致的问题，均由磋商小组予以表决，获半数以上同意的即为通过，未获半数同意的即为否决。</w:t>
      </w:r>
    </w:p>
    <w:tbl>
      <w:tblPr>
        <w:tblStyle w:val="23"/>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54"/>
        <w:gridCol w:w="992"/>
        <w:gridCol w:w="6466"/>
      </w:tblGrid>
      <w:tr w14:paraId="4C944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854" w:type="dxa"/>
            <w:vAlign w:val="center"/>
          </w:tcPr>
          <w:p w14:paraId="5DACE00C">
            <w:pPr>
              <w:wordWrap/>
              <w:topLinePunct w:val="0"/>
              <w:adjustRightInd/>
              <w:snapToGrid/>
              <w:jc w:val="center"/>
              <w:textAlignment w:val="auto"/>
              <w:rPr>
                <w:rFonts w:ascii="宋体" w:hAnsi="宋体" w:cs="宋体"/>
                <w:color w:val="auto"/>
                <w:sz w:val="21"/>
              </w:rPr>
            </w:pPr>
            <w:r>
              <w:rPr>
                <w:rFonts w:hint="eastAsia" w:ascii="宋体" w:hAnsi="宋体" w:cs="宋体"/>
                <w:color w:val="auto"/>
                <w:sz w:val="21"/>
              </w:rPr>
              <w:t>2.2.1</w:t>
            </w:r>
          </w:p>
          <w:p w14:paraId="385A02A5">
            <w:pPr>
              <w:wordWrap/>
              <w:topLinePunct w:val="0"/>
              <w:adjustRightInd/>
              <w:snapToGrid/>
              <w:jc w:val="center"/>
              <w:textAlignment w:val="auto"/>
              <w:rPr>
                <w:rFonts w:ascii="宋体" w:hAnsi="宋体"/>
                <w:color w:val="auto"/>
                <w:sz w:val="21"/>
              </w:rPr>
            </w:pPr>
            <w:r>
              <w:rPr>
                <w:rFonts w:ascii="宋体" w:hAnsi="宋体"/>
                <w:color w:val="auto"/>
                <w:sz w:val="21"/>
              </w:rPr>
              <w:t>分值构成</w:t>
            </w:r>
          </w:p>
          <w:p w14:paraId="273DC420">
            <w:pPr>
              <w:wordWrap/>
              <w:topLinePunct w:val="0"/>
              <w:adjustRightInd/>
              <w:snapToGrid/>
              <w:jc w:val="center"/>
              <w:textAlignment w:val="auto"/>
              <w:rPr>
                <w:rFonts w:ascii="宋体" w:hAnsi="宋体"/>
                <w:color w:val="auto"/>
                <w:sz w:val="21"/>
              </w:rPr>
            </w:pPr>
            <w:r>
              <w:rPr>
                <w:rFonts w:ascii="宋体" w:hAnsi="宋体"/>
                <w:color w:val="auto"/>
                <w:sz w:val="21"/>
              </w:rPr>
              <w:t>(总分100分)</w:t>
            </w:r>
          </w:p>
        </w:tc>
        <w:tc>
          <w:tcPr>
            <w:tcW w:w="7458" w:type="dxa"/>
            <w:gridSpan w:val="2"/>
            <w:vAlign w:val="center"/>
          </w:tcPr>
          <w:p w14:paraId="3DC07D69">
            <w:pPr>
              <w:wordWrap/>
              <w:topLinePunct w:val="0"/>
              <w:autoSpaceDE w:val="0"/>
              <w:adjustRightInd/>
              <w:snapToGrid/>
              <w:jc w:val="center"/>
              <w:textAlignment w:val="auto"/>
              <w:rPr>
                <w:rFonts w:ascii="宋体" w:hAnsi="宋体"/>
                <w:color w:val="auto"/>
                <w:sz w:val="21"/>
              </w:rPr>
            </w:pPr>
            <w:r>
              <w:rPr>
                <w:rFonts w:hint="eastAsia" w:ascii="宋体" w:hAnsi="宋体"/>
                <w:color w:val="auto"/>
                <w:sz w:val="21"/>
              </w:rPr>
              <w:t>磋商报价</w:t>
            </w:r>
            <w:r>
              <w:rPr>
                <w:rFonts w:ascii="宋体" w:hAnsi="宋体"/>
                <w:color w:val="auto"/>
                <w:sz w:val="21"/>
              </w:rPr>
              <w:t>：</w:t>
            </w:r>
            <w:r>
              <w:rPr>
                <w:rFonts w:hint="eastAsia" w:ascii="宋体" w:hAnsi="宋体"/>
                <w:color w:val="auto"/>
                <w:sz w:val="21"/>
                <w:lang w:eastAsia="zh-CN"/>
              </w:rPr>
              <w:t>35</w:t>
            </w:r>
            <w:r>
              <w:rPr>
                <w:rFonts w:ascii="宋体" w:hAnsi="宋体"/>
                <w:color w:val="auto"/>
                <w:sz w:val="21"/>
              </w:rPr>
              <w:t>分</w:t>
            </w:r>
          </w:p>
          <w:p w14:paraId="4BF88036">
            <w:pPr>
              <w:wordWrap/>
              <w:topLinePunct w:val="0"/>
              <w:autoSpaceDE w:val="0"/>
              <w:adjustRightInd/>
              <w:snapToGrid/>
              <w:jc w:val="center"/>
              <w:textAlignment w:val="auto"/>
              <w:rPr>
                <w:rFonts w:ascii="宋体" w:hAnsi="宋体"/>
                <w:color w:val="000000" w:themeColor="text1"/>
                <w:sz w:val="21"/>
                <w14:textFill>
                  <w14:solidFill>
                    <w14:schemeClr w14:val="tx1"/>
                  </w14:solidFill>
                </w14:textFill>
              </w:rPr>
            </w:pPr>
            <w:r>
              <w:rPr>
                <w:rFonts w:ascii="宋体" w:hAnsi="宋体"/>
                <w:color w:val="000000" w:themeColor="text1"/>
                <w:sz w:val="21"/>
                <w14:textFill>
                  <w14:solidFill>
                    <w14:schemeClr w14:val="tx1"/>
                  </w14:solidFill>
                </w14:textFill>
              </w:rPr>
              <w:t>技术</w:t>
            </w:r>
            <w:r>
              <w:rPr>
                <w:rFonts w:hint="eastAsia" w:ascii="宋体" w:hAnsi="宋体"/>
                <w:color w:val="000000" w:themeColor="text1"/>
                <w:sz w:val="21"/>
                <w14:textFill>
                  <w14:solidFill>
                    <w14:schemeClr w14:val="tx1"/>
                  </w14:solidFill>
                </w14:textFill>
              </w:rPr>
              <w:t>部分</w:t>
            </w:r>
            <w:r>
              <w:rPr>
                <w:rFonts w:ascii="宋体" w:hAnsi="宋体"/>
                <w:color w:val="000000" w:themeColor="text1"/>
                <w:sz w:val="21"/>
                <w14:textFill>
                  <w14:solidFill>
                    <w14:schemeClr w14:val="tx1"/>
                  </w14:solidFill>
                </w14:textFill>
              </w:rPr>
              <w:t>：</w:t>
            </w:r>
            <w:r>
              <w:rPr>
                <w:rFonts w:hint="eastAsia" w:ascii="宋体" w:hAnsi="宋体"/>
                <w:color w:val="000000" w:themeColor="text1"/>
                <w:sz w:val="21"/>
                <w:lang w:val="en-US" w:eastAsia="zh-CN"/>
                <w14:textFill>
                  <w14:solidFill>
                    <w14:schemeClr w14:val="tx1"/>
                  </w14:solidFill>
                </w14:textFill>
              </w:rPr>
              <w:t>45</w:t>
            </w:r>
            <w:r>
              <w:rPr>
                <w:rFonts w:ascii="宋体" w:hAnsi="宋体"/>
                <w:color w:val="000000" w:themeColor="text1"/>
                <w:sz w:val="21"/>
                <w14:textFill>
                  <w14:solidFill>
                    <w14:schemeClr w14:val="tx1"/>
                  </w14:solidFill>
                </w14:textFill>
              </w:rPr>
              <w:t>分</w:t>
            </w:r>
          </w:p>
          <w:p w14:paraId="2F094FE7">
            <w:pPr>
              <w:wordWrap/>
              <w:topLinePunct w:val="0"/>
              <w:adjustRightInd/>
              <w:snapToGrid/>
              <w:jc w:val="center"/>
              <w:textAlignment w:val="auto"/>
              <w:rPr>
                <w:rFonts w:ascii="宋体" w:hAnsi="宋体" w:cs="宋体"/>
                <w:color w:val="auto"/>
                <w:sz w:val="21"/>
                <w:lang w:eastAsia="zh-CN"/>
              </w:rPr>
            </w:pPr>
            <w:r>
              <w:rPr>
                <w:rFonts w:hint="eastAsia" w:ascii="宋体" w:hAnsi="宋体"/>
                <w:color w:val="auto"/>
                <w:sz w:val="21"/>
              </w:rPr>
              <w:t>其他部分</w:t>
            </w:r>
            <w:r>
              <w:rPr>
                <w:rFonts w:ascii="宋体" w:hAnsi="宋体"/>
                <w:color w:val="auto"/>
                <w:sz w:val="21"/>
              </w:rPr>
              <w:t>：</w:t>
            </w:r>
            <w:r>
              <w:rPr>
                <w:rFonts w:hint="eastAsia" w:ascii="宋体" w:hAnsi="宋体"/>
                <w:color w:val="auto"/>
                <w:sz w:val="21"/>
                <w:lang w:eastAsia="zh-CN"/>
              </w:rPr>
              <w:t>20</w:t>
            </w:r>
            <w:r>
              <w:rPr>
                <w:rFonts w:ascii="宋体" w:hAnsi="宋体"/>
                <w:color w:val="auto"/>
                <w:sz w:val="21"/>
              </w:rPr>
              <w:t>分</w:t>
            </w:r>
          </w:p>
        </w:tc>
      </w:tr>
      <w:tr w14:paraId="7A730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5" w:hRule="atLeast"/>
          <w:jc w:val="center"/>
        </w:trPr>
        <w:tc>
          <w:tcPr>
            <w:tcW w:w="854" w:type="dxa"/>
            <w:vAlign w:val="center"/>
          </w:tcPr>
          <w:p w14:paraId="40CDAD4A">
            <w:pPr>
              <w:pStyle w:val="22"/>
              <w:ind w:left="120" w:leftChars="50"/>
              <w:jc w:val="center"/>
              <w:textAlignment w:val="center"/>
              <w:rPr>
                <w:color w:val="auto"/>
                <w:lang w:eastAsia="zh-CN"/>
              </w:rPr>
            </w:pPr>
            <w:r>
              <w:rPr>
                <w:rFonts w:hint="eastAsia"/>
                <w:color w:val="auto"/>
              </w:rPr>
              <w:t>2.2.1磋商报价</w:t>
            </w:r>
            <w:r>
              <w:rPr>
                <w:rFonts w:hint="eastAsia"/>
                <w:color w:val="auto"/>
                <w:lang w:eastAsia="zh-CN"/>
              </w:rPr>
              <w:t>（35）</w:t>
            </w:r>
          </w:p>
        </w:tc>
        <w:tc>
          <w:tcPr>
            <w:tcW w:w="992" w:type="dxa"/>
            <w:vAlign w:val="center"/>
          </w:tcPr>
          <w:p w14:paraId="1F1EC944">
            <w:pPr>
              <w:pStyle w:val="22"/>
              <w:ind w:left="120" w:leftChars="50"/>
              <w:jc w:val="center"/>
              <w:textAlignment w:val="center"/>
              <w:rPr>
                <w:color w:val="auto"/>
                <w:highlight w:val="none"/>
              </w:rPr>
            </w:pPr>
            <w:r>
              <w:rPr>
                <w:rFonts w:hint="eastAsia"/>
                <w:color w:val="auto"/>
                <w:highlight w:val="none"/>
              </w:rPr>
              <w:t>最后磋商报价（</w:t>
            </w:r>
            <w:r>
              <w:rPr>
                <w:rFonts w:hint="eastAsia"/>
                <w:color w:val="auto"/>
                <w:highlight w:val="none"/>
                <w:lang w:eastAsia="zh-CN"/>
              </w:rPr>
              <w:t>35</w:t>
            </w:r>
            <w:r>
              <w:rPr>
                <w:rFonts w:hint="eastAsia"/>
                <w:color w:val="auto"/>
                <w:highlight w:val="none"/>
              </w:rPr>
              <w:t>分）</w:t>
            </w:r>
          </w:p>
        </w:tc>
        <w:tc>
          <w:tcPr>
            <w:tcW w:w="6466" w:type="dxa"/>
            <w:vAlign w:val="center"/>
          </w:tcPr>
          <w:p w14:paraId="52674026">
            <w:pPr>
              <w:ind w:left="120" w:leftChars="50"/>
              <w:textAlignment w:val="center"/>
              <w:rPr>
                <w:rFonts w:ascii="宋体" w:hAnsi="宋体" w:cs="宋体"/>
                <w:color w:val="auto"/>
                <w:sz w:val="21"/>
                <w:highlight w:val="none"/>
                <w:lang w:eastAsia="zh-CN"/>
              </w:rPr>
            </w:pPr>
            <w:r>
              <w:rPr>
                <w:rFonts w:hint="eastAsia" w:ascii="宋体" w:hAnsi="宋体" w:cs="宋体"/>
                <w:color w:val="auto"/>
                <w:sz w:val="21"/>
                <w:highlight w:val="none"/>
                <w:lang w:eastAsia="zh-CN"/>
              </w:rPr>
              <w:t>本项目以满足磋商文件要求且报价最低的最后磋商报价为评标基准价，其价格分为满分。</w:t>
            </w:r>
          </w:p>
          <w:p w14:paraId="79821843">
            <w:pPr>
              <w:ind w:left="120" w:leftChars="50"/>
              <w:textAlignment w:val="center"/>
              <w:rPr>
                <w:rFonts w:ascii="宋体" w:hAnsi="宋体" w:cs="宋体"/>
                <w:color w:val="auto"/>
                <w:sz w:val="21"/>
                <w:highlight w:val="none"/>
                <w:lang w:eastAsia="zh-CN"/>
              </w:rPr>
            </w:pPr>
            <w:r>
              <w:rPr>
                <w:rFonts w:hint="eastAsia" w:ascii="宋体" w:hAnsi="宋体" w:cs="宋体"/>
                <w:color w:val="auto"/>
                <w:sz w:val="21"/>
                <w:highlight w:val="none"/>
                <w:lang w:eastAsia="zh-CN"/>
              </w:rPr>
              <w:t>其他供应商的价格分统一按照下列公式计算：</w:t>
            </w:r>
          </w:p>
          <w:p w14:paraId="45A5E10F">
            <w:pPr>
              <w:ind w:left="120" w:leftChars="50"/>
              <w:textAlignment w:val="center"/>
              <w:rPr>
                <w:rFonts w:ascii="宋体" w:hAnsi="宋体" w:cs="宋体"/>
                <w:b/>
                <w:bCs/>
                <w:color w:val="auto"/>
                <w:sz w:val="21"/>
                <w:highlight w:val="none"/>
                <w:lang w:eastAsia="zh-CN"/>
              </w:rPr>
            </w:pPr>
            <w:bookmarkStart w:id="30" w:name="OLE_LINK6"/>
            <w:r>
              <w:rPr>
                <w:rFonts w:hint="eastAsia" w:ascii="宋体" w:hAnsi="宋体" w:cs="宋体"/>
                <w:color w:val="auto"/>
                <w:sz w:val="21"/>
                <w:highlight w:val="none"/>
                <w:lang w:eastAsia="zh-CN"/>
              </w:rPr>
              <w:t>最后磋商报价得分</w:t>
            </w:r>
            <w:bookmarkEnd w:id="30"/>
            <w:r>
              <w:rPr>
                <w:rFonts w:hint="eastAsia" w:ascii="宋体" w:hAnsi="宋体" w:cs="宋体"/>
                <w:color w:val="auto"/>
                <w:sz w:val="21"/>
                <w:highlight w:val="none"/>
                <w:lang w:eastAsia="zh-CN"/>
              </w:rPr>
              <w:t>=(评标基准价／最终评标价)×35分。</w:t>
            </w:r>
          </w:p>
          <w:p w14:paraId="1011F324">
            <w:pPr>
              <w:ind w:left="120" w:leftChars="50"/>
              <w:textAlignment w:val="center"/>
              <w:rPr>
                <w:rFonts w:ascii="宋体" w:hAnsi="宋体" w:cs="宋体"/>
                <w:b/>
                <w:bCs/>
                <w:color w:val="auto"/>
                <w:sz w:val="21"/>
                <w:highlight w:val="none"/>
                <w:lang w:eastAsia="zh-CN"/>
              </w:rPr>
            </w:pPr>
            <w:bookmarkStart w:id="31" w:name="OLE_LINK7"/>
            <w:r>
              <w:rPr>
                <w:rFonts w:hint="eastAsia" w:ascii="宋体" w:hAnsi="宋体" w:cs="宋体"/>
                <w:b/>
                <w:bCs/>
                <w:color w:val="auto"/>
                <w:sz w:val="21"/>
                <w:highlight w:val="none"/>
                <w:lang w:eastAsia="zh-CN"/>
              </w:rPr>
              <w:t>有效供应商最终评标价</w:t>
            </w:r>
            <w:bookmarkEnd w:id="31"/>
            <w:r>
              <w:rPr>
                <w:rFonts w:hint="eastAsia" w:ascii="宋体" w:hAnsi="宋体" w:cs="宋体"/>
                <w:b/>
                <w:bCs/>
                <w:color w:val="auto"/>
                <w:sz w:val="21"/>
                <w:highlight w:val="none"/>
                <w:lang w:eastAsia="zh-CN"/>
              </w:rPr>
              <w:t>=供应商最后磋商报价×（100%-</w:t>
            </w:r>
            <w:bookmarkStart w:id="32" w:name="OLE_LINK8"/>
            <w:r>
              <w:rPr>
                <w:rFonts w:hint="eastAsia" w:ascii="宋体" w:hAnsi="宋体" w:cs="宋体"/>
                <w:b/>
                <w:bCs/>
                <w:color w:val="auto"/>
                <w:sz w:val="21"/>
                <w:highlight w:val="none"/>
                <w:lang w:eastAsia="zh-CN"/>
              </w:rPr>
              <w:t>中小企业价格优惠系数</w:t>
            </w:r>
            <w:bookmarkEnd w:id="32"/>
            <w:r>
              <w:rPr>
                <w:rFonts w:hint="eastAsia" w:ascii="宋体" w:hAnsi="宋体" w:cs="宋体"/>
                <w:b/>
                <w:bCs/>
                <w:color w:val="auto"/>
                <w:sz w:val="21"/>
                <w:highlight w:val="none"/>
                <w:lang w:eastAsia="zh-CN"/>
              </w:rPr>
              <w:t>）</w:t>
            </w:r>
          </w:p>
          <w:p w14:paraId="0B84AC12">
            <w:pPr>
              <w:ind w:left="120" w:leftChars="50"/>
              <w:textAlignment w:val="center"/>
              <w:rPr>
                <w:rFonts w:ascii="宋体" w:hAnsi="宋体" w:cs="宋体"/>
                <w:b/>
                <w:bCs/>
                <w:color w:val="auto"/>
                <w:sz w:val="21"/>
                <w:highlight w:val="none"/>
                <w:lang w:eastAsia="zh-CN"/>
              </w:rPr>
            </w:pPr>
            <w:r>
              <w:rPr>
                <w:rFonts w:hint="eastAsia" w:ascii="宋体" w:hAnsi="宋体" w:cs="宋体"/>
                <w:b/>
                <w:bCs/>
                <w:color w:val="auto"/>
                <w:sz w:val="21"/>
                <w:highlight w:val="none"/>
                <w:lang w:eastAsia="zh-CN"/>
              </w:rPr>
              <w:t>注：1.当磋商报价明显低于成本或存在异常低价，并且无法合理解释或提供证明的，磋商小组有权认定其为无效报价；</w:t>
            </w:r>
          </w:p>
          <w:p w14:paraId="75065A8D">
            <w:pPr>
              <w:pStyle w:val="22"/>
              <w:ind w:left="120" w:leftChars="50"/>
              <w:textAlignment w:val="center"/>
              <w:rPr>
                <w:color w:val="auto"/>
                <w:highlight w:val="none"/>
                <w:lang w:eastAsia="zh-CN"/>
              </w:rPr>
            </w:pPr>
            <w:r>
              <w:rPr>
                <w:rFonts w:hint="eastAsia"/>
                <w:b/>
                <w:bCs/>
                <w:color w:val="auto"/>
                <w:highlight w:val="none"/>
                <w:lang w:eastAsia="zh-CN"/>
              </w:rPr>
              <w:t>2.计算结果按四舍五入法则，保留小数点后两位；</w:t>
            </w:r>
          </w:p>
          <w:p w14:paraId="0EFF6F92">
            <w:pPr>
              <w:pStyle w:val="22"/>
              <w:ind w:left="120" w:leftChars="50"/>
              <w:textAlignment w:val="center"/>
              <w:rPr>
                <w:b/>
                <w:bCs/>
                <w:color w:val="auto"/>
                <w:highlight w:val="none"/>
                <w:lang w:eastAsia="zh-CN"/>
              </w:rPr>
            </w:pPr>
            <w:r>
              <w:rPr>
                <w:rFonts w:hint="eastAsia"/>
                <w:b/>
                <w:bCs/>
                <w:color w:val="auto"/>
                <w:highlight w:val="none"/>
                <w:lang w:eastAsia="zh-CN"/>
              </w:rPr>
              <w:t>本项目采用综合折扣率报价，本次采购控制上限</w:t>
            </w:r>
            <w:bookmarkStart w:id="33" w:name="OLE_LINK1"/>
            <w:r>
              <w:rPr>
                <w:rFonts w:hint="eastAsia"/>
                <w:b/>
                <w:bCs/>
                <w:color w:val="auto"/>
                <w:highlight w:val="none"/>
                <w:lang w:eastAsia="zh-CN"/>
              </w:rPr>
              <w:t>综合折扣率</w:t>
            </w:r>
            <w:bookmarkEnd w:id="33"/>
            <w:r>
              <w:rPr>
                <w:rFonts w:hint="eastAsia"/>
                <w:b/>
                <w:bCs/>
                <w:color w:val="auto"/>
                <w:highlight w:val="none"/>
                <w:lang w:eastAsia="zh-CN"/>
              </w:rPr>
              <w:t>为63%，超过此上限的均为无效响应。</w:t>
            </w:r>
          </w:p>
          <w:p w14:paraId="6B977887">
            <w:pPr>
              <w:pStyle w:val="22"/>
              <w:ind w:left="120" w:leftChars="50"/>
              <w:textAlignment w:val="center"/>
              <w:rPr>
                <w:color w:val="auto"/>
                <w:highlight w:val="none"/>
                <w:lang w:eastAsia="zh-CN"/>
              </w:rPr>
            </w:pPr>
            <w:r>
              <w:rPr>
                <w:rFonts w:hint="eastAsia"/>
                <w:b/>
                <w:bCs/>
                <w:color w:val="auto"/>
                <w:highlight w:val="none"/>
                <w:lang w:eastAsia="zh-CN"/>
              </w:rPr>
              <w:t>注:综合折扣率</w:t>
            </w:r>
            <w:r>
              <w:rPr>
                <w:rFonts w:hint="eastAsia"/>
                <w:color w:val="auto"/>
                <w:highlight w:val="none"/>
                <w:lang w:eastAsia="zh-CN"/>
              </w:rPr>
              <w:t>=实洋/码洋×100%</w:t>
            </w:r>
          </w:p>
          <w:p w14:paraId="626A25BD">
            <w:pPr>
              <w:ind w:left="120" w:leftChars="50"/>
              <w:textAlignment w:val="center"/>
              <w:rPr>
                <w:rFonts w:ascii="宋体" w:hAnsi="宋体" w:cs="宋体"/>
                <w:color w:val="auto"/>
                <w:sz w:val="21"/>
                <w:highlight w:val="none"/>
                <w:lang w:eastAsia="zh-CN"/>
              </w:rPr>
            </w:pPr>
            <w:r>
              <w:rPr>
                <w:rFonts w:hint="eastAsia" w:ascii="宋体" w:hAnsi="宋体" w:cs="宋体"/>
                <w:color w:val="auto"/>
                <w:sz w:val="21"/>
                <w:highlight w:val="none"/>
                <w:lang w:eastAsia="zh-CN"/>
              </w:rPr>
              <w:t>例如，若供应商磋商报价折扣为63%，即6.3折，表示码洋为100元人民币的书供应商愿意以63元的价格出售，供应商在制作响应文件时投标总报价格式为：**%，例如折扣为6.3折投标总报价需要填写为：63%。（在交易中心系统中折扣报价填写63%即可）</w:t>
            </w:r>
          </w:p>
        </w:tc>
      </w:tr>
      <w:tr w14:paraId="359F2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0" w:hRule="atLeast"/>
          <w:jc w:val="center"/>
        </w:trPr>
        <w:tc>
          <w:tcPr>
            <w:tcW w:w="854" w:type="dxa"/>
            <w:vMerge w:val="restart"/>
            <w:tcBorders>
              <w:left w:val="single" w:color="auto" w:sz="4" w:space="0"/>
            </w:tcBorders>
            <w:vAlign w:val="center"/>
          </w:tcPr>
          <w:p w14:paraId="2916FE27">
            <w:pPr>
              <w:pStyle w:val="22"/>
              <w:ind w:left="120" w:leftChars="50"/>
              <w:jc w:val="center"/>
              <w:textAlignment w:val="center"/>
              <w:rPr>
                <w:color w:val="auto"/>
              </w:rPr>
            </w:pPr>
            <w:r>
              <w:rPr>
                <w:rFonts w:hint="eastAsia"/>
                <w:color w:val="auto"/>
              </w:rPr>
              <w:t>2.2.2</w:t>
            </w:r>
          </w:p>
          <w:p w14:paraId="00BDC73F">
            <w:pPr>
              <w:pStyle w:val="22"/>
              <w:ind w:left="120" w:leftChars="50"/>
              <w:jc w:val="center"/>
              <w:textAlignment w:val="center"/>
              <w:rPr>
                <w:color w:val="auto"/>
              </w:rPr>
            </w:pPr>
            <w:r>
              <w:rPr>
                <w:color w:val="auto"/>
              </w:rPr>
              <w:t>技术</w:t>
            </w:r>
            <w:r>
              <w:rPr>
                <w:rFonts w:hint="eastAsia"/>
                <w:color w:val="auto"/>
              </w:rPr>
              <w:t>部分</w:t>
            </w:r>
          </w:p>
          <w:p w14:paraId="3DC78C21">
            <w:pPr>
              <w:pStyle w:val="22"/>
              <w:ind w:left="120" w:leftChars="50"/>
              <w:jc w:val="center"/>
              <w:textAlignment w:val="center"/>
              <w:rPr>
                <w:color w:val="auto"/>
                <w:lang w:eastAsia="zh-CN"/>
              </w:rPr>
            </w:pPr>
            <w:r>
              <w:rPr>
                <w:rFonts w:hint="eastAsia"/>
                <w:color w:val="auto"/>
                <w:lang w:eastAsia="zh-CN"/>
              </w:rPr>
              <w:t>（4</w:t>
            </w:r>
            <w:r>
              <w:rPr>
                <w:rFonts w:hint="eastAsia"/>
                <w:color w:val="auto"/>
                <w:lang w:val="en-US" w:eastAsia="zh-CN"/>
              </w:rPr>
              <w:t>5</w:t>
            </w:r>
            <w:r>
              <w:rPr>
                <w:rFonts w:hint="eastAsia"/>
                <w:color w:val="auto"/>
                <w:lang w:eastAsia="zh-CN"/>
              </w:rPr>
              <w:t>）</w:t>
            </w:r>
          </w:p>
        </w:tc>
        <w:tc>
          <w:tcPr>
            <w:tcW w:w="992" w:type="dxa"/>
            <w:vMerge w:val="restart"/>
            <w:vAlign w:val="center"/>
          </w:tcPr>
          <w:p w14:paraId="03665FEE">
            <w:pPr>
              <w:pStyle w:val="22"/>
              <w:ind w:left="120" w:leftChars="50"/>
              <w:jc w:val="center"/>
              <w:textAlignment w:val="center"/>
              <w:rPr>
                <w:color w:val="auto"/>
                <w:highlight w:val="none"/>
                <w:lang w:eastAsia="zh-CN"/>
              </w:rPr>
            </w:pPr>
            <w:r>
              <w:rPr>
                <w:rFonts w:hint="eastAsia"/>
                <w:color w:val="auto"/>
                <w:highlight w:val="none"/>
              </w:rPr>
              <w:t>图书质量</w:t>
            </w:r>
            <w:r>
              <w:rPr>
                <w:rFonts w:hint="eastAsia"/>
                <w:color w:val="auto"/>
                <w:highlight w:val="none"/>
                <w:lang w:eastAsia="zh-CN"/>
              </w:rPr>
              <w:t>专项方案</w:t>
            </w:r>
          </w:p>
          <w:p w14:paraId="5199620F">
            <w:pPr>
              <w:pStyle w:val="22"/>
              <w:ind w:left="120" w:leftChars="50"/>
              <w:jc w:val="center"/>
              <w:textAlignment w:val="center"/>
              <w:rPr>
                <w:color w:val="auto"/>
                <w:highlight w:val="none"/>
              </w:rPr>
            </w:pPr>
            <w:r>
              <w:rPr>
                <w:rFonts w:hint="eastAsia"/>
                <w:color w:val="auto"/>
                <w:highlight w:val="none"/>
              </w:rPr>
              <w:t>(</w:t>
            </w:r>
            <w:r>
              <w:rPr>
                <w:rFonts w:hint="eastAsia"/>
                <w:color w:val="auto"/>
                <w:highlight w:val="none"/>
                <w:lang w:val="en-US" w:eastAsia="zh-CN"/>
              </w:rPr>
              <w:t>21</w:t>
            </w:r>
            <w:r>
              <w:rPr>
                <w:rFonts w:hint="eastAsia"/>
                <w:color w:val="auto"/>
                <w:highlight w:val="none"/>
              </w:rPr>
              <w:t>分)</w:t>
            </w:r>
          </w:p>
        </w:tc>
        <w:tc>
          <w:tcPr>
            <w:tcW w:w="6466" w:type="dxa"/>
            <w:tcBorders>
              <w:bottom w:val="single" w:color="auto" w:sz="4" w:space="0"/>
            </w:tcBorders>
            <w:vAlign w:val="center"/>
          </w:tcPr>
          <w:p w14:paraId="6F61555B">
            <w:pPr>
              <w:pStyle w:val="22"/>
              <w:jc w:val="both"/>
              <w:textAlignment w:val="center"/>
              <w:rPr>
                <w:color w:val="auto"/>
                <w:highlight w:val="none"/>
                <w:lang w:eastAsia="zh-CN"/>
              </w:rPr>
            </w:pPr>
            <w:r>
              <w:rPr>
                <w:rFonts w:hint="eastAsia"/>
                <w:color w:val="auto"/>
                <w:highlight w:val="none"/>
                <w:lang w:eastAsia="zh-CN"/>
              </w:rPr>
              <w:t>1.</w:t>
            </w:r>
            <w:r>
              <w:rPr>
                <w:color w:val="auto"/>
                <w:highlight w:val="none"/>
                <w:lang w:eastAsia="zh-CN"/>
              </w:rPr>
              <w:t>出版社授权或合作协议证明</w:t>
            </w:r>
            <w:r>
              <w:rPr>
                <w:rFonts w:hint="eastAsia"/>
                <w:color w:val="auto"/>
                <w:highlight w:val="none"/>
                <w:lang w:eastAsia="zh-CN"/>
              </w:rPr>
              <w:t>（10</w:t>
            </w:r>
            <w:r>
              <w:rPr>
                <w:rFonts w:hint="eastAsia"/>
                <w:color w:val="auto"/>
                <w:highlight w:val="none"/>
                <w:lang w:val="en-US" w:eastAsia="zh-CN"/>
              </w:rPr>
              <w:t>分</w:t>
            </w:r>
            <w:r>
              <w:rPr>
                <w:rFonts w:hint="eastAsia"/>
                <w:color w:val="auto"/>
                <w:highlight w:val="none"/>
                <w:lang w:eastAsia="zh-CN"/>
              </w:rPr>
              <w:t>）</w:t>
            </w:r>
          </w:p>
          <w:p w14:paraId="062B320F">
            <w:pPr>
              <w:pStyle w:val="22"/>
              <w:jc w:val="both"/>
              <w:textAlignment w:val="center"/>
              <w:rPr>
                <w:rFonts w:hint="eastAsia"/>
                <w:color w:val="auto"/>
                <w:highlight w:val="none"/>
                <w:u w:val="none"/>
                <w:lang w:eastAsia="zh-CN"/>
              </w:rPr>
            </w:pPr>
            <w:r>
              <w:rPr>
                <w:rFonts w:hint="eastAsia"/>
                <w:color w:val="auto"/>
                <w:highlight w:val="none"/>
              </w:rPr>
              <w:t>为保证</w:t>
            </w:r>
            <w:r>
              <w:rPr>
                <w:rFonts w:hint="eastAsia"/>
                <w:color w:val="auto"/>
                <w:highlight w:val="none"/>
                <w:lang w:eastAsia="zh-CN"/>
              </w:rPr>
              <w:t>所采</w:t>
            </w:r>
            <w:r>
              <w:rPr>
                <w:rFonts w:hint="eastAsia"/>
                <w:color w:val="auto"/>
                <w:highlight w:val="none"/>
              </w:rPr>
              <w:t>图书质量，供应商需提供采购人指定的重点出版社</w:t>
            </w:r>
            <w:r>
              <w:rPr>
                <w:rFonts w:hint="eastAsia"/>
                <w:color w:val="auto"/>
                <w:highlight w:val="none"/>
                <w:lang w:eastAsia="zh-CN"/>
              </w:rPr>
              <w:t>的</w:t>
            </w:r>
            <w:r>
              <w:rPr>
                <w:rFonts w:hint="eastAsia"/>
                <w:color w:val="auto"/>
                <w:highlight w:val="none"/>
              </w:rPr>
              <w:t>授权书</w:t>
            </w:r>
            <w:r>
              <w:rPr>
                <w:rFonts w:hint="eastAsia"/>
                <w:color w:val="auto"/>
                <w:highlight w:val="none"/>
                <w:lang w:eastAsia="zh-CN"/>
              </w:rPr>
              <w:t>或合作协议证明。内容为：</w:t>
            </w:r>
            <w:r>
              <w:rPr>
                <w:rFonts w:hint="eastAsia"/>
                <w:color w:val="auto"/>
                <w:highlight w:val="none"/>
              </w:rPr>
              <w:t>提供2024年1月1日以来与相应出版社的授权书</w:t>
            </w:r>
            <w:r>
              <w:rPr>
                <w:rFonts w:hint="eastAsia"/>
                <w:color w:val="auto"/>
                <w:highlight w:val="none"/>
                <w:lang w:val="en-US" w:eastAsia="zh-CN"/>
              </w:rPr>
              <w:t>或</w:t>
            </w:r>
            <w:r>
              <w:rPr>
                <w:rFonts w:hint="eastAsia"/>
                <w:color w:val="auto"/>
                <w:highlight w:val="none"/>
                <w:lang w:eastAsia="zh-CN"/>
              </w:rPr>
              <w:t>合作协议证明、</w:t>
            </w:r>
            <w:r>
              <w:rPr>
                <w:rFonts w:hint="eastAsia"/>
                <w:color w:val="auto"/>
                <w:highlight w:val="none"/>
              </w:rPr>
              <w:t>结算发票、结算发票真伪认证截图以及银行出具的</w:t>
            </w:r>
            <w:r>
              <w:rPr>
                <w:rFonts w:hint="eastAsia"/>
                <w:color w:val="auto"/>
                <w:highlight w:val="none"/>
                <w:u w:val="none"/>
              </w:rPr>
              <w:t>支付转账单。</w:t>
            </w:r>
            <w:r>
              <w:rPr>
                <w:rFonts w:hint="eastAsia"/>
                <w:strike w:val="0"/>
                <w:dstrike w:val="0"/>
                <w:color w:val="auto"/>
                <w:highlight w:val="none"/>
                <w:u w:val="none"/>
                <w:lang w:val="en-US" w:eastAsia="zh-CN"/>
              </w:rPr>
              <w:t>共</w:t>
            </w:r>
            <w:r>
              <w:rPr>
                <w:rFonts w:hint="eastAsia"/>
                <w:strike w:val="0"/>
                <w:color w:val="auto"/>
                <w:highlight w:val="none"/>
                <w:u w:val="none"/>
              </w:rPr>
              <w:t>4项</w:t>
            </w:r>
            <w:r>
              <w:rPr>
                <w:rFonts w:hint="eastAsia"/>
                <w:strike w:val="0"/>
                <w:color w:val="auto"/>
                <w:highlight w:val="none"/>
                <w:u w:val="none"/>
                <w:lang w:eastAsia="zh-CN"/>
              </w:rPr>
              <w:t>，</w:t>
            </w:r>
            <w:r>
              <w:rPr>
                <w:rFonts w:hint="eastAsia"/>
                <w:strike w:val="0"/>
                <w:color w:val="auto"/>
                <w:highlight w:val="none"/>
                <w:u w:val="none"/>
                <w:lang w:val="en-US" w:eastAsia="zh-CN"/>
              </w:rPr>
              <w:t>要求内容</w:t>
            </w:r>
            <w:r>
              <w:rPr>
                <w:rFonts w:hint="eastAsia"/>
                <w:color w:val="auto"/>
                <w:highlight w:val="none"/>
                <w:u w:val="none"/>
              </w:rPr>
              <w:t>齐全，并按顺序</w:t>
            </w:r>
            <w:r>
              <w:rPr>
                <w:rFonts w:hint="eastAsia"/>
                <w:color w:val="auto"/>
                <w:highlight w:val="none"/>
                <w:u w:val="none"/>
                <w:lang w:val="en-US" w:eastAsia="zh-CN"/>
              </w:rPr>
              <w:t>提供</w:t>
            </w:r>
            <w:r>
              <w:rPr>
                <w:rFonts w:hint="eastAsia"/>
                <w:color w:val="auto"/>
                <w:highlight w:val="none"/>
                <w:u w:val="none"/>
                <w:lang w:eastAsia="zh-CN"/>
              </w:rPr>
              <w:t>，</w:t>
            </w:r>
            <w:r>
              <w:rPr>
                <w:rFonts w:hint="eastAsia"/>
                <w:color w:val="auto"/>
                <w:highlight w:val="none"/>
                <w:u w:val="none"/>
                <w:lang w:val="en-US" w:eastAsia="zh-CN"/>
              </w:rPr>
              <w:t>少一项不得分</w:t>
            </w:r>
            <w:r>
              <w:rPr>
                <w:rFonts w:hint="eastAsia"/>
                <w:color w:val="auto"/>
                <w:highlight w:val="none"/>
                <w:u w:val="none"/>
              </w:rPr>
              <w:t>。每提供一家得1分，最高得1</w:t>
            </w:r>
            <w:r>
              <w:rPr>
                <w:rFonts w:hint="eastAsia"/>
                <w:color w:val="auto"/>
                <w:highlight w:val="none"/>
                <w:u w:val="none"/>
                <w:lang w:eastAsia="zh-CN"/>
              </w:rPr>
              <w:t>0</w:t>
            </w:r>
            <w:r>
              <w:rPr>
                <w:rFonts w:hint="eastAsia"/>
                <w:color w:val="auto"/>
                <w:highlight w:val="none"/>
                <w:u w:val="none"/>
              </w:rPr>
              <w:t>分。</w:t>
            </w:r>
          </w:p>
          <w:p w14:paraId="698C3F80">
            <w:pPr>
              <w:pStyle w:val="22"/>
              <w:jc w:val="both"/>
              <w:textAlignment w:val="center"/>
              <w:rPr>
                <w:color w:val="auto"/>
                <w:highlight w:val="none"/>
                <w:lang w:eastAsia="zh-CN"/>
              </w:rPr>
            </w:pPr>
            <w:r>
              <w:rPr>
                <w:rFonts w:hint="eastAsia"/>
                <w:b/>
                <w:bCs/>
                <w:color w:val="auto"/>
                <w:highlight w:val="none"/>
                <w:u w:val="none"/>
              </w:rPr>
              <w:t>备注：</w:t>
            </w:r>
            <w:r>
              <w:rPr>
                <w:rFonts w:hint="eastAsia"/>
                <w:color w:val="auto"/>
                <w:highlight w:val="none"/>
                <w:u w:val="none"/>
              </w:rPr>
              <w:t>授权</w:t>
            </w:r>
            <w:r>
              <w:rPr>
                <w:rFonts w:hint="eastAsia"/>
                <w:color w:val="auto"/>
                <w:highlight w:val="none"/>
              </w:rPr>
              <w:t>书</w:t>
            </w:r>
            <w:r>
              <w:rPr>
                <w:rFonts w:hint="eastAsia"/>
                <w:color w:val="auto"/>
                <w:highlight w:val="none"/>
                <w:u w:val="none"/>
                <w:lang w:val="en-US" w:eastAsia="zh-CN"/>
              </w:rPr>
              <w:t>或</w:t>
            </w:r>
            <w:r>
              <w:rPr>
                <w:rFonts w:hint="eastAsia"/>
                <w:color w:val="auto"/>
                <w:highlight w:val="none"/>
                <w:u w:val="none"/>
                <w:lang w:eastAsia="zh-CN"/>
              </w:rPr>
              <w:t>合作协议证明</w:t>
            </w:r>
            <w:r>
              <w:rPr>
                <w:rFonts w:hint="eastAsia"/>
                <w:color w:val="auto"/>
                <w:highlight w:val="none"/>
                <w:u w:val="none"/>
              </w:rPr>
              <w:t>必须加盖授权单位公章（不接受加盖其下属的发行部门或销售部门或发行中心印章的授权书）</w:t>
            </w:r>
            <w:r>
              <w:rPr>
                <w:rFonts w:hint="eastAsia"/>
                <w:color w:val="auto"/>
                <w:highlight w:val="none"/>
                <w:u w:val="none"/>
                <w:lang w:eastAsia="zh-CN"/>
              </w:rPr>
              <w:t>；授权过程中，如果所列任何一个出版社已变更名称或改制，请各供应商提供</w:t>
            </w:r>
            <w:r>
              <w:rPr>
                <w:rFonts w:hint="eastAsia"/>
                <w:color w:val="auto"/>
                <w:highlight w:val="none"/>
                <w:lang w:eastAsia="zh-CN"/>
              </w:rPr>
              <w:t>变更或改制之后的单位出具的授权；以上材料投标文件中需附清晰完整原件扫描件，不清晰、缺项的，该出版社授权不得分。</w:t>
            </w:r>
          </w:p>
          <w:p w14:paraId="0E6DC4E4">
            <w:pPr>
              <w:pStyle w:val="22"/>
              <w:jc w:val="both"/>
              <w:textAlignment w:val="center"/>
              <w:rPr>
                <w:color w:val="auto"/>
                <w:highlight w:val="none"/>
                <w:lang w:eastAsia="zh-CN"/>
              </w:rPr>
            </w:pPr>
            <w:bookmarkStart w:id="34" w:name="OLE_LINK5"/>
            <w:r>
              <w:rPr>
                <w:rFonts w:hint="eastAsia"/>
                <w:b/>
                <w:bCs/>
                <w:color w:val="auto"/>
                <w:highlight w:val="none"/>
                <w:lang w:eastAsia="zh-CN"/>
              </w:rPr>
              <w:t>40家重点出版社名单：</w:t>
            </w:r>
            <w:r>
              <w:rPr>
                <w:rFonts w:hint="eastAsia"/>
                <w:color w:val="auto"/>
                <w:highlight w:val="none"/>
                <w:lang w:eastAsia="zh-CN"/>
              </w:rPr>
              <w:t>人民出版社、人民教育出版社、人民音乐出版社、人民文学出版社、人民体育出版社、人民美术出版社、高等教育出版社、科学出版社、中国社会科学出版社、社会科学文献出版社、教育科学出版社、作家出版社、中华书局、商务印书馆、清华大学出版社、北京大学出版社、中国人民大学出版社、复旦大学出版社、华东师范大学出版社、浙江大学出版社、北京理工大学出版社、上海交通大学出版社、中国建筑工业出版社、外语教学与研究出版社、译林出版社、中国法制出版社、知识产权出版社、中国科学技术出版社、化学工业出版社、经济科学出版社、中国金融出版社、中信出版集团、人民邮电出版社、电子工业出版社、机械工业出版社、中国农业出版社、大象出版社、河南人民出版社、河南大学出版社、中州古籍出版社。</w:t>
            </w:r>
            <w:bookmarkEnd w:id="34"/>
          </w:p>
        </w:tc>
      </w:tr>
      <w:tr w14:paraId="1F504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8" w:hRule="atLeast"/>
          <w:jc w:val="center"/>
        </w:trPr>
        <w:tc>
          <w:tcPr>
            <w:tcW w:w="854" w:type="dxa"/>
            <w:vMerge w:val="continue"/>
            <w:tcBorders>
              <w:left w:val="single" w:color="auto" w:sz="4" w:space="0"/>
            </w:tcBorders>
            <w:vAlign w:val="center"/>
          </w:tcPr>
          <w:p w14:paraId="3E079BD1">
            <w:pPr>
              <w:pStyle w:val="22"/>
              <w:ind w:left="120" w:leftChars="50"/>
              <w:jc w:val="center"/>
              <w:textAlignment w:val="center"/>
              <w:rPr>
                <w:color w:val="auto"/>
                <w:lang w:eastAsia="zh-CN"/>
              </w:rPr>
            </w:pPr>
          </w:p>
        </w:tc>
        <w:tc>
          <w:tcPr>
            <w:tcW w:w="992" w:type="dxa"/>
            <w:vMerge w:val="continue"/>
            <w:vAlign w:val="center"/>
          </w:tcPr>
          <w:p w14:paraId="43AF0A23">
            <w:pPr>
              <w:pStyle w:val="22"/>
              <w:ind w:left="120" w:leftChars="50"/>
              <w:jc w:val="center"/>
              <w:textAlignment w:val="center"/>
              <w:rPr>
                <w:color w:val="auto"/>
              </w:rPr>
            </w:pPr>
          </w:p>
        </w:tc>
        <w:tc>
          <w:tcPr>
            <w:tcW w:w="6466" w:type="dxa"/>
            <w:tcBorders>
              <w:top w:val="single" w:color="auto" w:sz="4" w:space="0"/>
              <w:bottom w:val="single" w:color="auto" w:sz="4" w:space="0"/>
            </w:tcBorders>
            <w:vAlign w:val="center"/>
          </w:tcPr>
          <w:p w14:paraId="0FFAA856">
            <w:pPr>
              <w:pStyle w:val="22"/>
              <w:textAlignment w:val="center"/>
              <w:rPr>
                <w:color w:val="auto"/>
                <w:highlight w:val="none"/>
                <w:lang w:eastAsia="zh-CN"/>
              </w:rPr>
            </w:pPr>
            <w:r>
              <w:rPr>
                <w:rFonts w:hint="eastAsia"/>
                <w:color w:val="auto"/>
                <w:highlight w:val="none"/>
                <w:lang w:eastAsia="zh-CN"/>
              </w:rPr>
              <w:t>2.</w:t>
            </w:r>
            <w:r>
              <w:rPr>
                <w:rFonts w:hint="eastAsia"/>
                <w:color w:val="auto"/>
                <w:highlight w:val="none"/>
                <w:lang w:val="en-US" w:eastAsia="zh-CN"/>
              </w:rPr>
              <w:t>图书质量保证与验收赔付机制方案</w:t>
            </w: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分）</w:t>
            </w:r>
          </w:p>
          <w:p w14:paraId="61B14F0F">
            <w:pPr>
              <w:pStyle w:val="22"/>
              <w:textAlignment w:val="center"/>
              <w:rPr>
                <w:rFonts w:hint="eastAsia"/>
                <w:color w:val="auto"/>
                <w:highlight w:val="none"/>
                <w:lang w:eastAsia="zh-CN"/>
              </w:rPr>
            </w:pPr>
            <w:r>
              <w:rPr>
                <w:rFonts w:hint="eastAsia"/>
                <w:color w:val="auto"/>
                <w:highlight w:val="none"/>
                <w:lang w:eastAsia="zh-CN"/>
              </w:rPr>
              <w:t>A：方案全面详实、科学合理，质量管控与验收流程严密，赔付兜底措施明确有力，完全满足采购需求。（</w:t>
            </w:r>
            <w:r>
              <w:rPr>
                <w:rFonts w:hint="eastAsia"/>
                <w:color w:val="auto"/>
                <w:highlight w:val="none"/>
                <w:lang w:val="en-US" w:eastAsia="zh-CN"/>
              </w:rPr>
              <w:t>5分</w:t>
            </w:r>
            <w:r>
              <w:rPr>
                <w:rFonts w:hint="eastAsia"/>
                <w:color w:val="auto"/>
                <w:highlight w:val="none"/>
                <w:lang w:eastAsia="zh-CN"/>
              </w:rPr>
              <w:t>）</w:t>
            </w:r>
          </w:p>
          <w:p w14:paraId="26588DDA">
            <w:pPr>
              <w:pStyle w:val="22"/>
              <w:textAlignment w:val="center"/>
              <w:rPr>
                <w:rFonts w:hint="eastAsia"/>
                <w:color w:val="auto"/>
                <w:highlight w:val="none"/>
                <w:lang w:eastAsia="zh-CN"/>
              </w:rPr>
            </w:pPr>
            <w:r>
              <w:rPr>
                <w:rFonts w:hint="eastAsia"/>
                <w:color w:val="auto"/>
                <w:highlight w:val="none"/>
                <w:lang w:eastAsia="zh-CN"/>
              </w:rPr>
              <w:t>B：方案基本完整，涵盖常规保障和验收流程，具备一定可行性，能基本满足采购需求，细节略有欠缺。（</w:t>
            </w:r>
            <w:r>
              <w:rPr>
                <w:rFonts w:hint="eastAsia"/>
                <w:color w:val="auto"/>
                <w:highlight w:val="none"/>
                <w:lang w:val="en-US" w:eastAsia="zh-CN"/>
              </w:rPr>
              <w:t>3分</w:t>
            </w:r>
            <w:r>
              <w:rPr>
                <w:rFonts w:hint="eastAsia"/>
                <w:color w:val="auto"/>
                <w:highlight w:val="none"/>
                <w:lang w:eastAsia="zh-CN"/>
              </w:rPr>
              <w:t>）</w:t>
            </w:r>
          </w:p>
          <w:p w14:paraId="10188FB8">
            <w:pPr>
              <w:pStyle w:val="22"/>
              <w:textAlignment w:val="center"/>
              <w:rPr>
                <w:rFonts w:hint="eastAsia"/>
                <w:color w:val="auto"/>
                <w:highlight w:val="none"/>
                <w:lang w:eastAsia="zh-CN"/>
              </w:rPr>
            </w:pPr>
            <w:r>
              <w:rPr>
                <w:rFonts w:hint="eastAsia"/>
                <w:color w:val="auto"/>
                <w:highlight w:val="none"/>
                <w:lang w:val="en-US" w:eastAsia="zh-CN"/>
              </w:rPr>
              <w:t>C：</w:t>
            </w:r>
            <w:r>
              <w:rPr>
                <w:rFonts w:hint="eastAsia"/>
                <w:color w:val="auto"/>
                <w:highlight w:val="none"/>
                <w:lang w:eastAsia="zh-CN"/>
              </w:rPr>
              <w:t>方案简单通用，缺乏具体实施细则，仅能提供基础退换货承诺，难以充分保障采购人核心权益。（</w:t>
            </w:r>
            <w:r>
              <w:rPr>
                <w:rFonts w:hint="eastAsia"/>
                <w:color w:val="auto"/>
                <w:highlight w:val="none"/>
                <w:lang w:val="en-US" w:eastAsia="zh-CN"/>
              </w:rPr>
              <w:t>2分</w:t>
            </w:r>
            <w:r>
              <w:rPr>
                <w:rFonts w:hint="eastAsia"/>
                <w:color w:val="auto"/>
                <w:highlight w:val="none"/>
                <w:lang w:eastAsia="zh-CN"/>
              </w:rPr>
              <w:t>）</w:t>
            </w:r>
          </w:p>
          <w:p w14:paraId="7D83DBF8">
            <w:pPr>
              <w:pStyle w:val="22"/>
              <w:textAlignment w:val="center"/>
              <w:rPr>
                <w:rFonts w:hint="default"/>
                <w:color w:val="auto"/>
                <w:highlight w:val="none"/>
                <w:lang w:val="en-US" w:eastAsia="zh-CN"/>
              </w:rPr>
            </w:pPr>
            <w:r>
              <w:rPr>
                <w:rFonts w:hint="eastAsia"/>
                <w:color w:val="auto"/>
                <w:highlight w:val="none"/>
                <w:lang w:val="en-US" w:eastAsia="zh-CN"/>
              </w:rPr>
              <w:t>D：</w:t>
            </w:r>
            <w:r>
              <w:rPr>
                <w:rFonts w:hint="eastAsia"/>
                <w:color w:val="auto"/>
                <w:highlight w:val="none"/>
                <w:lang w:eastAsia="zh-CN"/>
              </w:rPr>
              <w:t>未提供相关方案，或方案存在重大漏洞、不具备实际操作性、无法满足本项目基本要求。（</w:t>
            </w:r>
            <w:r>
              <w:rPr>
                <w:rFonts w:hint="eastAsia"/>
                <w:color w:val="auto"/>
                <w:highlight w:val="none"/>
                <w:lang w:val="en-US" w:eastAsia="zh-CN"/>
              </w:rPr>
              <w:t>0分</w:t>
            </w:r>
            <w:r>
              <w:rPr>
                <w:rFonts w:hint="eastAsia"/>
                <w:color w:val="auto"/>
                <w:highlight w:val="none"/>
                <w:lang w:eastAsia="zh-CN"/>
              </w:rPr>
              <w:t>）</w:t>
            </w:r>
          </w:p>
        </w:tc>
      </w:tr>
      <w:tr w14:paraId="4F30E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54" w:type="dxa"/>
            <w:vMerge w:val="continue"/>
            <w:tcBorders>
              <w:left w:val="single" w:color="auto" w:sz="4" w:space="0"/>
            </w:tcBorders>
            <w:vAlign w:val="center"/>
          </w:tcPr>
          <w:p w14:paraId="7602799D">
            <w:pPr>
              <w:pStyle w:val="22"/>
              <w:ind w:left="120" w:leftChars="50"/>
              <w:textAlignment w:val="center"/>
              <w:rPr>
                <w:color w:val="auto"/>
              </w:rPr>
            </w:pPr>
          </w:p>
        </w:tc>
        <w:tc>
          <w:tcPr>
            <w:tcW w:w="992" w:type="dxa"/>
            <w:vMerge w:val="continue"/>
            <w:tcBorders>
              <w:bottom w:val="single" w:color="auto" w:sz="4" w:space="0"/>
            </w:tcBorders>
            <w:vAlign w:val="center"/>
          </w:tcPr>
          <w:p w14:paraId="223994D1">
            <w:pPr>
              <w:pStyle w:val="22"/>
              <w:ind w:left="120" w:leftChars="50"/>
              <w:textAlignment w:val="center"/>
              <w:rPr>
                <w:color w:val="auto"/>
              </w:rPr>
            </w:pPr>
          </w:p>
        </w:tc>
        <w:tc>
          <w:tcPr>
            <w:tcW w:w="6466" w:type="dxa"/>
            <w:tcBorders>
              <w:bottom w:val="single" w:color="auto" w:sz="4" w:space="0"/>
            </w:tcBorders>
            <w:vAlign w:val="center"/>
          </w:tcPr>
          <w:p w14:paraId="189853B8">
            <w:pPr>
              <w:pStyle w:val="22"/>
              <w:numPr>
                <w:ilvl w:val="0"/>
                <w:numId w:val="2"/>
              </w:numPr>
              <w:ind w:left="120" w:leftChars="50" w:firstLine="3"/>
              <w:jc w:val="both"/>
              <w:textAlignment w:val="center"/>
              <w:rPr>
                <w:rFonts w:hint="eastAsia"/>
                <w:color w:val="auto"/>
                <w:highlight w:val="none"/>
                <w:lang w:eastAsia="zh-CN"/>
              </w:rPr>
            </w:pPr>
            <w:r>
              <w:rPr>
                <w:rFonts w:hint="eastAsia"/>
                <w:color w:val="auto"/>
                <w:highlight w:val="none"/>
                <w:lang w:eastAsia="zh-CN"/>
              </w:rPr>
              <w:t>供应商</w:t>
            </w:r>
            <w:r>
              <w:rPr>
                <w:rFonts w:hint="eastAsia"/>
                <w:color w:val="auto"/>
                <w:highlight w:val="none"/>
                <w:lang w:val="en-US" w:eastAsia="zh-CN"/>
              </w:rPr>
              <w:t>现场采购能力</w:t>
            </w: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分）</w:t>
            </w:r>
          </w:p>
          <w:p w14:paraId="6EF48B3B">
            <w:pPr>
              <w:pStyle w:val="22"/>
              <w:numPr>
                <w:ilvl w:val="0"/>
                <w:numId w:val="0"/>
              </w:numPr>
              <w:ind w:leftChars="50"/>
              <w:jc w:val="both"/>
              <w:textAlignment w:val="center"/>
              <w:rPr>
                <w:rFonts w:hint="eastAsia"/>
                <w:color w:val="auto"/>
                <w:highlight w:val="none"/>
                <w:lang w:val="en-US" w:eastAsia="zh-CN"/>
              </w:rPr>
            </w:pPr>
            <w:r>
              <w:rPr>
                <w:rFonts w:hint="eastAsia"/>
                <w:color w:val="auto"/>
                <w:highlight w:val="none"/>
                <w:lang w:val="en-US" w:eastAsia="zh-CN"/>
              </w:rPr>
              <w:t>供应商提供2025年1月1日以来的3次已经合作过的图书馆所出具的订货会现采图书的证明材料，共计6分，每少一次扣2分，扣完为止。其中要求订购会为每年时间相对固定、书展规模在100家以上的大型书展，否则，不予得分。</w:t>
            </w:r>
          </w:p>
          <w:p w14:paraId="7D3AD854">
            <w:pPr>
              <w:pStyle w:val="22"/>
              <w:numPr>
                <w:ilvl w:val="0"/>
                <w:numId w:val="0"/>
              </w:numPr>
              <w:ind w:leftChars="50"/>
              <w:jc w:val="both"/>
              <w:textAlignment w:val="center"/>
              <w:rPr>
                <w:rFonts w:hint="default" w:eastAsia="宋体"/>
                <w:color w:val="auto"/>
                <w:highlight w:val="none"/>
                <w:lang w:val="en-US" w:eastAsia="zh-CN"/>
              </w:rPr>
            </w:pPr>
            <w:r>
              <w:rPr>
                <w:rFonts w:hint="eastAsia"/>
                <w:color w:val="auto"/>
                <w:highlight w:val="none"/>
                <w:lang w:val="en-US" w:eastAsia="zh-CN"/>
              </w:rPr>
              <w:t>备注：每次现采仅能提供一次证明，只用出具一份合作图书馆的证明材料，且一个图书馆只能出具一次证明。证明材料需要提供有书展的名称、时间地点、以及合作图书馆参展说明，说明须盖有图书馆公章或所属院校</w:t>
            </w:r>
            <w:r>
              <w:rPr>
                <w:rFonts w:hint="eastAsia"/>
                <w:color w:val="auto"/>
                <w:highlight w:val="none"/>
                <w:lang w:eastAsia="zh-CN"/>
              </w:rPr>
              <w:t>公章</w:t>
            </w:r>
            <w:r>
              <w:rPr>
                <w:rFonts w:hint="eastAsia"/>
                <w:color w:val="auto"/>
                <w:highlight w:val="none"/>
                <w:lang w:val="en-US" w:eastAsia="zh-CN"/>
              </w:rPr>
              <w:t>。</w:t>
            </w:r>
          </w:p>
        </w:tc>
      </w:tr>
      <w:tr w14:paraId="732E9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jc w:val="center"/>
        </w:trPr>
        <w:tc>
          <w:tcPr>
            <w:tcW w:w="854" w:type="dxa"/>
            <w:vMerge w:val="continue"/>
            <w:tcBorders>
              <w:left w:val="single" w:color="auto" w:sz="4" w:space="0"/>
            </w:tcBorders>
            <w:vAlign w:val="center"/>
          </w:tcPr>
          <w:p w14:paraId="2F905BA8">
            <w:pPr>
              <w:pStyle w:val="22"/>
              <w:ind w:left="120" w:leftChars="50"/>
              <w:jc w:val="center"/>
              <w:textAlignment w:val="center"/>
              <w:rPr>
                <w:color w:val="auto"/>
                <w:lang w:eastAsia="zh-CN"/>
              </w:rPr>
            </w:pP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03033601">
            <w:pPr>
              <w:pStyle w:val="22"/>
              <w:ind w:left="120" w:leftChars="50"/>
              <w:jc w:val="center"/>
              <w:textAlignment w:val="center"/>
              <w:rPr>
                <w:color w:val="auto"/>
              </w:rPr>
            </w:pPr>
            <w:r>
              <w:rPr>
                <w:rFonts w:hint="eastAsia"/>
                <w:color w:val="auto"/>
              </w:rPr>
              <w:t>服务</w:t>
            </w:r>
          </w:p>
          <w:p w14:paraId="7F264E70">
            <w:pPr>
              <w:pStyle w:val="22"/>
              <w:ind w:left="120" w:leftChars="50"/>
              <w:jc w:val="center"/>
              <w:textAlignment w:val="center"/>
              <w:rPr>
                <w:color w:val="auto"/>
              </w:rPr>
            </w:pPr>
            <w:r>
              <w:rPr>
                <w:rFonts w:hint="eastAsia"/>
                <w:color w:val="auto"/>
              </w:rPr>
              <w:t>信誉</w:t>
            </w:r>
          </w:p>
          <w:p w14:paraId="2E7D780D">
            <w:pPr>
              <w:pStyle w:val="22"/>
              <w:ind w:left="120" w:leftChars="50"/>
              <w:jc w:val="center"/>
              <w:textAlignment w:val="center"/>
              <w:rPr>
                <w:color w:val="auto"/>
              </w:rPr>
            </w:pPr>
            <w:r>
              <w:rPr>
                <w:rFonts w:hint="eastAsia"/>
                <w:color w:val="auto"/>
              </w:rPr>
              <w:t>（1</w:t>
            </w:r>
            <w:r>
              <w:rPr>
                <w:rFonts w:hint="eastAsia"/>
                <w:color w:val="auto"/>
                <w:lang w:eastAsia="zh-CN"/>
              </w:rPr>
              <w:t>5</w:t>
            </w:r>
            <w:r>
              <w:rPr>
                <w:rFonts w:hint="eastAsia"/>
                <w:color w:val="auto"/>
              </w:rPr>
              <w:t>分）</w:t>
            </w:r>
          </w:p>
        </w:tc>
        <w:tc>
          <w:tcPr>
            <w:tcW w:w="6466" w:type="dxa"/>
            <w:tcBorders>
              <w:top w:val="single" w:color="auto" w:sz="4" w:space="0"/>
              <w:left w:val="single" w:color="auto" w:sz="4" w:space="0"/>
              <w:bottom w:val="single" w:color="auto" w:sz="4" w:space="0"/>
              <w:right w:val="single" w:color="auto" w:sz="4" w:space="0"/>
            </w:tcBorders>
            <w:vAlign w:val="center"/>
          </w:tcPr>
          <w:p w14:paraId="3DD4ABCE">
            <w:pPr>
              <w:pStyle w:val="22"/>
              <w:numPr>
                <w:ilvl w:val="0"/>
                <w:numId w:val="3"/>
              </w:numPr>
              <w:ind w:left="120" w:leftChars="50" w:firstLine="42"/>
              <w:jc w:val="both"/>
              <w:textAlignment w:val="center"/>
              <w:rPr>
                <w:color w:val="auto"/>
                <w:highlight w:val="none"/>
                <w:lang w:eastAsia="zh-CN"/>
              </w:rPr>
            </w:pPr>
            <w:r>
              <w:rPr>
                <w:rFonts w:hint="eastAsia"/>
                <w:color w:val="auto"/>
                <w:highlight w:val="none"/>
                <w:lang w:eastAsia="zh-CN"/>
              </w:rPr>
              <w:t>供应商应提供</w:t>
            </w:r>
            <w:r>
              <w:rPr>
                <w:rFonts w:hint="eastAsia"/>
                <w:color w:val="auto"/>
                <w:highlight w:val="none"/>
                <w:lang w:val="en-US" w:eastAsia="zh-CN"/>
              </w:rPr>
              <w:t>2023年1月以来</w:t>
            </w:r>
            <w:r>
              <w:rPr>
                <w:rFonts w:hint="eastAsia"/>
                <w:color w:val="auto"/>
                <w:highlight w:val="none"/>
                <w:lang w:eastAsia="zh-CN"/>
              </w:rPr>
              <w:t>已成交服务过的图书馆的图书加工方案5份，每提供一份得1分，最多得5分（要求加盖图书馆</w:t>
            </w:r>
            <w:r>
              <w:rPr>
                <w:rFonts w:hint="eastAsia"/>
                <w:color w:val="auto"/>
                <w:highlight w:val="none"/>
                <w:lang w:val="en-US" w:eastAsia="zh-CN"/>
              </w:rPr>
              <w:t>公章或所属院校</w:t>
            </w:r>
            <w:r>
              <w:rPr>
                <w:rFonts w:hint="eastAsia"/>
                <w:color w:val="auto"/>
                <w:highlight w:val="none"/>
                <w:lang w:eastAsia="zh-CN"/>
              </w:rPr>
              <w:t>公章）。（5分）</w:t>
            </w:r>
          </w:p>
        </w:tc>
      </w:tr>
      <w:tr w14:paraId="53C9C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jc w:val="center"/>
        </w:trPr>
        <w:tc>
          <w:tcPr>
            <w:tcW w:w="854" w:type="dxa"/>
            <w:vMerge w:val="continue"/>
            <w:tcBorders>
              <w:left w:val="single" w:color="auto" w:sz="4" w:space="0"/>
            </w:tcBorders>
            <w:vAlign w:val="center"/>
          </w:tcPr>
          <w:p w14:paraId="59BC1A35">
            <w:pPr>
              <w:ind w:left="120" w:leftChars="50"/>
              <w:jc w:val="center"/>
              <w:textAlignment w:val="center"/>
              <w:rPr>
                <w:rFonts w:ascii="宋体" w:hAnsi="宋体" w:cs="宋体"/>
                <w:color w:val="auto"/>
                <w:sz w:val="21"/>
                <w:lang w:eastAsia="zh-CN"/>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827FACD">
            <w:pPr>
              <w:ind w:left="120" w:leftChars="50"/>
              <w:jc w:val="center"/>
              <w:textAlignment w:val="center"/>
              <w:rPr>
                <w:rFonts w:ascii="宋体" w:hAnsi="宋体" w:cs="宋体"/>
                <w:color w:val="auto"/>
                <w:sz w:val="21"/>
                <w:lang w:eastAsia="zh-CN"/>
              </w:rPr>
            </w:pPr>
          </w:p>
        </w:tc>
        <w:tc>
          <w:tcPr>
            <w:tcW w:w="6466" w:type="dxa"/>
            <w:tcBorders>
              <w:top w:val="single" w:color="auto" w:sz="4" w:space="0"/>
              <w:left w:val="single" w:color="auto" w:sz="4" w:space="0"/>
              <w:bottom w:val="single" w:color="auto" w:sz="4" w:space="0"/>
              <w:right w:val="single" w:color="auto" w:sz="4" w:space="0"/>
            </w:tcBorders>
            <w:vAlign w:val="center"/>
          </w:tcPr>
          <w:p w14:paraId="70AA0F84">
            <w:pPr>
              <w:pStyle w:val="22"/>
              <w:numPr>
                <w:ilvl w:val="0"/>
                <w:numId w:val="4"/>
              </w:numPr>
              <w:ind w:left="120" w:leftChars="50" w:firstLine="39"/>
              <w:jc w:val="both"/>
              <w:textAlignment w:val="center"/>
              <w:rPr>
                <w:rFonts w:hint="eastAsia"/>
                <w:color w:val="auto"/>
                <w:highlight w:val="none"/>
              </w:rPr>
            </w:pPr>
            <w:r>
              <w:rPr>
                <w:rFonts w:hint="eastAsia"/>
                <w:color w:val="auto"/>
                <w:highlight w:val="none"/>
                <w:lang w:eastAsia="zh-CN"/>
              </w:rPr>
              <w:t>供应商提供2023年</w:t>
            </w:r>
            <w:r>
              <w:rPr>
                <w:rFonts w:hint="eastAsia"/>
                <w:color w:val="auto"/>
                <w:highlight w:val="none"/>
                <w:lang w:val="en-US" w:eastAsia="zh-CN"/>
              </w:rPr>
              <w:t>1月</w:t>
            </w:r>
            <w:r>
              <w:rPr>
                <w:rFonts w:hint="eastAsia"/>
                <w:color w:val="auto"/>
                <w:highlight w:val="none"/>
                <w:lang w:eastAsia="zh-CN"/>
              </w:rPr>
              <w:t>以来已成交服务过的图书馆的现采数据与定单一致、到货率达到95%以上，且所配图书与馆藏数据重复率在5%以下的证明（要求加盖图书馆</w:t>
            </w:r>
            <w:r>
              <w:rPr>
                <w:rFonts w:hint="eastAsia"/>
                <w:color w:val="auto"/>
                <w:highlight w:val="none"/>
                <w:lang w:val="en-US" w:eastAsia="zh-CN"/>
              </w:rPr>
              <w:t>公章或所属院校</w:t>
            </w:r>
            <w:r>
              <w:rPr>
                <w:rFonts w:hint="eastAsia"/>
                <w:color w:val="auto"/>
                <w:highlight w:val="none"/>
                <w:lang w:eastAsia="zh-CN"/>
              </w:rPr>
              <w:t>公章）。</w:t>
            </w:r>
            <w:r>
              <w:rPr>
                <w:rFonts w:hint="eastAsia"/>
                <w:bCs/>
                <w:color w:val="auto"/>
                <w:highlight w:val="none"/>
                <w:lang w:eastAsia="zh-CN"/>
              </w:rPr>
              <w:t>每一份证明得1分，最多得5分。</w:t>
            </w:r>
          </w:p>
        </w:tc>
      </w:tr>
      <w:tr w14:paraId="4F1DF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1" w:hRule="atLeast"/>
          <w:jc w:val="center"/>
        </w:trPr>
        <w:tc>
          <w:tcPr>
            <w:tcW w:w="854" w:type="dxa"/>
            <w:vMerge w:val="continue"/>
            <w:tcBorders>
              <w:left w:val="single" w:color="auto" w:sz="4" w:space="0"/>
            </w:tcBorders>
            <w:vAlign w:val="center"/>
          </w:tcPr>
          <w:p w14:paraId="5896CCAA">
            <w:pPr>
              <w:ind w:left="120" w:leftChars="50"/>
              <w:jc w:val="center"/>
              <w:textAlignment w:val="center"/>
              <w:rPr>
                <w:rFonts w:ascii="宋体" w:hAnsi="宋体" w:cs="宋体"/>
                <w:color w:val="auto"/>
                <w:sz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C72733B">
            <w:pPr>
              <w:ind w:left="120" w:leftChars="50"/>
              <w:jc w:val="center"/>
              <w:textAlignment w:val="center"/>
              <w:rPr>
                <w:rFonts w:ascii="宋体" w:hAnsi="宋体" w:cs="宋体"/>
                <w:color w:val="auto"/>
                <w:sz w:val="21"/>
              </w:rPr>
            </w:pPr>
          </w:p>
        </w:tc>
        <w:tc>
          <w:tcPr>
            <w:tcW w:w="6466" w:type="dxa"/>
            <w:tcBorders>
              <w:top w:val="single" w:color="auto" w:sz="4" w:space="0"/>
              <w:left w:val="single" w:color="auto" w:sz="4" w:space="0"/>
              <w:bottom w:val="single" w:color="auto" w:sz="4" w:space="0"/>
              <w:right w:val="single" w:color="auto" w:sz="4" w:space="0"/>
            </w:tcBorders>
            <w:vAlign w:val="center"/>
          </w:tcPr>
          <w:p w14:paraId="553EF293">
            <w:pPr>
              <w:pStyle w:val="22"/>
              <w:ind w:left="120" w:leftChars="50"/>
              <w:jc w:val="both"/>
              <w:textAlignment w:val="center"/>
              <w:rPr>
                <w:color w:val="auto"/>
                <w:highlight w:val="none"/>
                <w:lang w:eastAsia="zh-CN"/>
              </w:rPr>
            </w:pPr>
            <w:r>
              <w:rPr>
                <w:rFonts w:hint="eastAsia"/>
                <w:color w:val="auto"/>
                <w:highlight w:val="none"/>
                <w:lang w:eastAsia="zh-CN"/>
              </w:rPr>
              <w:t>3.供应商按磋商文件要求提供图书配送方案（5分）；</w:t>
            </w:r>
          </w:p>
          <w:p w14:paraId="326A747B">
            <w:pPr>
              <w:pStyle w:val="22"/>
              <w:ind w:left="120" w:leftChars="50"/>
              <w:jc w:val="both"/>
              <w:textAlignment w:val="center"/>
              <w:rPr>
                <w:rFonts w:hint="eastAsia"/>
                <w:color w:val="auto"/>
                <w:highlight w:val="none"/>
                <w:lang w:eastAsia="zh-CN"/>
              </w:rPr>
            </w:pPr>
            <w:r>
              <w:rPr>
                <w:rFonts w:hint="eastAsia"/>
                <w:color w:val="auto"/>
                <w:highlight w:val="none"/>
                <w:lang w:eastAsia="zh-CN"/>
              </w:rPr>
              <w:t>A：供应商提供方案明确、履行承诺详细、时间清楚、对磋商文件中的要求优于或满足的，</w:t>
            </w:r>
            <w:bookmarkStart w:id="35" w:name="OLE_LINK46"/>
            <w:bookmarkStart w:id="36" w:name="OLE_LINK45"/>
            <w:r>
              <w:rPr>
                <w:rFonts w:hint="eastAsia"/>
                <w:color w:val="auto"/>
                <w:highlight w:val="none"/>
                <w:lang w:eastAsia="zh-CN"/>
              </w:rPr>
              <w:t>得5分</w:t>
            </w:r>
            <w:bookmarkEnd w:id="35"/>
            <w:bookmarkEnd w:id="36"/>
            <w:r>
              <w:rPr>
                <w:rFonts w:hint="eastAsia"/>
                <w:color w:val="auto"/>
                <w:highlight w:val="none"/>
                <w:lang w:eastAsia="zh-CN"/>
              </w:rPr>
              <w:t>。</w:t>
            </w:r>
          </w:p>
          <w:p w14:paraId="40B184A1">
            <w:pPr>
              <w:pStyle w:val="22"/>
              <w:ind w:left="120" w:leftChars="50"/>
              <w:jc w:val="both"/>
              <w:textAlignment w:val="center"/>
              <w:rPr>
                <w:color w:val="auto"/>
                <w:highlight w:val="none"/>
                <w:lang w:eastAsia="zh-CN"/>
              </w:rPr>
            </w:pPr>
            <w:r>
              <w:rPr>
                <w:rFonts w:hint="eastAsia"/>
                <w:color w:val="auto"/>
                <w:highlight w:val="none"/>
                <w:lang w:eastAsia="zh-CN"/>
              </w:rPr>
              <w:t>B：供应商能提供较为详细的方案，并能保证履行其承诺的方案的，得3分。</w:t>
            </w:r>
          </w:p>
          <w:p w14:paraId="6DCBB785">
            <w:pPr>
              <w:pStyle w:val="22"/>
              <w:ind w:left="120" w:leftChars="50"/>
              <w:jc w:val="both"/>
              <w:textAlignment w:val="center"/>
              <w:rPr>
                <w:color w:val="auto"/>
                <w:highlight w:val="none"/>
                <w:lang w:eastAsia="zh-CN"/>
              </w:rPr>
            </w:pPr>
            <w:r>
              <w:rPr>
                <w:rFonts w:hint="eastAsia"/>
                <w:color w:val="auto"/>
                <w:highlight w:val="none"/>
                <w:lang w:eastAsia="zh-CN"/>
              </w:rPr>
              <w:t>C：供应商能提供方案，并做承诺保证履行的，得2分。</w:t>
            </w:r>
          </w:p>
          <w:p w14:paraId="7EC83AB1">
            <w:pPr>
              <w:pStyle w:val="22"/>
              <w:ind w:left="120" w:leftChars="50"/>
              <w:jc w:val="both"/>
              <w:textAlignment w:val="center"/>
              <w:rPr>
                <w:rFonts w:hint="eastAsia"/>
                <w:color w:val="auto"/>
                <w:highlight w:val="none"/>
                <w:lang w:eastAsia="zh-CN"/>
              </w:rPr>
            </w:pPr>
            <w:r>
              <w:rPr>
                <w:rFonts w:hint="eastAsia"/>
                <w:color w:val="auto"/>
                <w:highlight w:val="none"/>
                <w:lang w:eastAsia="zh-CN"/>
              </w:rPr>
              <w:t>D：没有不得分。</w:t>
            </w:r>
            <w:r>
              <w:rPr>
                <w:rFonts w:hint="eastAsia"/>
                <w:color w:val="auto"/>
                <w:highlight w:val="none"/>
              </w:rPr>
              <w:t>(0分)</w:t>
            </w:r>
          </w:p>
        </w:tc>
      </w:tr>
      <w:tr w14:paraId="49992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854" w:type="dxa"/>
            <w:vMerge w:val="continue"/>
            <w:tcBorders>
              <w:left w:val="single" w:color="auto" w:sz="4" w:space="0"/>
              <w:bottom w:val="single" w:color="auto" w:sz="4" w:space="0"/>
            </w:tcBorders>
            <w:vAlign w:val="center"/>
          </w:tcPr>
          <w:p w14:paraId="44233EAE">
            <w:pPr>
              <w:pStyle w:val="22"/>
              <w:ind w:left="120" w:leftChars="50"/>
              <w:jc w:val="center"/>
              <w:textAlignment w:val="center"/>
              <w:rPr>
                <w:color w:val="auto"/>
                <w:lang w:eastAsia="zh-CN"/>
              </w:rPr>
            </w:pPr>
          </w:p>
        </w:tc>
        <w:tc>
          <w:tcPr>
            <w:tcW w:w="992" w:type="dxa"/>
            <w:vMerge w:val="restart"/>
            <w:tcBorders>
              <w:top w:val="single" w:color="auto" w:sz="4" w:space="0"/>
            </w:tcBorders>
            <w:vAlign w:val="center"/>
          </w:tcPr>
          <w:p w14:paraId="398DDF24">
            <w:pPr>
              <w:pStyle w:val="22"/>
              <w:ind w:left="120" w:leftChars="50"/>
              <w:jc w:val="center"/>
              <w:textAlignment w:val="center"/>
              <w:rPr>
                <w:color w:val="auto"/>
              </w:rPr>
            </w:pPr>
          </w:p>
          <w:p w14:paraId="2C1C4FD6">
            <w:pPr>
              <w:pStyle w:val="22"/>
              <w:ind w:left="120" w:leftChars="50"/>
              <w:jc w:val="center"/>
              <w:textAlignment w:val="center"/>
              <w:rPr>
                <w:color w:val="auto"/>
              </w:rPr>
            </w:pPr>
          </w:p>
          <w:p w14:paraId="0E797BCD">
            <w:pPr>
              <w:pStyle w:val="22"/>
              <w:ind w:left="120" w:leftChars="50"/>
              <w:jc w:val="center"/>
              <w:textAlignment w:val="center"/>
              <w:rPr>
                <w:color w:val="auto"/>
              </w:rPr>
            </w:pPr>
            <w:r>
              <w:rPr>
                <w:rFonts w:hint="eastAsia"/>
                <w:color w:val="auto"/>
              </w:rPr>
              <w:t>到馆</w:t>
            </w:r>
            <w:r>
              <w:rPr>
                <w:rFonts w:hint="eastAsia"/>
                <w:color w:val="auto"/>
                <w:lang w:eastAsia="zh-CN"/>
              </w:rPr>
              <w:t>加工与售后</w:t>
            </w:r>
            <w:r>
              <w:rPr>
                <w:rFonts w:hint="eastAsia"/>
                <w:color w:val="auto"/>
              </w:rPr>
              <w:t>服务</w:t>
            </w:r>
          </w:p>
          <w:p w14:paraId="080C0A8B">
            <w:pPr>
              <w:pStyle w:val="22"/>
              <w:ind w:left="120" w:leftChars="50"/>
              <w:jc w:val="center"/>
              <w:textAlignment w:val="center"/>
              <w:rPr>
                <w:color w:val="auto"/>
              </w:rPr>
            </w:pPr>
            <w:r>
              <w:rPr>
                <w:rFonts w:hint="eastAsia"/>
                <w:color w:val="auto"/>
              </w:rPr>
              <w:t>（</w:t>
            </w:r>
            <w:r>
              <w:rPr>
                <w:rFonts w:hint="eastAsia"/>
                <w:color w:val="auto"/>
                <w:lang w:val="en-US" w:eastAsia="zh-CN"/>
              </w:rPr>
              <w:t>9</w:t>
            </w:r>
            <w:r>
              <w:rPr>
                <w:rFonts w:hint="eastAsia"/>
                <w:color w:val="auto"/>
              </w:rPr>
              <w:t>分）</w:t>
            </w:r>
          </w:p>
        </w:tc>
        <w:tc>
          <w:tcPr>
            <w:tcW w:w="6466" w:type="dxa"/>
            <w:tcBorders>
              <w:top w:val="single" w:color="auto" w:sz="4" w:space="0"/>
              <w:bottom w:val="single" w:color="auto" w:sz="4" w:space="0"/>
            </w:tcBorders>
            <w:vAlign w:val="center"/>
          </w:tcPr>
          <w:p w14:paraId="78942D06">
            <w:pPr>
              <w:pStyle w:val="22"/>
              <w:numPr>
                <w:ilvl w:val="0"/>
                <w:numId w:val="5"/>
              </w:numPr>
              <w:ind w:left="120" w:leftChars="50"/>
              <w:jc w:val="both"/>
              <w:textAlignment w:val="center"/>
              <w:rPr>
                <w:rFonts w:hint="eastAsia"/>
                <w:color w:val="auto"/>
                <w:highlight w:val="none"/>
                <w:lang w:val="en-US" w:eastAsia="zh-CN"/>
              </w:rPr>
            </w:pPr>
            <w:r>
              <w:rPr>
                <w:rFonts w:hint="eastAsia"/>
                <w:color w:val="auto"/>
                <w:highlight w:val="none"/>
                <w:lang w:val="en-US" w:eastAsia="zh-CN"/>
              </w:rPr>
              <w:t>供应商到馆加工服务能力（5分）</w:t>
            </w:r>
          </w:p>
          <w:p w14:paraId="7066E39A">
            <w:pPr>
              <w:pStyle w:val="22"/>
              <w:numPr>
                <w:ilvl w:val="0"/>
                <w:numId w:val="0"/>
              </w:numPr>
              <w:jc w:val="both"/>
              <w:textAlignment w:val="center"/>
              <w:rPr>
                <w:rFonts w:hint="default"/>
                <w:color w:val="auto"/>
                <w:highlight w:val="none"/>
                <w:lang w:val="en-US" w:eastAsia="zh-CN"/>
              </w:rPr>
            </w:pPr>
            <w:r>
              <w:rPr>
                <w:rFonts w:hint="eastAsia"/>
                <w:color w:val="auto"/>
                <w:highlight w:val="none"/>
                <w:lang w:val="en-US" w:eastAsia="zh-CN"/>
              </w:rPr>
              <w:t>A：</w:t>
            </w:r>
            <w:r>
              <w:rPr>
                <w:rFonts w:hint="default"/>
                <w:color w:val="auto"/>
                <w:highlight w:val="none"/>
                <w:lang w:val="en-US" w:eastAsia="zh-CN"/>
              </w:rPr>
              <w:t>方案完善，人员专业且设备齐全；熟悉系统操作，流程严谨高效，保障按期高质量入馆上架。</w:t>
            </w:r>
            <w:r>
              <w:rPr>
                <w:rFonts w:hint="eastAsia"/>
                <w:color w:val="auto"/>
                <w:highlight w:val="none"/>
                <w:lang w:val="en-US" w:eastAsia="zh-CN"/>
              </w:rPr>
              <w:t>(5分）</w:t>
            </w:r>
          </w:p>
          <w:p w14:paraId="74632E0D">
            <w:pPr>
              <w:pStyle w:val="22"/>
              <w:numPr>
                <w:ilvl w:val="0"/>
                <w:numId w:val="0"/>
              </w:numPr>
              <w:jc w:val="both"/>
              <w:textAlignment w:val="center"/>
              <w:rPr>
                <w:rFonts w:hint="default"/>
                <w:color w:val="auto"/>
                <w:highlight w:val="none"/>
                <w:lang w:val="en-US" w:eastAsia="zh-CN"/>
              </w:rPr>
            </w:pPr>
            <w:r>
              <w:rPr>
                <w:rFonts w:hint="eastAsia"/>
                <w:color w:val="auto"/>
                <w:highlight w:val="none"/>
                <w:lang w:val="en-US" w:eastAsia="zh-CN"/>
              </w:rPr>
              <w:t xml:space="preserve">B: </w:t>
            </w:r>
            <w:r>
              <w:rPr>
                <w:rFonts w:hint="default"/>
                <w:color w:val="auto"/>
                <w:highlight w:val="none"/>
                <w:lang w:val="en-US" w:eastAsia="zh-CN"/>
              </w:rPr>
              <w:t>方案基本完整，具备常规加工能力与现场实施条件，能满足基础编目需求，细节略有欠缺。</w:t>
            </w:r>
            <w:r>
              <w:rPr>
                <w:rFonts w:hint="eastAsia"/>
                <w:color w:val="auto"/>
                <w:highlight w:val="none"/>
                <w:lang w:val="en-US" w:eastAsia="zh-CN"/>
              </w:rPr>
              <w:t>（3分）</w:t>
            </w:r>
          </w:p>
          <w:p w14:paraId="70552882">
            <w:pPr>
              <w:pStyle w:val="22"/>
              <w:numPr>
                <w:ilvl w:val="0"/>
                <w:numId w:val="0"/>
              </w:numPr>
              <w:jc w:val="both"/>
              <w:textAlignment w:val="center"/>
              <w:rPr>
                <w:rFonts w:hint="default"/>
                <w:color w:val="auto"/>
                <w:highlight w:val="none"/>
                <w:lang w:val="en-US" w:eastAsia="zh-CN"/>
              </w:rPr>
            </w:pPr>
            <w:r>
              <w:rPr>
                <w:rFonts w:hint="eastAsia"/>
                <w:color w:val="auto"/>
                <w:highlight w:val="none"/>
                <w:lang w:val="en-US" w:eastAsia="zh-CN"/>
              </w:rPr>
              <w:t>C</w:t>
            </w:r>
            <w:r>
              <w:rPr>
                <w:rFonts w:hint="default"/>
                <w:color w:val="auto"/>
                <w:highlight w:val="none"/>
                <w:lang w:val="en-US" w:eastAsia="zh-CN"/>
              </w:rPr>
              <w:t>：方案简单通用，缺乏明确的人员配置与系统对接方案，难以充分保障驻馆加工的进度与质量。</w:t>
            </w:r>
            <w:r>
              <w:rPr>
                <w:rFonts w:hint="eastAsia"/>
                <w:color w:val="auto"/>
                <w:highlight w:val="none"/>
                <w:lang w:val="en-US" w:eastAsia="zh-CN"/>
              </w:rPr>
              <w:t>（2分）</w:t>
            </w:r>
          </w:p>
          <w:p w14:paraId="1DBA7B76">
            <w:pPr>
              <w:pStyle w:val="22"/>
              <w:numPr>
                <w:ilvl w:val="0"/>
                <w:numId w:val="0"/>
              </w:numPr>
              <w:jc w:val="both"/>
              <w:textAlignment w:val="center"/>
              <w:rPr>
                <w:rFonts w:hint="default"/>
                <w:color w:val="auto"/>
                <w:highlight w:val="none"/>
                <w:lang w:val="en-US" w:eastAsia="zh-CN"/>
              </w:rPr>
            </w:pPr>
            <w:r>
              <w:rPr>
                <w:rFonts w:hint="eastAsia"/>
                <w:color w:val="auto"/>
                <w:highlight w:val="none"/>
                <w:lang w:val="en-US" w:eastAsia="zh-CN"/>
              </w:rPr>
              <w:t>D:</w:t>
            </w:r>
            <w:r>
              <w:rPr>
                <w:rFonts w:hint="default"/>
                <w:color w:val="auto"/>
                <w:highlight w:val="none"/>
                <w:lang w:val="en-US" w:eastAsia="zh-CN"/>
              </w:rPr>
              <w:t xml:space="preserve"> 未提供相关方案，或方案存在重大漏洞、不具备实际操作性、无法满足本项目基本要求。</w:t>
            </w:r>
            <w:r>
              <w:rPr>
                <w:rFonts w:hint="eastAsia"/>
                <w:color w:val="auto"/>
                <w:highlight w:val="none"/>
                <w:lang w:val="en-US" w:eastAsia="zh-CN"/>
              </w:rPr>
              <w:t>（0分）</w:t>
            </w:r>
          </w:p>
        </w:tc>
      </w:tr>
      <w:tr w14:paraId="73788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4" w:hRule="atLeast"/>
          <w:jc w:val="center"/>
        </w:trPr>
        <w:tc>
          <w:tcPr>
            <w:tcW w:w="854" w:type="dxa"/>
            <w:vMerge w:val="continue"/>
            <w:tcBorders>
              <w:left w:val="single" w:color="auto" w:sz="4" w:space="0"/>
              <w:bottom w:val="single" w:color="auto" w:sz="4" w:space="0"/>
            </w:tcBorders>
            <w:vAlign w:val="center"/>
          </w:tcPr>
          <w:p w14:paraId="13D7C3C8">
            <w:pPr>
              <w:pStyle w:val="22"/>
              <w:ind w:left="120" w:leftChars="50"/>
              <w:jc w:val="both"/>
              <w:textAlignment w:val="center"/>
              <w:rPr>
                <w:color w:val="auto"/>
              </w:rPr>
            </w:pPr>
          </w:p>
        </w:tc>
        <w:tc>
          <w:tcPr>
            <w:tcW w:w="992" w:type="dxa"/>
            <w:vMerge w:val="continue"/>
            <w:tcBorders>
              <w:bottom w:val="single" w:color="auto" w:sz="4" w:space="0"/>
            </w:tcBorders>
            <w:vAlign w:val="center"/>
          </w:tcPr>
          <w:p w14:paraId="00E60C06">
            <w:pPr>
              <w:pStyle w:val="22"/>
              <w:ind w:left="120" w:leftChars="50"/>
              <w:jc w:val="both"/>
              <w:textAlignment w:val="center"/>
              <w:rPr>
                <w:color w:val="auto"/>
              </w:rPr>
            </w:pPr>
          </w:p>
        </w:tc>
        <w:tc>
          <w:tcPr>
            <w:tcW w:w="6466" w:type="dxa"/>
            <w:tcBorders>
              <w:top w:val="single" w:color="auto" w:sz="4" w:space="0"/>
              <w:bottom w:val="single" w:color="auto" w:sz="4" w:space="0"/>
            </w:tcBorders>
            <w:vAlign w:val="center"/>
          </w:tcPr>
          <w:p w14:paraId="56E5431A">
            <w:pPr>
              <w:pStyle w:val="22"/>
              <w:ind w:left="120" w:leftChars="50"/>
              <w:textAlignment w:val="center"/>
              <w:rPr>
                <w:color w:val="auto"/>
                <w:highlight w:val="none"/>
                <w:lang w:eastAsia="zh-CN"/>
              </w:rPr>
            </w:pPr>
            <w:r>
              <w:rPr>
                <w:rFonts w:hint="eastAsia"/>
                <w:color w:val="auto"/>
                <w:highlight w:val="none"/>
                <w:lang w:eastAsia="zh-CN"/>
              </w:rPr>
              <w:t>2.供应商能够配合馆内业务工作需求，提供相应售后服务能力（</w:t>
            </w:r>
            <w:r>
              <w:rPr>
                <w:rFonts w:hint="eastAsia"/>
                <w:color w:val="auto"/>
                <w:highlight w:val="none"/>
                <w:lang w:val="en-US" w:eastAsia="zh-CN"/>
              </w:rPr>
              <w:t>4</w:t>
            </w:r>
            <w:r>
              <w:rPr>
                <w:rFonts w:hint="eastAsia"/>
                <w:color w:val="auto"/>
                <w:highlight w:val="none"/>
                <w:lang w:eastAsia="zh-CN"/>
              </w:rPr>
              <w:t>分）</w:t>
            </w:r>
          </w:p>
          <w:p w14:paraId="30FE3C99">
            <w:pPr>
              <w:pStyle w:val="22"/>
              <w:textAlignment w:val="center"/>
              <w:rPr>
                <w:rFonts w:hint="eastAsia"/>
                <w:color w:val="auto"/>
                <w:highlight w:val="none"/>
                <w:lang w:eastAsia="zh-CN"/>
              </w:rPr>
            </w:pPr>
            <w:r>
              <w:rPr>
                <w:rFonts w:hint="eastAsia"/>
                <w:color w:val="auto"/>
                <w:highlight w:val="none"/>
                <w:lang w:eastAsia="zh-CN"/>
              </w:rPr>
              <w:t>A：完全响应，承诺积极配合阅读推广、书展、书目推荐等活动，能根据馆内需求主动安排人员协助书库进行图书倒架与排架、书架的拆架装架移架等工作，方案完善，服务保障全面的，得</w:t>
            </w:r>
            <w:r>
              <w:rPr>
                <w:rFonts w:hint="eastAsia"/>
                <w:color w:val="auto"/>
                <w:highlight w:val="none"/>
                <w:lang w:val="en-US" w:eastAsia="zh-CN"/>
              </w:rPr>
              <w:t>4</w:t>
            </w:r>
            <w:r>
              <w:rPr>
                <w:rFonts w:hint="eastAsia"/>
                <w:color w:val="auto"/>
                <w:highlight w:val="none"/>
                <w:lang w:eastAsia="zh-CN"/>
              </w:rPr>
              <w:t>分。</w:t>
            </w:r>
          </w:p>
          <w:p w14:paraId="3E1ECC6E">
            <w:pPr>
              <w:pStyle w:val="22"/>
              <w:textAlignment w:val="center"/>
              <w:rPr>
                <w:color w:val="auto"/>
                <w:highlight w:val="none"/>
                <w:lang w:eastAsia="zh-CN"/>
              </w:rPr>
            </w:pPr>
            <w:r>
              <w:rPr>
                <w:rFonts w:hint="eastAsia"/>
                <w:color w:val="auto"/>
                <w:highlight w:val="none"/>
                <w:lang w:eastAsia="zh-CN"/>
              </w:rPr>
              <w:t>B：较好响应，承诺配合阅读推广及书库倒架、排架等业务，有相应服务方案及售后保障，可满足业务需求的，得</w:t>
            </w:r>
            <w:r>
              <w:rPr>
                <w:rFonts w:hint="eastAsia"/>
                <w:color w:val="auto"/>
                <w:highlight w:val="none"/>
                <w:lang w:val="en-US" w:eastAsia="zh-CN"/>
              </w:rPr>
              <w:t>2</w:t>
            </w:r>
            <w:r>
              <w:rPr>
                <w:rFonts w:hint="eastAsia"/>
                <w:color w:val="auto"/>
                <w:highlight w:val="none"/>
                <w:lang w:eastAsia="zh-CN"/>
              </w:rPr>
              <w:t>分。</w:t>
            </w:r>
          </w:p>
          <w:p w14:paraId="70E56F07">
            <w:pPr>
              <w:pStyle w:val="22"/>
              <w:textAlignment w:val="center"/>
              <w:rPr>
                <w:color w:val="auto"/>
                <w:highlight w:val="none"/>
                <w:lang w:eastAsia="zh-CN"/>
              </w:rPr>
            </w:pPr>
            <w:r>
              <w:rPr>
                <w:rFonts w:hint="eastAsia"/>
                <w:color w:val="auto"/>
                <w:highlight w:val="none"/>
                <w:lang w:eastAsia="zh-CN"/>
              </w:rPr>
              <w:t>C：基本响应，仅简单承诺配合部分业务，售后服务方案一般的，得1分。</w:t>
            </w:r>
          </w:p>
          <w:p w14:paraId="0C0221AF">
            <w:pPr>
              <w:pStyle w:val="22"/>
              <w:textAlignment w:val="center"/>
              <w:rPr>
                <w:color w:val="auto"/>
                <w:lang w:eastAsia="zh-CN"/>
              </w:rPr>
            </w:pPr>
            <w:r>
              <w:rPr>
                <w:rFonts w:hint="eastAsia"/>
                <w:color w:val="auto"/>
                <w:highlight w:val="none"/>
                <w:lang w:eastAsia="zh-CN"/>
              </w:rPr>
              <w:t>D：未响应或未提供相关承诺及方案。（0分）</w:t>
            </w:r>
          </w:p>
        </w:tc>
      </w:tr>
      <w:tr w14:paraId="730A9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54" w:type="dxa"/>
            <w:vMerge w:val="restart"/>
            <w:tcBorders>
              <w:top w:val="single" w:color="auto" w:sz="4" w:space="0"/>
            </w:tcBorders>
            <w:vAlign w:val="center"/>
          </w:tcPr>
          <w:p w14:paraId="1C5D0D8F">
            <w:pPr>
              <w:pStyle w:val="22"/>
              <w:ind w:left="120" w:leftChars="50"/>
              <w:jc w:val="center"/>
              <w:textAlignment w:val="center"/>
              <w:rPr>
                <w:color w:val="auto"/>
                <w:lang w:eastAsia="zh-CN"/>
              </w:rPr>
            </w:pPr>
            <w:r>
              <w:rPr>
                <w:rFonts w:hint="eastAsia"/>
                <w:color w:val="auto"/>
              </w:rPr>
              <w:t>2.2.</w:t>
            </w:r>
            <w:r>
              <w:rPr>
                <w:rFonts w:hint="eastAsia"/>
                <w:color w:val="auto"/>
                <w:lang w:eastAsia="zh-CN"/>
              </w:rPr>
              <w:t>3其他部分（20分）</w:t>
            </w:r>
          </w:p>
        </w:tc>
        <w:tc>
          <w:tcPr>
            <w:tcW w:w="992" w:type="dxa"/>
            <w:vMerge w:val="restart"/>
            <w:tcBorders>
              <w:top w:val="single" w:color="auto" w:sz="4" w:space="0"/>
            </w:tcBorders>
            <w:vAlign w:val="center"/>
          </w:tcPr>
          <w:p w14:paraId="55B1BA36">
            <w:pPr>
              <w:pStyle w:val="22"/>
              <w:ind w:left="120" w:leftChars="50"/>
              <w:jc w:val="center"/>
              <w:textAlignment w:val="center"/>
              <w:rPr>
                <w:color w:val="auto"/>
                <w:highlight w:val="none"/>
              </w:rPr>
            </w:pPr>
            <w:r>
              <w:rPr>
                <w:rFonts w:hint="eastAsia"/>
                <w:color w:val="auto"/>
                <w:highlight w:val="none"/>
              </w:rPr>
              <w:t>业绩</w:t>
            </w:r>
          </w:p>
          <w:p w14:paraId="39CAC674">
            <w:pPr>
              <w:pStyle w:val="22"/>
              <w:ind w:left="120" w:leftChars="50"/>
              <w:jc w:val="center"/>
              <w:textAlignment w:val="center"/>
              <w:rPr>
                <w:color w:val="auto"/>
                <w:highlight w:val="none"/>
              </w:rPr>
            </w:pPr>
            <w:r>
              <w:rPr>
                <w:rFonts w:hint="eastAsia"/>
                <w:color w:val="auto"/>
                <w:highlight w:val="none"/>
              </w:rPr>
              <w:t>(10分)</w:t>
            </w:r>
          </w:p>
        </w:tc>
        <w:tc>
          <w:tcPr>
            <w:tcW w:w="6466" w:type="dxa"/>
            <w:tcBorders>
              <w:top w:val="single" w:color="auto" w:sz="4" w:space="0"/>
              <w:bottom w:val="single" w:color="auto" w:sz="4" w:space="0"/>
            </w:tcBorders>
            <w:vAlign w:val="center"/>
          </w:tcPr>
          <w:p w14:paraId="480A8498">
            <w:pPr>
              <w:pStyle w:val="22"/>
              <w:numPr>
                <w:ilvl w:val="0"/>
                <w:numId w:val="6"/>
              </w:numPr>
              <w:ind w:left="120" w:leftChars="50" w:firstLine="41"/>
              <w:jc w:val="both"/>
              <w:textAlignment w:val="center"/>
              <w:rPr>
                <w:color w:val="auto"/>
                <w:highlight w:val="none"/>
                <w:lang w:eastAsia="zh-CN"/>
              </w:rPr>
            </w:pPr>
            <w:r>
              <w:rPr>
                <w:rFonts w:hint="eastAsia"/>
                <w:color w:val="auto"/>
                <w:highlight w:val="none"/>
                <w:lang w:eastAsia="zh-CN"/>
              </w:rPr>
              <w:t>提供2023年</w:t>
            </w:r>
            <w:r>
              <w:rPr>
                <w:rFonts w:hint="eastAsia"/>
                <w:color w:val="auto"/>
                <w:highlight w:val="none"/>
                <w:lang w:val="en-US" w:eastAsia="zh-CN"/>
              </w:rPr>
              <w:t>1月</w:t>
            </w:r>
            <w:r>
              <w:rPr>
                <w:rFonts w:hint="eastAsia"/>
                <w:color w:val="auto"/>
                <w:highlight w:val="none"/>
                <w:lang w:eastAsia="zh-CN"/>
              </w:rPr>
              <w:t>以来的图书采购业绩7份及以上</w:t>
            </w:r>
            <w:r>
              <w:rPr>
                <w:rFonts w:hint="eastAsia"/>
                <w:color w:val="auto"/>
                <w:highlight w:val="none"/>
                <w:lang w:val="en-US" w:eastAsia="zh-CN"/>
              </w:rPr>
              <w:t>得</w:t>
            </w:r>
            <w:r>
              <w:rPr>
                <w:rFonts w:hint="eastAsia"/>
                <w:color w:val="auto"/>
                <w:highlight w:val="none"/>
                <w:lang w:eastAsia="zh-CN"/>
              </w:rPr>
              <w:t>7分，提供完整6</w:t>
            </w:r>
            <w:r>
              <w:rPr>
                <w:rFonts w:hint="eastAsia"/>
                <w:color w:val="auto"/>
                <w:highlight w:val="none"/>
                <w:lang w:val="en-US" w:eastAsia="zh-CN"/>
              </w:rPr>
              <w:t>份</w:t>
            </w:r>
            <w:r>
              <w:rPr>
                <w:rFonts w:hint="eastAsia"/>
                <w:color w:val="auto"/>
                <w:highlight w:val="none"/>
                <w:lang w:eastAsia="zh-CN"/>
              </w:rPr>
              <w:t>以内者（含） 得5分，提供完整3</w:t>
            </w:r>
            <w:r>
              <w:rPr>
                <w:rFonts w:hint="eastAsia"/>
                <w:color w:val="auto"/>
                <w:highlight w:val="none"/>
                <w:lang w:val="en-US" w:eastAsia="zh-CN"/>
              </w:rPr>
              <w:t>份</w:t>
            </w:r>
            <w:r>
              <w:rPr>
                <w:rFonts w:hint="eastAsia"/>
                <w:color w:val="auto"/>
                <w:highlight w:val="none"/>
                <w:lang w:eastAsia="zh-CN"/>
              </w:rPr>
              <w:t>以内者（含）得3分。不提供者，不得分。</w:t>
            </w:r>
          </w:p>
          <w:p w14:paraId="3CD3C00A">
            <w:pPr>
              <w:pStyle w:val="22"/>
              <w:ind w:left="120" w:leftChars="50"/>
              <w:jc w:val="both"/>
              <w:textAlignment w:val="center"/>
              <w:rPr>
                <w:color w:val="auto"/>
                <w:highlight w:val="none"/>
                <w:lang w:eastAsia="zh-CN"/>
              </w:rPr>
            </w:pPr>
            <w:r>
              <w:rPr>
                <w:rFonts w:hint="eastAsia"/>
                <w:b/>
                <w:bCs/>
                <w:color w:val="auto"/>
                <w:highlight w:val="none"/>
                <w:lang w:eastAsia="zh-CN"/>
              </w:rPr>
              <w:t>备注：</w:t>
            </w:r>
            <w:r>
              <w:rPr>
                <w:rFonts w:hint="eastAsia"/>
                <w:color w:val="auto"/>
                <w:highlight w:val="none"/>
                <w:lang w:eastAsia="zh-CN"/>
              </w:rPr>
              <w:t>业绩包括成交（</w:t>
            </w:r>
            <w:r>
              <w:rPr>
                <w:rFonts w:hint="eastAsia"/>
                <w:color w:val="auto"/>
                <w:highlight w:val="none"/>
                <w:lang w:val="en-US" w:eastAsia="zh-CN"/>
              </w:rPr>
              <w:t>中标</w:t>
            </w:r>
            <w:r>
              <w:rPr>
                <w:rFonts w:hint="eastAsia"/>
                <w:color w:val="auto"/>
                <w:highlight w:val="none"/>
                <w:lang w:eastAsia="zh-CN"/>
              </w:rPr>
              <w:t>）通知书、成交（</w:t>
            </w:r>
            <w:r>
              <w:rPr>
                <w:rFonts w:hint="eastAsia"/>
                <w:color w:val="auto"/>
                <w:highlight w:val="none"/>
                <w:lang w:val="en-US" w:eastAsia="zh-CN"/>
              </w:rPr>
              <w:t>中标</w:t>
            </w:r>
            <w:r>
              <w:rPr>
                <w:rFonts w:hint="eastAsia"/>
                <w:color w:val="auto"/>
                <w:highlight w:val="none"/>
                <w:lang w:eastAsia="zh-CN"/>
              </w:rPr>
              <w:t>）公告</w:t>
            </w:r>
            <w:r>
              <w:rPr>
                <w:rFonts w:hint="eastAsia"/>
                <w:color w:val="auto"/>
                <w:highlight w:val="none"/>
                <w:lang w:val="en-US" w:eastAsia="zh-CN"/>
              </w:rPr>
              <w:t>截图</w:t>
            </w:r>
            <w:r>
              <w:rPr>
                <w:rFonts w:hint="eastAsia"/>
                <w:color w:val="auto"/>
                <w:highlight w:val="none"/>
                <w:lang w:eastAsia="zh-CN"/>
              </w:rPr>
              <w:t>、签订盖章的合同及加盖公章的验收报告。缺少一项不得分，证明资料不清晰视为无效资料。</w:t>
            </w:r>
          </w:p>
        </w:tc>
      </w:tr>
      <w:tr w14:paraId="547EF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jc w:val="center"/>
        </w:trPr>
        <w:tc>
          <w:tcPr>
            <w:tcW w:w="854" w:type="dxa"/>
            <w:vMerge w:val="continue"/>
            <w:vAlign w:val="center"/>
          </w:tcPr>
          <w:p w14:paraId="3AD3DEF9">
            <w:pPr>
              <w:ind w:left="120" w:leftChars="50"/>
              <w:jc w:val="center"/>
              <w:textAlignment w:val="center"/>
              <w:rPr>
                <w:rFonts w:ascii="宋体" w:hAnsi="宋体"/>
                <w:color w:val="auto"/>
                <w:sz w:val="21"/>
              </w:rPr>
            </w:pPr>
          </w:p>
        </w:tc>
        <w:tc>
          <w:tcPr>
            <w:tcW w:w="992" w:type="dxa"/>
            <w:vMerge w:val="continue"/>
            <w:tcBorders>
              <w:bottom w:val="single" w:color="auto" w:sz="4" w:space="0"/>
            </w:tcBorders>
            <w:vAlign w:val="center"/>
          </w:tcPr>
          <w:p w14:paraId="6AC33BEF">
            <w:pPr>
              <w:ind w:left="120" w:leftChars="50"/>
              <w:jc w:val="center"/>
              <w:textAlignment w:val="center"/>
              <w:rPr>
                <w:rFonts w:ascii="宋体" w:hAnsi="宋体"/>
                <w:color w:val="auto"/>
                <w:sz w:val="21"/>
              </w:rPr>
            </w:pPr>
          </w:p>
        </w:tc>
        <w:tc>
          <w:tcPr>
            <w:tcW w:w="6466" w:type="dxa"/>
            <w:tcBorders>
              <w:top w:val="single" w:color="auto" w:sz="4" w:space="0"/>
              <w:bottom w:val="single" w:color="auto" w:sz="4" w:space="0"/>
            </w:tcBorders>
            <w:vAlign w:val="center"/>
          </w:tcPr>
          <w:p w14:paraId="1113FD64">
            <w:pPr>
              <w:pStyle w:val="22"/>
              <w:numPr>
                <w:ilvl w:val="0"/>
                <w:numId w:val="6"/>
              </w:numPr>
              <w:ind w:left="120" w:leftChars="50" w:firstLine="41"/>
              <w:textAlignment w:val="center"/>
              <w:rPr>
                <w:rFonts w:hint="eastAsia"/>
                <w:color w:val="auto"/>
              </w:rPr>
            </w:pPr>
            <w:r>
              <w:rPr>
                <w:rFonts w:hint="eastAsia"/>
                <w:color w:val="auto"/>
                <w:lang w:eastAsia="zh-CN"/>
              </w:rPr>
              <w:t>供应商提供环境管理体系认证、质量管理体系认证、职业健康体系认证证书，每一项得1分。</w:t>
            </w:r>
            <w:r>
              <w:rPr>
                <w:rFonts w:hint="eastAsia"/>
                <w:color w:val="auto"/>
              </w:rPr>
              <w:t>(3分)</w:t>
            </w:r>
          </w:p>
        </w:tc>
      </w:tr>
      <w:tr w14:paraId="285B7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jc w:val="center"/>
        </w:trPr>
        <w:tc>
          <w:tcPr>
            <w:tcW w:w="854" w:type="dxa"/>
            <w:vMerge w:val="continue"/>
            <w:vAlign w:val="center"/>
          </w:tcPr>
          <w:p w14:paraId="30CF41B6">
            <w:pPr>
              <w:pStyle w:val="22"/>
              <w:ind w:left="120" w:leftChars="50"/>
              <w:jc w:val="center"/>
              <w:textAlignment w:val="center"/>
              <w:rPr>
                <w:color w:val="auto"/>
                <w:lang w:eastAsia="zh-CN"/>
              </w:rPr>
            </w:pPr>
          </w:p>
        </w:tc>
        <w:tc>
          <w:tcPr>
            <w:tcW w:w="992" w:type="dxa"/>
            <w:tcBorders>
              <w:top w:val="single" w:color="auto" w:sz="4" w:space="0"/>
            </w:tcBorders>
            <w:vAlign w:val="center"/>
          </w:tcPr>
          <w:p w14:paraId="7F9C6AD1">
            <w:pPr>
              <w:pStyle w:val="22"/>
              <w:ind w:left="120" w:leftChars="50"/>
              <w:jc w:val="center"/>
              <w:textAlignment w:val="center"/>
              <w:rPr>
                <w:color w:val="auto"/>
                <w:highlight w:val="none"/>
              </w:rPr>
            </w:pPr>
            <w:r>
              <w:rPr>
                <w:rFonts w:hint="eastAsia"/>
                <w:color w:val="auto"/>
                <w:highlight w:val="none"/>
                <w:lang w:eastAsia="zh-CN"/>
              </w:rPr>
              <w:t>图书加工</w:t>
            </w:r>
            <w:r>
              <w:rPr>
                <w:rFonts w:hint="eastAsia"/>
                <w:color w:val="auto"/>
                <w:highlight w:val="none"/>
              </w:rPr>
              <w:t>服务能力(10分)</w:t>
            </w:r>
          </w:p>
        </w:tc>
        <w:tc>
          <w:tcPr>
            <w:tcW w:w="6466" w:type="dxa"/>
            <w:tcBorders>
              <w:top w:val="single" w:color="auto" w:sz="4" w:space="0"/>
            </w:tcBorders>
            <w:vAlign w:val="center"/>
          </w:tcPr>
          <w:p w14:paraId="48A577FC">
            <w:pPr>
              <w:pStyle w:val="22"/>
              <w:ind w:left="122" w:leftChars="50" w:hanging="2"/>
              <w:jc w:val="both"/>
              <w:textAlignment w:val="center"/>
              <w:rPr>
                <w:color w:val="auto"/>
                <w:highlight w:val="none"/>
                <w:lang w:eastAsia="zh-CN"/>
              </w:rPr>
            </w:pPr>
            <w:r>
              <w:rPr>
                <w:rFonts w:hint="eastAsia"/>
                <w:color w:val="auto"/>
                <w:highlight w:val="none"/>
                <w:lang w:eastAsia="zh-CN"/>
              </w:rPr>
              <w:t>为保证编目质量，参与本项目的工作人员，必须持有由国家图书馆或者国家CALIS联合编目中心颁发的人员编目资格证书或上岗证书。同时需提供以上证书涉及人员的身份证、劳动合同以及供货商为相关人员缴纳的</w:t>
            </w:r>
            <w:r>
              <w:rPr>
                <w:rFonts w:hint="eastAsia"/>
                <w:color w:val="auto"/>
                <w:highlight w:val="none"/>
                <w:lang w:val="en-US" w:eastAsia="zh-CN"/>
              </w:rPr>
              <w:t>自</w:t>
            </w:r>
            <w:r>
              <w:rPr>
                <w:rFonts w:hint="eastAsia"/>
                <w:color w:val="auto"/>
                <w:highlight w:val="none"/>
                <w:lang w:eastAsia="zh-CN"/>
              </w:rPr>
              <w:t>2025年1月1日以来任意</w:t>
            </w:r>
            <w:r>
              <w:rPr>
                <w:rFonts w:hint="eastAsia"/>
                <w:color w:val="auto"/>
                <w:highlight w:val="none"/>
                <w:lang w:val="en-US" w:eastAsia="zh-CN"/>
              </w:rPr>
              <w:t>1</w:t>
            </w:r>
            <w:r>
              <w:rPr>
                <w:rFonts w:hint="eastAsia"/>
                <w:color w:val="auto"/>
                <w:highlight w:val="none"/>
                <w:lang w:eastAsia="zh-CN"/>
              </w:rPr>
              <w:t>个月的社保证明材料，未提供或提供不全者不得分。</w:t>
            </w:r>
          </w:p>
          <w:p w14:paraId="6D75E49D">
            <w:pPr>
              <w:pStyle w:val="22"/>
              <w:ind w:left="120" w:leftChars="50"/>
              <w:textAlignment w:val="center"/>
              <w:rPr>
                <w:b/>
                <w:bCs/>
                <w:color w:val="auto"/>
                <w:highlight w:val="none"/>
                <w:lang w:eastAsia="zh-CN"/>
              </w:rPr>
            </w:pPr>
            <w:r>
              <w:rPr>
                <w:rFonts w:hint="eastAsia"/>
                <w:b/>
                <w:bCs/>
                <w:color w:val="auto"/>
                <w:highlight w:val="none"/>
                <w:lang w:eastAsia="zh-CN"/>
              </w:rPr>
              <w:t>备注：每提供完整一套者得2分，不完整者不得分，最多得10分。</w:t>
            </w:r>
          </w:p>
        </w:tc>
      </w:tr>
    </w:tbl>
    <w:p w14:paraId="6C2DA17C">
      <w:pPr>
        <w:ind w:firstLine="105" w:firstLineChars="50"/>
        <w:textAlignment w:val="center"/>
        <w:rPr>
          <w:rFonts w:ascii="宋体" w:hAnsi="宋体" w:cs="宋体"/>
          <w:sz w:val="21"/>
        </w:rPr>
      </w:pPr>
      <w:r>
        <w:rPr>
          <w:rFonts w:hint="eastAsia" w:ascii="宋体" w:hAnsi="宋体" w:cs="宋体"/>
          <w:b/>
          <w:bCs/>
          <w:sz w:val="21"/>
        </w:rPr>
        <w:t>备注：</w:t>
      </w:r>
    </w:p>
    <w:p w14:paraId="3F1FC09A">
      <w:pPr>
        <w:ind w:firstLine="422" w:firstLineChars="200"/>
        <w:jc w:val="both"/>
        <w:textAlignment w:val="center"/>
        <w:rPr>
          <w:rFonts w:ascii="宋体" w:hAnsi="宋体" w:cs="宋体"/>
          <w:sz w:val="21"/>
          <w:lang w:eastAsia="zh-CN"/>
        </w:rPr>
      </w:pPr>
      <w:r>
        <w:rPr>
          <w:rFonts w:hint="eastAsia" w:ascii="宋体" w:hAnsi="宋体" w:cs="宋体"/>
          <w:b/>
          <w:bCs/>
          <w:sz w:val="21"/>
          <w:lang w:eastAsia="zh-CN"/>
        </w:rPr>
        <w:t>1、</w:t>
      </w:r>
      <w:r>
        <w:rPr>
          <w:rFonts w:hint="eastAsia" w:ascii="宋体" w:hAnsi="宋体" w:cs="宋体"/>
          <w:sz w:val="21"/>
          <w:lang w:eastAsia="zh-CN"/>
        </w:rPr>
        <w:t>本次采购对于中小型企业、监狱企业实行评审优惠，对于中型企业供应商的投标价格不予扣除，小型、微型、监狱企业投标单位的投标价格给予</w:t>
      </w:r>
      <w:r>
        <w:rPr>
          <w:rFonts w:hint="eastAsia" w:ascii="宋体" w:hAnsi="宋体" w:cs="宋体"/>
          <w:b/>
          <w:bCs/>
          <w:sz w:val="21"/>
          <w:lang w:eastAsia="zh-CN"/>
        </w:rPr>
        <w:t>10%的扣除，</w:t>
      </w:r>
      <w:r>
        <w:rPr>
          <w:rFonts w:hint="eastAsia" w:ascii="宋体" w:hAnsi="宋体" w:cs="宋体"/>
          <w:sz w:val="21"/>
          <w:lang w:eastAsia="zh-CN"/>
        </w:rPr>
        <w:t>以扣除后的价格作为最终评标价参与报价得分的评审，此价格仅用于报价计算分值使用，不作为签订合同的依据。</w:t>
      </w:r>
    </w:p>
    <w:p w14:paraId="786F74AF">
      <w:pPr>
        <w:ind w:firstLine="422" w:firstLineChars="200"/>
        <w:jc w:val="both"/>
        <w:textAlignment w:val="center"/>
        <w:rPr>
          <w:rFonts w:ascii="宋体" w:hAnsi="宋体" w:cs="宋体"/>
          <w:sz w:val="21"/>
          <w:lang w:eastAsia="zh-CN"/>
        </w:rPr>
      </w:pPr>
      <w:r>
        <w:rPr>
          <w:rFonts w:hint="eastAsia" w:ascii="宋体" w:hAnsi="宋体" w:cs="宋体"/>
          <w:b/>
          <w:bCs/>
          <w:sz w:val="21"/>
          <w:lang w:eastAsia="zh-CN"/>
        </w:rPr>
        <w:t>2、中小企业认定：</w:t>
      </w:r>
      <w:r>
        <w:rPr>
          <w:rFonts w:hint="eastAsia" w:ascii="宋体" w:hAnsi="宋体" w:cs="宋体"/>
          <w:sz w:val="21"/>
          <w:lang w:eastAsia="zh-CN"/>
        </w:rPr>
        <w:t>响应文件附有中小企业声明函（货物由中小企业制造，即货物由中小企业生产且使用该中小企业商号或者注册商标；在货物采购项目中，供应商提供的货物既有中小企业制造货物，也有大型企业制造货物的，不享受本办法规定的中小企业扶持政策），方可以认定为中小企业且其中小型、微型享受价格优惠。</w:t>
      </w:r>
      <w:r>
        <w:rPr>
          <w:rFonts w:hint="eastAsia" w:ascii="宋体" w:hAnsi="宋体" w:cs="宋体"/>
          <w:b/>
          <w:bCs/>
          <w:sz w:val="21"/>
          <w:lang w:eastAsia="zh-CN"/>
        </w:rPr>
        <w:t>供应商出具的中小企业声明函如有虚假，其成交资格将被取消，并列入财政部“政府采购严重违法失信行为信息记录”。</w:t>
      </w:r>
    </w:p>
    <w:p w14:paraId="4D726BC8">
      <w:pPr>
        <w:ind w:firstLine="422" w:firstLineChars="200"/>
        <w:jc w:val="both"/>
        <w:textAlignment w:val="center"/>
        <w:rPr>
          <w:rFonts w:ascii="宋体" w:hAnsi="宋体" w:cs="宋体"/>
          <w:sz w:val="21"/>
          <w:lang w:eastAsia="zh-CN"/>
        </w:rPr>
      </w:pPr>
      <w:r>
        <w:rPr>
          <w:rFonts w:hint="eastAsia" w:ascii="宋体" w:hAnsi="宋体" w:cs="宋体"/>
          <w:b/>
          <w:bCs/>
          <w:sz w:val="21"/>
          <w:lang w:eastAsia="zh-CN"/>
        </w:rPr>
        <w:t>3、监狱企业认定：</w:t>
      </w:r>
    </w:p>
    <w:p w14:paraId="77402DC3">
      <w:pPr>
        <w:ind w:firstLine="420" w:firstLineChars="200"/>
        <w:jc w:val="both"/>
        <w:textAlignment w:val="center"/>
        <w:rPr>
          <w:rFonts w:ascii="宋体" w:hAnsi="宋体" w:cs="宋体"/>
          <w:sz w:val="21"/>
          <w:lang w:eastAsia="zh-CN"/>
        </w:rPr>
      </w:pPr>
      <w:r>
        <w:rPr>
          <w:rFonts w:hint="eastAsia" w:ascii="宋体" w:hAnsi="宋体" w:cs="宋体"/>
          <w:sz w:val="21"/>
          <w:lang w:eastAsia="zh-CN"/>
        </w:rPr>
        <w:t>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与投标时，提供由省级以上监狱管理局、戒毒管理局(含新疆生产建设兵团)出具的属于监狱企业的证明文件，不再提供《中小微企业声明函》,供应商出具有的监狱企业证明文件如有虚假，其成交资格将被取消，并列入财政部“政府采购严重违法失信行为信息记录”。</w:t>
      </w:r>
    </w:p>
    <w:p w14:paraId="104011B1">
      <w:pPr>
        <w:ind w:firstLine="422" w:firstLineChars="200"/>
        <w:jc w:val="both"/>
        <w:textAlignment w:val="center"/>
        <w:rPr>
          <w:rFonts w:ascii="宋体" w:hAnsi="宋体" w:cs="宋体"/>
          <w:sz w:val="21"/>
          <w:lang w:eastAsia="zh-CN"/>
        </w:rPr>
      </w:pPr>
      <w:r>
        <w:rPr>
          <w:rFonts w:hint="eastAsia" w:ascii="宋体" w:hAnsi="宋体" w:cs="宋体"/>
          <w:b/>
          <w:bCs/>
          <w:sz w:val="21"/>
          <w:lang w:eastAsia="zh-CN"/>
        </w:rPr>
        <w:t>4、残疾人福利性单位发展扶持政策：</w:t>
      </w:r>
    </w:p>
    <w:p w14:paraId="145DCE74">
      <w:pPr>
        <w:ind w:firstLine="420" w:firstLineChars="200"/>
        <w:jc w:val="both"/>
        <w:textAlignment w:val="center"/>
        <w:rPr>
          <w:rFonts w:ascii="宋体" w:hAnsi="宋体" w:cs="宋体"/>
          <w:sz w:val="21"/>
          <w:lang w:eastAsia="zh-CN"/>
        </w:rPr>
      </w:pPr>
      <w:r>
        <w:rPr>
          <w:rFonts w:hint="eastAsia" w:ascii="宋体" w:hAnsi="宋体" w:cs="宋体"/>
          <w:sz w:val="21"/>
          <w:lang w:eastAsia="zh-CN"/>
        </w:rPr>
        <w:t>根据财库〔2017〕141号《三部门联合发布关于促进残疾人就业政府采购政策的通知》残疾人福利性单位视同小型、微型企业，属于残疾人福利性单位的提供《残疾人福利性单位声明函》，不再提供《中小微企业声明函》，供应商在残疾人福利性单位声明函》中的承诺如有虚假，其成交资格将被取消，并列入财政部“政府采购严重违法失信行为信息记录”。</w:t>
      </w:r>
    </w:p>
    <w:p w14:paraId="0F39EE32">
      <w:pPr>
        <w:ind w:firstLine="422" w:firstLineChars="200"/>
        <w:jc w:val="both"/>
        <w:textAlignment w:val="center"/>
        <w:rPr>
          <w:rFonts w:ascii="宋体" w:hAnsi="宋体" w:cs="宋体"/>
          <w:sz w:val="21"/>
          <w:lang w:eastAsia="zh-CN"/>
        </w:rPr>
      </w:pPr>
      <w:r>
        <w:rPr>
          <w:rFonts w:hint="eastAsia" w:ascii="宋体" w:hAnsi="宋体" w:cs="宋体"/>
          <w:b/>
          <w:bCs/>
          <w:sz w:val="21"/>
          <w:lang w:eastAsia="zh-CN"/>
        </w:rPr>
        <w:t>5、节能产品、环境标志产品：</w:t>
      </w:r>
    </w:p>
    <w:p w14:paraId="0440A89C">
      <w:pPr>
        <w:ind w:firstLine="420" w:firstLineChars="200"/>
        <w:jc w:val="both"/>
        <w:textAlignment w:val="center"/>
        <w:rPr>
          <w:rFonts w:ascii="宋体" w:hAnsi="宋体" w:cs="宋体"/>
          <w:sz w:val="21"/>
          <w:lang w:eastAsia="zh-CN"/>
        </w:rPr>
      </w:pPr>
      <w:r>
        <w:rPr>
          <w:rFonts w:hint="eastAsia" w:ascii="宋体" w:hAnsi="宋体" w:cs="宋体"/>
          <w:sz w:val="21"/>
          <w:lang w:eastAsia="zh-CN"/>
        </w:rPr>
        <w:t>根据相关政府采购政策，对政府采购节能产品、环境标志产品实施品目清单管理，依据品目清单和认证证书实施政府优先采购和强制采购。采购人拟采购的产品属于“节能产品政府采购品目清单”或“环境标志产品政府品目采购清单”范围的，采购人及其委托的采购代理机构应当依据国家确定的认证机构出具的、处于有效期之内的节能产品、环境标志产品认证证书，对获得证书的产品实施政府优先采购或强制采购。</w:t>
      </w:r>
    </w:p>
    <w:p w14:paraId="5FBF6A17">
      <w:pPr>
        <w:ind w:firstLine="420" w:firstLineChars="200"/>
        <w:jc w:val="both"/>
        <w:textAlignment w:val="center"/>
        <w:rPr>
          <w:rFonts w:ascii="宋体" w:hAnsi="宋体" w:cs="宋体"/>
          <w:bCs/>
          <w:sz w:val="21"/>
          <w:lang w:eastAsia="zh-CN"/>
        </w:rPr>
      </w:pPr>
      <w:r>
        <w:rPr>
          <w:rFonts w:hint="eastAsia" w:ascii="宋体" w:hAnsi="宋体" w:cs="宋体"/>
          <w:bCs/>
          <w:sz w:val="21"/>
          <w:lang w:eastAsia="zh-CN"/>
        </w:rPr>
        <w:t>6、异常低价审查：</w:t>
      </w:r>
    </w:p>
    <w:p w14:paraId="6845C6FA">
      <w:pPr>
        <w:ind w:firstLine="420" w:firstLineChars="200"/>
        <w:jc w:val="both"/>
        <w:textAlignment w:val="center"/>
        <w:rPr>
          <w:rFonts w:ascii="宋体" w:hAnsi="宋体" w:cs="宋体"/>
          <w:sz w:val="21"/>
          <w:lang w:eastAsia="zh-CN"/>
        </w:rPr>
      </w:pPr>
      <w:r>
        <w:rPr>
          <w:rFonts w:hint="eastAsia" w:ascii="宋体" w:hAnsi="宋体" w:cs="宋体"/>
          <w:sz w:val="21"/>
          <w:lang w:eastAsia="zh-CN"/>
        </w:rPr>
        <w:t xml:space="preserve">根据《关于推动解决政府采购异常低价问题的通知》(财库〔2026〕2 号)规定： </w:t>
      </w:r>
    </w:p>
    <w:p w14:paraId="602DEDA3">
      <w:pPr>
        <w:ind w:firstLine="420" w:firstLineChars="200"/>
        <w:jc w:val="both"/>
        <w:textAlignment w:val="center"/>
        <w:rPr>
          <w:rFonts w:ascii="宋体" w:hAnsi="宋体" w:cs="宋体"/>
          <w:sz w:val="21"/>
          <w:lang w:eastAsia="zh-CN"/>
        </w:rPr>
      </w:pPr>
      <w:r>
        <w:rPr>
          <w:rFonts w:hint="eastAsia" w:ascii="宋体" w:hAnsi="宋体" w:cs="宋体"/>
          <w:sz w:val="21"/>
          <w:lang w:eastAsia="zh-CN"/>
        </w:rPr>
        <w:t>（一）采购人应当在采购文件中明确，政府采购评审中出现下列情形之一的，评审委员会应当启动异常低价投标（响应）审查程序：</w:t>
      </w:r>
    </w:p>
    <w:p w14:paraId="7CBF06E0">
      <w:pPr>
        <w:ind w:firstLine="420" w:firstLineChars="200"/>
        <w:jc w:val="both"/>
        <w:textAlignment w:val="center"/>
        <w:rPr>
          <w:rFonts w:ascii="宋体" w:hAnsi="宋体" w:cs="宋体"/>
          <w:sz w:val="21"/>
          <w:lang w:eastAsia="zh-CN"/>
        </w:rPr>
      </w:pPr>
      <w:r>
        <w:rPr>
          <w:rFonts w:hint="eastAsia" w:ascii="宋体" w:hAnsi="宋体" w:cs="宋体"/>
          <w:sz w:val="21"/>
          <w:lang w:eastAsia="zh-CN"/>
        </w:rPr>
        <w:t>1.投标（响应）报价低于全部通过符合性审查供应商投标（响应）报价平均值 50%的，即投标（响应）报价&lt;全部通过符合性审查供应商投标（响应）报价平均值×50%；</w:t>
      </w:r>
    </w:p>
    <w:p w14:paraId="274EC9D6">
      <w:pPr>
        <w:ind w:firstLine="420" w:firstLineChars="200"/>
        <w:jc w:val="both"/>
        <w:textAlignment w:val="center"/>
        <w:rPr>
          <w:rFonts w:ascii="宋体" w:hAnsi="宋体" w:cs="宋体"/>
          <w:sz w:val="21"/>
          <w:lang w:eastAsia="zh-CN"/>
        </w:rPr>
      </w:pPr>
      <w:r>
        <w:rPr>
          <w:rFonts w:hint="eastAsia" w:ascii="宋体" w:hAnsi="宋体" w:cs="宋体"/>
          <w:sz w:val="21"/>
          <w:lang w:eastAsia="zh-CN"/>
        </w:rPr>
        <w:t xml:space="preserve">2.投标（响应）报价低于通过符合性审查的次低报价供应商投标（响应）报价 50%的，即投标（响应）报价&lt;通过符合性审查的次低报价供应商投标（响应）报价×50%； </w:t>
      </w:r>
    </w:p>
    <w:p w14:paraId="0DD48C23">
      <w:pPr>
        <w:ind w:firstLine="420" w:firstLineChars="200"/>
        <w:jc w:val="both"/>
        <w:textAlignment w:val="center"/>
        <w:rPr>
          <w:rFonts w:ascii="宋体" w:hAnsi="宋体" w:cs="宋体"/>
          <w:sz w:val="21"/>
          <w:lang w:eastAsia="zh-CN"/>
        </w:rPr>
      </w:pPr>
      <w:r>
        <w:rPr>
          <w:rFonts w:hint="eastAsia" w:ascii="宋体" w:hAnsi="宋体" w:cs="宋体"/>
          <w:sz w:val="21"/>
          <w:lang w:eastAsia="zh-CN"/>
        </w:rPr>
        <w:t xml:space="preserve">3.投标（响应）报价低于采购项目最高限价45%的，即投标（响应）报价&lt;采购项目最高限价×45%； </w:t>
      </w:r>
    </w:p>
    <w:p w14:paraId="268BECC6">
      <w:pPr>
        <w:ind w:firstLine="420" w:firstLineChars="200"/>
        <w:jc w:val="both"/>
        <w:textAlignment w:val="center"/>
        <w:rPr>
          <w:rFonts w:ascii="宋体" w:hAnsi="宋体" w:cs="宋体"/>
          <w:sz w:val="21"/>
          <w:lang w:eastAsia="zh-CN"/>
        </w:rPr>
      </w:pPr>
      <w:r>
        <w:rPr>
          <w:rFonts w:hint="eastAsia" w:ascii="宋体" w:hAnsi="宋体" w:cs="宋体"/>
          <w:sz w:val="21"/>
          <w:lang w:eastAsia="zh-CN"/>
        </w:rPr>
        <w:t>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相关法律法规对供应商报价有规定的，从其规定。</w:t>
      </w:r>
    </w:p>
    <w:p w14:paraId="0C33F489">
      <w:pPr>
        <w:ind w:firstLine="420" w:firstLineChars="200"/>
        <w:jc w:val="both"/>
        <w:textAlignment w:val="center"/>
        <w:rPr>
          <w:rFonts w:ascii="宋体" w:hAnsi="宋体" w:cs="宋体"/>
          <w:sz w:val="21"/>
          <w:lang w:eastAsia="zh-CN"/>
        </w:rPr>
      </w:pPr>
      <w:r>
        <w:rPr>
          <w:rFonts w:hint="eastAsia" w:ascii="宋体" w:hAnsi="宋体" w:cs="宋体"/>
          <w:sz w:val="21"/>
          <w:lang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E209B9F">
      <w:pPr>
        <w:ind w:firstLine="422" w:firstLineChars="200"/>
        <w:jc w:val="both"/>
        <w:textAlignment w:val="center"/>
        <w:rPr>
          <w:rFonts w:ascii="宋体" w:hAnsi="宋体" w:cs="宋体"/>
          <w:b/>
          <w:bCs/>
          <w:sz w:val="21"/>
          <w:lang w:eastAsia="zh-CN"/>
        </w:rPr>
      </w:pPr>
      <w:r>
        <w:rPr>
          <w:rFonts w:hint="eastAsia" w:ascii="宋体" w:hAnsi="宋体" w:cs="宋体"/>
          <w:b/>
          <w:bCs/>
          <w:sz w:val="21"/>
          <w:lang w:eastAsia="zh-CN"/>
        </w:rPr>
        <w:t>1.评审方法</w:t>
      </w:r>
    </w:p>
    <w:p w14:paraId="427247A4">
      <w:pPr>
        <w:ind w:firstLine="420" w:firstLineChars="200"/>
        <w:jc w:val="both"/>
        <w:textAlignment w:val="center"/>
        <w:rPr>
          <w:rFonts w:ascii="宋体" w:hAnsi="宋体" w:cs="宋体"/>
          <w:sz w:val="21"/>
          <w:lang w:eastAsia="zh-CN"/>
        </w:rPr>
      </w:pPr>
      <w:r>
        <w:rPr>
          <w:rFonts w:hint="eastAsia" w:ascii="宋体" w:hAnsi="宋体" w:cs="宋体"/>
          <w:sz w:val="21"/>
          <w:lang w:eastAsia="zh-CN"/>
        </w:rPr>
        <w:t>本次评审采用综合评分法。磋商小组对通过形式性、资格性和符合性审查的响应文件，按照本章规定的评分标准进行打分，并按得分由高到低顺序推荐成交候选人，综合评分相等时，以报价得分高的优先；报价得分也相等的，由采购人自行确定。</w:t>
      </w:r>
    </w:p>
    <w:p w14:paraId="6F6C7E10">
      <w:pPr>
        <w:ind w:firstLine="422" w:firstLineChars="200"/>
        <w:jc w:val="both"/>
        <w:textAlignment w:val="center"/>
        <w:rPr>
          <w:rFonts w:ascii="宋体" w:hAnsi="宋体" w:cs="宋体"/>
          <w:b/>
          <w:bCs/>
          <w:sz w:val="21"/>
          <w:lang w:eastAsia="zh-CN"/>
        </w:rPr>
      </w:pPr>
      <w:r>
        <w:rPr>
          <w:rFonts w:hint="eastAsia" w:ascii="宋体" w:hAnsi="宋体" w:cs="宋体"/>
          <w:b/>
          <w:bCs/>
          <w:sz w:val="21"/>
          <w:lang w:eastAsia="zh-CN"/>
        </w:rPr>
        <w:t>2.评审标准</w:t>
      </w:r>
    </w:p>
    <w:p w14:paraId="2E06786C">
      <w:pPr>
        <w:ind w:firstLine="420" w:firstLineChars="200"/>
        <w:jc w:val="both"/>
        <w:textAlignment w:val="center"/>
        <w:rPr>
          <w:rFonts w:ascii="宋体" w:hAnsi="宋体" w:cs="宋体"/>
          <w:sz w:val="21"/>
          <w:lang w:eastAsia="zh-CN"/>
        </w:rPr>
      </w:pPr>
      <w:r>
        <w:rPr>
          <w:rFonts w:hint="eastAsia" w:ascii="宋体" w:hAnsi="宋体" w:cs="宋体"/>
          <w:sz w:val="21"/>
          <w:lang w:eastAsia="zh-CN"/>
        </w:rPr>
        <w:t>2.1初步评审标准</w:t>
      </w:r>
    </w:p>
    <w:p w14:paraId="0A1561EE">
      <w:pPr>
        <w:ind w:firstLine="420" w:firstLineChars="200"/>
        <w:jc w:val="both"/>
        <w:textAlignment w:val="center"/>
        <w:rPr>
          <w:rFonts w:ascii="宋体" w:hAnsi="宋体" w:cs="宋体"/>
          <w:sz w:val="21"/>
          <w:lang w:eastAsia="zh-CN"/>
        </w:rPr>
      </w:pPr>
      <w:r>
        <w:rPr>
          <w:rFonts w:hint="eastAsia" w:ascii="宋体" w:hAnsi="宋体" w:cs="宋体"/>
          <w:sz w:val="21"/>
          <w:lang w:eastAsia="zh-CN"/>
        </w:rPr>
        <w:t>2.1.1形式检查评审标准：见评审办法前附表。</w:t>
      </w:r>
    </w:p>
    <w:p w14:paraId="67A16B54">
      <w:pPr>
        <w:ind w:firstLine="420" w:firstLineChars="200"/>
        <w:jc w:val="both"/>
        <w:textAlignment w:val="center"/>
        <w:rPr>
          <w:rFonts w:ascii="宋体" w:hAnsi="宋体" w:cs="宋体"/>
          <w:sz w:val="21"/>
          <w:lang w:eastAsia="zh-CN"/>
        </w:rPr>
      </w:pPr>
      <w:r>
        <w:rPr>
          <w:rFonts w:hint="eastAsia" w:ascii="宋体" w:hAnsi="宋体" w:cs="宋体"/>
          <w:sz w:val="21"/>
          <w:lang w:eastAsia="zh-CN"/>
        </w:rPr>
        <w:t>2.1.2资格性检查评审标准：见评审办法前附表。</w:t>
      </w:r>
    </w:p>
    <w:p w14:paraId="7084BACE">
      <w:pPr>
        <w:ind w:firstLine="420" w:firstLineChars="200"/>
        <w:jc w:val="both"/>
        <w:textAlignment w:val="center"/>
        <w:rPr>
          <w:rFonts w:ascii="宋体" w:hAnsi="宋体" w:cs="宋体"/>
          <w:sz w:val="21"/>
          <w:lang w:eastAsia="zh-CN"/>
        </w:rPr>
      </w:pPr>
      <w:r>
        <w:rPr>
          <w:rFonts w:hint="eastAsia" w:ascii="宋体" w:hAnsi="宋体" w:cs="宋体"/>
          <w:sz w:val="21"/>
          <w:lang w:eastAsia="zh-CN"/>
        </w:rPr>
        <w:t>2.1.3响应性检查评审标准：见评审办法前附表。</w:t>
      </w:r>
    </w:p>
    <w:p w14:paraId="0C37ACFD">
      <w:pPr>
        <w:ind w:firstLine="420" w:firstLineChars="200"/>
        <w:jc w:val="both"/>
        <w:textAlignment w:val="center"/>
        <w:rPr>
          <w:rFonts w:ascii="宋体" w:hAnsi="宋体" w:cs="宋体"/>
          <w:sz w:val="21"/>
          <w:lang w:eastAsia="zh-CN"/>
        </w:rPr>
      </w:pPr>
      <w:r>
        <w:rPr>
          <w:rFonts w:hint="eastAsia" w:ascii="宋体" w:hAnsi="宋体" w:cs="宋体"/>
          <w:sz w:val="21"/>
          <w:lang w:eastAsia="zh-CN"/>
        </w:rPr>
        <w:t>2.2分值构成与评分标准</w:t>
      </w:r>
    </w:p>
    <w:p w14:paraId="4F7255BD">
      <w:pPr>
        <w:ind w:firstLine="420" w:firstLineChars="200"/>
        <w:jc w:val="both"/>
        <w:textAlignment w:val="center"/>
        <w:rPr>
          <w:rFonts w:ascii="宋体" w:hAnsi="宋体" w:cs="宋体"/>
          <w:sz w:val="21"/>
          <w:lang w:eastAsia="zh-CN"/>
        </w:rPr>
      </w:pPr>
      <w:r>
        <w:rPr>
          <w:rFonts w:hint="eastAsia" w:ascii="宋体" w:hAnsi="宋体" w:cs="宋体"/>
          <w:sz w:val="21"/>
          <w:lang w:eastAsia="zh-CN"/>
        </w:rPr>
        <w:t>见评审办法前附表；</w:t>
      </w:r>
    </w:p>
    <w:p w14:paraId="79568D81">
      <w:pPr>
        <w:ind w:firstLine="422" w:firstLineChars="200"/>
        <w:jc w:val="both"/>
        <w:textAlignment w:val="center"/>
        <w:rPr>
          <w:rFonts w:ascii="宋体" w:hAnsi="宋体" w:cs="宋体"/>
          <w:b/>
          <w:bCs/>
          <w:sz w:val="21"/>
          <w:lang w:eastAsia="zh-CN"/>
        </w:rPr>
      </w:pPr>
      <w:r>
        <w:rPr>
          <w:rFonts w:hint="eastAsia" w:ascii="宋体" w:hAnsi="宋体" w:cs="宋体"/>
          <w:b/>
          <w:bCs/>
          <w:sz w:val="21"/>
          <w:lang w:eastAsia="zh-CN"/>
        </w:rPr>
        <w:t>3.评审程序</w:t>
      </w:r>
    </w:p>
    <w:p w14:paraId="77487929">
      <w:pPr>
        <w:ind w:firstLine="420" w:firstLineChars="200"/>
        <w:jc w:val="both"/>
        <w:textAlignment w:val="center"/>
        <w:rPr>
          <w:rFonts w:ascii="宋体" w:hAnsi="宋体" w:cs="宋体"/>
          <w:sz w:val="21"/>
          <w:lang w:eastAsia="zh-CN"/>
        </w:rPr>
      </w:pPr>
      <w:r>
        <w:rPr>
          <w:rFonts w:hint="eastAsia" w:ascii="宋体" w:hAnsi="宋体" w:cs="宋体"/>
          <w:sz w:val="21"/>
          <w:lang w:eastAsia="zh-CN"/>
        </w:rPr>
        <w:t>3.1初步评审</w:t>
      </w:r>
    </w:p>
    <w:p w14:paraId="4EE3C643">
      <w:pPr>
        <w:ind w:firstLine="420" w:firstLineChars="200"/>
        <w:jc w:val="both"/>
        <w:textAlignment w:val="center"/>
        <w:rPr>
          <w:rFonts w:ascii="宋体" w:hAnsi="宋体" w:cs="宋体"/>
          <w:sz w:val="21"/>
          <w:lang w:eastAsia="zh-CN"/>
        </w:rPr>
      </w:pPr>
      <w:r>
        <w:rPr>
          <w:rFonts w:hint="eastAsia" w:ascii="宋体" w:hAnsi="宋体" w:cs="宋体"/>
          <w:sz w:val="21"/>
          <w:lang w:eastAsia="zh-CN"/>
        </w:rPr>
        <w:t>3.1.1磋商小组依据本章第2.1款规定的标准对响应文件进行初步评审。有一项不符合评审标准的，作废标处理。</w:t>
      </w:r>
    </w:p>
    <w:p w14:paraId="50794F39">
      <w:pPr>
        <w:ind w:firstLine="420" w:firstLineChars="200"/>
        <w:jc w:val="both"/>
        <w:textAlignment w:val="center"/>
        <w:rPr>
          <w:rFonts w:ascii="宋体" w:hAnsi="宋体" w:cs="宋体"/>
          <w:sz w:val="21"/>
          <w:lang w:eastAsia="zh-CN"/>
        </w:rPr>
      </w:pPr>
      <w:r>
        <w:rPr>
          <w:rFonts w:hint="eastAsia" w:ascii="宋体" w:hAnsi="宋体" w:cs="宋体"/>
          <w:sz w:val="21"/>
          <w:lang w:eastAsia="zh-CN"/>
        </w:rPr>
        <w:t>3.1.2供应商有以下情形之一的，其响应文件作无效处理：</w:t>
      </w:r>
    </w:p>
    <w:p w14:paraId="387DC21F">
      <w:pPr>
        <w:ind w:firstLine="420" w:firstLineChars="200"/>
        <w:jc w:val="both"/>
        <w:textAlignment w:val="center"/>
        <w:rPr>
          <w:rFonts w:ascii="宋体" w:hAnsi="宋体" w:cs="宋体"/>
          <w:sz w:val="21"/>
          <w:lang w:eastAsia="zh-CN"/>
        </w:rPr>
      </w:pPr>
      <w:r>
        <w:rPr>
          <w:rFonts w:hint="eastAsia" w:ascii="宋体" w:hAnsi="宋体" w:cs="宋体"/>
          <w:sz w:val="21"/>
          <w:lang w:eastAsia="zh-CN"/>
        </w:rPr>
        <w:t>（1）串通或弄虚作假或有其他违法行为的；</w:t>
      </w:r>
    </w:p>
    <w:p w14:paraId="7D6D642F">
      <w:pPr>
        <w:ind w:firstLine="420" w:firstLineChars="200"/>
        <w:jc w:val="both"/>
        <w:textAlignment w:val="center"/>
        <w:rPr>
          <w:rFonts w:ascii="宋体" w:hAnsi="宋体" w:cs="宋体"/>
          <w:sz w:val="21"/>
          <w:lang w:eastAsia="zh-CN"/>
        </w:rPr>
      </w:pPr>
      <w:r>
        <w:rPr>
          <w:rFonts w:hint="eastAsia" w:ascii="宋体" w:hAnsi="宋体" w:cs="宋体"/>
          <w:sz w:val="21"/>
          <w:lang w:eastAsia="zh-CN"/>
        </w:rPr>
        <w:t>（2）不按磋商小组要求澄清、说明或补正的；</w:t>
      </w:r>
    </w:p>
    <w:p w14:paraId="02E45271">
      <w:pPr>
        <w:ind w:firstLine="420" w:firstLineChars="200"/>
        <w:jc w:val="both"/>
        <w:textAlignment w:val="center"/>
        <w:rPr>
          <w:rFonts w:ascii="宋体" w:hAnsi="宋体" w:cs="宋体"/>
          <w:sz w:val="21"/>
          <w:lang w:eastAsia="zh-CN"/>
        </w:rPr>
      </w:pPr>
      <w:r>
        <w:rPr>
          <w:rFonts w:hint="eastAsia" w:ascii="宋体" w:hAnsi="宋体" w:cs="宋体"/>
          <w:sz w:val="21"/>
          <w:lang w:eastAsia="zh-CN"/>
        </w:rPr>
        <w:t>（3）未按规定格式填写、内容不全或关键字迹模糊、无法辨认的；</w:t>
      </w:r>
    </w:p>
    <w:p w14:paraId="4A846D07">
      <w:pPr>
        <w:ind w:firstLine="420" w:firstLineChars="200"/>
        <w:jc w:val="both"/>
        <w:textAlignment w:val="center"/>
        <w:rPr>
          <w:rFonts w:ascii="宋体" w:hAnsi="宋体" w:cs="宋体"/>
          <w:sz w:val="21"/>
          <w:lang w:eastAsia="zh-CN"/>
        </w:rPr>
      </w:pPr>
      <w:r>
        <w:rPr>
          <w:rFonts w:hint="eastAsia" w:ascii="宋体" w:hAnsi="宋体" w:cs="宋体"/>
          <w:sz w:val="21"/>
          <w:lang w:eastAsia="zh-CN"/>
        </w:rPr>
        <w:t>（4）响应文件附有采购人不能接受的条件；</w:t>
      </w:r>
    </w:p>
    <w:p w14:paraId="2D3CE8BA">
      <w:pPr>
        <w:ind w:firstLine="420" w:firstLineChars="200"/>
        <w:jc w:val="both"/>
        <w:textAlignment w:val="center"/>
        <w:rPr>
          <w:rFonts w:ascii="宋体" w:hAnsi="宋体" w:cs="宋体"/>
          <w:sz w:val="21"/>
          <w:lang w:eastAsia="zh-CN"/>
        </w:rPr>
      </w:pPr>
      <w:r>
        <w:rPr>
          <w:rFonts w:hint="eastAsia" w:ascii="宋体" w:hAnsi="宋体" w:cs="宋体"/>
          <w:sz w:val="21"/>
          <w:lang w:eastAsia="zh-CN"/>
        </w:rPr>
        <w:t>（5）不符合磋商文件规定的其他实质性要求；</w:t>
      </w:r>
    </w:p>
    <w:p w14:paraId="09499A9A">
      <w:pPr>
        <w:ind w:firstLine="420" w:firstLineChars="200"/>
        <w:jc w:val="both"/>
        <w:textAlignment w:val="center"/>
        <w:rPr>
          <w:rFonts w:ascii="宋体" w:hAnsi="宋体" w:cs="宋体"/>
          <w:sz w:val="21"/>
          <w:lang w:eastAsia="zh-CN"/>
        </w:rPr>
      </w:pPr>
      <w:r>
        <w:rPr>
          <w:rFonts w:hint="eastAsia" w:ascii="宋体" w:hAnsi="宋体" w:cs="宋体"/>
          <w:sz w:val="21"/>
          <w:lang w:eastAsia="zh-CN"/>
        </w:rPr>
        <w:t>（6）与其他供应商响应文件制作机器码一致的。</w:t>
      </w:r>
    </w:p>
    <w:p w14:paraId="15173EE3">
      <w:pPr>
        <w:ind w:firstLine="420" w:firstLineChars="200"/>
        <w:jc w:val="both"/>
        <w:textAlignment w:val="center"/>
        <w:rPr>
          <w:rFonts w:ascii="宋体" w:hAnsi="宋体" w:cs="宋体"/>
          <w:sz w:val="21"/>
          <w:lang w:eastAsia="zh-CN"/>
        </w:rPr>
      </w:pPr>
      <w:r>
        <w:rPr>
          <w:rFonts w:hint="eastAsia" w:ascii="宋体" w:hAnsi="宋体" w:cs="宋体"/>
          <w:sz w:val="21"/>
          <w:lang w:eastAsia="zh-CN"/>
        </w:rPr>
        <w:t>3.2详细评审</w:t>
      </w:r>
    </w:p>
    <w:p w14:paraId="54362E26">
      <w:pPr>
        <w:ind w:firstLine="420" w:firstLineChars="200"/>
        <w:jc w:val="both"/>
        <w:textAlignment w:val="center"/>
        <w:rPr>
          <w:rFonts w:ascii="宋体" w:hAnsi="宋体" w:cs="宋体"/>
          <w:sz w:val="21"/>
          <w:lang w:eastAsia="zh-CN"/>
        </w:rPr>
      </w:pPr>
      <w:r>
        <w:rPr>
          <w:rFonts w:hint="eastAsia" w:ascii="宋体" w:hAnsi="宋体" w:cs="宋体"/>
          <w:sz w:val="21"/>
          <w:lang w:eastAsia="zh-CN"/>
        </w:rPr>
        <w:t>3.2.1磋商小组按本章第2.2款规定的量化因素和分值进行打分，并计算出综合评分得分。</w:t>
      </w:r>
    </w:p>
    <w:p w14:paraId="44F918DA">
      <w:pPr>
        <w:ind w:firstLine="420" w:firstLineChars="200"/>
        <w:jc w:val="both"/>
        <w:textAlignment w:val="center"/>
        <w:rPr>
          <w:rFonts w:ascii="宋体" w:hAnsi="宋体" w:cs="宋体"/>
          <w:sz w:val="21"/>
          <w:lang w:eastAsia="zh-CN"/>
        </w:rPr>
      </w:pPr>
      <w:r>
        <w:rPr>
          <w:rFonts w:hint="eastAsia" w:ascii="宋体" w:hAnsi="宋体" w:cs="宋体"/>
          <w:sz w:val="21"/>
          <w:lang w:eastAsia="zh-CN"/>
        </w:rPr>
        <w:t>3.2.2评分分值计算保留小数点后两位，小数点后第三位“四舍五入”。</w:t>
      </w:r>
    </w:p>
    <w:p w14:paraId="3D1AB7D7">
      <w:pPr>
        <w:ind w:firstLine="420" w:firstLineChars="200"/>
        <w:jc w:val="both"/>
        <w:textAlignment w:val="center"/>
        <w:rPr>
          <w:rFonts w:ascii="宋体" w:hAnsi="宋体" w:cs="宋体"/>
          <w:sz w:val="21"/>
          <w:lang w:eastAsia="zh-CN"/>
        </w:rPr>
      </w:pPr>
      <w:r>
        <w:rPr>
          <w:rFonts w:hint="eastAsia" w:ascii="宋体" w:hAnsi="宋体" w:cs="宋体"/>
          <w:sz w:val="21"/>
          <w:lang w:eastAsia="zh-CN"/>
        </w:rPr>
        <w:t>3.2.3供应商的最终得分以全部小组成员打分的算术平均值为准，作为该供应商的最终得分。</w:t>
      </w:r>
    </w:p>
    <w:p w14:paraId="7F6A7840">
      <w:pPr>
        <w:ind w:firstLine="420" w:firstLineChars="200"/>
        <w:textAlignment w:val="center"/>
        <w:rPr>
          <w:rFonts w:ascii="宋体" w:hAnsi="宋体" w:cs="宋体"/>
          <w:sz w:val="21"/>
          <w:lang w:eastAsia="zh-CN"/>
        </w:rPr>
      </w:pPr>
      <w:r>
        <w:rPr>
          <w:rFonts w:hint="eastAsia" w:ascii="宋体" w:hAnsi="宋体" w:cs="宋体"/>
          <w:sz w:val="21"/>
          <w:lang w:eastAsia="zh-CN"/>
        </w:rPr>
        <w:t>3.2.4在磋商过程中，凡遇到磋商文件中无界定或界定不清、前后不一致使磋商小组意见有分歧且又难以协商一致的问题，均由磋商小组予以表决，获半数以上同意的即为通过，未获半数同意的即为否决。</w:t>
      </w:r>
    </w:p>
    <w:p w14:paraId="153FBD27">
      <w:pPr>
        <w:ind w:firstLine="420" w:firstLineChars="200"/>
        <w:textAlignment w:val="center"/>
        <w:rPr>
          <w:rFonts w:ascii="宋体" w:hAnsi="宋体" w:cs="宋体"/>
          <w:sz w:val="21"/>
          <w:lang w:eastAsia="zh-CN"/>
        </w:rPr>
      </w:pPr>
      <w:r>
        <w:rPr>
          <w:rFonts w:hint="eastAsia" w:ascii="宋体" w:hAnsi="宋体" w:cs="宋体"/>
          <w:sz w:val="21"/>
          <w:lang w:eastAsia="zh-CN"/>
        </w:rPr>
        <w:t>3.3响应文件的澄清和补正</w:t>
      </w:r>
    </w:p>
    <w:p w14:paraId="29B77202">
      <w:pPr>
        <w:ind w:firstLine="420" w:firstLineChars="200"/>
        <w:textAlignment w:val="center"/>
        <w:rPr>
          <w:rFonts w:ascii="宋体" w:hAnsi="宋体" w:cs="宋体"/>
          <w:sz w:val="21"/>
          <w:lang w:eastAsia="zh-CN"/>
        </w:rPr>
      </w:pPr>
      <w:r>
        <w:rPr>
          <w:rFonts w:hint="eastAsia" w:ascii="宋体" w:hAnsi="宋体" w:cs="宋体"/>
          <w:sz w:val="21"/>
          <w:lang w:eastAsia="zh-CN"/>
        </w:rPr>
        <w:t>3.3.1在磋商过程中，磋商小组可以书面形式要求供应商对所提交的响应文件中不明确的内容进行书面澄清或说明，或者对细微偏离进行补正。磋商小组不接受供应商主动提出的澄清、说明或补正。</w:t>
      </w:r>
    </w:p>
    <w:p w14:paraId="4745744B">
      <w:pPr>
        <w:ind w:firstLine="420" w:firstLineChars="200"/>
        <w:textAlignment w:val="center"/>
        <w:rPr>
          <w:rFonts w:ascii="宋体" w:hAnsi="宋体" w:cs="宋体"/>
          <w:sz w:val="21"/>
          <w:lang w:eastAsia="zh-CN"/>
        </w:rPr>
      </w:pPr>
      <w:r>
        <w:rPr>
          <w:rFonts w:hint="eastAsia" w:ascii="宋体" w:hAnsi="宋体" w:cs="宋体"/>
          <w:sz w:val="21"/>
          <w:lang w:eastAsia="zh-CN"/>
        </w:rPr>
        <w:t>3.3.2澄清、说明和补正不得超出响应文件的范围或者改变响应文件的实质性内容（算术性错误修正的除外）。供应商的书面澄清、说明和补正属于响应文件的组成部分。</w:t>
      </w:r>
    </w:p>
    <w:p w14:paraId="25598A8E">
      <w:pPr>
        <w:ind w:firstLine="420" w:firstLineChars="200"/>
        <w:textAlignment w:val="center"/>
        <w:rPr>
          <w:rFonts w:ascii="宋体" w:hAnsi="宋体" w:cs="宋体"/>
          <w:sz w:val="21"/>
          <w:lang w:eastAsia="zh-CN"/>
        </w:rPr>
      </w:pPr>
      <w:r>
        <w:rPr>
          <w:rFonts w:hint="eastAsia" w:ascii="宋体" w:hAnsi="宋体" w:cs="宋体"/>
          <w:sz w:val="21"/>
          <w:lang w:eastAsia="zh-CN"/>
        </w:rPr>
        <w:t>3.3.3磋商小组对供应商提交的澄清、说明或补正有疑问的，可以要求供应商进一步澄清、说明或补正，直至满足磋商小组的要求。</w:t>
      </w:r>
    </w:p>
    <w:p w14:paraId="6707F95A">
      <w:pPr>
        <w:ind w:firstLine="420" w:firstLineChars="200"/>
        <w:textAlignment w:val="center"/>
        <w:rPr>
          <w:rFonts w:ascii="宋体" w:hAnsi="宋体" w:cs="宋体"/>
          <w:sz w:val="21"/>
          <w:lang w:eastAsia="zh-CN"/>
        </w:rPr>
      </w:pPr>
      <w:r>
        <w:rPr>
          <w:rFonts w:hint="eastAsia" w:ascii="宋体" w:hAnsi="宋体" w:cs="宋体"/>
          <w:sz w:val="21"/>
          <w:lang w:eastAsia="zh-CN"/>
        </w:rPr>
        <w:t>3.4评审结果</w:t>
      </w:r>
    </w:p>
    <w:p w14:paraId="7D242F2D">
      <w:pPr>
        <w:ind w:firstLine="420" w:firstLineChars="200"/>
        <w:textAlignment w:val="center"/>
        <w:rPr>
          <w:rFonts w:ascii="宋体" w:hAnsi="宋体" w:cs="宋体"/>
          <w:sz w:val="21"/>
          <w:lang w:eastAsia="zh-CN"/>
        </w:rPr>
      </w:pPr>
      <w:r>
        <w:rPr>
          <w:rFonts w:hint="eastAsia" w:ascii="宋体" w:hAnsi="宋体" w:cs="宋体"/>
          <w:sz w:val="21"/>
          <w:lang w:eastAsia="zh-CN"/>
        </w:rPr>
        <w:t>3.4.1除第二章“供应商须知”前附表授权直接确定成交人外，磋商小组按照得分由高到低的顺序推荐3名成交候选人。</w:t>
      </w:r>
    </w:p>
    <w:p w14:paraId="419B9E78">
      <w:pPr>
        <w:ind w:firstLine="420" w:firstLineChars="200"/>
        <w:textAlignment w:val="center"/>
        <w:rPr>
          <w:rFonts w:ascii="宋体" w:hAnsi="宋体" w:cs="宋体"/>
          <w:sz w:val="21"/>
          <w:lang w:eastAsia="zh-CN"/>
        </w:rPr>
      </w:pPr>
      <w:r>
        <w:rPr>
          <w:rFonts w:hint="eastAsia" w:ascii="宋体" w:hAnsi="宋体" w:cs="宋体"/>
          <w:sz w:val="21"/>
          <w:lang w:eastAsia="zh-CN"/>
        </w:rPr>
        <w:t>3.4.2磋商小组完成评审后，应当向采购人提交书面磋商报告。</w:t>
      </w:r>
    </w:p>
    <w:p w14:paraId="3E5536DD">
      <w:pPr>
        <w:widowControl/>
        <w:wordWrap/>
        <w:topLinePunct w:val="0"/>
        <w:adjustRightInd/>
        <w:snapToGrid/>
        <w:spacing w:line="240" w:lineRule="auto"/>
        <w:textAlignment w:val="auto"/>
        <w:rPr>
          <w:b/>
          <w:sz w:val="36"/>
          <w:lang w:eastAsia="zh-CN"/>
        </w:rPr>
      </w:pPr>
      <w:bookmarkStart w:id="37" w:name="bookmark4"/>
      <w:bookmarkEnd w:id="37"/>
      <w:bookmarkStart w:id="38" w:name="_Toc9263"/>
      <w:bookmarkStart w:id="39" w:name="_Toc23674"/>
      <w:bookmarkStart w:id="40" w:name="_Toc29640"/>
      <w:r>
        <w:rPr>
          <w:lang w:eastAsia="zh-CN"/>
        </w:rPr>
        <w:br w:type="page"/>
      </w:r>
    </w:p>
    <w:p w14:paraId="45EE824D">
      <w:pPr>
        <w:pStyle w:val="4"/>
        <w:spacing w:line="500" w:lineRule="exact"/>
        <w:ind w:firstLine="2530" w:firstLineChars="700"/>
        <w:jc w:val="both"/>
        <w:textAlignment w:val="center"/>
        <w:rPr>
          <w:kern w:val="0"/>
          <w:lang w:eastAsia="zh-CN"/>
        </w:rPr>
      </w:pPr>
      <w:bookmarkStart w:id="41" w:name="_Toc9396"/>
      <w:r>
        <w:rPr>
          <w:rFonts w:hint="eastAsia"/>
          <w:kern w:val="0"/>
          <w:lang w:eastAsia="zh-CN"/>
        </w:rPr>
        <w:t>第四章 合同条款及格式</w:t>
      </w:r>
      <w:bookmarkEnd w:id="38"/>
      <w:bookmarkEnd w:id="39"/>
      <w:bookmarkEnd w:id="40"/>
      <w:bookmarkEnd w:id="41"/>
    </w:p>
    <w:p w14:paraId="2D9E8DF7">
      <w:pPr>
        <w:pStyle w:val="5"/>
        <w:jc w:val="both"/>
        <w:textAlignment w:val="center"/>
        <w:rPr>
          <w:rFonts w:ascii="宋体" w:hAnsi="宋体" w:cs="宋体"/>
          <w:sz w:val="21"/>
          <w:lang w:eastAsia="zh-CN"/>
        </w:rPr>
      </w:pPr>
      <w:bookmarkStart w:id="42" w:name="_Toc4108"/>
      <w:bookmarkStart w:id="43" w:name="_Toc4692"/>
      <w:bookmarkStart w:id="44" w:name="_Toc26650"/>
      <w:r>
        <w:rPr>
          <w:rFonts w:hint="eastAsia" w:ascii="宋体" w:hAnsi="宋体" w:cs="宋体"/>
          <w:sz w:val="21"/>
          <w:lang w:eastAsia="zh-CN"/>
        </w:rPr>
        <w:t>（一）合同通用条款</w:t>
      </w:r>
      <w:bookmarkEnd w:id="42"/>
      <w:bookmarkEnd w:id="43"/>
      <w:bookmarkEnd w:id="44"/>
    </w:p>
    <w:p w14:paraId="2B386673">
      <w:pPr>
        <w:ind w:firstLine="422" w:firstLineChars="200"/>
        <w:jc w:val="both"/>
        <w:textAlignment w:val="center"/>
        <w:rPr>
          <w:rFonts w:ascii="宋体" w:hAnsi="宋体" w:cs="宋体"/>
          <w:sz w:val="21"/>
          <w:lang w:eastAsia="zh-CN"/>
        </w:rPr>
      </w:pPr>
      <w:r>
        <w:rPr>
          <w:rFonts w:hint="eastAsia" w:ascii="宋体" w:hAnsi="宋体" w:cs="宋体"/>
          <w:b/>
          <w:bCs/>
          <w:sz w:val="21"/>
          <w:lang w:eastAsia="zh-CN"/>
        </w:rPr>
        <w:t>1定义</w:t>
      </w:r>
    </w:p>
    <w:p w14:paraId="280A826F">
      <w:pPr>
        <w:ind w:firstLine="420" w:firstLineChars="200"/>
        <w:jc w:val="both"/>
        <w:textAlignment w:val="center"/>
        <w:rPr>
          <w:rFonts w:ascii="宋体" w:hAnsi="宋体" w:cs="宋体"/>
          <w:sz w:val="21"/>
          <w:lang w:eastAsia="zh-CN"/>
        </w:rPr>
      </w:pPr>
      <w:r>
        <w:rPr>
          <w:rFonts w:hint="eastAsia" w:ascii="宋体" w:hAnsi="宋体" w:cs="宋体"/>
          <w:sz w:val="21"/>
          <w:lang w:eastAsia="zh-CN"/>
        </w:rPr>
        <w:t>本合同下列术语应解释为：</w:t>
      </w:r>
    </w:p>
    <w:p w14:paraId="1B6C422A">
      <w:pPr>
        <w:ind w:firstLine="420" w:firstLineChars="200"/>
        <w:jc w:val="both"/>
        <w:textAlignment w:val="center"/>
        <w:rPr>
          <w:rFonts w:ascii="宋体" w:hAnsi="宋体" w:cs="宋体"/>
          <w:sz w:val="21"/>
          <w:lang w:eastAsia="zh-CN"/>
        </w:rPr>
      </w:pPr>
      <w:r>
        <w:rPr>
          <w:rFonts w:hint="eastAsia" w:ascii="宋体" w:hAnsi="宋体" w:cs="宋体"/>
          <w:sz w:val="21"/>
          <w:lang w:eastAsia="zh-CN"/>
        </w:rPr>
        <w:t>1.1“合同”系指采购方和成交供应商双方签署的以书面形式所达成的协议，包括所有的附件、附录和构成协议的所有文件。</w:t>
      </w:r>
    </w:p>
    <w:p w14:paraId="6C886193">
      <w:pPr>
        <w:ind w:firstLine="420" w:firstLineChars="200"/>
        <w:jc w:val="both"/>
        <w:textAlignment w:val="center"/>
        <w:rPr>
          <w:rFonts w:ascii="宋体" w:hAnsi="宋体" w:cs="宋体"/>
          <w:sz w:val="21"/>
          <w:lang w:eastAsia="zh-CN"/>
        </w:rPr>
      </w:pPr>
      <w:r>
        <w:rPr>
          <w:rFonts w:hint="eastAsia" w:ascii="宋体" w:hAnsi="宋体" w:cs="宋体"/>
          <w:sz w:val="21"/>
          <w:lang w:eastAsia="zh-CN"/>
        </w:rPr>
        <w:t>1.2“货物”系指成交供应商根据合同规定向采购方提供的一切实物内容。</w:t>
      </w:r>
    </w:p>
    <w:p w14:paraId="5F8453C2">
      <w:pPr>
        <w:ind w:firstLine="420" w:firstLineChars="200"/>
        <w:jc w:val="both"/>
        <w:textAlignment w:val="center"/>
        <w:rPr>
          <w:rFonts w:ascii="宋体" w:hAnsi="宋体" w:cs="宋体"/>
          <w:sz w:val="21"/>
          <w:lang w:eastAsia="zh-CN"/>
        </w:rPr>
      </w:pPr>
      <w:r>
        <w:rPr>
          <w:rFonts w:hint="eastAsia" w:ascii="宋体" w:hAnsi="宋体" w:cs="宋体"/>
          <w:sz w:val="21"/>
          <w:lang w:eastAsia="zh-CN"/>
        </w:rPr>
        <w:t>1.3“服务”系指根据合同规定成交供应商应承担的与供货有关的辅助义务，比如运输、保险以及其它伴随服务和合同中规定成交供应商应承担的其它义务。</w:t>
      </w:r>
    </w:p>
    <w:p w14:paraId="6621EA88">
      <w:pPr>
        <w:ind w:firstLine="420" w:firstLineChars="200"/>
        <w:jc w:val="both"/>
        <w:textAlignment w:val="center"/>
        <w:rPr>
          <w:rFonts w:ascii="宋体" w:hAnsi="宋体" w:cs="宋体"/>
          <w:sz w:val="21"/>
          <w:lang w:eastAsia="zh-CN"/>
        </w:rPr>
      </w:pPr>
      <w:r>
        <w:rPr>
          <w:rFonts w:hint="eastAsia" w:ascii="宋体" w:hAnsi="宋体" w:cs="宋体"/>
          <w:sz w:val="21"/>
          <w:lang w:eastAsia="zh-CN"/>
        </w:rPr>
        <w:t>1.4“甲方”（采购方）系指合同中明确规定的实际购买货物和服务的单位。</w:t>
      </w:r>
    </w:p>
    <w:p w14:paraId="431F93C9">
      <w:pPr>
        <w:ind w:firstLine="420" w:firstLineChars="200"/>
        <w:jc w:val="both"/>
        <w:textAlignment w:val="center"/>
        <w:rPr>
          <w:rFonts w:ascii="宋体" w:hAnsi="宋体" w:cs="宋体"/>
          <w:sz w:val="21"/>
          <w:lang w:eastAsia="zh-CN"/>
        </w:rPr>
      </w:pPr>
      <w:r>
        <w:rPr>
          <w:rFonts w:hint="eastAsia" w:ascii="宋体" w:hAnsi="宋体" w:cs="宋体"/>
          <w:sz w:val="21"/>
          <w:lang w:eastAsia="zh-CN"/>
        </w:rPr>
        <w:t>1.5“乙方”（成交供应商）系指合同中规定的提供货物和服务的单位。</w:t>
      </w:r>
    </w:p>
    <w:p w14:paraId="233BF60A">
      <w:pPr>
        <w:ind w:firstLine="420" w:firstLineChars="200"/>
        <w:jc w:val="both"/>
        <w:textAlignment w:val="center"/>
        <w:rPr>
          <w:rFonts w:ascii="宋体" w:hAnsi="宋体" w:cs="宋体"/>
          <w:sz w:val="21"/>
          <w:lang w:eastAsia="zh-CN"/>
        </w:rPr>
      </w:pPr>
      <w:r>
        <w:rPr>
          <w:rFonts w:hint="eastAsia" w:ascii="宋体" w:hAnsi="宋体" w:cs="宋体"/>
          <w:sz w:val="21"/>
          <w:lang w:eastAsia="zh-CN"/>
        </w:rPr>
        <w:t>1.6“天”指阳历日。</w:t>
      </w:r>
    </w:p>
    <w:p w14:paraId="20DD6AC9">
      <w:pPr>
        <w:ind w:firstLine="420" w:firstLineChars="200"/>
        <w:jc w:val="both"/>
        <w:textAlignment w:val="center"/>
        <w:rPr>
          <w:rFonts w:ascii="宋体" w:hAnsi="宋体" w:cs="宋体"/>
          <w:sz w:val="21"/>
          <w:lang w:eastAsia="zh-CN"/>
        </w:rPr>
      </w:pPr>
      <w:r>
        <w:rPr>
          <w:rFonts w:hint="eastAsia" w:ascii="宋体" w:hAnsi="宋体" w:cs="宋体"/>
          <w:sz w:val="21"/>
          <w:lang w:eastAsia="zh-CN"/>
        </w:rPr>
        <w:t>1.7“交货地点”系指合同中明确约定的成交供应商提交货物的最终到达地点。</w:t>
      </w:r>
    </w:p>
    <w:p w14:paraId="51D00B79">
      <w:pPr>
        <w:ind w:firstLine="420" w:firstLineChars="200"/>
        <w:jc w:val="both"/>
        <w:textAlignment w:val="center"/>
        <w:rPr>
          <w:rFonts w:ascii="宋体" w:hAnsi="宋体" w:cs="宋体"/>
          <w:sz w:val="21"/>
          <w:lang w:eastAsia="zh-CN"/>
        </w:rPr>
      </w:pPr>
      <w:r>
        <w:rPr>
          <w:rFonts w:hint="eastAsia" w:ascii="宋体" w:hAnsi="宋体" w:cs="宋体"/>
          <w:sz w:val="21"/>
          <w:lang w:eastAsia="zh-CN"/>
        </w:rPr>
        <w:t>1.8“合同价”系指根据成交的响应文件和合同规定，成交供应商在正确地履行合同义务后采购方应支付成交供应商的价款。</w:t>
      </w:r>
    </w:p>
    <w:p w14:paraId="32155CB5">
      <w:pPr>
        <w:ind w:firstLine="420" w:firstLineChars="200"/>
        <w:jc w:val="both"/>
        <w:textAlignment w:val="center"/>
        <w:rPr>
          <w:rFonts w:ascii="宋体" w:hAnsi="宋体" w:cs="宋体"/>
          <w:sz w:val="21"/>
          <w:lang w:eastAsia="zh-CN"/>
        </w:rPr>
      </w:pPr>
      <w:r>
        <w:rPr>
          <w:rFonts w:hint="eastAsia" w:ascii="宋体" w:hAnsi="宋体" w:cs="宋体"/>
          <w:sz w:val="21"/>
          <w:lang w:eastAsia="zh-CN"/>
        </w:rPr>
        <w:t>1.9“损失”本合同所指损失是指合同任何一方因对方不履行合同义务而遭致的各种损害，还包括守约一方为减轻损害或维护权利而需支付的各种调查费用，车旅费用、律师费用等。</w:t>
      </w:r>
    </w:p>
    <w:p w14:paraId="533B7569">
      <w:pPr>
        <w:ind w:firstLine="422" w:firstLineChars="200"/>
        <w:jc w:val="both"/>
        <w:textAlignment w:val="center"/>
        <w:rPr>
          <w:rFonts w:ascii="宋体" w:hAnsi="宋体" w:cs="宋体"/>
          <w:sz w:val="21"/>
          <w:lang w:eastAsia="zh-CN"/>
        </w:rPr>
      </w:pPr>
      <w:r>
        <w:rPr>
          <w:rFonts w:hint="eastAsia" w:ascii="宋体" w:hAnsi="宋体" w:cs="宋体"/>
          <w:b/>
          <w:bCs/>
          <w:sz w:val="21"/>
          <w:lang w:eastAsia="zh-CN"/>
        </w:rPr>
        <w:t>2技术规格</w:t>
      </w:r>
    </w:p>
    <w:p w14:paraId="2C49CA06">
      <w:pPr>
        <w:ind w:firstLine="420" w:firstLineChars="200"/>
        <w:jc w:val="both"/>
        <w:textAlignment w:val="center"/>
        <w:rPr>
          <w:rFonts w:ascii="宋体" w:hAnsi="宋体" w:cs="宋体"/>
          <w:sz w:val="21"/>
          <w:lang w:eastAsia="zh-CN"/>
        </w:rPr>
      </w:pPr>
      <w:r>
        <w:rPr>
          <w:rFonts w:hint="eastAsia" w:ascii="宋体" w:hAnsi="宋体" w:cs="宋体"/>
          <w:sz w:val="21"/>
          <w:lang w:eastAsia="zh-CN"/>
        </w:rPr>
        <w:t>成交供应商所提供货物、服务的技术规格、规范应与磋商文件规定的技术规格、规范相一致。</w:t>
      </w:r>
    </w:p>
    <w:p w14:paraId="0F3A2492">
      <w:pPr>
        <w:ind w:firstLine="422" w:firstLineChars="200"/>
        <w:jc w:val="both"/>
        <w:textAlignment w:val="center"/>
        <w:rPr>
          <w:rFonts w:ascii="宋体" w:hAnsi="宋体" w:cs="宋体"/>
          <w:sz w:val="21"/>
          <w:lang w:eastAsia="zh-CN"/>
        </w:rPr>
      </w:pPr>
      <w:r>
        <w:rPr>
          <w:rFonts w:hint="eastAsia" w:ascii="宋体" w:hAnsi="宋体" w:cs="宋体"/>
          <w:b/>
          <w:bCs/>
          <w:sz w:val="21"/>
          <w:lang w:eastAsia="zh-CN"/>
        </w:rPr>
        <w:t>3专利权及版权</w:t>
      </w:r>
    </w:p>
    <w:p w14:paraId="54811839">
      <w:pPr>
        <w:ind w:firstLine="420" w:firstLineChars="200"/>
        <w:jc w:val="both"/>
        <w:textAlignment w:val="center"/>
        <w:rPr>
          <w:rFonts w:ascii="宋体" w:hAnsi="宋体" w:cs="宋体"/>
          <w:sz w:val="21"/>
          <w:lang w:eastAsia="zh-CN"/>
        </w:rPr>
      </w:pPr>
      <w:r>
        <w:rPr>
          <w:rFonts w:hint="eastAsia" w:ascii="宋体" w:hAnsi="宋体" w:cs="宋体"/>
          <w:sz w:val="21"/>
          <w:lang w:eastAsia="zh-CN"/>
        </w:rPr>
        <w:t>成交供应商应保证采购方在使用该货物或其任何一部分时不受到第三方提出侵犯专利权、版权、商标权和工业设计权的起诉。一旦出现侵权，一律由成交供应商负全部责任。</w:t>
      </w:r>
    </w:p>
    <w:p w14:paraId="2FA3205F">
      <w:pPr>
        <w:ind w:firstLine="422" w:firstLineChars="200"/>
        <w:jc w:val="both"/>
        <w:textAlignment w:val="center"/>
        <w:rPr>
          <w:rFonts w:ascii="宋体" w:hAnsi="宋体" w:cs="宋体"/>
          <w:sz w:val="21"/>
          <w:lang w:eastAsia="zh-CN"/>
        </w:rPr>
      </w:pPr>
      <w:r>
        <w:rPr>
          <w:rFonts w:hint="eastAsia" w:ascii="宋体" w:hAnsi="宋体" w:cs="宋体"/>
          <w:b/>
          <w:bCs/>
          <w:sz w:val="21"/>
          <w:lang w:eastAsia="zh-CN"/>
        </w:rPr>
        <w:t>4包装要求</w:t>
      </w:r>
    </w:p>
    <w:p w14:paraId="0DA1BEBA">
      <w:pPr>
        <w:ind w:firstLine="420" w:firstLineChars="200"/>
        <w:jc w:val="both"/>
        <w:textAlignment w:val="center"/>
        <w:rPr>
          <w:rFonts w:ascii="宋体" w:hAnsi="宋体" w:cs="宋体"/>
          <w:sz w:val="21"/>
          <w:lang w:eastAsia="zh-CN"/>
        </w:rPr>
      </w:pPr>
      <w:r>
        <w:rPr>
          <w:rFonts w:hint="eastAsia" w:ascii="宋体" w:hAnsi="宋体" w:cs="宋体"/>
          <w:sz w:val="21"/>
          <w:lang w:eastAsia="zh-CN"/>
        </w:rPr>
        <w:t>4.1除合同另外规定外，成交供应商提供的全部货物均应按标准保护措施进行包装。该包装应适应于远程运输、防潮、防水，保证物货安全、不散落，以确保货物安全无损运抵指定现场；由于包装不善所引起的货物损坏和损失均由成交供应商承担。</w:t>
      </w:r>
    </w:p>
    <w:p w14:paraId="0DCB8457">
      <w:pPr>
        <w:ind w:firstLine="420" w:firstLineChars="200"/>
        <w:jc w:val="both"/>
        <w:textAlignment w:val="center"/>
        <w:rPr>
          <w:rFonts w:ascii="宋体" w:hAnsi="宋体" w:cs="宋体"/>
          <w:sz w:val="21"/>
          <w:lang w:eastAsia="zh-CN"/>
        </w:rPr>
      </w:pPr>
      <w:r>
        <w:rPr>
          <w:rFonts w:hint="eastAsia" w:ascii="宋体" w:hAnsi="宋体" w:cs="宋体"/>
          <w:sz w:val="21"/>
          <w:lang w:eastAsia="zh-CN"/>
        </w:rPr>
        <w:t>4.2包装上标明包号、数量；包内附本包清单。</w:t>
      </w:r>
    </w:p>
    <w:p w14:paraId="31372507">
      <w:pPr>
        <w:ind w:firstLine="422" w:firstLineChars="200"/>
        <w:jc w:val="both"/>
        <w:textAlignment w:val="center"/>
        <w:rPr>
          <w:rFonts w:ascii="宋体" w:hAnsi="宋体" w:cs="宋体"/>
          <w:sz w:val="21"/>
          <w:lang w:eastAsia="zh-CN"/>
        </w:rPr>
      </w:pPr>
      <w:r>
        <w:rPr>
          <w:rFonts w:hint="eastAsia" w:ascii="宋体" w:hAnsi="宋体" w:cs="宋体"/>
          <w:b/>
          <w:bCs/>
          <w:sz w:val="21"/>
          <w:lang w:eastAsia="zh-CN"/>
        </w:rPr>
        <w:t>5运输条件</w:t>
      </w:r>
    </w:p>
    <w:p w14:paraId="334F64A2">
      <w:pPr>
        <w:ind w:firstLine="420" w:firstLineChars="200"/>
        <w:jc w:val="both"/>
        <w:textAlignment w:val="center"/>
        <w:rPr>
          <w:rFonts w:ascii="宋体" w:hAnsi="宋体" w:cs="宋体"/>
          <w:sz w:val="21"/>
          <w:lang w:eastAsia="zh-CN"/>
        </w:rPr>
      </w:pPr>
      <w:r>
        <w:rPr>
          <w:rFonts w:hint="eastAsia" w:ascii="宋体" w:hAnsi="宋体" w:cs="宋体"/>
          <w:sz w:val="21"/>
          <w:lang w:eastAsia="zh-CN"/>
        </w:rPr>
        <w:t>成交供应商应负责安排或预订运输工具并支付运输费、搬运费等，以确保按照合同规定的交货地点、交货期限交货。</w:t>
      </w:r>
    </w:p>
    <w:p w14:paraId="63BCF430">
      <w:pPr>
        <w:ind w:firstLine="422" w:firstLineChars="200"/>
        <w:jc w:val="both"/>
        <w:textAlignment w:val="center"/>
        <w:rPr>
          <w:rFonts w:ascii="宋体" w:hAnsi="宋体" w:cs="宋体"/>
          <w:sz w:val="21"/>
          <w:lang w:eastAsia="zh-CN"/>
        </w:rPr>
      </w:pPr>
      <w:r>
        <w:rPr>
          <w:rFonts w:hint="eastAsia" w:ascii="宋体" w:hAnsi="宋体" w:cs="宋体"/>
          <w:b/>
          <w:bCs/>
          <w:sz w:val="21"/>
          <w:lang w:eastAsia="zh-CN"/>
        </w:rPr>
        <w:t>6付款</w:t>
      </w:r>
    </w:p>
    <w:p w14:paraId="0E7BA0A4">
      <w:pPr>
        <w:ind w:firstLine="420" w:firstLineChars="200"/>
        <w:jc w:val="both"/>
        <w:textAlignment w:val="center"/>
        <w:rPr>
          <w:rFonts w:ascii="宋体" w:hAnsi="宋体" w:cs="宋体"/>
          <w:sz w:val="21"/>
          <w:lang w:eastAsia="zh-CN"/>
        </w:rPr>
      </w:pPr>
      <w:r>
        <w:rPr>
          <w:rFonts w:hint="eastAsia" w:ascii="宋体" w:hAnsi="宋体" w:cs="宋体"/>
          <w:sz w:val="21"/>
          <w:lang w:eastAsia="zh-CN"/>
        </w:rPr>
        <w:t>合同项下的付款方法和条件在“合同条款资料表”中规定。</w:t>
      </w:r>
    </w:p>
    <w:p w14:paraId="432CFE66">
      <w:pPr>
        <w:ind w:firstLine="422" w:firstLineChars="200"/>
        <w:jc w:val="both"/>
        <w:textAlignment w:val="center"/>
        <w:rPr>
          <w:rFonts w:ascii="宋体" w:hAnsi="宋体" w:cs="宋体"/>
          <w:sz w:val="21"/>
          <w:lang w:eastAsia="zh-CN"/>
        </w:rPr>
      </w:pPr>
      <w:r>
        <w:rPr>
          <w:rFonts w:hint="eastAsia" w:ascii="宋体" w:hAnsi="宋体" w:cs="宋体"/>
          <w:b/>
          <w:bCs/>
          <w:sz w:val="21"/>
          <w:lang w:eastAsia="zh-CN"/>
        </w:rPr>
        <w:t>7伴随服务</w:t>
      </w:r>
    </w:p>
    <w:p w14:paraId="6A1F3F28">
      <w:pPr>
        <w:kinsoku w:val="0"/>
        <w:wordWrap/>
        <w:overflowPunct w:val="0"/>
        <w:topLinePunct w:val="0"/>
        <w:autoSpaceDE w:val="0"/>
        <w:autoSpaceDN w:val="0"/>
        <w:ind w:firstLine="420" w:firstLineChars="200"/>
        <w:jc w:val="both"/>
        <w:textAlignment w:val="center"/>
        <w:rPr>
          <w:rFonts w:ascii="宋体" w:hAnsi="宋体" w:cs="宋体"/>
          <w:sz w:val="21"/>
          <w:lang w:eastAsia="zh-CN"/>
        </w:rPr>
      </w:pPr>
      <w:r>
        <w:rPr>
          <w:rFonts w:hint="eastAsia" w:ascii="宋体" w:hAnsi="宋体" w:cs="宋体"/>
          <w:sz w:val="21"/>
          <w:lang w:eastAsia="zh-CN"/>
        </w:rPr>
        <w:t>7.1成交供应商应按照国家有关规定和磋商文件所附的服务要求提供服务。</w:t>
      </w:r>
    </w:p>
    <w:p w14:paraId="0007282B">
      <w:pPr>
        <w:ind w:firstLine="420" w:firstLineChars="200"/>
        <w:jc w:val="both"/>
        <w:textAlignment w:val="center"/>
        <w:rPr>
          <w:rFonts w:ascii="宋体" w:hAnsi="宋体" w:cs="宋体"/>
          <w:sz w:val="21"/>
          <w:lang w:eastAsia="zh-CN"/>
        </w:rPr>
      </w:pPr>
      <w:r>
        <w:rPr>
          <w:rFonts w:hint="eastAsia" w:ascii="宋体" w:hAnsi="宋体" w:cs="宋体"/>
          <w:sz w:val="21"/>
          <w:lang w:eastAsia="zh-CN"/>
        </w:rPr>
        <w:t>7.2伴随服务的费用应含在合同价目中，不单独进行支付。</w:t>
      </w:r>
    </w:p>
    <w:p w14:paraId="55D9E8CF">
      <w:pPr>
        <w:ind w:firstLine="422" w:firstLineChars="200"/>
        <w:jc w:val="both"/>
        <w:textAlignment w:val="center"/>
        <w:rPr>
          <w:rFonts w:ascii="宋体" w:hAnsi="宋体" w:cs="宋体"/>
          <w:sz w:val="21"/>
          <w:lang w:eastAsia="zh-CN"/>
        </w:rPr>
      </w:pPr>
      <w:r>
        <w:rPr>
          <w:rFonts w:hint="eastAsia" w:ascii="宋体" w:hAnsi="宋体" w:cs="宋体"/>
          <w:b/>
          <w:bCs/>
          <w:sz w:val="21"/>
          <w:lang w:eastAsia="zh-CN"/>
        </w:rPr>
        <w:t>8质量保证</w:t>
      </w:r>
    </w:p>
    <w:p w14:paraId="4D8458DE">
      <w:pPr>
        <w:ind w:firstLine="420" w:firstLineChars="200"/>
        <w:jc w:val="both"/>
        <w:textAlignment w:val="center"/>
        <w:rPr>
          <w:rFonts w:ascii="宋体" w:hAnsi="宋体" w:cs="宋体"/>
          <w:sz w:val="21"/>
          <w:lang w:eastAsia="zh-CN"/>
        </w:rPr>
      </w:pPr>
      <w:r>
        <w:rPr>
          <w:rFonts w:hint="eastAsia" w:ascii="宋体" w:hAnsi="宋体" w:cs="宋体"/>
          <w:sz w:val="21"/>
          <w:lang w:eastAsia="zh-CN"/>
        </w:rPr>
        <w:t>8.1成交供应商应保证所供货物是全新的，未使用过的，并且是非长期积压的库存商品，完全符合合同规定的质量、规格要求。</w:t>
      </w:r>
    </w:p>
    <w:p w14:paraId="5DC0541C">
      <w:pPr>
        <w:ind w:firstLine="420" w:firstLineChars="200"/>
        <w:jc w:val="both"/>
        <w:textAlignment w:val="center"/>
        <w:rPr>
          <w:rFonts w:ascii="宋体" w:hAnsi="宋体" w:cs="宋体"/>
          <w:sz w:val="21"/>
          <w:lang w:eastAsia="zh-CN"/>
        </w:rPr>
      </w:pPr>
      <w:r>
        <w:rPr>
          <w:rFonts w:hint="eastAsia" w:ascii="宋体" w:hAnsi="宋体" w:cs="宋体"/>
          <w:sz w:val="21"/>
          <w:lang w:eastAsia="zh-CN"/>
        </w:rPr>
        <w:t>8.2根据采购方的验收结果，如果货物的数量、质量或规格与合同不符或证实货物是有缺陷的，包括潜在缺陷或使用不符合要求等，采购方应尽快以书面形式通知成交供应商并提出索赔。</w:t>
      </w:r>
    </w:p>
    <w:p w14:paraId="73E12E7B">
      <w:pPr>
        <w:ind w:firstLine="420" w:firstLineChars="200"/>
        <w:jc w:val="both"/>
        <w:textAlignment w:val="center"/>
        <w:rPr>
          <w:rFonts w:ascii="宋体" w:hAnsi="宋体" w:cs="宋体"/>
          <w:sz w:val="21"/>
          <w:lang w:eastAsia="zh-CN"/>
        </w:rPr>
      </w:pPr>
      <w:r>
        <w:rPr>
          <w:rFonts w:hint="eastAsia" w:ascii="宋体" w:hAnsi="宋体" w:cs="宋体"/>
          <w:sz w:val="21"/>
          <w:lang w:eastAsia="zh-CN"/>
        </w:rPr>
        <w:t>8.3如果成交供应商在收到通知后3天内没有弥补缺陷，采购方可采取必要的补救措施，但风险和费用将由成交供应商承担，同时采购方对成交供应商行使的其它权利不受影响。</w:t>
      </w:r>
    </w:p>
    <w:p w14:paraId="563FD562">
      <w:pPr>
        <w:ind w:firstLine="420" w:firstLineChars="200"/>
        <w:jc w:val="both"/>
        <w:textAlignment w:val="center"/>
        <w:rPr>
          <w:rFonts w:ascii="宋体" w:hAnsi="宋体" w:cs="宋体"/>
          <w:sz w:val="21"/>
          <w:lang w:eastAsia="zh-CN"/>
        </w:rPr>
      </w:pPr>
      <w:r>
        <w:rPr>
          <w:rFonts w:hint="eastAsia" w:ascii="宋体" w:hAnsi="宋体" w:cs="宋体"/>
          <w:sz w:val="21"/>
          <w:lang w:eastAsia="zh-CN"/>
        </w:rPr>
        <w:t>8.4由于货物的质量原因而产生的问题，包括经济的和法律的问题由成交供应商承担。</w:t>
      </w:r>
    </w:p>
    <w:p w14:paraId="225A3522">
      <w:pPr>
        <w:ind w:firstLine="422" w:firstLineChars="200"/>
        <w:jc w:val="both"/>
        <w:textAlignment w:val="center"/>
        <w:rPr>
          <w:rFonts w:ascii="宋体" w:hAnsi="宋体" w:cs="宋体"/>
          <w:sz w:val="21"/>
          <w:lang w:eastAsia="zh-CN"/>
        </w:rPr>
      </w:pPr>
      <w:r>
        <w:rPr>
          <w:rFonts w:hint="eastAsia" w:ascii="宋体" w:hAnsi="宋体" w:cs="宋体"/>
          <w:b/>
          <w:bCs/>
          <w:sz w:val="21"/>
          <w:lang w:eastAsia="zh-CN"/>
        </w:rPr>
        <w:t>9检验及验收</w:t>
      </w:r>
    </w:p>
    <w:p w14:paraId="46E89394">
      <w:pPr>
        <w:ind w:firstLine="420" w:firstLineChars="200"/>
        <w:jc w:val="both"/>
        <w:textAlignment w:val="center"/>
        <w:rPr>
          <w:rFonts w:ascii="宋体" w:hAnsi="宋体" w:cs="宋体"/>
          <w:sz w:val="21"/>
          <w:lang w:eastAsia="zh-CN"/>
        </w:rPr>
      </w:pPr>
      <w:r>
        <w:rPr>
          <w:rFonts w:hint="eastAsia" w:ascii="宋体" w:hAnsi="宋体" w:cs="宋体"/>
          <w:sz w:val="21"/>
          <w:lang w:eastAsia="zh-CN"/>
        </w:rPr>
        <w:t>9.1在交货时，成交供应商应出具一份符合合同规定的检验证明，检验证明作为采购方验收的依据，但不能作为有关货物质量、规格、数量最终检验结果。</w:t>
      </w:r>
    </w:p>
    <w:p w14:paraId="40227B34">
      <w:pPr>
        <w:ind w:firstLine="420" w:firstLineChars="200"/>
        <w:jc w:val="both"/>
        <w:textAlignment w:val="center"/>
        <w:rPr>
          <w:rFonts w:ascii="宋体" w:hAnsi="宋体" w:cs="宋体"/>
          <w:sz w:val="21"/>
          <w:lang w:eastAsia="zh-CN"/>
        </w:rPr>
      </w:pPr>
      <w:r>
        <w:rPr>
          <w:rFonts w:hint="eastAsia" w:ascii="宋体" w:hAnsi="宋体" w:cs="宋体"/>
          <w:sz w:val="21"/>
          <w:lang w:eastAsia="zh-CN"/>
        </w:rPr>
        <w:t>9.2采购方依据合同的内容和磋商文件进行验收，确认合格无误后在图书清单上签字，该报告作为最终付款所需文件的组成部分。</w:t>
      </w:r>
    </w:p>
    <w:p w14:paraId="3D8FC359">
      <w:pPr>
        <w:ind w:firstLine="420" w:firstLineChars="200"/>
        <w:jc w:val="both"/>
        <w:textAlignment w:val="center"/>
        <w:rPr>
          <w:rFonts w:ascii="宋体" w:hAnsi="宋体" w:cs="宋体"/>
          <w:sz w:val="21"/>
          <w:lang w:eastAsia="zh-CN"/>
        </w:rPr>
      </w:pPr>
      <w:r>
        <w:rPr>
          <w:rFonts w:hint="eastAsia" w:ascii="宋体" w:hAnsi="宋体" w:cs="宋体"/>
          <w:sz w:val="21"/>
          <w:lang w:eastAsia="zh-CN"/>
        </w:rPr>
        <w:t>9.3如双方对验收结果有分歧，则以当地技术监督局或其他技术质量监督机构的检验结果为准，检验费用由有过错方支付。</w:t>
      </w:r>
    </w:p>
    <w:p w14:paraId="55ED57A7">
      <w:pPr>
        <w:ind w:firstLine="420" w:firstLineChars="200"/>
        <w:jc w:val="both"/>
        <w:textAlignment w:val="center"/>
        <w:rPr>
          <w:rFonts w:ascii="宋体" w:hAnsi="宋体" w:cs="宋体"/>
          <w:sz w:val="21"/>
          <w:lang w:eastAsia="zh-CN"/>
        </w:rPr>
      </w:pPr>
      <w:r>
        <w:rPr>
          <w:rFonts w:hint="eastAsia" w:ascii="宋体" w:hAnsi="宋体" w:cs="宋体"/>
          <w:sz w:val="21"/>
          <w:lang w:eastAsia="zh-CN"/>
        </w:rPr>
        <w:t>9.4验收期限为自货物交付之日起30天内或在成交供应商与采购方协商期限内。</w:t>
      </w:r>
    </w:p>
    <w:p w14:paraId="2E46E47C">
      <w:pPr>
        <w:ind w:firstLine="422" w:firstLineChars="200"/>
        <w:jc w:val="both"/>
        <w:textAlignment w:val="center"/>
        <w:rPr>
          <w:rFonts w:ascii="宋体" w:hAnsi="宋体" w:cs="宋体"/>
          <w:sz w:val="21"/>
          <w:lang w:eastAsia="zh-CN"/>
        </w:rPr>
      </w:pPr>
      <w:r>
        <w:rPr>
          <w:rFonts w:hint="eastAsia" w:ascii="宋体" w:hAnsi="宋体" w:cs="宋体"/>
          <w:b/>
          <w:bCs/>
          <w:sz w:val="21"/>
          <w:lang w:eastAsia="zh-CN"/>
        </w:rPr>
        <w:t>10索赔</w:t>
      </w:r>
    </w:p>
    <w:p w14:paraId="7D0EE862">
      <w:pPr>
        <w:ind w:firstLine="420" w:firstLineChars="200"/>
        <w:jc w:val="both"/>
        <w:textAlignment w:val="center"/>
        <w:rPr>
          <w:rFonts w:ascii="宋体" w:hAnsi="宋体" w:cs="宋体"/>
          <w:sz w:val="21"/>
          <w:lang w:eastAsia="zh-CN"/>
        </w:rPr>
      </w:pPr>
      <w:r>
        <w:rPr>
          <w:rFonts w:hint="eastAsia" w:ascii="宋体" w:hAnsi="宋体" w:cs="宋体"/>
          <w:sz w:val="21"/>
          <w:lang w:eastAsia="zh-CN"/>
        </w:rPr>
        <w:t>10.1采购方有权根据当地产品质量检验机构或其它有关部门出具的检验证书向</w:t>
      </w:r>
    </w:p>
    <w:p w14:paraId="3499E590">
      <w:pPr>
        <w:ind w:firstLine="420" w:firstLineChars="200"/>
        <w:jc w:val="both"/>
        <w:textAlignment w:val="center"/>
        <w:rPr>
          <w:rFonts w:ascii="宋体" w:hAnsi="宋体" w:cs="宋体"/>
          <w:sz w:val="21"/>
          <w:lang w:eastAsia="zh-CN"/>
        </w:rPr>
      </w:pPr>
      <w:r>
        <w:rPr>
          <w:rFonts w:hint="eastAsia" w:ascii="宋体" w:hAnsi="宋体" w:cs="宋体"/>
          <w:sz w:val="21"/>
          <w:lang w:eastAsia="zh-CN"/>
        </w:rPr>
        <w:t>成交供应商提出索赔。</w:t>
      </w:r>
    </w:p>
    <w:p w14:paraId="402C89FE">
      <w:pPr>
        <w:ind w:firstLine="420" w:firstLineChars="200"/>
        <w:jc w:val="both"/>
        <w:textAlignment w:val="center"/>
        <w:rPr>
          <w:rFonts w:ascii="宋体" w:hAnsi="宋体" w:cs="宋体"/>
          <w:sz w:val="21"/>
          <w:lang w:eastAsia="zh-CN"/>
        </w:rPr>
      </w:pPr>
      <w:r>
        <w:rPr>
          <w:rFonts w:hint="eastAsia" w:ascii="宋体" w:hAnsi="宋体" w:cs="宋体"/>
          <w:sz w:val="21"/>
          <w:lang w:eastAsia="zh-CN"/>
        </w:rPr>
        <w:t>10.2在本合同规定的验收期内，成交供应商对采购方提出的索赔或差异负有责任，可按采购方同意的下列方式解决索赔事宜</w:t>
      </w:r>
    </w:p>
    <w:p w14:paraId="1614195F">
      <w:pPr>
        <w:ind w:firstLine="420" w:firstLineChars="200"/>
        <w:jc w:val="both"/>
        <w:textAlignment w:val="center"/>
        <w:rPr>
          <w:rFonts w:ascii="宋体" w:hAnsi="宋体" w:cs="宋体"/>
          <w:sz w:val="21"/>
          <w:lang w:eastAsia="zh-CN"/>
        </w:rPr>
      </w:pPr>
      <w:r>
        <w:rPr>
          <w:rFonts w:hint="eastAsia" w:ascii="宋体" w:hAnsi="宋体" w:cs="宋体"/>
          <w:sz w:val="21"/>
          <w:lang w:eastAsia="zh-CN"/>
        </w:rPr>
        <w:t>（1）成交供应商同意退货，并按合同规定将货款退还给采购方，并承担由此发生的一切损失和费用，包括利息、银行手续费、运费、保险费、验收费、仓储费以及为保护退回货物所需的其它必要费用；</w:t>
      </w:r>
    </w:p>
    <w:p w14:paraId="71F3ECC4">
      <w:pPr>
        <w:ind w:firstLine="420" w:firstLineChars="200"/>
        <w:jc w:val="both"/>
        <w:textAlignment w:val="center"/>
        <w:rPr>
          <w:rFonts w:ascii="宋体" w:hAnsi="宋体" w:cs="宋体"/>
          <w:sz w:val="21"/>
          <w:lang w:eastAsia="zh-CN"/>
        </w:rPr>
      </w:pPr>
      <w:r>
        <w:rPr>
          <w:rFonts w:hint="eastAsia" w:ascii="宋体" w:hAnsi="宋体" w:cs="宋体"/>
          <w:sz w:val="21"/>
          <w:lang w:eastAsia="zh-CN"/>
        </w:rPr>
        <w:t>（2）根据货物的低劣程度以及采购方遭受损失的数额，经双方商定，对已交付的货款多退少补；</w:t>
      </w:r>
    </w:p>
    <w:p w14:paraId="07FEA961">
      <w:pPr>
        <w:ind w:firstLine="420" w:firstLineChars="200"/>
        <w:jc w:val="both"/>
        <w:textAlignment w:val="center"/>
        <w:rPr>
          <w:rFonts w:ascii="宋体" w:hAnsi="宋体" w:cs="宋体"/>
          <w:sz w:val="21"/>
          <w:lang w:eastAsia="zh-CN"/>
        </w:rPr>
      </w:pPr>
      <w:r>
        <w:rPr>
          <w:rFonts w:hint="eastAsia" w:ascii="宋体" w:hAnsi="宋体" w:cs="宋体"/>
          <w:sz w:val="21"/>
          <w:lang w:eastAsia="zh-CN"/>
        </w:rPr>
        <w:t>（3）用符合规格、质量和性能要求的新货物来更换有缺陷的部分，成交供应商应承担一切费用和风险并负担所发生的一切直接费用。</w:t>
      </w:r>
    </w:p>
    <w:p w14:paraId="42897E8A">
      <w:pPr>
        <w:ind w:firstLine="420" w:firstLineChars="200"/>
        <w:jc w:val="both"/>
        <w:textAlignment w:val="center"/>
        <w:rPr>
          <w:rFonts w:ascii="宋体" w:hAnsi="宋体" w:cs="宋体"/>
          <w:sz w:val="21"/>
          <w:lang w:eastAsia="zh-CN"/>
        </w:rPr>
      </w:pPr>
      <w:r>
        <w:rPr>
          <w:rFonts w:hint="eastAsia" w:ascii="宋体" w:hAnsi="宋体" w:cs="宋体"/>
          <w:sz w:val="21"/>
          <w:lang w:eastAsia="zh-CN"/>
        </w:rPr>
        <w:t>10.3如果在采购方发出索赔通知后10天内，成交供应商未能答复，上述索赔应视为已被成交供应商接受；若成交供应商在接到采购方提出索赔通知后10天内或采购方同意的更长时间内，未按照合同规定的任何一种方法解决索赔事宜，采购方将从成交供应商的合同书款中扣回索赔金额，如果这些金额不足以补偿索赔金额，采购方有权向成交供应商提出对不足部分的补偿。</w:t>
      </w:r>
    </w:p>
    <w:p w14:paraId="5C06857D">
      <w:pPr>
        <w:ind w:firstLine="422" w:firstLineChars="200"/>
        <w:jc w:val="both"/>
        <w:textAlignment w:val="center"/>
        <w:rPr>
          <w:rFonts w:ascii="宋体" w:hAnsi="宋体" w:cs="宋体"/>
          <w:sz w:val="21"/>
          <w:lang w:eastAsia="zh-CN"/>
        </w:rPr>
      </w:pPr>
      <w:r>
        <w:rPr>
          <w:rFonts w:hint="eastAsia" w:ascii="宋体" w:hAnsi="宋体" w:cs="宋体"/>
          <w:b/>
          <w:bCs/>
          <w:sz w:val="21"/>
          <w:lang w:eastAsia="zh-CN"/>
        </w:rPr>
        <w:t>11.不可抗力</w:t>
      </w:r>
    </w:p>
    <w:p w14:paraId="28D308BD">
      <w:pPr>
        <w:ind w:firstLine="420" w:firstLineChars="200"/>
        <w:jc w:val="both"/>
        <w:textAlignment w:val="center"/>
        <w:rPr>
          <w:rFonts w:ascii="宋体" w:hAnsi="宋体" w:cs="宋体"/>
          <w:sz w:val="21"/>
          <w:lang w:eastAsia="zh-CN"/>
        </w:rPr>
      </w:pPr>
      <w:r>
        <w:rPr>
          <w:rFonts w:hint="eastAsia" w:ascii="宋体" w:hAnsi="宋体" w:cs="宋体"/>
          <w:sz w:val="21"/>
          <w:lang w:eastAsia="zh-CN"/>
        </w:rPr>
        <w:t>11.1如果双方中任何一方由于战争，自然灾害、政治原因、禁止性法律规定以及其它经双方同意属于不可抗力的事故，致使合同履行受阻时，履行合同的期限应予延长，延长的期限应相当于事故所影响的期限时间，但由于一方违约或疏忽不属于不可抗力。</w:t>
      </w:r>
    </w:p>
    <w:p w14:paraId="4BFC6325">
      <w:pPr>
        <w:ind w:firstLine="420" w:firstLineChars="200"/>
        <w:jc w:val="both"/>
        <w:textAlignment w:val="center"/>
        <w:rPr>
          <w:rFonts w:ascii="宋体" w:hAnsi="宋体" w:cs="宋体"/>
          <w:sz w:val="21"/>
          <w:lang w:eastAsia="zh-CN"/>
        </w:rPr>
      </w:pPr>
      <w:r>
        <w:rPr>
          <w:rFonts w:hint="eastAsia" w:ascii="宋体" w:hAnsi="宋体" w:cs="宋体"/>
          <w:sz w:val="21"/>
          <w:lang w:eastAsia="zh-CN"/>
        </w:rPr>
        <w:t>11.2受事故影响的一方应在不可抗力发生后，以最快方式通知另一方；如果不可抗力的时间超过30天，双方应协商在合理的时间内，达成进一步履行合同或终止履行合同的协议。</w:t>
      </w:r>
    </w:p>
    <w:p w14:paraId="661E46E6">
      <w:pPr>
        <w:ind w:firstLine="422" w:firstLineChars="200"/>
        <w:jc w:val="both"/>
        <w:textAlignment w:val="center"/>
        <w:rPr>
          <w:rFonts w:ascii="宋体" w:hAnsi="宋体" w:cs="宋体"/>
          <w:sz w:val="21"/>
          <w:lang w:eastAsia="zh-CN"/>
        </w:rPr>
      </w:pPr>
      <w:r>
        <w:rPr>
          <w:rFonts w:hint="eastAsia" w:ascii="宋体" w:hAnsi="宋体" w:cs="宋体"/>
          <w:b/>
          <w:bCs/>
          <w:sz w:val="21"/>
          <w:lang w:eastAsia="zh-CN"/>
        </w:rPr>
        <w:t>12.税费</w:t>
      </w:r>
    </w:p>
    <w:p w14:paraId="2279F40E">
      <w:pPr>
        <w:ind w:firstLine="420" w:firstLineChars="200"/>
        <w:jc w:val="both"/>
        <w:textAlignment w:val="center"/>
        <w:rPr>
          <w:rFonts w:ascii="宋体" w:hAnsi="宋体" w:cs="宋体"/>
          <w:sz w:val="21"/>
          <w:lang w:eastAsia="zh-CN"/>
        </w:rPr>
      </w:pPr>
      <w:r>
        <w:rPr>
          <w:rFonts w:hint="eastAsia" w:ascii="宋体" w:hAnsi="宋体" w:cs="宋体"/>
          <w:sz w:val="21"/>
          <w:lang w:eastAsia="zh-CN"/>
        </w:rPr>
        <w:t>12.1根据我国政府现行税法对采购方征收的与本合同有关的一切税费均由采购方承担。</w:t>
      </w:r>
    </w:p>
    <w:p w14:paraId="0E26C5C4">
      <w:pPr>
        <w:ind w:firstLine="420" w:firstLineChars="200"/>
        <w:jc w:val="both"/>
        <w:textAlignment w:val="center"/>
        <w:rPr>
          <w:rFonts w:ascii="宋体" w:hAnsi="宋体" w:cs="宋体"/>
          <w:sz w:val="21"/>
          <w:lang w:eastAsia="zh-CN"/>
        </w:rPr>
      </w:pPr>
      <w:r>
        <w:rPr>
          <w:rFonts w:hint="eastAsia" w:ascii="宋体" w:hAnsi="宋体" w:cs="宋体"/>
          <w:sz w:val="21"/>
          <w:lang w:eastAsia="zh-CN"/>
        </w:rPr>
        <w:t>12.2根据我国政府现行税法对成交供应商征收的与本合同有关的一切税费均由成交供应商承担。</w:t>
      </w:r>
    </w:p>
    <w:p w14:paraId="62EF19EE">
      <w:pPr>
        <w:ind w:firstLine="422" w:firstLineChars="200"/>
        <w:jc w:val="both"/>
        <w:textAlignment w:val="center"/>
        <w:rPr>
          <w:rFonts w:ascii="宋体" w:hAnsi="宋体" w:cs="宋体"/>
          <w:sz w:val="21"/>
          <w:lang w:eastAsia="zh-CN"/>
        </w:rPr>
      </w:pPr>
      <w:r>
        <w:rPr>
          <w:rFonts w:hint="eastAsia" w:ascii="宋体" w:hAnsi="宋体" w:cs="宋体"/>
          <w:b/>
          <w:bCs/>
          <w:sz w:val="21"/>
          <w:lang w:eastAsia="zh-CN"/>
        </w:rPr>
        <w:t>13.纠纷解决</w:t>
      </w:r>
    </w:p>
    <w:p w14:paraId="760686BD">
      <w:pPr>
        <w:ind w:firstLine="420" w:firstLineChars="200"/>
        <w:jc w:val="both"/>
        <w:textAlignment w:val="center"/>
        <w:rPr>
          <w:rFonts w:ascii="宋体" w:hAnsi="宋体" w:cs="宋体"/>
          <w:sz w:val="21"/>
          <w:lang w:eastAsia="zh-CN"/>
        </w:rPr>
      </w:pPr>
      <w:r>
        <w:rPr>
          <w:rFonts w:hint="eastAsia" w:ascii="宋体" w:hAnsi="宋体" w:cs="宋体"/>
          <w:sz w:val="21"/>
          <w:lang w:eastAsia="zh-CN"/>
        </w:rPr>
        <w:t>本合同履行过程中产生的纠纷，由供需双方协商解决，协商不成则双方同意由采购方当地仲裁委员会仲裁。</w:t>
      </w:r>
    </w:p>
    <w:p w14:paraId="7D224D34">
      <w:pPr>
        <w:ind w:firstLine="422" w:firstLineChars="200"/>
        <w:jc w:val="both"/>
        <w:textAlignment w:val="center"/>
        <w:rPr>
          <w:rFonts w:ascii="宋体" w:hAnsi="宋体" w:cs="宋体"/>
          <w:sz w:val="21"/>
          <w:lang w:eastAsia="zh-CN"/>
        </w:rPr>
      </w:pPr>
      <w:r>
        <w:rPr>
          <w:rFonts w:hint="eastAsia" w:ascii="宋体" w:hAnsi="宋体" w:cs="宋体"/>
          <w:b/>
          <w:bCs/>
          <w:sz w:val="21"/>
          <w:lang w:eastAsia="zh-CN"/>
        </w:rPr>
        <w:t>14.违约终止合同</w:t>
      </w:r>
    </w:p>
    <w:p w14:paraId="4CE975DC">
      <w:pPr>
        <w:ind w:firstLine="420" w:firstLineChars="200"/>
        <w:jc w:val="both"/>
        <w:textAlignment w:val="center"/>
        <w:rPr>
          <w:rFonts w:ascii="宋体" w:hAnsi="宋体" w:cs="宋体"/>
          <w:sz w:val="21"/>
          <w:lang w:eastAsia="zh-CN"/>
        </w:rPr>
      </w:pPr>
      <w:r>
        <w:rPr>
          <w:rFonts w:hint="eastAsia" w:ascii="宋体" w:hAnsi="宋体" w:cs="宋体"/>
          <w:sz w:val="21"/>
          <w:lang w:eastAsia="zh-CN"/>
        </w:rPr>
        <w:t>14.1成交供应商有下列违约情况之一，并在收到采购方的违约通知后10天内或经采购方书面认可延长的时间内未能纠正过失，采购方可以发出书面通知，终止部分或全部合同，在这种情况下，并不影响采购方向成交供应商提出索赔。</w:t>
      </w:r>
    </w:p>
    <w:p w14:paraId="19F5E2FC">
      <w:pPr>
        <w:ind w:firstLine="420" w:firstLineChars="200"/>
        <w:jc w:val="both"/>
        <w:textAlignment w:val="center"/>
        <w:rPr>
          <w:rFonts w:ascii="宋体" w:hAnsi="宋体" w:cs="宋体"/>
          <w:sz w:val="21"/>
          <w:lang w:eastAsia="zh-CN"/>
        </w:rPr>
      </w:pPr>
      <w:r>
        <w:rPr>
          <w:rFonts w:hint="eastAsia" w:ascii="宋体" w:hAnsi="宋体" w:cs="宋体"/>
          <w:sz w:val="21"/>
          <w:lang w:eastAsia="zh-CN"/>
        </w:rPr>
        <w:t>（1）如果成交供应商未能在合同规定的期限内或采购方书面同意延长的期限内提供全部或部分货物；</w:t>
      </w:r>
    </w:p>
    <w:p w14:paraId="7666CBB6">
      <w:pPr>
        <w:ind w:firstLine="420" w:firstLineChars="200"/>
        <w:jc w:val="both"/>
        <w:textAlignment w:val="center"/>
        <w:rPr>
          <w:rFonts w:ascii="宋体" w:hAnsi="宋体" w:cs="宋体"/>
          <w:sz w:val="21"/>
          <w:lang w:eastAsia="zh-CN"/>
        </w:rPr>
      </w:pPr>
      <w:r>
        <w:rPr>
          <w:rFonts w:hint="eastAsia" w:ascii="宋体" w:hAnsi="宋体" w:cs="宋体"/>
          <w:sz w:val="21"/>
          <w:lang w:eastAsia="zh-CN"/>
        </w:rPr>
        <w:t>（2）如果成交供应商未能履行合同规定的其它义务。</w:t>
      </w:r>
    </w:p>
    <w:p w14:paraId="30B46D8C">
      <w:pPr>
        <w:ind w:firstLine="420" w:firstLineChars="200"/>
        <w:jc w:val="both"/>
        <w:textAlignment w:val="center"/>
        <w:rPr>
          <w:rFonts w:ascii="宋体" w:hAnsi="宋体" w:cs="宋体"/>
          <w:sz w:val="21"/>
          <w:highlight w:val="none"/>
          <w:lang w:eastAsia="zh-CN"/>
        </w:rPr>
      </w:pPr>
      <w:r>
        <w:rPr>
          <w:rFonts w:hint="eastAsia" w:ascii="宋体" w:hAnsi="宋体" w:cs="宋体"/>
          <w:sz w:val="21"/>
          <w:lang w:eastAsia="zh-CN"/>
        </w:rPr>
        <w:t>14.2在采购方根据上述条款规定终止了部分合同后，成交供应商应继续执行合同中未终</w:t>
      </w:r>
      <w:r>
        <w:rPr>
          <w:rFonts w:hint="eastAsia" w:ascii="宋体" w:hAnsi="宋体" w:cs="宋体"/>
          <w:sz w:val="21"/>
          <w:highlight w:val="none"/>
          <w:lang w:eastAsia="zh-CN"/>
        </w:rPr>
        <w:t>止的部分。</w:t>
      </w:r>
    </w:p>
    <w:p w14:paraId="5975AAA5">
      <w:pPr>
        <w:ind w:firstLine="422" w:firstLineChars="200"/>
        <w:jc w:val="both"/>
        <w:textAlignment w:val="center"/>
        <w:rPr>
          <w:rFonts w:ascii="宋体" w:hAnsi="宋体" w:cs="宋体"/>
          <w:sz w:val="21"/>
          <w:highlight w:val="none"/>
          <w:lang w:eastAsia="zh-CN"/>
        </w:rPr>
      </w:pPr>
      <w:r>
        <w:rPr>
          <w:rFonts w:hint="eastAsia" w:ascii="宋体" w:hAnsi="宋体" w:cs="宋体"/>
          <w:b/>
          <w:bCs/>
          <w:sz w:val="21"/>
          <w:highlight w:val="none"/>
          <w:lang w:eastAsia="zh-CN"/>
        </w:rPr>
        <w:t>15.合同生效及其它</w:t>
      </w:r>
    </w:p>
    <w:p w14:paraId="773A96B6">
      <w:pPr>
        <w:ind w:firstLine="420" w:firstLineChars="200"/>
        <w:jc w:val="both"/>
        <w:textAlignment w:val="center"/>
        <w:rPr>
          <w:rFonts w:ascii="宋体" w:hAnsi="宋体" w:cs="宋体"/>
          <w:color w:val="auto"/>
          <w:sz w:val="21"/>
          <w:highlight w:val="none"/>
          <w:lang w:eastAsia="zh-CN"/>
        </w:rPr>
      </w:pPr>
      <w:r>
        <w:rPr>
          <w:rFonts w:hint="eastAsia" w:ascii="宋体" w:hAnsi="宋体" w:cs="宋体"/>
          <w:sz w:val="21"/>
          <w:highlight w:val="none"/>
          <w:lang w:eastAsia="zh-CN"/>
        </w:rPr>
        <w:t>15.1本合同由供需双方授权代表签字盖章，并到河南国采招标咨询有限公司</w:t>
      </w:r>
      <w:r>
        <w:rPr>
          <w:rFonts w:hint="eastAsia" w:ascii="宋体" w:hAnsi="宋体" w:cs="宋体"/>
          <w:color w:val="auto"/>
          <w:sz w:val="21"/>
          <w:highlight w:val="none"/>
          <w:lang w:eastAsia="zh-CN"/>
        </w:rPr>
        <w:t>备案，即生效；</w:t>
      </w:r>
    </w:p>
    <w:p w14:paraId="1FD6F39E">
      <w:pPr>
        <w:ind w:firstLine="420" w:firstLineChars="200"/>
        <w:jc w:val="both"/>
        <w:textAlignment w:val="center"/>
        <w:rPr>
          <w:rFonts w:ascii="宋体" w:hAnsi="宋体" w:cs="宋体"/>
          <w:color w:val="auto"/>
          <w:sz w:val="21"/>
          <w:highlight w:val="none"/>
          <w:lang w:eastAsia="zh-CN"/>
        </w:rPr>
      </w:pPr>
      <w:r>
        <w:rPr>
          <w:rFonts w:hint="eastAsia" w:ascii="宋体" w:hAnsi="宋体" w:cs="宋体"/>
          <w:color w:val="auto"/>
          <w:sz w:val="21"/>
          <w:highlight w:val="none"/>
          <w:lang w:eastAsia="zh-CN"/>
        </w:rPr>
        <w:t>15.2本合同一式十份，中文书写，甲方八份，乙方一份，代理机构一份，均具同等法律效力。</w:t>
      </w:r>
    </w:p>
    <w:p w14:paraId="5CD56C03">
      <w:pPr>
        <w:ind w:firstLine="422" w:firstLineChars="200"/>
        <w:jc w:val="both"/>
        <w:textAlignment w:val="center"/>
        <w:rPr>
          <w:rFonts w:ascii="宋体" w:hAnsi="宋体" w:cs="宋体"/>
          <w:sz w:val="21"/>
          <w:highlight w:val="none"/>
          <w:lang w:eastAsia="zh-CN"/>
        </w:rPr>
      </w:pPr>
      <w:r>
        <w:rPr>
          <w:rFonts w:hint="eastAsia" w:ascii="宋体" w:hAnsi="宋体" w:cs="宋体"/>
          <w:b/>
          <w:bCs/>
          <w:sz w:val="21"/>
          <w:highlight w:val="none"/>
          <w:lang w:eastAsia="zh-CN"/>
        </w:rPr>
        <w:t>16.适用法律</w:t>
      </w:r>
    </w:p>
    <w:p w14:paraId="78D04ADC">
      <w:pPr>
        <w:ind w:firstLine="420" w:firstLineChars="200"/>
        <w:jc w:val="both"/>
        <w:textAlignment w:val="center"/>
        <w:rPr>
          <w:rFonts w:ascii="宋体" w:hAnsi="宋体" w:cs="宋体"/>
          <w:sz w:val="21"/>
          <w:lang w:eastAsia="zh-CN"/>
        </w:rPr>
      </w:pPr>
      <w:r>
        <w:rPr>
          <w:rFonts w:hint="eastAsia" w:ascii="宋体" w:hAnsi="宋体" w:cs="宋体"/>
          <w:sz w:val="21"/>
          <w:highlight w:val="none"/>
          <w:lang w:eastAsia="zh-CN"/>
        </w:rPr>
        <w:t>本合同未尽事宜应按《</w:t>
      </w:r>
      <w:r>
        <w:rPr>
          <w:rFonts w:hint="eastAsia" w:ascii="宋体" w:hAnsi="宋体" w:cs="宋体"/>
          <w:sz w:val="21"/>
          <w:lang w:eastAsia="zh-CN"/>
        </w:rPr>
        <w:t>中华人民共和国政府采购法》及其它相关法律法规之规定解释。</w:t>
      </w:r>
    </w:p>
    <w:p w14:paraId="6B8C0456">
      <w:pPr>
        <w:ind w:firstLine="422" w:firstLineChars="200"/>
        <w:jc w:val="both"/>
        <w:textAlignment w:val="center"/>
        <w:rPr>
          <w:rFonts w:ascii="宋体" w:hAnsi="宋体" w:cs="宋体"/>
          <w:sz w:val="21"/>
          <w:lang w:eastAsia="zh-CN"/>
        </w:rPr>
      </w:pPr>
      <w:r>
        <w:rPr>
          <w:rFonts w:hint="eastAsia" w:ascii="宋体" w:hAnsi="宋体" w:cs="宋体"/>
          <w:b/>
          <w:bCs/>
          <w:sz w:val="21"/>
          <w:lang w:eastAsia="zh-CN"/>
        </w:rPr>
        <w:t>17.项目总体要求</w:t>
      </w:r>
    </w:p>
    <w:p w14:paraId="0E510696">
      <w:pPr>
        <w:ind w:firstLine="420" w:firstLineChars="200"/>
        <w:jc w:val="both"/>
        <w:textAlignment w:val="center"/>
        <w:rPr>
          <w:rFonts w:ascii="宋体" w:hAnsi="宋体" w:cs="宋体"/>
          <w:sz w:val="21"/>
          <w:lang w:eastAsia="zh-CN"/>
        </w:rPr>
      </w:pPr>
      <w:r>
        <w:rPr>
          <w:rFonts w:hint="eastAsia" w:ascii="宋体" w:hAnsi="宋体" w:cs="宋体"/>
          <w:sz w:val="21"/>
          <w:lang w:eastAsia="zh-CN"/>
        </w:rPr>
        <w:t>17.1.本次招标的成交供应商须具有诚信的品质、在公司管理方面要规范，对于不诚信的公司，采购方有权单方直接取消合同。</w:t>
      </w:r>
    </w:p>
    <w:p w14:paraId="290B298B">
      <w:pPr>
        <w:ind w:firstLine="420" w:firstLineChars="200"/>
        <w:jc w:val="both"/>
        <w:textAlignment w:val="center"/>
        <w:rPr>
          <w:rFonts w:ascii="宋体" w:hAnsi="宋体" w:cs="宋体"/>
          <w:sz w:val="21"/>
          <w:lang w:eastAsia="zh-CN"/>
        </w:rPr>
      </w:pPr>
      <w:r>
        <w:rPr>
          <w:rFonts w:hint="eastAsia" w:ascii="宋体" w:hAnsi="宋体" w:cs="宋体"/>
          <w:sz w:val="21"/>
          <w:lang w:eastAsia="zh-CN"/>
        </w:rPr>
        <w:t>17.2．本次招标项目采取现场采购、网上订购和书目订单采购三种方式，现场采购必须是省级以上的图书展销会；网上订购必须提供网络选购平台，书目订单采购要求成交供应商，根据采购方提供的书目订单，高效、准确地按采购方所订图书的品种、数量提供图书的征订、配送及其它后期深加工服务工作，最终达到入馆典藏上架定位的目的，所产生一切费用包含在投标总价中，采购方不再追加任何费用。</w:t>
      </w:r>
    </w:p>
    <w:p w14:paraId="51EC42A1">
      <w:pPr>
        <w:ind w:firstLine="420" w:firstLineChars="200"/>
        <w:jc w:val="both"/>
        <w:textAlignment w:val="center"/>
        <w:rPr>
          <w:rFonts w:ascii="宋体" w:hAnsi="宋体" w:cs="宋体"/>
          <w:sz w:val="21"/>
          <w:lang w:eastAsia="zh-CN"/>
        </w:rPr>
      </w:pPr>
      <w:r>
        <w:rPr>
          <w:rFonts w:hint="eastAsia" w:ascii="宋体" w:hAnsi="宋体" w:cs="宋体"/>
          <w:sz w:val="21"/>
          <w:lang w:eastAsia="zh-CN"/>
        </w:rPr>
        <w:t>17.3．本次招标项目以全部各大型正规出版社出版的各学科中文图书为主，成交供应商不仅负责以上图书的供应，还必须按照采购方的图书分类、编目、加工要求，将所供图书按照加工科学化、规范化、标准化的原则全部分类、编目、加工、典藏、上架、定位。</w:t>
      </w:r>
    </w:p>
    <w:p w14:paraId="4F4E1477">
      <w:pPr>
        <w:ind w:firstLine="420" w:firstLineChars="200"/>
        <w:jc w:val="both"/>
        <w:textAlignment w:val="center"/>
        <w:rPr>
          <w:rFonts w:ascii="宋体" w:hAnsi="宋体" w:cs="宋体"/>
          <w:sz w:val="21"/>
          <w:lang w:eastAsia="zh-CN"/>
        </w:rPr>
      </w:pPr>
      <w:r>
        <w:rPr>
          <w:rFonts w:hint="eastAsia" w:ascii="宋体" w:hAnsi="宋体" w:cs="宋体"/>
          <w:sz w:val="21"/>
          <w:lang w:eastAsia="zh-CN"/>
        </w:rPr>
        <w:t>17.4.成交供应商提供新书时，必须提供该批新书分类编目数据的MARC数据并承担加工所需的一切材料；分类号以《中图法》第五版为准，编目依据《普通图书著录条例》，其数据符合CALIS标准的CNMARC或UNMARC格式。</w:t>
      </w:r>
    </w:p>
    <w:p w14:paraId="74BAFA60">
      <w:pPr>
        <w:ind w:firstLine="420" w:firstLineChars="200"/>
        <w:jc w:val="both"/>
        <w:textAlignment w:val="center"/>
        <w:rPr>
          <w:rFonts w:ascii="宋体" w:hAnsi="宋体" w:cs="宋体"/>
          <w:sz w:val="21"/>
          <w:lang w:eastAsia="zh-CN"/>
        </w:rPr>
      </w:pPr>
      <w:r>
        <w:rPr>
          <w:rFonts w:hint="eastAsia" w:ascii="宋体" w:hAnsi="宋体" w:cs="宋体"/>
          <w:sz w:val="21"/>
          <w:lang w:eastAsia="zh-CN"/>
        </w:rPr>
        <w:t>17.5.成交供应商必须为采购方所采购的图书加盖馆藏章、打印财产号、粘贴条形码、FRID电子标签、磁条、书标、覆膜、读取芯片、典藏上架、定位并保证加工质量。</w:t>
      </w:r>
    </w:p>
    <w:p w14:paraId="5E0FE3C6">
      <w:pPr>
        <w:ind w:firstLine="420" w:firstLineChars="200"/>
        <w:jc w:val="both"/>
        <w:textAlignment w:val="center"/>
        <w:rPr>
          <w:rFonts w:ascii="宋体" w:hAnsi="宋体" w:cs="宋体"/>
          <w:sz w:val="21"/>
          <w:lang w:eastAsia="zh-CN"/>
        </w:rPr>
      </w:pPr>
      <w:r>
        <w:rPr>
          <w:rFonts w:hint="eastAsia" w:ascii="宋体" w:hAnsi="宋体" w:cs="宋体"/>
          <w:sz w:val="21"/>
          <w:lang w:eastAsia="zh-CN"/>
        </w:rPr>
        <w:t>17.6.成交供应商必须为采购方提供若干次现场采购或网上订购图书的机会，如：全国性大型图书展销会、大型的图书批销中心举办的展销会等，所需的费用有成交供应商承担，并在响应文件中给予承诺。</w:t>
      </w:r>
    </w:p>
    <w:p w14:paraId="0CD13BD2">
      <w:pPr>
        <w:ind w:firstLine="420" w:firstLineChars="200"/>
        <w:jc w:val="both"/>
        <w:textAlignment w:val="center"/>
        <w:rPr>
          <w:rFonts w:ascii="宋体" w:hAnsi="宋体" w:cs="宋体"/>
          <w:sz w:val="21"/>
          <w:lang w:eastAsia="zh-CN"/>
        </w:rPr>
      </w:pPr>
      <w:r>
        <w:rPr>
          <w:rFonts w:hint="eastAsia" w:ascii="宋体" w:hAnsi="宋体" w:cs="宋体"/>
          <w:sz w:val="21"/>
          <w:lang w:eastAsia="zh-CN"/>
        </w:rPr>
        <w:t>17.7．成交供应商必须提供广泛的选书书源，图书内容健康、学术研究性强，必须是正规的、大型的、权威的出版社的出版物。</w:t>
      </w:r>
    </w:p>
    <w:p w14:paraId="70192930">
      <w:pPr>
        <w:ind w:firstLine="420" w:firstLineChars="200"/>
        <w:jc w:val="both"/>
        <w:textAlignment w:val="center"/>
        <w:rPr>
          <w:rFonts w:ascii="宋体" w:hAnsi="宋体" w:cs="宋体"/>
          <w:sz w:val="21"/>
          <w:lang w:eastAsia="zh-CN"/>
        </w:rPr>
      </w:pPr>
      <w:r>
        <w:rPr>
          <w:rFonts w:hint="eastAsia" w:ascii="宋体" w:hAnsi="宋体" w:cs="宋体"/>
          <w:sz w:val="21"/>
          <w:lang w:eastAsia="zh-CN"/>
        </w:rPr>
        <w:t>17.8．成交供应商所提供图书如不符合采购方的要求，成交供应商应无条件负责退换，所退换图书必须符合采购方要求，成交供应商不得自行随意调换；否则，按捐书处理。</w:t>
      </w:r>
    </w:p>
    <w:p w14:paraId="00ED7FD2">
      <w:pPr>
        <w:ind w:firstLine="420" w:firstLineChars="200"/>
        <w:jc w:val="both"/>
        <w:textAlignment w:val="center"/>
        <w:rPr>
          <w:rFonts w:ascii="宋体" w:hAnsi="宋体" w:cs="宋体"/>
          <w:sz w:val="21"/>
          <w:lang w:eastAsia="zh-CN"/>
        </w:rPr>
      </w:pPr>
      <w:r>
        <w:rPr>
          <w:rFonts w:hint="eastAsia" w:ascii="宋体" w:hAnsi="宋体" w:cs="宋体"/>
          <w:sz w:val="21"/>
          <w:lang w:eastAsia="zh-CN"/>
        </w:rPr>
        <w:t>17.9．图书验收帐目必须由采购方和成交供应商加工人员清点，账目清晰准确无误后打印总帐，然后交付采购方进行登帐。</w:t>
      </w:r>
    </w:p>
    <w:p w14:paraId="78F917AE">
      <w:pPr>
        <w:ind w:firstLine="420" w:firstLineChars="200"/>
        <w:jc w:val="both"/>
        <w:textAlignment w:val="center"/>
        <w:rPr>
          <w:rFonts w:ascii="宋体" w:hAnsi="宋体" w:cs="宋体"/>
          <w:sz w:val="21"/>
          <w:lang w:eastAsia="zh-CN"/>
        </w:rPr>
      </w:pPr>
      <w:r>
        <w:rPr>
          <w:rFonts w:hint="eastAsia" w:ascii="宋体" w:hAnsi="宋体" w:cs="宋体"/>
          <w:sz w:val="21"/>
          <w:lang w:eastAsia="zh-CN"/>
        </w:rPr>
        <w:t>17.10．到书率要求</w:t>
      </w:r>
    </w:p>
    <w:p w14:paraId="540555A7">
      <w:pPr>
        <w:spacing w:line="500" w:lineRule="exact"/>
        <w:ind w:firstLine="420" w:firstLineChars="200"/>
        <w:jc w:val="both"/>
        <w:textAlignment w:val="center"/>
        <w:rPr>
          <w:rFonts w:ascii="宋体" w:hAnsi="宋体" w:cs="宋体"/>
          <w:sz w:val="21"/>
          <w:lang w:eastAsia="zh-CN"/>
        </w:rPr>
      </w:pPr>
      <w:r>
        <w:rPr>
          <w:rFonts w:hint="eastAsia" w:ascii="宋体" w:hAnsi="宋体" w:cs="宋体"/>
          <w:sz w:val="21"/>
          <w:lang w:eastAsia="zh-CN"/>
        </w:rPr>
        <w:t>成交供应商接到采购方的现采数据或图书订单后，必须保证在接收订单之日起一个月内把书送达目的地，并保证现采到书率达到95%以上，订单到书率达90%以上，否则采购方可以要求无条件退货，其所带来的采购风险由该成交供应商承担。</w:t>
      </w:r>
    </w:p>
    <w:p w14:paraId="5B6E77E8">
      <w:pPr>
        <w:ind w:firstLine="420" w:firstLineChars="200"/>
        <w:jc w:val="both"/>
        <w:textAlignment w:val="center"/>
        <w:rPr>
          <w:rFonts w:ascii="宋体" w:hAnsi="宋体" w:cs="宋体"/>
          <w:sz w:val="21"/>
          <w:lang w:eastAsia="zh-CN"/>
        </w:rPr>
      </w:pPr>
      <w:r>
        <w:rPr>
          <w:rFonts w:hint="eastAsia" w:ascii="宋体" w:hAnsi="宋体" w:cs="宋体"/>
          <w:sz w:val="21"/>
          <w:lang w:eastAsia="zh-CN"/>
        </w:rPr>
        <w:t>17.11．图书质量要求</w:t>
      </w:r>
    </w:p>
    <w:p w14:paraId="0F0C63DE">
      <w:pPr>
        <w:ind w:firstLine="420" w:firstLineChars="200"/>
        <w:jc w:val="both"/>
        <w:textAlignment w:val="center"/>
        <w:rPr>
          <w:rFonts w:ascii="宋体" w:hAnsi="宋体" w:cs="宋体"/>
          <w:sz w:val="21"/>
          <w:lang w:eastAsia="zh-CN"/>
        </w:rPr>
      </w:pPr>
      <w:r>
        <w:rPr>
          <w:rFonts w:hint="eastAsia" w:ascii="宋体" w:hAnsi="宋体" w:cs="宋体"/>
          <w:sz w:val="21"/>
          <w:lang w:eastAsia="zh-CN"/>
        </w:rPr>
        <w:t>成交供应商必须保证图书进货质量，不准加入盗版图书及其他类型非法出版物，保证所供图书与采购方的现采数据或订单图书相符，不得恶意塞书，因成交供应商查重不认真所配送的重书——与现采数据或馆藏重复，均按捐书处理而不予以退回。</w:t>
      </w:r>
    </w:p>
    <w:p w14:paraId="39900564">
      <w:pPr>
        <w:ind w:firstLine="420" w:firstLineChars="200"/>
        <w:jc w:val="both"/>
        <w:textAlignment w:val="center"/>
        <w:rPr>
          <w:rFonts w:ascii="宋体" w:hAnsi="宋体" w:cs="宋体"/>
          <w:sz w:val="21"/>
          <w:lang w:eastAsia="zh-CN"/>
        </w:rPr>
      </w:pPr>
      <w:r>
        <w:rPr>
          <w:rFonts w:hint="eastAsia" w:ascii="宋体" w:hAnsi="宋体" w:cs="宋体"/>
          <w:sz w:val="21"/>
          <w:lang w:eastAsia="zh-CN"/>
        </w:rPr>
        <w:t>17.12．图书编目、加工的质量要求</w:t>
      </w:r>
    </w:p>
    <w:p w14:paraId="28C44DA4">
      <w:pPr>
        <w:ind w:firstLine="420" w:firstLineChars="200"/>
        <w:jc w:val="both"/>
        <w:textAlignment w:val="center"/>
        <w:rPr>
          <w:rFonts w:ascii="宋体" w:hAnsi="宋体" w:cs="宋体"/>
          <w:sz w:val="21"/>
          <w:lang w:eastAsia="zh-CN"/>
        </w:rPr>
      </w:pPr>
      <w:r>
        <w:rPr>
          <w:rFonts w:hint="eastAsia" w:ascii="宋体" w:hAnsi="宋体" w:cs="宋体"/>
          <w:sz w:val="21"/>
          <w:lang w:eastAsia="zh-CN"/>
        </w:rPr>
        <w:t>采购方所采图书到馆后，成交供应商必须在一个月内根据采购方的要求，按照图书编目、加工科学化、规范化、标准化的原则，将所供图书全部编目、加工完毕，其具体要求详见“南阳师范学院图书加工委托书”的具体规定。</w:t>
      </w:r>
    </w:p>
    <w:p w14:paraId="3AFFAF3F">
      <w:pPr>
        <w:ind w:firstLine="420" w:firstLineChars="200"/>
        <w:jc w:val="both"/>
        <w:textAlignment w:val="center"/>
        <w:rPr>
          <w:rFonts w:ascii="宋体" w:hAnsi="宋体" w:cs="宋体"/>
          <w:sz w:val="21"/>
          <w:lang w:eastAsia="zh-CN"/>
        </w:rPr>
      </w:pPr>
      <w:r>
        <w:rPr>
          <w:rFonts w:hint="eastAsia" w:ascii="宋体" w:hAnsi="宋体" w:cs="宋体"/>
          <w:sz w:val="21"/>
          <w:lang w:eastAsia="zh-CN"/>
        </w:rPr>
        <w:t>17.13．成交供应商必须提供详细的质量保证承诺书和售后服务计划。</w:t>
      </w:r>
    </w:p>
    <w:p w14:paraId="56F9618C">
      <w:pPr>
        <w:pStyle w:val="5"/>
        <w:spacing w:line="500" w:lineRule="exact"/>
        <w:ind w:firstLine="3162" w:firstLineChars="1050"/>
        <w:jc w:val="both"/>
        <w:textAlignment w:val="center"/>
        <w:rPr>
          <w:lang w:eastAsia="zh-CN"/>
        </w:rPr>
      </w:pPr>
      <w:bookmarkStart w:id="45" w:name="_Toc12788"/>
      <w:bookmarkStart w:id="46" w:name="_Toc26271"/>
      <w:bookmarkStart w:id="47" w:name="_Toc7803"/>
      <w:r>
        <w:rPr>
          <w:rFonts w:hint="eastAsia"/>
          <w:lang w:eastAsia="zh-CN"/>
        </w:rPr>
        <w:t>（二）合同格式</w:t>
      </w:r>
      <w:bookmarkEnd w:id="45"/>
      <w:bookmarkEnd w:id="46"/>
      <w:bookmarkEnd w:id="47"/>
    </w:p>
    <w:p w14:paraId="4FB43DBF">
      <w:pPr>
        <w:spacing w:line="500" w:lineRule="exact"/>
        <w:jc w:val="center"/>
        <w:textAlignment w:val="center"/>
        <w:rPr>
          <w:rFonts w:ascii="宋体" w:hAnsi="宋体" w:cs="宋体"/>
          <w:szCs w:val="24"/>
          <w:highlight w:val="none"/>
          <w:lang w:eastAsia="zh-CN"/>
        </w:rPr>
      </w:pPr>
      <w:r>
        <w:rPr>
          <w:rFonts w:hint="eastAsia" w:ascii="宋体" w:hAnsi="宋体" w:cs="宋体"/>
          <w:b/>
          <w:bCs/>
          <w:szCs w:val="24"/>
          <w:highlight w:val="none"/>
          <w:lang w:eastAsia="zh-CN"/>
        </w:rPr>
        <w:t>南阳师范学院图书馆2026年中文纸质</w:t>
      </w:r>
      <w:r>
        <w:rPr>
          <w:rFonts w:hint="eastAsia" w:ascii="宋体" w:hAnsi="宋体" w:cs="宋体"/>
          <w:b/>
          <w:bCs/>
          <w:szCs w:val="24"/>
          <w:highlight w:val="none"/>
          <w:lang w:val="en-US" w:eastAsia="zh-CN"/>
        </w:rPr>
        <w:t>图书</w:t>
      </w:r>
      <w:r>
        <w:rPr>
          <w:rFonts w:hint="eastAsia" w:ascii="宋体" w:hAnsi="宋体" w:cs="宋体"/>
          <w:b/>
          <w:bCs/>
          <w:szCs w:val="24"/>
          <w:highlight w:val="none"/>
          <w:lang w:eastAsia="zh-CN"/>
        </w:rPr>
        <w:t>采购项目</w:t>
      </w:r>
    </w:p>
    <w:p w14:paraId="144BC1D3">
      <w:pPr>
        <w:ind w:firstLine="420" w:firstLineChars="200"/>
        <w:jc w:val="both"/>
        <w:textAlignment w:val="center"/>
        <w:rPr>
          <w:rFonts w:ascii="宋体" w:hAnsi="宋体" w:cs="宋体"/>
          <w:sz w:val="21"/>
          <w:lang w:eastAsia="zh-CN"/>
        </w:rPr>
      </w:pPr>
      <w:r>
        <w:rPr>
          <w:rFonts w:hint="eastAsia" w:ascii="宋体" w:hAnsi="宋体" w:cs="宋体"/>
          <w:sz w:val="21"/>
          <w:lang w:eastAsia="zh-CN"/>
        </w:rPr>
        <w:t>甲方：南阳师范学院</w:t>
      </w:r>
    </w:p>
    <w:p w14:paraId="379B5672">
      <w:pPr>
        <w:ind w:firstLine="420" w:firstLineChars="200"/>
        <w:jc w:val="both"/>
        <w:textAlignment w:val="center"/>
        <w:rPr>
          <w:rFonts w:ascii="宋体" w:hAnsi="宋体" w:cs="宋体"/>
          <w:sz w:val="21"/>
          <w:lang w:eastAsia="zh-CN"/>
        </w:rPr>
      </w:pPr>
      <w:r>
        <w:rPr>
          <w:rFonts w:hint="eastAsia" w:ascii="宋体" w:hAnsi="宋体" w:cs="宋体"/>
          <w:sz w:val="21"/>
          <w:lang w:eastAsia="zh-CN"/>
        </w:rPr>
        <w:t>乙方：</w:t>
      </w:r>
    </w:p>
    <w:p w14:paraId="68E20580">
      <w:pPr>
        <w:ind w:firstLine="420" w:firstLineChars="200"/>
        <w:jc w:val="both"/>
        <w:textAlignment w:val="center"/>
        <w:rPr>
          <w:rFonts w:ascii="宋体" w:hAnsi="宋体" w:cs="宋体"/>
          <w:sz w:val="21"/>
          <w:lang w:eastAsia="zh-CN"/>
        </w:rPr>
      </w:pPr>
      <w:r>
        <w:rPr>
          <w:rFonts w:hint="eastAsia" w:ascii="宋体" w:hAnsi="宋体" w:cs="宋体"/>
          <w:sz w:val="21"/>
          <w:lang w:eastAsia="zh-CN"/>
        </w:rPr>
        <w:t>乙方为甲方图书馆2026年中文纸质图书采购项目（项目编号：        ）的成交供应商，双方本着诚实信用、互利互惠的原则，经友好协商，就图书的供应、编目、加工工作达成以下合作协议(备注：磋商文件、响应文件与此合同同等起效)</w:t>
      </w:r>
    </w:p>
    <w:p w14:paraId="5F3775F9">
      <w:pPr>
        <w:ind w:firstLine="422" w:firstLineChars="200"/>
        <w:jc w:val="both"/>
        <w:textAlignment w:val="center"/>
        <w:rPr>
          <w:rFonts w:ascii="宋体" w:hAnsi="宋体" w:cs="宋体"/>
          <w:sz w:val="21"/>
          <w:lang w:eastAsia="zh-CN"/>
        </w:rPr>
      </w:pPr>
      <w:r>
        <w:rPr>
          <w:rFonts w:hint="eastAsia" w:ascii="宋体" w:hAnsi="宋体" w:cs="宋体"/>
          <w:b/>
          <w:bCs/>
          <w:sz w:val="21"/>
          <w:lang w:eastAsia="zh-CN"/>
        </w:rPr>
        <w:t>一.图书采购方式</w:t>
      </w:r>
    </w:p>
    <w:p w14:paraId="16B71EB1">
      <w:pPr>
        <w:ind w:firstLine="422" w:firstLineChars="200"/>
        <w:jc w:val="both"/>
        <w:textAlignment w:val="center"/>
        <w:rPr>
          <w:rFonts w:ascii="宋体" w:hAnsi="宋体" w:cs="宋体"/>
          <w:sz w:val="21"/>
          <w:lang w:eastAsia="zh-CN"/>
        </w:rPr>
      </w:pPr>
      <w:r>
        <w:rPr>
          <w:rFonts w:hint="eastAsia" w:ascii="宋体" w:hAnsi="宋体" w:cs="宋体"/>
          <w:b/>
          <w:bCs/>
          <w:sz w:val="21"/>
          <w:lang w:eastAsia="zh-CN"/>
        </w:rPr>
        <w:t>1.现场采购</w:t>
      </w:r>
    </w:p>
    <w:p w14:paraId="44CF3B1A">
      <w:pPr>
        <w:ind w:firstLine="420" w:firstLineChars="200"/>
        <w:jc w:val="both"/>
        <w:textAlignment w:val="center"/>
        <w:rPr>
          <w:rFonts w:ascii="宋体" w:hAnsi="宋体" w:cs="宋体"/>
          <w:sz w:val="21"/>
          <w:lang w:eastAsia="zh-CN"/>
        </w:rPr>
      </w:pPr>
      <w:r>
        <w:rPr>
          <w:rFonts w:hint="eastAsia" w:ascii="宋体" w:hAnsi="宋体" w:cs="宋体"/>
          <w:sz w:val="21"/>
          <w:lang w:eastAsia="zh-CN"/>
        </w:rPr>
        <w:t>（1）甲方有权选择采购图书的地点和方式，现场采购图书由乙方提供采集器，甲方有权拒绝到乙方指定的书库现采。</w:t>
      </w:r>
    </w:p>
    <w:p w14:paraId="38C0A516">
      <w:pPr>
        <w:ind w:firstLine="420" w:firstLineChars="200"/>
        <w:jc w:val="both"/>
        <w:textAlignment w:val="center"/>
        <w:rPr>
          <w:rFonts w:ascii="宋体" w:hAnsi="宋体" w:cs="宋体"/>
          <w:sz w:val="21"/>
          <w:lang w:eastAsia="zh-CN"/>
        </w:rPr>
      </w:pPr>
      <w:r>
        <w:rPr>
          <w:rFonts w:hint="eastAsia" w:ascii="宋体" w:hAnsi="宋体" w:cs="宋体"/>
          <w:sz w:val="21"/>
          <w:lang w:eastAsia="zh-CN"/>
        </w:rPr>
        <w:t>（2）乙方有义务组织甲方参加全国性大型图书展销会、大学出版社订货会、全国高校馆藏会及其他专业订货会现采。</w:t>
      </w:r>
    </w:p>
    <w:p w14:paraId="1FE27299">
      <w:pPr>
        <w:ind w:firstLine="420" w:firstLineChars="200"/>
        <w:jc w:val="both"/>
        <w:textAlignment w:val="center"/>
        <w:rPr>
          <w:rFonts w:ascii="宋体" w:hAnsi="宋体" w:cs="宋体"/>
          <w:sz w:val="21"/>
          <w:lang w:eastAsia="zh-CN"/>
        </w:rPr>
      </w:pPr>
      <w:r>
        <w:rPr>
          <w:rFonts w:hint="eastAsia" w:ascii="宋体" w:hAnsi="宋体" w:cs="宋体"/>
          <w:sz w:val="21"/>
          <w:lang w:eastAsia="zh-CN"/>
        </w:rPr>
        <w:t>（3）现采结束后，乙方必须向甲方提交该批采购的现采数据，包括Excel和MARC两种格式，项目内容包括：题名、责任者、ISBN、出版者、出版年、版次、定价、内容简介等。</w:t>
      </w:r>
    </w:p>
    <w:p w14:paraId="628E97FC">
      <w:pPr>
        <w:ind w:firstLine="422" w:firstLineChars="200"/>
        <w:jc w:val="both"/>
        <w:textAlignment w:val="center"/>
        <w:rPr>
          <w:rFonts w:ascii="宋体" w:hAnsi="宋体" w:cs="宋体"/>
          <w:sz w:val="21"/>
          <w:lang w:eastAsia="zh-CN"/>
        </w:rPr>
      </w:pPr>
      <w:r>
        <w:rPr>
          <w:rFonts w:hint="eastAsia" w:ascii="宋体" w:hAnsi="宋体" w:cs="宋体"/>
          <w:b/>
          <w:bCs/>
          <w:sz w:val="21"/>
          <w:lang w:eastAsia="zh-CN"/>
        </w:rPr>
        <w:t>2.网上采购和订单采购</w:t>
      </w:r>
    </w:p>
    <w:p w14:paraId="0C0C1B58">
      <w:pPr>
        <w:ind w:firstLine="420" w:firstLineChars="200"/>
        <w:jc w:val="both"/>
        <w:textAlignment w:val="center"/>
        <w:rPr>
          <w:rFonts w:ascii="宋体" w:hAnsi="宋体" w:cs="宋体"/>
          <w:sz w:val="21"/>
          <w:lang w:eastAsia="zh-CN"/>
        </w:rPr>
      </w:pPr>
      <w:r>
        <w:rPr>
          <w:rFonts w:hint="eastAsia" w:ascii="宋体" w:hAnsi="宋体" w:cs="宋体"/>
          <w:sz w:val="21"/>
          <w:lang w:eastAsia="zh-CN"/>
        </w:rPr>
        <w:t>（1）乙方根据甲方需要，必须确保所提供的网购和订单有实物做保证，且所提供书源必须来自正规渠道,所供图书的内容健康、学术研究性强，必须是正规的、大型的、权威的出版社的出版物。</w:t>
      </w:r>
    </w:p>
    <w:p w14:paraId="3C3B68B0">
      <w:pPr>
        <w:ind w:firstLine="420" w:firstLineChars="200"/>
        <w:jc w:val="both"/>
        <w:textAlignment w:val="center"/>
        <w:rPr>
          <w:rFonts w:ascii="宋体" w:hAnsi="宋体" w:cs="宋体"/>
          <w:sz w:val="21"/>
          <w:lang w:eastAsia="zh-CN"/>
        </w:rPr>
      </w:pPr>
      <w:r>
        <w:rPr>
          <w:rFonts w:hint="eastAsia" w:ascii="宋体" w:hAnsi="宋体" w:cs="宋体"/>
          <w:sz w:val="21"/>
          <w:lang w:eastAsia="zh-CN"/>
        </w:rPr>
        <w:t>（2）乙方应接受甲方提供的网购平台和书目订单，不得以各种理由退单，否则停止乙方的图书采购权力。</w:t>
      </w:r>
    </w:p>
    <w:p w14:paraId="38C09F22">
      <w:pPr>
        <w:ind w:firstLine="420" w:firstLineChars="200"/>
        <w:jc w:val="both"/>
        <w:textAlignment w:val="center"/>
        <w:rPr>
          <w:rFonts w:ascii="宋体" w:hAnsi="宋体" w:cs="宋体"/>
          <w:sz w:val="21"/>
          <w:lang w:eastAsia="zh-CN"/>
        </w:rPr>
      </w:pPr>
      <w:r>
        <w:rPr>
          <w:rFonts w:hint="eastAsia" w:ascii="宋体" w:hAnsi="宋体" w:cs="宋体"/>
          <w:sz w:val="21"/>
          <w:lang w:eastAsia="zh-CN"/>
        </w:rPr>
        <w:t>（3）所有订单经乙方查重，甲方确认后，方可生效。</w:t>
      </w:r>
    </w:p>
    <w:p w14:paraId="26CDC5DF">
      <w:pPr>
        <w:ind w:firstLine="420" w:firstLineChars="200"/>
        <w:jc w:val="both"/>
        <w:textAlignment w:val="center"/>
        <w:rPr>
          <w:rFonts w:ascii="宋体" w:hAnsi="宋体" w:cs="宋体"/>
          <w:sz w:val="21"/>
          <w:lang w:eastAsia="zh-CN"/>
        </w:rPr>
      </w:pPr>
      <w:r>
        <w:rPr>
          <w:rFonts w:hint="eastAsia" w:ascii="宋体" w:hAnsi="宋体" w:cs="宋体"/>
          <w:sz w:val="21"/>
          <w:lang w:eastAsia="zh-CN"/>
        </w:rPr>
        <w:t>（4）甲方不向乙方承诺年度最低订购数量，具体订购数量将依乙方的履约质量而定（主要指标为图书质量和加工质量），甲方有权根据乙方的图书质量和加工质量对即使已经定额的订购数量进行一定量的减少或增加。</w:t>
      </w:r>
    </w:p>
    <w:p w14:paraId="57C68E63">
      <w:pPr>
        <w:ind w:firstLine="422" w:firstLineChars="200"/>
        <w:jc w:val="both"/>
        <w:textAlignment w:val="center"/>
        <w:rPr>
          <w:rFonts w:ascii="宋体" w:hAnsi="宋体" w:cs="宋体"/>
          <w:sz w:val="21"/>
          <w:lang w:eastAsia="zh-CN"/>
        </w:rPr>
      </w:pPr>
      <w:r>
        <w:rPr>
          <w:rFonts w:hint="eastAsia" w:ascii="宋体" w:hAnsi="宋体" w:cs="宋体"/>
          <w:b/>
          <w:bCs/>
          <w:sz w:val="21"/>
          <w:lang w:eastAsia="zh-CN"/>
        </w:rPr>
        <w:t>二、图书配送</w:t>
      </w:r>
    </w:p>
    <w:p w14:paraId="632DE81B">
      <w:pPr>
        <w:ind w:firstLine="420" w:firstLineChars="200"/>
        <w:jc w:val="both"/>
        <w:textAlignment w:val="center"/>
        <w:rPr>
          <w:rFonts w:ascii="宋体" w:hAnsi="宋体" w:cs="宋体"/>
          <w:sz w:val="21"/>
          <w:lang w:eastAsia="zh-CN"/>
        </w:rPr>
      </w:pPr>
      <w:r>
        <w:rPr>
          <w:rFonts w:hint="eastAsia" w:ascii="宋体" w:hAnsi="宋体" w:cs="宋体"/>
          <w:sz w:val="21"/>
          <w:lang w:eastAsia="zh-CN"/>
        </w:rPr>
        <w:t>1、乙方收到甲方现场采购书目或甲方确认的书目订单后,3个月之内,完成所采书目数据的加工,并送到甲方指定的具体送货地点,其中，现采图书到货率在95%以上，预订图书到货率达90%以上。出版社缺货证明不能作为不供货的凭据。</w:t>
      </w:r>
    </w:p>
    <w:p w14:paraId="59FA6E8B">
      <w:pPr>
        <w:ind w:firstLine="420" w:firstLineChars="200"/>
        <w:jc w:val="both"/>
        <w:textAlignment w:val="center"/>
        <w:rPr>
          <w:rFonts w:ascii="宋体" w:hAnsi="宋体" w:cs="宋体"/>
          <w:sz w:val="21"/>
          <w:lang w:eastAsia="zh-CN"/>
        </w:rPr>
      </w:pPr>
      <w:r>
        <w:rPr>
          <w:rFonts w:hint="eastAsia" w:ascii="宋体" w:hAnsi="宋体" w:cs="宋体"/>
          <w:sz w:val="21"/>
          <w:lang w:eastAsia="zh-CN"/>
        </w:rPr>
        <w:t>2、乙方在发货时提供所有加工图书总清单——纸质及电子版</w:t>
      </w:r>
      <w:r>
        <w:rPr>
          <w:rFonts w:hint="eastAsia" w:ascii="宋体" w:hAnsi="宋体" w:cs="宋体"/>
          <w:b/>
          <w:bCs/>
          <w:sz w:val="21"/>
          <w:lang w:eastAsia="zh-CN"/>
        </w:rPr>
        <w:t>总清单各两份。</w:t>
      </w:r>
      <w:r>
        <w:rPr>
          <w:rFonts w:hint="eastAsia" w:ascii="宋体" w:hAnsi="宋体" w:cs="宋体"/>
          <w:sz w:val="21"/>
          <w:lang w:eastAsia="zh-CN"/>
        </w:rPr>
        <w:t>所有清单项目包括:条码起止号、ISBN号、书名，出版社、单价、数量、码洋与实洋等，并且每包图书需配上清单，保证同一种书配在同一包的同一个地方；尤其是卷书——上中下或上下册图书，必须配齐（否则按捐书处理，不计入招标款中），且放在同一包中，丛书按我们所采配送，必须放一个包中，如果一个包放不下，需在包外注明“丛书名称”1.2.3……。</w:t>
      </w:r>
    </w:p>
    <w:p w14:paraId="0FFCC7C1">
      <w:pPr>
        <w:ind w:firstLine="420" w:firstLineChars="200"/>
        <w:jc w:val="both"/>
        <w:textAlignment w:val="center"/>
        <w:rPr>
          <w:rFonts w:ascii="宋体" w:hAnsi="宋体" w:cs="宋体"/>
          <w:sz w:val="21"/>
          <w:lang w:eastAsia="zh-CN"/>
        </w:rPr>
      </w:pPr>
      <w:r>
        <w:rPr>
          <w:rFonts w:hint="eastAsia" w:ascii="宋体" w:hAnsi="宋体" w:cs="宋体"/>
          <w:sz w:val="21"/>
          <w:lang w:eastAsia="zh-CN"/>
        </w:rPr>
        <w:t>3、在每批图书到馆的同时，向甲方提供订单中未供货图书的数量、原因及其他相关信息；期货订单发出3个月后,向甲方反馈未到图书动态信息，并且每隔3个月反馈一次，以便甲方及时掌握到货情况。</w:t>
      </w:r>
    </w:p>
    <w:p w14:paraId="5C4267BC">
      <w:pPr>
        <w:ind w:firstLine="420" w:firstLineChars="200"/>
        <w:jc w:val="both"/>
        <w:textAlignment w:val="center"/>
        <w:rPr>
          <w:rFonts w:ascii="宋体" w:hAnsi="宋体" w:cs="宋体"/>
          <w:sz w:val="21"/>
          <w:lang w:eastAsia="zh-CN"/>
        </w:rPr>
      </w:pPr>
      <w:r>
        <w:rPr>
          <w:rFonts w:hint="eastAsia" w:ascii="宋体" w:hAnsi="宋体" w:cs="宋体"/>
          <w:sz w:val="21"/>
          <w:lang w:eastAsia="zh-CN"/>
        </w:rPr>
        <w:t>4、乙方在配货过程中出现下列情况时，向甲方先行沟通后配货：</w:t>
      </w:r>
    </w:p>
    <w:p w14:paraId="29885D6F">
      <w:pPr>
        <w:ind w:firstLine="420" w:firstLineChars="200"/>
        <w:jc w:val="both"/>
        <w:textAlignment w:val="center"/>
        <w:rPr>
          <w:rFonts w:ascii="宋体" w:hAnsi="宋体" w:cs="宋体"/>
          <w:sz w:val="21"/>
          <w:lang w:eastAsia="zh-CN"/>
        </w:rPr>
      </w:pPr>
      <w:r>
        <w:rPr>
          <w:rFonts w:hint="eastAsia" w:ascii="宋体" w:hAnsi="宋体" w:cs="宋体"/>
          <w:sz w:val="21"/>
          <w:lang w:eastAsia="zh-CN"/>
        </w:rPr>
        <w:t>（1）凡所报订单中有单价高于150元或套价高于250元的图书、不符合我校采购需求的图书等，均需与我馆采访人员沟通并确认后，方可确定订购，否则按捐书处理。</w:t>
      </w:r>
    </w:p>
    <w:p w14:paraId="05CA2B41">
      <w:pPr>
        <w:ind w:firstLine="420" w:firstLineChars="200"/>
        <w:jc w:val="both"/>
        <w:textAlignment w:val="center"/>
        <w:rPr>
          <w:rFonts w:ascii="宋体" w:hAnsi="宋体" w:cs="宋体"/>
          <w:sz w:val="21"/>
          <w:lang w:eastAsia="zh-CN"/>
        </w:rPr>
      </w:pPr>
      <w:r>
        <w:rPr>
          <w:rFonts w:hint="eastAsia" w:ascii="宋体" w:hAnsi="宋体" w:cs="宋体"/>
          <w:sz w:val="21"/>
          <w:lang w:eastAsia="zh-CN"/>
        </w:rPr>
        <w:t>（2）各书商必须重视现采书目的查重工作，因成交供应商查重不严，所配送到馆已加工的图书——与另一家书商已入库的图书重复，按捐书处理而不计入招标款中。</w:t>
      </w:r>
    </w:p>
    <w:p w14:paraId="788FE300">
      <w:pPr>
        <w:ind w:firstLine="420" w:firstLineChars="200"/>
        <w:jc w:val="both"/>
        <w:textAlignment w:val="center"/>
        <w:rPr>
          <w:rFonts w:ascii="宋体" w:hAnsi="宋体" w:cs="宋体"/>
          <w:sz w:val="21"/>
          <w:lang w:eastAsia="zh-CN"/>
        </w:rPr>
      </w:pPr>
      <w:r>
        <w:rPr>
          <w:rFonts w:hint="eastAsia" w:ascii="宋体" w:hAnsi="宋体" w:cs="宋体"/>
          <w:sz w:val="21"/>
          <w:lang w:eastAsia="zh-CN"/>
        </w:rPr>
        <w:t>（3）成交供应商提供的图书订单,必须有相应实物保证,否则相应部分招标金额自动取消。</w:t>
      </w:r>
    </w:p>
    <w:p w14:paraId="25671871">
      <w:pPr>
        <w:ind w:firstLine="420" w:firstLineChars="200"/>
        <w:jc w:val="both"/>
        <w:textAlignment w:val="center"/>
        <w:rPr>
          <w:rFonts w:ascii="宋体" w:hAnsi="宋体" w:cs="宋体"/>
          <w:sz w:val="21"/>
          <w:lang w:eastAsia="zh-CN"/>
        </w:rPr>
      </w:pPr>
      <w:r>
        <w:rPr>
          <w:rFonts w:hint="eastAsia" w:ascii="宋体" w:hAnsi="宋体" w:cs="宋体"/>
          <w:sz w:val="21"/>
          <w:lang w:eastAsia="zh-CN"/>
        </w:rPr>
        <w:t>（4）乙方必须保证所供图书与甲方现场采购数据或所提供图书订单相符，若出现恶意塞书，甲方有权对所塞图书按捐书处理；如再次发现，按学校要求立即终止合同。</w:t>
      </w:r>
    </w:p>
    <w:p w14:paraId="7CF4D4A7">
      <w:pPr>
        <w:ind w:firstLine="420" w:firstLineChars="200"/>
        <w:jc w:val="both"/>
        <w:textAlignment w:val="center"/>
        <w:rPr>
          <w:rFonts w:ascii="宋体" w:hAnsi="宋体" w:cs="宋体"/>
          <w:sz w:val="21"/>
          <w:lang w:eastAsia="zh-CN"/>
        </w:rPr>
      </w:pPr>
      <w:r>
        <w:rPr>
          <w:rFonts w:hint="eastAsia" w:ascii="宋体" w:hAnsi="宋体" w:cs="宋体"/>
          <w:sz w:val="21"/>
          <w:lang w:eastAsia="zh-CN"/>
        </w:rPr>
        <w:t>5、对于甲方选购的重点出版社图书，若乙方故意从订单中删除，一经发现，甲方有权立即终止合同。</w:t>
      </w:r>
    </w:p>
    <w:p w14:paraId="70DEAE8B">
      <w:pPr>
        <w:kinsoku w:val="0"/>
        <w:wordWrap/>
        <w:autoSpaceDE w:val="0"/>
        <w:autoSpaceDN w:val="0"/>
        <w:ind w:firstLine="420" w:firstLineChars="200"/>
        <w:jc w:val="both"/>
        <w:textAlignment w:val="center"/>
        <w:rPr>
          <w:rFonts w:ascii="宋体" w:hAnsi="宋体" w:cs="宋体"/>
          <w:sz w:val="21"/>
          <w:lang w:eastAsia="zh-CN"/>
        </w:rPr>
      </w:pPr>
      <w:r>
        <w:rPr>
          <w:rFonts w:hint="eastAsia" w:ascii="宋体" w:hAnsi="宋体" w:cs="宋体"/>
          <w:sz w:val="21"/>
          <w:lang w:eastAsia="zh-CN"/>
        </w:rPr>
        <w:t>6.成交方所供图书出现开胶、缺页、倒装等质量问题，必须负责及时调换。</w:t>
      </w:r>
    </w:p>
    <w:p w14:paraId="2DC80E8A">
      <w:pPr>
        <w:ind w:firstLine="422" w:firstLineChars="200"/>
        <w:jc w:val="both"/>
        <w:textAlignment w:val="center"/>
        <w:rPr>
          <w:rFonts w:ascii="宋体" w:hAnsi="宋体" w:cs="宋体"/>
          <w:sz w:val="21"/>
          <w:lang w:eastAsia="zh-CN"/>
        </w:rPr>
      </w:pPr>
      <w:r>
        <w:rPr>
          <w:rFonts w:hint="eastAsia" w:ascii="宋体" w:hAnsi="宋体" w:cs="宋体"/>
          <w:b/>
          <w:bCs/>
          <w:sz w:val="21"/>
          <w:lang w:eastAsia="zh-CN"/>
        </w:rPr>
        <w:t>三、到货验收及结算</w:t>
      </w:r>
    </w:p>
    <w:p w14:paraId="40A9AF1A">
      <w:pPr>
        <w:ind w:firstLine="420" w:firstLineChars="200"/>
        <w:jc w:val="both"/>
        <w:textAlignment w:val="center"/>
        <w:rPr>
          <w:rFonts w:ascii="宋体" w:hAnsi="宋体" w:cs="宋体"/>
          <w:sz w:val="21"/>
          <w:lang w:eastAsia="zh-CN"/>
        </w:rPr>
      </w:pPr>
      <w:r>
        <w:rPr>
          <w:rFonts w:hint="eastAsia" w:ascii="宋体" w:hAnsi="宋体" w:cs="宋体"/>
          <w:sz w:val="21"/>
          <w:lang w:eastAsia="zh-CN"/>
        </w:rPr>
        <w:t>1、本合同金额为万元（实洋），典藏上架后按码洋折扣率付款。</w:t>
      </w:r>
    </w:p>
    <w:p w14:paraId="0B51A473">
      <w:pPr>
        <w:ind w:firstLine="420" w:firstLineChars="200"/>
        <w:jc w:val="both"/>
        <w:textAlignment w:val="center"/>
        <w:rPr>
          <w:rFonts w:ascii="宋体" w:hAnsi="宋体" w:cs="宋体"/>
          <w:sz w:val="21"/>
          <w:lang w:eastAsia="zh-CN"/>
        </w:rPr>
      </w:pPr>
      <w:r>
        <w:rPr>
          <w:rFonts w:hint="eastAsia" w:ascii="宋体" w:hAnsi="宋体" w:cs="宋体"/>
          <w:sz w:val="21"/>
          <w:lang w:eastAsia="zh-CN"/>
        </w:rPr>
        <w:t>2.甲方收到图书后应尽快验收，并将验收结果及时通知乙方，乙方据此开具实价发票。</w:t>
      </w:r>
    </w:p>
    <w:p w14:paraId="14C44A75">
      <w:pPr>
        <w:ind w:firstLine="420" w:firstLineChars="200"/>
        <w:jc w:val="both"/>
        <w:textAlignment w:val="center"/>
        <w:rPr>
          <w:rFonts w:ascii="宋体" w:hAnsi="宋体" w:cs="宋体"/>
          <w:sz w:val="21"/>
          <w:lang w:eastAsia="zh-CN"/>
        </w:rPr>
      </w:pPr>
      <w:r>
        <w:rPr>
          <w:rFonts w:hint="eastAsia" w:ascii="宋体" w:hAnsi="宋体" w:cs="宋体"/>
          <w:sz w:val="21"/>
          <w:lang w:eastAsia="zh-CN"/>
        </w:rPr>
        <w:t>3.付款方式：</w:t>
      </w:r>
    </w:p>
    <w:p w14:paraId="78748055">
      <w:pPr>
        <w:ind w:firstLine="420" w:firstLineChars="200"/>
        <w:jc w:val="both"/>
        <w:textAlignment w:val="center"/>
        <w:rPr>
          <w:rFonts w:ascii="宋体" w:hAnsi="宋体" w:cs="宋体"/>
          <w:sz w:val="21"/>
          <w:lang w:eastAsia="zh-CN"/>
        </w:rPr>
      </w:pPr>
      <w:r>
        <w:rPr>
          <w:rFonts w:hint="eastAsia" w:ascii="宋体" w:hAnsi="宋体" w:cs="宋体"/>
          <w:sz w:val="21"/>
          <w:lang w:eastAsia="zh-CN"/>
        </w:rPr>
        <w:t xml:space="preserve">乙方户名：            </w:t>
      </w:r>
    </w:p>
    <w:p w14:paraId="047391DE">
      <w:pPr>
        <w:ind w:firstLine="420" w:firstLineChars="200"/>
        <w:jc w:val="both"/>
        <w:textAlignment w:val="center"/>
        <w:rPr>
          <w:rFonts w:ascii="宋体" w:hAnsi="宋体" w:cs="宋体"/>
          <w:sz w:val="21"/>
          <w:lang w:eastAsia="zh-CN"/>
        </w:rPr>
      </w:pPr>
      <w:r>
        <w:rPr>
          <w:rFonts w:hint="eastAsia" w:ascii="宋体" w:hAnsi="宋体" w:cs="宋体"/>
          <w:sz w:val="21"/>
          <w:lang w:eastAsia="zh-CN"/>
        </w:rPr>
        <w:t xml:space="preserve">开户行及行号：            </w:t>
      </w:r>
    </w:p>
    <w:p w14:paraId="55C34D12">
      <w:pPr>
        <w:ind w:firstLine="420" w:firstLineChars="200"/>
        <w:jc w:val="both"/>
        <w:textAlignment w:val="center"/>
        <w:rPr>
          <w:rFonts w:ascii="宋体" w:hAnsi="宋体" w:cs="宋体"/>
          <w:sz w:val="21"/>
          <w:lang w:eastAsia="zh-CN"/>
        </w:rPr>
      </w:pPr>
      <w:r>
        <w:rPr>
          <w:rFonts w:hint="eastAsia" w:ascii="宋体" w:hAnsi="宋体" w:cs="宋体"/>
          <w:sz w:val="21"/>
          <w:lang w:eastAsia="zh-CN"/>
        </w:rPr>
        <w:t xml:space="preserve">帐号：             </w:t>
      </w:r>
    </w:p>
    <w:p w14:paraId="4BE2EAA9">
      <w:pPr>
        <w:ind w:firstLine="420" w:firstLineChars="200"/>
        <w:jc w:val="both"/>
        <w:textAlignment w:val="center"/>
        <w:rPr>
          <w:rFonts w:ascii="宋体" w:hAnsi="宋体" w:cs="宋体"/>
          <w:sz w:val="21"/>
          <w:lang w:eastAsia="zh-CN"/>
        </w:rPr>
      </w:pPr>
      <w:r>
        <w:rPr>
          <w:rFonts w:hint="eastAsia" w:ascii="宋体" w:hAnsi="宋体" w:cs="宋体"/>
          <w:sz w:val="21"/>
          <w:lang w:eastAsia="zh-CN"/>
        </w:rPr>
        <w:t xml:space="preserve">详细地址：           </w:t>
      </w:r>
    </w:p>
    <w:p w14:paraId="220FB3E8">
      <w:pPr>
        <w:ind w:firstLine="420" w:firstLineChars="200"/>
        <w:jc w:val="both"/>
        <w:textAlignment w:val="center"/>
        <w:rPr>
          <w:rFonts w:ascii="宋体" w:hAnsi="宋体" w:cs="宋体"/>
          <w:sz w:val="21"/>
          <w:lang w:eastAsia="zh-CN"/>
        </w:rPr>
      </w:pPr>
      <w:r>
        <w:rPr>
          <w:rFonts w:hint="eastAsia" w:ascii="宋体" w:hAnsi="宋体" w:cs="宋体"/>
          <w:sz w:val="21"/>
          <w:lang w:eastAsia="zh-CN"/>
        </w:rPr>
        <w:t>备注：（1）乙方付款时所开具的发票——户名、开户行及帐号必须与成交合同一致;</w:t>
      </w:r>
    </w:p>
    <w:p w14:paraId="2A958A8F">
      <w:pPr>
        <w:ind w:firstLine="420" w:firstLineChars="200"/>
        <w:jc w:val="both"/>
        <w:textAlignment w:val="center"/>
        <w:rPr>
          <w:rFonts w:ascii="宋体" w:hAnsi="宋体" w:cs="宋体"/>
          <w:sz w:val="21"/>
          <w:lang w:eastAsia="zh-CN"/>
        </w:rPr>
      </w:pPr>
      <w:r>
        <w:rPr>
          <w:rFonts w:hint="eastAsia" w:ascii="宋体" w:hAnsi="宋体" w:cs="宋体"/>
          <w:sz w:val="21"/>
          <w:lang w:eastAsia="zh-CN"/>
        </w:rPr>
        <w:t>(2)发票备注栏需填写：图书种数、册数、码数、实洋及折扣</w:t>
      </w:r>
    </w:p>
    <w:p w14:paraId="6311F6F2">
      <w:pPr>
        <w:ind w:firstLine="420" w:firstLineChars="200"/>
        <w:jc w:val="both"/>
        <w:textAlignment w:val="center"/>
        <w:rPr>
          <w:rFonts w:ascii="宋体" w:hAnsi="宋体" w:cs="宋体"/>
          <w:sz w:val="21"/>
          <w:lang w:eastAsia="zh-CN"/>
        </w:rPr>
      </w:pPr>
      <w:r>
        <w:rPr>
          <w:rFonts w:hint="eastAsia" w:ascii="宋体" w:hAnsi="宋体" w:cs="宋体"/>
          <w:sz w:val="21"/>
          <w:lang w:eastAsia="zh-CN"/>
        </w:rPr>
        <w:t>4.甲方无正当理由不得拒收图书，拒付书款。甲方在验收加工完毕图书后，在合同有效期内尽快将乙方书款付清；</w:t>
      </w:r>
    </w:p>
    <w:p w14:paraId="0A663C46">
      <w:pPr>
        <w:ind w:firstLine="420" w:firstLineChars="200"/>
        <w:jc w:val="both"/>
        <w:textAlignment w:val="center"/>
        <w:rPr>
          <w:rFonts w:ascii="宋体" w:hAnsi="宋体" w:cs="宋体"/>
          <w:sz w:val="21"/>
          <w:lang w:eastAsia="zh-CN"/>
        </w:rPr>
      </w:pPr>
      <w:r>
        <w:rPr>
          <w:rFonts w:hint="eastAsia" w:ascii="宋体" w:hAnsi="宋体" w:cs="宋体"/>
          <w:sz w:val="21"/>
          <w:lang w:eastAsia="zh-CN"/>
        </w:rPr>
        <w:t>5.在甲方临近学校假期、年终财务结算等特殊情况时，乙方给予甲方较为宽限的付款期。</w:t>
      </w:r>
    </w:p>
    <w:p w14:paraId="31243B8C">
      <w:pPr>
        <w:ind w:firstLine="422" w:firstLineChars="200"/>
        <w:jc w:val="both"/>
        <w:textAlignment w:val="center"/>
        <w:rPr>
          <w:rFonts w:ascii="宋体" w:hAnsi="宋体" w:cs="宋体"/>
          <w:sz w:val="21"/>
          <w:lang w:eastAsia="zh-CN"/>
        </w:rPr>
      </w:pPr>
      <w:r>
        <w:rPr>
          <w:rFonts w:hint="eastAsia" w:ascii="宋体" w:hAnsi="宋体" w:cs="宋体"/>
          <w:b/>
          <w:bCs/>
          <w:sz w:val="21"/>
          <w:lang w:eastAsia="zh-CN"/>
        </w:rPr>
        <w:t>四、免费加工服务</w:t>
      </w:r>
    </w:p>
    <w:p w14:paraId="75FF078D">
      <w:pPr>
        <w:ind w:firstLine="420" w:firstLineChars="200"/>
        <w:jc w:val="both"/>
        <w:textAlignment w:val="center"/>
        <w:rPr>
          <w:rFonts w:ascii="宋体" w:hAnsi="宋体" w:cs="宋体"/>
          <w:sz w:val="21"/>
          <w:lang w:eastAsia="zh-CN"/>
        </w:rPr>
      </w:pPr>
      <w:r>
        <w:rPr>
          <w:rFonts w:hint="eastAsia" w:ascii="宋体" w:hAnsi="宋体" w:cs="宋体"/>
          <w:sz w:val="21"/>
          <w:lang w:eastAsia="zh-CN"/>
        </w:rPr>
        <w:t>1、乙方免费为甲方配送所供全部图书的Marc数据，数据标准执行国家机读目录著录格式和CALIS编目详细级标准；</w:t>
      </w:r>
    </w:p>
    <w:p w14:paraId="30DE5C45">
      <w:pPr>
        <w:ind w:firstLine="420" w:firstLineChars="200"/>
        <w:jc w:val="both"/>
        <w:textAlignment w:val="center"/>
        <w:rPr>
          <w:rFonts w:ascii="宋体" w:hAnsi="宋体" w:cs="宋体"/>
          <w:sz w:val="21"/>
          <w:lang w:eastAsia="zh-CN"/>
        </w:rPr>
      </w:pPr>
      <w:r>
        <w:rPr>
          <w:rFonts w:hint="eastAsia" w:ascii="宋体" w:hAnsi="宋体" w:cs="宋体"/>
          <w:sz w:val="21"/>
          <w:lang w:eastAsia="zh-CN"/>
        </w:rPr>
        <w:t>2、乙方免费为甲方提供所供图书拆包、盖藏书章、加防盗可充消磁条（钴基复合型，长度为16cm）、RFID超高频电子标签的粘贴、图书的分类与著录、数据的读取、定位及图书的分库、上架等服务，保证加工质量，接受甲方技术指导与质量监督。如加工质量检查不合格或加工速度影响甲方验收和使用的，甲方有权聘请技术人员加工，其费用由乙方承担；</w:t>
      </w:r>
    </w:p>
    <w:p w14:paraId="4395DD96">
      <w:pPr>
        <w:ind w:firstLine="420" w:firstLineChars="200"/>
        <w:jc w:val="both"/>
        <w:textAlignment w:val="center"/>
        <w:rPr>
          <w:rFonts w:ascii="宋体" w:hAnsi="宋体" w:cs="宋体"/>
          <w:sz w:val="21"/>
          <w:lang w:eastAsia="zh-CN"/>
        </w:rPr>
      </w:pPr>
      <w:r>
        <w:rPr>
          <w:rFonts w:hint="eastAsia" w:ascii="宋体" w:hAnsi="宋体" w:cs="宋体"/>
          <w:sz w:val="21"/>
          <w:lang w:eastAsia="zh-CN"/>
        </w:rPr>
        <w:t>3、乙方负责将图书送达甲方指定位置交货，所有费用由乙方承担；</w:t>
      </w:r>
    </w:p>
    <w:p w14:paraId="6D3C0957">
      <w:pPr>
        <w:ind w:firstLine="420" w:firstLineChars="200"/>
        <w:textAlignment w:val="center"/>
        <w:rPr>
          <w:rFonts w:ascii="宋体" w:hAnsi="宋体" w:cs="宋体"/>
          <w:color w:val="auto"/>
          <w:sz w:val="21"/>
          <w:lang w:eastAsia="zh-CN"/>
        </w:rPr>
      </w:pPr>
      <w:r>
        <w:rPr>
          <w:rFonts w:hint="eastAsia" w:ascii="宋体" w:hAnsi="宋体" w:cs="宋体"/>
          <w:color w:val="auto"/>
          <w:sz w:val="21"/>
          <w:lang w:eastAsia="zh-CN"/>
        </w:rPr>
        <w:t>4、分类著录、加工标准参见附件二《南阳师范学院图书加工委托书》。</w:t>
      </w:r>
    </w:p>
    <w:p w14:paraId="2F74166D">
      <w:pPr>
        <w:kinsoku w:val="0"/>
        <w:wordWrap/>
        <w:topLinePunct w:val="0"/>
        <w:autoSpaceDE w:val="0"/>
        <w:autoSpaceDN w:val="0"/>
        <w:spacing w:line="500" w:lineRule="exact"/>
        <w:ind w:firstLine="420" w:firstLineChars="200"/>
        <w:textAlignment w:val="center"/>
        <w:rPr>
          <w:rFonts w:ascii="宋体" w:hAnsi="宋体" w:cs="宋体"/>
          <w:color w:val="auto"/>
          <w:sz w:val="21"/>
          <w:highlight w:val="yellow"/>
          <w:lang w:eastAsia="zh-CN"/>
        </w:rPr>
      </w:pPr>
      <w:r>
        <w:rPr>
          <w:rFonts w:hint="eastAsia" w:ascii="宋体" w:hAnsi="宋体" w:cs="宋体"/>
          <w:sz w:val="21"/>
          <w:lang w:eastAsia="zh-CN"/>
        </w:rPr>
        <w:t>5、乙方免费为甲方提供2000册中外文图书的加工、分编、典藏、上架服务；以及馆内100组书架的拆架、装架与移架服务。</w:t>
      </w:r>
    </w:p>
    <w:p w14:paraId="58707501">
      <w:pPr>
        <w:ind w:firstLine="422" w:firstLineChars="200"/>
        <w:textAlignment w:val="center"/>
        <w:rPr>
          <w:rFonts w:ascii="宋体" w:hAnsi="宋体" w:cs="宋体"/>
          <w:sz w:val="21"/>
          <w:lang w:eastAsia="zh-CN"/>
        </w:rPr>
      </w:pPr>
      <w:r>
        <w:rPr>
          <w:rFonts w:hint="eastAsia" w:ascii="宋体" w:hAnsi="宋体" w:cs="宋体"/>
          <w:b/>
          <w:bCs/>
          <w:sz w:val="21"/>
          <w:lang w:eastAsia="zh-CN"/>
        </w:rPr>
        <w:t>五、退货、补缺</w:t>
      </w:r>
    </w:p>
    <w:p w14:paraId="6FC41719">
      <w:pPr>
        <w:ind w:firstLine="420" w:firstLineChars="200"/>
        <w:textAlignment w:val="center"/>
        <w:rPr>
          <w:rFonts w:ascii="宋体" w:hAnsi="宋体" w:cs="宋体"/>
          <w:sz w:val="21"/>
          <w:lang w:eastAsia="zh-CN"/>
        </w:rPr>
      </w:pPr>
      <w:r>
        <w:rPr>
          <w:rFonts w:hint="eastAsia" w:ascii="宋体" w:hAnsi="宋体" w:cs="宋体"/>
          <w:sz w:val="21"/>
          <w:lang w:eastAsia="zh-CN"/>
        </w:rPr>
        <w:t>1、乙方应保证所供图书必须是由国家正规出版社出版，不提供非正规出版社出版的盗版图书。若发现乙方提供盗版图书，除按图书定价的10倍给予赔偿外，甲方有权立即终止合同，并保留追究乙方的权利，由此所引起的一切法律后果由乙方承担；</w:t>
      </w:r>
    </w:p>
    <w:p w14:paraId="66378C97">
      <w:pPr>
        <w:ind w:firstLine="420" w:firstLineChars="200"/>
        <w:textAlignment w:val="center"/>
        <w:rPr>
          <w:rFonts w:ascii="宋体" w:hAnsi="宋体" w:cs="宋体"/>
          <w:sz w:val="21"/>
          <w:lang w:eastAsia="zh-CN"/>
        </w:rPr>
      </w:pPr>
      <w:r>
        <w:rPr>
          <w:rFonts w:hint="eastAsia" w:ascii="宋体" w:hAnsi="宋体" w:cs="宋体"/>
          <w:sz w:val="21"/>
          <w:lang w:eastAsia="zh-CN"/>
        </w:rPr>
        <w:t>2、对到馆图书甲乙双方共同验收，若出现不符合采购人要求的图书，供应商应及时与采购方进行汇报沟通，不符合要求的图书一概要求无条件退换。若出现恶意夹带图书的情况，超出订单以外的图书不予付款，且可视为违约。</w:t>
      </w:r>
    </w:p>
    <w:p w14:paraId="3F8EACF5">
      <w:pPr>
        <w:ind w:firstLine="420" w:firstLineChars="200"/>
        <w:textAlignment w:val="center"/>
        <w:rPr>
          <w:rFonts w:ascii="宋体" w:hAnsi="宋体" w:cs="宋体"/>
          <w:sz w:val="21"/>
          <w:lang w:eastAsia="zh-CN"/>
        </w:rPr>
      </w:pPr>
      <w:r>
        <w:rPr>
          <w:rFonts w:hint="eastAsia" w:ascii="宋体" w:hAnsi="宋体" w:cs="宋体"/>
          <w:sz w:val="21"/>
          <w:lang w:eastAsia="zh-CN"/>
        </w:rPr>
        <w:t>出现下列情况之一，或影响阅读的状况，则需退换货，并承担损失。</w:t>
      </w:r>
    </w:p>
    <w:p w14:paraId="337BBCB2">
      <w:pPr>
        <w:ind w:firstLine="420" w:firstLineChars="200"/>
        <w:textAlignment w:val="center"/>
        <w:rPr>
          <w:rFonts w:ascii="宋体" w:hAnsi="宋体" w:cs="宋体"/>
          <w:sz w:val="21"/>
          <w:lang w:eastAsia="zh-CN"/>
        </w:rPr>
      </w:pPr>
      <w:r>
        <w:rPr>
          <w:rFonts w:hint="eastAsia" w:ascii="宋体" w:hAnsi="宋体" w:cs="宋体"/>
          <w:sz w:val="21"/>
          <w:lang w:eastAsia="zh-CN"/>
        </w:rPr>
        <w:t>①图文不清、缺页、倒页、字号不一致、开胶现象、页面不整齐、缺附件等质量不合格的图书；</w:t>
      </w:r>
    </w:p>
    <w:p w14:paraId="70092EE4">
      <w:pPr>
        <w:ind w:firstLine="420" w:firstLineChars="200"/>
        <w:textAlignment w:val="center"/>
        <w:rPr>
          <w:rFonts w:ascii="宋体" w:hAnsi="宋体" w:cs="宋体"/>
          <w:sz w:val="21"/>
          <w:lang w:eastAsia="zh-CN"/>
        </w:rPr>
      </w:pPr>
      <w:r>
        <w:rPr>
          <w:rFonts w:hint="eastAsia" w:ascii="宋体" w:hAnsi="宋体" w:cs="宋体"/>
          <w:sz w:val="21"/>
          <w:lang w:eastAsia="zh-CN"/>
        </w:rPr>
        <w:t>②图书内容为高职高专教材、中专中技教材、远程教育、成人教育图书，中小学少儿图书、课外读物、练习册之类的图书。</w:t>
      </w:r>
    </w:p>
    <w:p w14:paraId="5FD900F7">
      <w:pPr>
        <w:ind w:firstLine="420" w:firstLineChars="200"/>
        <w:textAlignment w:val="center"/>
        <w:rPr>
          <w:rFonts w:ascii="宋体" w:hAnsi="宋体" w:cs="宋体"/>
          <w:sz w:val="21"/>
          <w:lang w:eastAsia="zh-CN"/>
        </w:rPr>
      </w:pPr>
      <w:r>
        <w:rPr>
          <w:rFonts w:hint="eastAsia" w:ascii="宋体" w:hAnsi="宋体" w:cs="宋体"/>
          <w:sz w:val="21"/>
          <w:lang w:eastAsia="zh-CN"/>
        </w:rPr>
        <w:t>③ 使用对象为本科以下的图书。</w:t>
      </w:r>
    </w:p>
    <w:p w14:paraId="71A98218">
      <w:pPr>
        <w:ind w:firstLine="420" w:firstLineChars="200"/>
        <w:textAlignment w:val="center"/>
        <w:rPr>
          <w:rFonts w:ascii="宋体" w:hAnsi="宋体" w:cs="宋体"/>
          <w:sz w:val="21"/>
          <w:lang w:eastAsia="zh-CN"/>
        </w:rPr>
      </w:pPr>
      <w:r>
        <w:rPr>
          <w:rFonts w:hint="eastAsia" w:ascii="宋体" w:hAnsi="宋体" w:cs="宋体"/>
          <w:sz w:val="21"/>
          <w:lang w:eastAsia="zh-CN"/>
        </w:rPr>
        <w:t>④小于 32 开本的图书</w:t>
      </w:r>
    </w:p>
    <w:p w14:paraId="79EA20BA">
      <w:pPr>
        <w:ind w:firstLine="420" w:firstLineChars="200"/>
        <w:textAlignment w:val="center"/>
        <w:rPr>
          <w:rFonts w:ascii="宋体" w:hAnsi="宋体" w:cs="宋体"/>
          <w:sz w:val="21"/>
          <w:lang w:eastAsia="zh-CN"/>
        </w:rPr>
      </w:pPr>
      <w:r>
        <w:rPr>
          <w:rFonts w:hint="eastAsia" w:ascii="宋体" w:hAnsi="宋体" w:cs="宋体"/>
          <w:sz w:val="21"/>
          <w:lang w:eastAsia="zh-CN"/>
        </w:rPr>
        <w:t>⑤ 特殊装订、特殊开本、散页、试卷类的图书。</w:t>
      </w:r>
    </w:p>
    <w:p w14:paraId="6848BCAB">
      <w:pPr>
        <w:ind w:firstLine="420" w:firstLineChars="200"/>
        <w:textAlignment w:val="center"/>
        <w:rPr>
          <w:rFonts w:ascii="宋体" w:hAnsi="宋体" w:cs="宋体"/>
          <w:sz w:val="21"/>
          <w:lang w:eastAsia="zh-CN"/>
        </w:rPr>
      </w:pPr>
      <w:r>
        <w:rPr>
          <w:rFonts w:hint="eastAsia" w:ascii="宋体" w:hAnsi="宋体" w:cs="宋体"/>
          <w:sz w:val="21"/>
          <w:lang w:eastAsia="zh-CN"/>
        </w:rPr>
        <w:t>⑥ 不符合南阳师范学院学科专业设置的图书。</w:t>
      </w:r>
    </w:p>
    <w:p w14:paraId="6AA868CA">
      <w:pPr>
        <w:ind w:firstLine="420" w:firstLineChars="200"/>
        <w:textAlignment w:val="center"/>
        <w:rPr>
          <w:rFonts w:ascii="宋体" w:hAnsi="宋体" w:cs="宋体"/>
          <w:sz w:val="21"/>
          <w:lang w:eastAsia="zh-CN"/>
        </w:rPr>
      </w:pPr>
      <w:r>
        <w:rPr>
          <w:rFonts w:hint="eastAsia" w:ascii="宋体" w:hAnsi="宋体" w:cs="宋体"/>
          <w:sz w:val="21"/>
          <w:lang w:eastAsia="zh-CN"/>
        </w:rPr>
        <w:t>3、乙方所配图书如有缺页、错页、污损、装订错误及非甲方订购图书或甲方已收藏的图书，无论是否盖章、加工，均应无条件退换。缺光盘等附件图书，乙方保证予以补缺或根据甲方意见作退书处理。补缺或退书须在接到甲方通知后10个工作日完成；</w:t>
      </w:r>
    </w:p>
    <w:p w14:paraId="6EFC47FF">
      <w:pPr>
        <w:ind w:firstLine="420" w:firstLineChars="200"/>
        <w:textAlignment w:val="center"/>
        <w:rPr>
          <w:rFonts w:ascii="宋体" w:hAnsi="宋体" w:cs="宋体"/>
          <w:sz w:val="21"/>
          <w:lang w:eastAsia="zh-CN"/>
        </w:rPr>
      </w:pPr>
      <w:r>
        <w:rPr>
          <w:rFonts w:hint="eastAsia" w:ascii="宋体" w:hAnsi="宋体" w:cs="宋体"/>
          <w:sz w:val="21"/>
          <w:lang w:eastAsia="zh-CN"/>
        </w:rPr>
        <w:t>4、如因乙方原因造成退书时，甲方应向乙方说明退书原因，并附退书清单。退书费用，由乙方承担。</w:t>
      </w:r>
    </w:p>
    <w:p w14:paraId="7EEEAE07">
      <w:pPr>
        <w:ind w:firstLine="422" w:firstLineChars="200"/>
        <w:textAlignment w:val="center"/>
        <w:rPr>
          <w:rFonts w:ascii="宋体" w:hAnsi="宋体" w:cs="宋体"/>
          <w:sz w:val="21"/>
          <w:lang w:eastAsia="zh-CN"/>
        </w:rPr>
      </w:pPr>
      <w:r>
        <w:rPr>
          <w:rFonts w:hint="eastAsia" w:ascii="宋体" w:hAnsi="宋体" w:cs="宋体"/>
          <w:b/>
          <w:bCs/>
          <w:sz w:val="21"/>
          <w:lang w:eastAsia="zh-CN"/>
        </w:rPr>
        <w:t>六、合同签订及违约责任</w:t>
      </w:r>
    </w:p>
    <w:p w14:paraId="30434EAE">
      <w:pPr>
        <w:ind w:firstLine="420" w:firstLineChars="200"/>
        <w:textAlignment w:val="center"/>
        <w:rPr>
          <w:rFonts w:ascii="宋体" w:hAnsi="宋体" w:cs="宋体"/>
          <w:sz w:val="21"/>
          <w:lang w:eastAsia="zh-CN"/>
        </w:rPr>
      </w:pPr>
      <w:r>
        <w:rPr>
          <w:rFonts w:hint="eastAsia" w:ascii="宋体" w:hAnsi="宋体" w:cs="宋体"/>
          <w:sz w:val="21"/>
          <w:lang w:eastAsia="zh-CN"/>
        </w:rPr>
        <w:t>1、乙方若在书目提供、图书配送、发票出具、加工服务、退货补缺任一环节出现违约，甲方有权停止报送订单，直至终止合同；</w:t>
      </w:r>
    </w:p>
    <w:p w14:paraId="0EEE2E8C">
      <w:pPr>
        <w:ind w:firstLine="420" w:firstLineChars="200"/>
        <w:textAlignment w:val="center"/>
        <w:rPr>
          <w:rFonts w:ascii="宋体" w:hAnsi="宋体" w:cs="宋体"/>
          <w:sz w:val="21"/>
          <w:lang w:eastAsia="zh-CN"/>
        </w:rPr>
      </w:pPr>
      <w:r>
        <w:rPr>
          <w:rFonts w:hint="eastAsia" w:ascii="宋体" w:hAnsi="宋体" w:cs="宋体"/>
          <w:sz w:val="21"/>
          <w:lang w:eastAsia="zh-CN"/>
        </w:rPr>
        <w:t>2、甲方若在抽查或读者使用过程中首次发现乙方粘贴RFID超高频电子标签中出现漏贴磁条、无法识读磁条或磁条质量不合格时，乙方必须进行更改，一切费用由乙方承担；</w:t>
      </w:r>
    </w:p>
    <w:p w14:paraId="286EBDB7">
      <w:pPr>
        <w:ind w:firstLine="420" w:firstLineChars="200"/>
        <w:textAlignment w:val="center"/>
        <w:rPr>
          <w:rFonts w:ascii="宋体" w:hAnsi="宋体" w:cs="宋体"/>
          <w:sz w:val="21"/>
          <w:lang w:eastAsia="zh-CN"/>
        </w:rPr>
      </w:pPr>
      <w:r>
        <w:rPr>
          <w:rFonts w:hint="eastAsia" w:ascii="宋体" w:hAnsi="宋体" w:cs="宋体"/>
          <w:sz w:val="21"/>
          <w:lang w:eastAsia="zh-CN"/>
        </w:rPr>
        <w:t>3、当“到货率”低于要求或“乙方自接到现采书目或划定订单到图书入库”超过1个半月的，甲方将终止合同；</w:t>
      </w:r>
    </w:p>
    <w:p w14:paraId="394F93E3">
      <w:pPr>
        <w:ind w:firstLine="420" w:firstLineChars="200"/>
        <w:textAlignment w:val="center"/>
        <w:rPr>
          <w:rFonts w:ascii="宋体" w:hAnsi="宋体" w:cs="宋体"/>
          <w:sz w:val="21"/>
          <w:lang w:eastAsia="zh-CN"/>
        </w:rPr>
      </w:pPr>
      <w:r>
        <w:rPr>
          <w:rFonts w:hint="eastAsia" w:ascii="宋体" w:hAnsi="宋体" w:cs="宋体"/>
          <w:sz w:val="21"/>
          <w:lang w:eastAsia="zh-CN"/>
        </w:rPr>
        <w:t>4、乙方所配图书出现非法出版物，乙方除承担由此带来的一切责任，赔偿甲方图书定价10倍的损失外，甲方有权无条件终止合同，并保留追究乙方责任的权利；</w:t>
      </w:r>
    </w:p>
    <w:p w14:paraId="6B336762">
      <w:pPr>
        <w:ind w:firstLine="420" w:firstLineChars="200"/>
        <w:textAlignment w:val="center"/>
        <w:rPr>
          <w:rFonts w:ascii="宋体" w:hAnsi="宋体" w:cs="宋体"/>
          <w:sz w:val="21"/>
          <w:lang w:eastAsia="zh-CN"/>
        </w:rPr>
      </w:pPr>
      <w:r>
        <w:rPr>
          <w:rFonts w:hint="eastAsia" w:ascii="宋体" w:hAnsi="宋体" w:cs="宋体"/>
          <w:sz w:val="21"/>
          <w:lang w:eastAsia="zh-CN"/>
        </w:rPr>
        <w:t>5、本合同有效期为一年（自签订之日起）。超过合用有效期到货图书按捐书处理；</w:t>
      </w:r>
    </w:p>
    <w:p w14:paraId="7A49830C">
      <w:pPr>
        <w:ind w:firstLine="420" w:firstLineChars="200"/>
        <w:textAlignment w:val="center"/>
        <w:rPr>
          <w:rFonts w:ascii="宋体" w:hAnsi="宋体" w:cs="宋体"/>
          <w:sz w:val="21"/>
          <w:lang w:eastAsia="zh-CN"/>
        </w:rPr>
      </w:pPr>
      <w:r>
        <w:rPr>
          <w:rFonts w:hint="eastAsia" w:ascii="宋体" w:hAnsi="宋体" w:cs="宋体"/>
          <w:sz w:val="21"/>
          <w:lang w:eastAsia="zh-CN"/>
        </w:rPr>
        <w:t>七、终止合同者，以后不能再次参与甲方招标。</w:t>
      </w:r>
    </w:p>
    <w:p w14:paraId="33B3A792">
      <w:pPr>
        <w:ind w:firstLine="420" w:firstLineChars="200"/>
        <w:textAlignment w:val="center"/>
        <w:rPr>
          <w:rFonts w:ascii="宋体" w:hAnsi="宋体" w:cs="宋体"/>
          <w:sz w:val="21"/>
          <w:lang w:eastAsia="zh-CN"/>
        </w:rPr>
      </w:pPr>
      <w:r>
        <w:rPr>
          <w:rFonts w:hint="eastAsia" w:ascii="宋体" w:hAnsi="宋体" w:cs="宋体"/>
          <w:sz w:val="21"/>
          <w:lang w:eastAsia="zh-CN"/>
        </w:rPr>
        <w:t>八、对于合作过程中产生的问题，甲乙双方应本着友好合作，互利互惠的原则协商解决。协商不成时，双方均可向仲裁机构申请仲裁或向人民法院起诉。</w:t>
      </w:r>
    </w:p>
    <w:p w14:paraId="5851C7A9">
      <w:pPr>
        <w:kinsoku w:val="0"/>
        <w:wordWrap/>
        <w:topLinePunct w:val="0"/>
        <w:autoSpaceDE w:val="0"/>
        <w:autoSpaceDN w:val="0"/>
        <w:ind w:firstLine="420" w:firstLineChars="200"/>
        <w:textAlignment w:val="center"/>
        <w:rPr>
          <w:rFonts w:ascii="宋体" w:hAnsi="宋体" w:cs="宋体"/>
          <w:sz w:val="21"/>
          <w:lang w:eastAsia="zh-CN"/>
        </w:rPr>
      </w:pPr>
      <w:r>
        <w:rPr>
          <w:rFonts w:hint="eastAsia" w:ascii="宋体" w:hAnsi="宋体" w:cs="宋体"/>
          <w:sz w:val="21"/>
          <w:lang w:eastAsia="zh-CN"/>
        </w:rPr>
        <w:t>九、招标书上的要求及投标书中的承诺与合同有同等效力，双方严格遵守。</w:t>
      </w:r>
    </w:p>
    <w:p w14:paraId="1AC99EC8">
      <w:pPr>
        <w:ind w:firstLine="420" w:firstLineChars="200"/>
        <w:textAlignment w:val="center"/>
        <w:rPr>
          <w:rFonts w:ascii="宋体" w:hAnsi="宋体" w:cs="宋体"/>
          <w:sz w:val="21"/>
          <w:lang w:eastAsia="zh-CN"/>
        </w:rPr>
      </w:pPr>
      <w:r>
        <w:rPr>
          <w:rFonts w:hint="eastAsia" w:ascii="宋体" w:hAnsi="宋体" w:cs="宋体"/>
          <w:sz w:val="21"/>
          <w:lang w:eastAsia="zh-CN"/>
        </w:rPr>
        <w:t>十、本合同，中文书写，一式十份，甲方八份，乙方一份，代理机构一份，均具同等法律效力。</w:t>
      </w:r>
    </w:p>
    <w:p w14:paraId="76F3271F">
      <w:pPr>
        <w:ind w:firstLine="420" w:firstLineChars="200"/>
        <w:textAlignment w:val="center"/>
        <w:rPr>
          <w:rFonts w:ascii="宋体" w:hAnsi="宋体" w:cs="宋体"/>
          <w:sz w:val="21"/>
          <w:lang w:eastAsia="zh-CN"/>
        </w:rPr>
      </w:pPr>
      <w:r>
        <w:rPr>
          <w:rFonts w:hint="eastAsia" w:ascii="宋体" w:hAnsi="宋体" w:cs="宋体"/>
          <w:sz w:val="21"/>
          <w:lang w:eastAsia="zh-CN"/>
        </w:rPr>
        <w:t>十一、本合同在甲乙双方授权代表签字盖章，并到招标代理公司备案后生效。</w:t>
      </w:r>
    </w:p>
    <w:p w14:paraId="09136ADB">
      <w:pPr>
        <w:textAlignment w:val="center"/>
        <w:rPr>
          <w:rFonts w:ascii="宋体" w:hAnsi="宋体" w:cs="宋体"/>
          <w:sz w:val="21"/>
          <w:lang w:eastAsia="zh-CN"/>
        </w:rPr>
      </w:pPr>
      <w:r>
        <w:rPr>
          <w:rFonts w:hint="eastAsia" w:ascii="宋体" w:hAnsi="宋体" w:cs="宋体"/>
          <w:sz w:val="21"/>
          <w:lang w:eastAsia="zh-CN"/>
        </w:rPr>
        <w:t xml:space="preserve">甲方：南阳师范学院                      乙方：          </w:t>
      </w:r>
    </w:p>
    <w:p w14:paraId="3DB5337A">
      <w:pPr>
        <w:textAlignment w:val="center"/>
        <w:rPr>
          <w:rFonts w:ascii="宋体" w:hAnsi="宋体" w:cs="宋体"/>
          <w:sz w:val="21"/>
          <w:lang w:eastAsia="zh-CN"/>
        </w:rPr>
      </w:pPr>
      <w:r>
        <w:rPr>
          <w:rFonts w:hint="eastAsia" w:ascii="宋体" w:hAnsi="宋体" w:cs="宋体"/>
          <w:sz w:val="21"/>
          <w:lang w:eastAsia="zh-CN"/>
        </w:rPr>
        <w:t>代表人（签字）：                        代表人（签字）：</w:t>
      </w:r>
    </w:p>
    <w:p w14:paraId="36AAB090">
      <w:pPr>
        <w:rPr>
          <w:rFonts w:ascii="宋体" w:hAnsi="宋体" w:cs="宋体"/>
          <w:sz w:val="21"/>
          <w:lang w:eastAsia="zh-CN"/>
        </w:rPr>
      </w:pPr>
      <w:r>
        <w:rPr>
          <w:rFonts w:hint="eastAsia" w:ascii="宋体" w:hAnsi="宋体" w:cs="宋体"/>
          <w:sz w:val="21"/>
          <w:lang w:eastAsia="zh-CN"/>
        </w:rPr>
        <w:t>2026年    月    日                     2026年    月    日</w:t>
      </w:r>
    </w:p>
    <w:p w14:paraId="527998D2">
      <w:pPr>
        <w:rPr>
          <w:rFonts w:ascii="宋体" w:hAnsi="宋体" w:cs="宋体"/>
          <w:szCs w:val="24"/>
          <w:lang w:eastAsia="zh-CN"/>
        </w:rPr>
      </w:pPr>
    </w:p>
    <w:p w14:paraId="7FD4E61C">
      <w:pPr>
        <w:rPr>
          <w:rFonts w:hint="eastAsia" w:ascii="宋体" w:hAnsi="宋体" w:cs="宋体"/>
          <w:b/>
          <w:bCs/>
          <w:sz w:val="36"/>
          <w:szCs w:val="36"/>
          <w:lang w:eastAsia="zh-CN"/>
        </w:rPr>
      </w:pPr>
    </w:p>
    <w:p w14:paraId="36B9D4C2">
      <w:pPr>
        <w:rPr>
          <w:rFonts w:hint="eastAsia" w:ascii="宋体" w:hAnsi="宋体" w:cs="宋体"/>
          <w:b/>
          <w:bCs/>
          <w:sz w:val="36"/>
          <w:szCs w:val="36"/>
          <w:lang w:eastAsia="zh-CN"/>
        </w:rPr>
      </w:pPr>
    </w:p>
    <w:p w14:paraId="612E843F">
      <w:pPr>
        <w:rPr>
          <w:rFonts w:hint="eastAsia" w:ascii="宋体" w:hAnsi="宋体" w:cs="宋体"/>
          <w:b/>
          <w:bCs/>
          <w:sz w:val="36"/>
          <w:szCs w:val="36"/>
          <w:lang w:eastAsia="zh-CN"/>
        </w:rPr>
      </w:pPr>
    </w:p>
    <w:p w14:paraId="2CE3FECF">
      <w:pPr>
        <w:rPr>
          <w:rFonts w:hint="eastAsia" w:ascii="宋体" w:hAnsi="宋体" w:cs="宋体"/>
          <w:b/>
          <w:bCs/>
          <w:sz w:val="36"/>
          <w:szCs w:val="36"/>
          <w:lang w:eastAsia="zh-CN"/>
        </w:rPr>
      </w:pPr>
    </w:p>
    <w:p w14:paraId="1E8C2525">
      <w:pPr>
        <w:ind w:firstLine="422" w:firstLineChars="200"/>
        <w:textAlignment w:val="center"/>
        <w:rPr>
          <w:rFonts w:hint="default" w:ascii="宋体" w:hAnsi="宋体" w:cs="宋体"/>
          <w:b/>
          <w:bCs/>
          <w:sz w:val="21"/>
          <w:lang w:val="en-US" w:eastAsia="zh-CN"/>
        </w:rPr>
      </w:pPr>
      <w:r>
        <w:rPr>
          <w:rFonts w:hint="eastAsia" w:ascii="宋体" w:hAnsi="宋体" w:cs="宋体"/>
          <w:b/>
          <w:bCs/>
          <w:sz w:val="21"/>
          <w:lang w:val="en-US" w:eastAsia="zh-CN"/>
        </w:rPr>
        <w:t>注：合同内容包含后附附件1、附件2、附件3。</w:t>
      </w:r>
    </w:p>
    <w:p w14:paraId="6A9C47D3">
      <w:pPr>
        <w:rPr>
          <w:rFonts w:ascii="宋体" w:hAnsi="宋体" w:cs="宋体"/>
          <w:b/>
          <w:bCs/>
          <w:sz w:val="36"/>
          <w:szCs w:val="36"/>
          <w:lang w:eastAsia="zh-CN"/>
        </w:rPr>
      </w:pPr>
      <w:r>
        <w:rPr>
          <w:rFonts w:hint="eastAsia" w:ascii="宋体" w:hAnsi="宋体" w:cs="宋体"/>
          <w:b/>
          <w:bCs/>
          <w:sz w:val="36"/>
          <w:szCs w:val="36"/>
          <w:lang w:eastAsia="zh-CN"/>
        </w:rPr>
        <w:br w:type="page"/>
      </w:r>
    </w:p>
    <w:p w14:paraId="7AE34753">
      <w:pPr>
        <w:spacing w:line="500" w:lineRule="exact"/>
        <w:textAlignment w:val="center"/>
        <w:rPr>
          <w:rFonts w:hint="eastAsia"/>
          <w:b/>
          <w:bCs/>
          <w:sz w:val="30"/>
          <w:szCs w:val="30"/>
          <w:lang w:eastAsia="zh-CN"/>
        </w:rPr>
        <w:sectPr>
          <w:footerReference r:id="rId10" w:type="first"/>
          <w:footerReference r:id="rId9" w:type="default"/>
          <w:pgSz w:w="11906" w:h="16838"/>
          <w:pgMar w:top="1440" w:right="1800" w:bottom="1440" w:left="1800" w:header="851" w:footer="1134" w:gutter="0"/>
          <w:pgNumType w:fmt="decimal" w:start="1"/>
          <w:cols w:space="425" w:num="1"/>
          <w:docGrid w:type="lines" w:linePitch="312" w:charSpace="0"/>
        </w:sectPr>
      </w:pPr>
    </w:p>
    <w:p w14:paraId="317DBFA6">
      <w:pPr>
        <w:spacing w:line="500" w:lineRule="exact"/>
        <w:textAlignment w:val="center"/>
        <w:rPr>
          <w:rFonts w:hint="eastAsia"/>
          <w:b/>
          <w:bCs/>
          <w:sz w:val="30"/>
          <w:szCs w:val="30"/>
          <w:lang w:eastAsia="zh-CN"/>
        </w:rPr>
      </w:pPr>
      <w:r>
        <w:rPr>
          <w:rFonts w:hint="eastAsia"/>
          <w:b/>
          <w:bCs/>
          <w:sz w:val="30"/>
          <w:szCs w:val="30"/>
          <w:lang w:eastAsia="zh-CN"/>
        </w:rPr>
        <w:t>附件</w:t>
      </w:r>
      <w:r>
        <w:rPr>
          <w:rFonts w:hint="eastAsia"/>
          <w:b/>
          <w:bCs/>
          <w:sz w:val="30"/>
          <w:szCs w:val="30"/>
          <w:lang w:val="en-US" w:eastAsia="zh-CN"/>
        </w:rPr>
        <w:t>1</w:t>
      </w:r>
    </w:p>
    <w:p w14:paraId="48D100EC">
      <w:pPr>
        <w:pStyle w:val="4"/>
        <w:spacing w:line="500" w:lineRule="exact"/>
        <w:jc w:val="center"/>
        <w:textAlignment w:val="center"/>
        <w:rPr>
          <w:kern w:val="0"/>
          <w:sz w:val="30"/>
          <w:szCs w:val="30"/>
          <w:lang w:eastAsia="zh-CN"/>
        </w:rPr>
      </w:pPr>
      <w:bookmarkStart w:id="48" w:name="_Toc1563"/>
      <w:r>
        <w:rPr>
          <w:rFonts w:hint="eastAsia" w:ascii="宋体" w:hAnsi="宋体" w:cs="宋体"/>
          <w:b/>
          <w:bCs/>
          <w:sz w:val="30"/>
          <w:szCs w:val="30"/>
          <w:lang w:eastAsia="zh-CN"/>
        </w:rPr>
        <w:t>南阳师范学院图书</w:t>
      </w:r>
      <w:r>
        <w:rPr>
          <w:rFonts w:hint="eastAsia"/>
          <w:kern w:val="0"/>
          <w:sz w:val="30"/>
          <w:szCs w:val="30"/>
          <w:lang w:eastAsia="zh-CN"/>
        </w:rPr>
        <w:t>采购项目需求及技术要求</w:t>
      </w:r>
      <w:bookmarkEnd w:id="48"/>
    </w:p>
    <w:p w14:paraId="69652DAD">
      <w:pPr>
        <w:ind w:firstLine="420" w:firstLineChars="200"/>
        <w:jc w:val="both"/>
        <w:textAlignment w:val="center"/>
        <w:rPr>
          <w:rFonts w:ascii="宋体" w:hAnsi="宋体" w:cs="宋体"/>
          <w:sz w:val="21"/>
          <w:lang w:eastAsia="zh-CN"/>
        </w:rPr>
      </w:pPr>
      <w:r>
        <w:rPr>
          <w:rFonts w:hint="eastAsia" w:ascii="宋体" w:hAnsi="宋体" w:cs="宋体"/>
          <w:sz w:val="21"/>
          <w:lang w:eastAsia="zh-CN"/>
        </w:rPr>
        <w:t>1.总则</w:t>
      </w:r>
    </w:p>
    <w:p w14:paraId="1CBBB5D6">
      <w:pPr>
        <w:ind w:firstLine="420" w:firstLineChars="200"/>
        <w:jc w:val="both"/>
        <w:textAlignment w:val="center"/>
        <w:rPr>
          <w:rFonts w:ascii="宋体" w:hAnsi="宋体" w:cs="宋体"/>
          <w:sz w:val="21"/>
          <w:highlight w:val="none"/>
          <w:lang w:eastAsia="zh-CN"/>
        </w:rPr>
      </w:pPr>
      <w:r>
        <w:rPr>
          <w:rFonts w:hint="eastAsia" w:ascii="宋体" w:hAnsi="宋体" w:cs="宋体"/>
          <w:sz w:val="21"/>
          <w:lang w:eastAsia="zh-CN"/>
        </w:rPr>
        <w:t>文献采购工作应坚决贯彻党的教育方针，以提高学校教育水平、科研水平，普及科学技术知识，反对邪教和封建迷信，提高大学生基础知识和综合素质为主旨。根据学校所设专业和教科研实际情况以及大学生课外阅读的实际需要，在本馆现有文献资源的基础上逐步建立一个以汉画研究、玉文化研究、南阳作家群研究、南阳法学家研究、南阳水资源研究以及地方文献研究为特色，以重点精品学科专业为主体，以教学和科研需要为基础的包括文史、教育、</w:t>
      </w:r>
      <w:r>
        <w:rPr>
          <w:rFonts w:hint="eastAsia" w:ascii="宋体" w:hAnsi="宋体" w:cs="宋体"/>
          <w:sz w:val="21"/>
          <w:highlight w:val="none"/>
          <w:lang w:eastAsia="zh-CN"/>
        </w:rPr>
        <w:t>经贸、理工、艺术、体育、外语等在内的馆藏文献资源综合体系。</w:t>
      </w:r>
    </w:p>
    <w:p w14:paraId="13EA0808">
      <w:pPr>
        <w:ind w:firstLine="420" w:firstLineChars="200"/>
        <w:jc w:val="both"/>
        <w:textAlignment w:val="center"/>
        <w:rPr>
          <w:rFonts w:ascii="宋体" w:hAnsi="宋体" w:cs="宋体"/>
          <w:sz w:val="21"/>
          <w:highlight w:val="none"/>
          <w:lang w:eastAsia="zh-CN"/>
        </w:rPr>
      </w:pPr>
      <w:r>
        <w:rPr>
          <w:rFonts w:hint="eastAsia" w:ascii="宋体" w:hAnsi="宋体" w:cs="宋体"/>
          <w:sz w:val="21"/>
          <w:highlight w:val="none"/>
          <w:lang w:eastAsia="zh-CN"/>
        </w:rPr>
        <w:t>2．采购范围</w:t>
      </w:r>
    </w:p>
    <w:p w14:paraId="270C2C76">
      <w:pPr>
        <w:ind w:firstLine="420" w:firstLineChars="200"/>
        <w:jc w:val="both"/>
        <w:textAlignment w:val="center"/>
        <w:rPr>
          <w:rFonts w:ascii="宋体" w:hAnsi="宋体" w:cs="宋体"/>
          <w:sz w:val="21"/>
          <w:highlight w:val="none"/>
          <w:lang w:eastAsia="zh-CN"/>
        </w:rPr>
      </w:pPr>
      <w:r>
        <w:rPr>
          <w:rFonts w:hint="eastAsia" w:ascii="宋体" w:hAnsi="宋体" w:cs="宋体"/>
          <w:sz w:val="21"/>
          <w:highlight w:val="none"/>
          <w:lang w:eastAsia="zh-CN"/>
        </w:rPr>
        <w:t>供应商供应的中文图书应为2025年以来出版的学术性著作，缺藏的汉画研究、玉器研究、地方文献、线装古籍及师生教学科研亟需的订单图书可不受出版时间限制。</w:t>
      </w:r>
    </w:p>
    <w:p w14:paraId="53ECB4B6">
      <w:pPr>
        <w:ind w:firstLine="420" w:firstLineChars="200"/>
        <w:textAlignment w:val="center"/>
        <w:rPr>
          <w:rFonts w:hint="eastAsia" w:ascii="宋体" w:hAnsi="宋体" w:cs="宋体"/>
          <w:sz w:val="21"/>
          <w:highlight w:val="none"/>
          <w:lang w:eastAsia="zh-CN"/>
        </w:rPr>
      </w:pPr>
      <w:r>
        <w:rPr>
          <w:rFonts w:hint="eastAsia" w:ascii="宋体" w:hAnsi="宋体" w:cs="宋体"/>
          <w:sz w:val="21"/>
          <w:highlight w:val="none"/>
          <w:lang w:eastAsia="zh-CN"/>
        </w:rPr>
        <w:t>3.重点采选的文献</w:t>
      </w:r>
    </w:p>
    <w:p w14:paraId="2BE593D7">
      <w:pPr>
        <w:ind w:firstLine="420" w:firstLineChars="200"/>
        <w:textAlignment w:val="center"/>
        <w:rPr>
          <w:rFonts w:ascii="宋体" w:hAnsi="宋体" w:cs="宋体"/>
          <w:sz w:val="21"/>
          <w:lang w:eastAsia="zh-CN"/>
        </w:rPr>
      </w:pPr>
      <w:r>
        <w:rPr>
          <w:rFonts w:hint="eastAsia" w:ascii="宋体" w:hAnsi="宋体" w:cs="宋体"/>
          <w:sz w:val="21"/>
          <w:lang w:eastAsia="zh-CN"/>
        </w:rPr>
        <w:t>3.1与本校所设博士、硕士学位授权学科专业相关的具有较高学术价值的文献。</w:t>
      </w:r>
    </w:p>
    <w:p w14:paraId="40C37280">
      <w:pPr>
        <w:ind w:firstLine="420" w:firstLineChars="200"/>
        <w:textAlignment w:val="center"/>
        <w:rPr>
          <w:rFonts w:ascii="宋体" w:hAnsi="宋体" w:cs="宋体"/>
          <w:sz w:val="21"/>
          <w:lang w:eastAsia="zh-CN"/>
        </w:rPr>
      </w:pPr>
      <w:r>
        <w:rPr>
          <w:rFonts w:hint="eastAsia" w:ascii="宋体" w:hAnsi="宋体" w:cs="宋体"/>
          <w:sz w:val="21"/>
          <w:lang w:eastAsia="zh-CN"/>
        </w:rPr>
        <w:t>3.2与本校所设各学科专业相关的学术性著作。</w:t>
      </w:r>
    </w:p>
    <w:p w14:paraId="35B03A89">
      <w:pPr>
        <w:ind w:firstLine="420" w:firstLineChars="200"/>
        <w:textAlignment w:val="center"/>
        <w:rPr>
          <w:rFonts w:ascii="宋体" w:hAnsi="宋体" w:cs="宋体"/>
          <w:sz w:val="21"/>
          <w:lang w:eastAsia="zh-CN"/>
        </w:rPr>
      </w:pPr>
      <w:r>
        <w:rPr>
          <w:rFonts w:hint="eastAsia" w:ascii="宋体" w:hAnsi="宋体" w:cs="宋体"/>
          <w:sz w:val="21"/>
          <w:lang w:eastAsia="zh-CN"/>
        </w:rPr>
        <w:t>3.3本校所设国家、省级重点实验室所需的各种专业著作。</w:t>
      </w:r>
    </w:p>
    <w:p w14:paraId="6B3F4713">
      <w:pPr>
        <w:ind w:firstLine="420" w:firstLineChars="200"/>
        <w:textAlignment w:val="center"/>
        <w:rPr>
          <w:rFonts w:ascii="宋体" w:hAnsi="宋体" w:cs="宋体"/>
          <w:sz w:val="21"/>
          <w:lang w:eastAsia="zh-CN"/>
        </w:rPr>
      </w:pPr>
      <w:r>
        <w:rPr>
          <w:rFonts w:hint="eastAsia" w:ascii="宋体" w:hAnsi="宋体" w:cs="宋体"/>
          <w:sz w:val="21"/>
          <w:lang w:eastAsia="zh-CN"/>
        </w:rPr>
        <w:t>3.4汉代研究、玉器研究、南阳法学家研究、南阳水资源研究与地方文献等特色文献。</w:t>
      </w:r>
    </w:p>
    <w:p w14:paraId="7031AC71">
      <w:pPr>
        <w:ind w:firstLine="420" w:firstLineChars="200"/>
        <w:textAlignment w:val="center"/>
        <w:rPr>
          <w:rFonts w:ascii="宋体" w:hAnsi="宋体" w:cs="宋体"/>
          <w:sz w:val="21"/>
          <w:lang w:eastAsia="zh-CN"/>
        </w:rPr>
      </w:pPr>
      <w:r>
        <w:rPr>
          <w:rFonts w:hint="eastAsia" w:ascii="宋体" w:hAnsi="宋体" w:cs="宋体"/>
          <w:sz w:val="21"/>
          <w:lang w:eastAsia="zh-CN"/>
        </w:rPr>
        <w:t>3.5各专业百科全书、词典、有学术价值的手册、书目、及其他参考工具书。</w:t>
      </w:r>
    </w:p>
    <w:p w14:paraId="07677FD4">
      <w:pPr>
        <w:ind w:firstLine="420" w:firstLineChars="200"/>
        <w:textAlignment w:val="center"/>
        <w:rPr>
          <w:rFonts w:ascii="宋体" w:hAnsi="宋体" w:cs="宋体"/>
          <w:sz w:val="21"/>
          <w:lang w:eastAsia="zh-CN"/>
        </w:rPr>
      </w:pPr>
      <w:r>
        <w:rPr>
          <w:rFonts w:hint="eastAsia" w:ascii="宋体" w:hAnsi="宋体" w:cs="宋体"/>
          <w:sz w:val="21"/>
          <w:lang w:eastAsia="zh-CN"/>
        </w:rPr>
        <w:t>3.6有师范专业认证需求的相关学科的师范专业文献。</w:t>
      </w:r>
    </w:p>
    <w:p w14:paraId="316385F9">
      <w:pPr>
        <w:ind w:firstLine="420" w:firstLineChars="200"/>
        <w:textAlignment w:val="center"/>
        <w:rPr>
          <w:rFonts w:ascii="宋体" w:hAnsi="宋体" w:cs="宋体"/>
          <w:sz w:val="21"/>
          <w:lang w:eastAsia="zh-CN"/>
        </w:rPr>
      </w:pPr>
      <w:r>
        <w:rPr>
          <w:rFonts w:hint="eastAsia" w:ascii="宋体" w:hAnsi="宋体" w:cs="宋体"/>
          <w:sz w:val="21"/>
          <w:lang w:eastAsia="zh-CN"/>
        </w:rPr>
        <w:t>4.适当采选的文献</w:t>
      </w:r>
    </w:p>
    <w:p w14:paraId="68196911">
      <w:pPr>
        <w:ind w:firstLine="420" w:firstLineChars="200"/>
        <w:textAlignment w:val="center"/>
        <w:rPr>
          <w:rFonts w:ascii="宋体" w:hAnsi="宋体" w:cs="宋体"/>
          <w:sz w:val="21"/>
          <w:lang w:eastAsia="zh-CN"/>
        </w:rPr>
      </w:pPr>
      <w:r>
        <w:rPr>
          <w:rFonts w:hint="eastAsia" w:ascii="宋体" w:hAnsi="宋体" w:cs="宋体"/>
          <w:sz w:val="21"/>
          <w:lang w:eastAsia="zh-CN"/>
        </w:rPr>
        <w:t>4.1文学作品：重点选购中外经典名著、获得诺贝尔文学奖、中国四大文学奖、“五个一工程”奖以及其他在国内外有重大影响奖项的文学作品，出版时间可以适度放宽在3年内。</w:t>
      </w:r>
    </w:p>
    <w:p w14:paraId="4E4C2F17">
      <w:pPr>
        <w:ind w:firstLine="420" w:firstLineChars="200"/>
        <w:textAlignment w:val="center"/>
        <w:rPr>
          <w:rFonts w:ascii="宋体" w:hAnsi="宋体" w:cs="宋体"/>
          <w:sz w:val="21"/>
          <w:lang w:eastAsia="zh-CN"/>
        </w:rPr>
      </w:pPr>
      <w:r>
        <w:rPr>
          <w:rFonts w:hint="eastAsia" w:ascii="宋体" w:hAnsi="宋体" w:cs="宋体"/>
          <w:sz w:val="21"/>
          <w:lang w:eastAsia="zh-CN"/>
        </w:rPr>
        <w:t>4.2科普读物。</w:t>
      </w:r>
    </w:p>
    <w:p w14:paraId="11761E0A">
      <w:pPr>
        <w:ind w:firstLine="420" w:firstLineChars="200"/>
        <w:textAlignment w:val="center"/>
        <w:rPr>
          <w:rFonts w:ascii="宋体" w:hAnsi="宋体" w:cs="宋体"/>
          <w:sz w:val="21"/>
          <w:lang w:eastAsia="zh-CN"/>
        </w:rPr>
      </w:pPr>
      <w:r>
        <w:rPr>
          <w:rFonts w:hint="eastAsia" w:ascii="宋体" w:hAnsi="宋体" w:cs="宋体"/>
          <w:sz w:val="21"/>
          <w:lang w:eastAsia="zh-CN"/>
        </w:rPr>
        <w:t>4.3娱乐、休闲类读物。</w:t>
      </w:r>
    </w:p>
    <w:p w14:paraId="1096F664">
      <w:pPr>
        <w:ind w:firstLine="420" w:firstLineChars="200"/>
        <w:textAlignment w:val="center"/>
        <w:rPr>
          <w:rFonts w:ascii="宋体" w:hAnsi="宋体" w:cs="宋体"/>
          <w:sz w:val="21"/>
          <w:lang w:eastAsia="zh-CN"/>
        </w:rPr>
      </w:pPr>
      <w:r>
        <w:rPr>
          <w:rFonts w:hint="eastAsia" w:ascii="宋体" w:hAnsi="宋体" w:cs="宋体"/>
          <w:sz w:val="21"/>
          <w:lang w:eastAsia="zh-CN"/>
        </w:rPr>
        <w:t>4.4高等学校的教材及辅导读物（国家规划教材）。</w:t>
      </w:r>
    </w:p>
    <w:p w14:paraId="1F7CDBA5">
      <w:pPr>
        <w:ind w:firstLine="420" w:firstLineChars="200"/>
        <w:textAlignment w:val="center"/>
        <w:rPr>
          <w:rFonts w:ascii="宋体" w:hAnsi="宋体" w:cs="宋体"/>
          <w:sz w:val="21"/>
          <w:lang w:eastAsia="zh-CN"/>
        </w:rPr>
      </w:pPr>
      <w:r>
        <w:rPr>
          <w:rFonts w:hint="eastAsia" w:ascii="宋体" w:hAnsi="宋体" w:cs="宋体"/>
          <w:sz w:val="21"/>
          <w:lang w:eastAsia="zh-CN"/>
        </w:rPr>
        <w:t>4.5古籍、线装图书。</w:t>
      </w:r>
    </w:p>
    <w:p w14:paraId="7BC72DBC">
      <w:pPr>
        <w:ind w:firstLine="420" w:firstLineChars="200"/>
        <w:textAlignment w:val="center"/>
        <w:rPr>
          <w:rFonts w:ascii="宋体" w:hAnsi="宋体" w:cs="宋体"/>
          <w:sz w:val="21"/>
          <w:lang w:eastAsia="zh-CN"/>
        </w:rPr>
      </w:pPr>
      <w:r>
        <w:rPr>
          <w:rFonts w:hint="eastAsia" w:ascii="宋体" w:hAnsi="宋体" w:cs="宋体"/>
          <w:sz w:val="21"/>
          <w:lang w:eastAsia="zh-CN"/>
        </w:rPr>
        <w:t>5.不宜采选的文献：反动、迷信、淫秽以及其他非法出版物。</w:t>
      </w:r>
    </w:p>
    <w:p w14:paraId="35F30198">
      <w:pPr>
        <w:ind w:firstLine="420" w:firstLineChars="200"/>
        <w:textAlignment w:val="center"/>
        <w:rPr>
          <w:rFonts w:ascii="宋体" w:hAnsi="宋体" w:cs="宋体"/>
          <w:sz w:val="21"/>
          <w:lang w:eastAsia="zh-CN"/>
        </w:rPr>
      </w:pPr>
      <w:r>
        <w:rPr>
          <w:rFonts w:hint="eastAsia" w:ascii="宋体" w:hAnsi="宋体" w:cs="宋体"/>
          <w:sz w:val="21"/>
          <w:lang w:eastAsia="zh-CN"/>
        </w:rPr>
        <w:t>6．图书采购复本标准</w:t>
      </w:r>
    </w:p>
    <w:p w14:paraId="3788DD24">
      <w:pPr>
        <w:ind w:firstLine="420" w:firstLineChars="200"/>
        <w:textAlignment w:val="center"/>
        <w:rPr>
          <w:rFonts w:ascii="宋体" w:hAnsi="宋体" w:cs="宋体"/>
          <w:sz w:val="21"/>
          <w:lang w:eastAsia="zh-CN"/>
        </w:rPr>
      </w:pPr>
      <w:r>
        <w:rPr>
          <w:rFonts w:hint="eastAsia" w:ascii="宋体" w:hAnsi="宋体" w:cs="宋体"/>
          <w:sz w:val="21"/>
          <w:lang w:eastAsia="zh-CN"/>
        </w:rPr>
        <w:t>6.1 凡我校各院系、各专业开设的必修课程教材及主要参考书，一般每种订购3册；</w:t>
      </w:r>
    </w:p>
    <w:p w14:paraId="6490BD6A">
      <w:pPr>
        <w:ind w:firstLine="420" w:firstLineChars="200"/>
        <w:textAlignment w:val="center"/>
        <w:rPr>
          <w:rFonts w:ascii="宋体" w:hAnsi="宋体" w:cs="宋体"/>
          <w:sz w:val="21"/>
          <w:lang w:eastAsia="zh-CN"/>
        </w:rPr>
      </w:pPr>
      <w:r>
        <w:rPr>
          <w:rFonts w:hint="eastAsia" w:ascii="宋体" w:hAnsi="宋体" w:cs="宋体"/>
          <w:sz w:val="21"/>
          <w:lang w:eastAsia="zh-CN"/>
        </w:rPr>
        <w:t>6.2 凡我校各院系、各专业开设的选修课程教材及主要参考书，一般每种订购3册；</w:t>
      </w:r>
    </w:p>
    <w:p w14:paraId="2911CFEC">
      <w:pPr>
        <w:ind w:firstLine="420" w:firstLineChars="200"/>
        <w:textAlignment w:val="center"/>
        <w:rPr>
          <w:rFonts w:ascii="宋体" w:hAnsi="宋体" w:cs="宋体"/>
          <w:sz w:val="21"/>
          <w:lang w:eastAsia="zh-CN"/>
        </w:rPr>
      </w:pPr>
      <w:r>
        <w:rPr>
          <w:rFonts w:hint="eastAsia" w:ascii="宋体" w:hAnsi="宋体" w:cs="宋体"/>
          <w:sz w:val="21"/>
          <w:lang w:eastAsia="zh-CN"/>
        </w:rPr>
        <w:t>6.3 凡我校各科研单位、科研项目所需的主要参考书，因其适应面小，专业性强，一般每种购1—2册；</w:t>
      </w:r>
    </w:p>
    <w:p w14:paraId="2813E0F4">
      <w:pPr>
        <w:ind w:firstLine="420" w:firstLineChars="200"/>
        <w:textAlignment w:val="center"/>
        <w:rPr>
          <w:rFonts w:ascii="宋体" w:hAnsi="宋体" w:cs="宋体"/>
          <w:sz w:val="21"/>
          <w:lang w:eastAsia="zh-CN"/>
        </w:rPr>
      </w:pPr>
      <w:r>
        <w:rPr>
          <w:rFonts w:hint="eastAsia" w:ascii="宋体" w:hAnsi="宋体" w:cs="宋体"/>
          <w:sz w:val="21"/>
          <w:lang w:eastAsia="zh-CN"/>
        </w:rPr>
        <w:t>6.4 凡适合我校各院系、各专业使用的工具书，因其价格昂贵 ，一般每种只订购1册/套，特殊情况例外；</w:t>
      </w:r>
    </w:p>
    <w:p w14:paraId="457C51CC">
      <w:pPr>
        <w:ind w:firstLine="420" w:firstLineChars="200"/>
        <w:textAlignment w:val="center"/>
        <w:rPr>
          <w:rFonts w:ascii="宋体" w:hAnsi="宋体" w:cs="宋体"/>
          <w:sz w:val="21"/>
          <w:lang w:eastAsia="zh-CN"/>
        </w:rPr>
      </w:pPr>
      <w:r>
        <w:rPr>
          <w:rFonts w:hint="eastAsia" w:ascii="宋体" w:hAnsi="宋体" w:cs="宋体"/>
          <w:sz w:val="21"/>
          <w:lang w:eastAsia="zh-CN"/>
        </w:rPr>
        <w:t>6.5 大百科全书、年鉴、手册、词典、图片等综合性或专业性大型工具书，一般每种只购1套。</w:t>
      </w:r>
    </w:p>
    <w:p w14:paraId="2F8C62AF">
      <w:pPr>
        <w:spacing w:line="500" w:lineRule="exact"/>
        <w:ind w:firstLine="420" w:firstLineChars="200"/>
        <w:textAlignment w:val="center"/>
        <w:rPr>
          <w:rFonts w:ascii="宋体" w:hAnsi="宋体" w:cs="宋体"/>
          <w:sz w:val="21"/>
          <w:lang w:eastAsia="zh-CN"/>
        </w:rPr>
      </w:pPr>
      <w:r>
        <w:rPr>
          <w:rFonts w:hint="eastAsia" w:ascii="宋体" w:hAnsi="宋体" w:cs="宋体"/>
          <w:sz w:val="21"/>
          <w:lang w:eastAsia="zh-CN"/>
        </w:rPr>
        <w:t>6.6 文学作品2—3册（一般2册，高利用率的可达3册）；</w:t>
      </w:r>
    </w:p>
    <w:p w14:paraId="0DDDA5E9">
      <w:pPr>
        <w:ind w:firstLine="420" w:firstLineChars="200"/>
        <w:textAlignment w:val="center"/>
        <w:rPr>
          <w:rFonts w:ascii="宋体" w:hAnsi="宋体" w:cs="宋体"/>
          <w:sz w:val="21"/>
          <w:lang w:eastAsia="zh-CN"/>
        </w:rPr>
      </w:pPr>
      <w:r>
        <w:rPr>
          <w:rFonts w:hint="eastAsia" w:ascii="宋体" w:hAnsi="宋体" w:cs="宋体"/>
          <w:sz w:val="21"/>
          <w:lang w:eastAsia="zh-CN"/>
        </w:rPr>
        <w:t>6.7 青年修养读物、素质教育类、能力培养以及其他适合大学生课外阅读的普及性图书：如中外名著、科普读物、思想政治教育读本等等适合学校各院系各专业学生适用，每种可购3册；</w:t>
      </w:r>
    </w:p>
    <w:p w14:paraId="7455D658">
      <w:pPr>
        <w:ind w:firstLine="420" w:firstLineChars="200"/>
        <w:textAlignment w:val="center"/>
        <w:rPr>
          <w:rFonts w:ascii="宋体" w:hAnsi="宋体" w:cs="宋体"/>
          <w:sz w:val="21"/>
          <w:lang w:eastAsia="zh-CN"/>
        </w:rPr>
      </w:pPr>
      <w:r>
        <w:rPr>
          <w:rFonts w:hint="eastAsia" w:ascii="宋体" w:hAnsi="宋体" w:cs="宋体"/>
          <w:sz w:val="21"/>
          <w:lang w:eastAsia="zh-CN"/>
        </w:rPr>
        <w:t>6.8线装古籍或多卷集影印古籍图书一种一般只购1套册</w:t>
      </w:r>
    </w:p>
    <w:p w14:paraId="026253AA">
      <w:pPr>
        <w:ind w:firstLine="420" w:firstLineChars="200"/>
        <w:textAlignment w:val="center"/>
        <w:rPr>
          <w:rFonts w:ascii="宋体" w:hAnsi="宋体" w:cs="宋体"/>
          <w:sz w:val="21"/>
          <w:lang w:eastAsia="zh-CN"/>
        </w:rPr>
      </w:pPr>
      <w:r>
        <w:rPr>
          <w:rFonts w:hint="eastAsia" w:ascii="宋体" w:hAnsi="宋体" w:cs="宋体"/>
          <w:sz w:val="21"/>
          <w:lang w:eastAsia="zh-CN"/>
        </w:rPr>
        <w:t>6.9价格标准</w:t>
      </w:r>
    </w:p>
    <w:p w14:paraId="591E6012">
      <w:pPr>
        <w:spacing w:line="500" w:lineRule="exact"/>
        <w:ind w:firstLine="420" w:firstLineChars="200"/>
        <w:textAlignment w:val="center"/>
        <w:rPr>
          <w:rFonts w:ascii="宋体" w:hAnsi="宋体" w:cs="宋体"/>
          <w:szCs w:val="24"/>
          <w:lang w:eastAsia="zh-CN"/>
        </w:rPr>
      </w:pPr>
      <w:r>
        <w:rPr>
          <w:rFonts w:hint="eastAsia" w:ascii="宋体" w:hAnsi="宋体" w:cs="宋体"/>
          <w:sz w:val="21"/>
          <w:lang w:eastAsia="zh-CN"/>
        </w:rPr>
        <w:t>定价在80.00元以下的文学作品，每种可订购2-3册（根据实际需求实当调整）；</w:t>
      </w:r>
    </w:p>
    <w:p w14:paraId="71E23C41">
      <w:pPr>
        <w:ind w:firstLine="420" w:firstLineChars="200"/>
        <w:textAlignment w:val="center"/>
        <w:rPr>
          <w:rFonts w:ascii="宋体" w:hAnsi="宋体" w:cs="宋体"/>
          <w:sz w:val="21"/>
          <w:lang w:eastAsia="zh-CN"/>
        </w:rPr>
      </w:pPr>
      <w:r>
        <w:rPr>
          <w:rFonts w:hint="eastAsia" w:ascii="宋体" w:hAnsi="宋体" w:cs="宋体"/>
          <w:sz w:val="21"/>
          <w:lang w:eastAsia="zh-CN"/>
        </w:rPr>
        <w:t>定价在81—100元之间的图书，每种可订购1-2册；</w:t>
      </w:r>
    </w:p>
    <w:p w14:paraId="572212B8">
      <w:pPr>
        <w:ind w:firstLine="420" w:firstLineChars="200"/>
        <w:textAlignment w:val="center"/>
        <w:rPr>
          <w:rFonts w:ascii="宋体" w:hAnsi="宋体" w:cs="宋体"/>
          <w:sz w:val="21"/>
          <w:lang w:eastAsia="zh-CN"/>
        </w:rPr>
      </w:pPr>
      <w:r>
        <w:rPr>
          <w:rFonts w:hint="eastAsia" w:ascii="宋体" w:hAnsi="宋体" w:cs="宋体"/>
          <w:sz w:val="21"/>
          <w:lang w:eastAsia="zh-CN"/>
        </w:rPr>
        <w:t>定价在100元以上的图书，每种一般只购1册，特殊情况须向部主任或主管馆长请示；</w:t>
      </w:r>
    </w:p>
    <w:p w14:paraId="13C29BDF">
      <w:pPr>
        <w:ind w:firstLine="420" w:firstLineChars="200"/>
        <w:textAlignment w:val="center"/>
        <w:rPr>
          <w:rFonts w:ascii="宋体" w:hAnsi="宋体" w:cs="宋体"/>
          <w:sz w:val="21"/>
          <w:lang w:eastAsia="zh-CN"/>
        </w:rPr>
      </w:pPr>
      <w:r>
        <w:rPr>
          <w:rFonts w:hint="eastAsia" w:ascii="宋体" w:hAnsi="宋体" w:cs="宋体"/>
          <w:sz w:val="21"/>
          <w:lang w:eastAsia="zh-CN"/>
        </w:rPr>
        <w:t>7.服务要求</w:t>
      </w:r>
    </w:p>
    <w:p w14:paraId="1FA3DA9A">
      <w:pPr>
        <w:ind w:firstLine="420" w:firstLineChars="200"/>
        <w:textAlignment w:val="center"/>
        <w:rPr>
          <w:rFonts w:ascii="宋体" w:hAnsi="宋体" w:cs="宋体"/>
          <w:sz w:val="21"/>
          <w:lang w:eastAsia="zh-CN"/>
        </w:rPr>
      </w:pPr>
      <w:r>
        <w:rPr>
          <w:rFonts w:hint="eastAsia" w:ascii="宋体" w:hAnsi="宋体" w:cs="宋体"/>
          <w:sz w:val="21"/>
          <w:lang w:eastAsia="zh-CN"/>
        </w:rPr>
        <w:t>本次招标所有标段均包含图书的配送、拆包、分类、编目、加工、读芯片、典藏、入库、上架及定位。具体要求如下：</w:t>
      </w:r>
    </w:p>
    <w:p w14:paraId="4ABB4957">
      <w:pPr>
        <w:ind w:firstLine="420" w:firstLineChars="200"/>
        <w:textAlignment w:val="center"/>
        <w:rPr>
          <w:rFonts w:ascii="宋体" w:hAnsi="宋体" w:cs="宋体"/>
          <w:sz w:val="21"/>
          <w:lang w:eastAsia="zh-CN"/>
        </w:rPr>
      </w:pPr>
      <w:r>
        <w:rPr>
          <w:rFonts w:hint="eastAsia" w:ascii="宋体" w:hAnsi="宋体" w:cs="宋体"/>
          <w:sz w:val="21"/>
          <w:lang w:eastAsia="zh-CN"/>
        </w:rPr>
        <w:t>7.1本次成交的成交供应商须具有诚信的公司品质、规范的公司管理；若出现不诚信行为，采购方有权单方面直接取消合同。</w:t>
      </w:r>
    </w:p>
    <w:p w14:paraId="12C7FE97">
      <w:pPr>
        <w:ind w:firstLine="420" w:firstLineChars="200"/>
        <w:textAlignment w:val="center"/>
        <w:rPr>
          <w:rFonts w:ascii="宋体" w:hAnsi="宋体" w:cs="宋体"/>
          <w:sz w:val="21"/>
          <w:lang w:eastAsia="zh-CN"/>
        </w:rPr>
      </w:pPr>
      <w:r>
        <w:rPr>
          <w:rFonts w:hint="eastAsia" w:ascii="宋体" w:hAnsi="宋体" w:cs="宋体"/>
          <w:sz w:val="21"/>
          <w:lang w:eastAsia="zh-CN"/>
        </w:rPr>
        <w:t>7.2本次招标项目采取现场采购、网上订购和书目订单采购三种方式，现场采购，成交供应商必须在成交通知书下达后主动与采编部主任联系，主动提供图书书展或图书交易会信息，提供的选书场所必须是省级以上的图书展销会或图书大卖场；书目订单采购，成交供应商应根据采购方提供书目订单的品种、数量，高效、准确地提供货物、配送及后期深加工服务，最终实现典藏、上架与定位。完成这些工作所产生的一切费用包含在投标总价中，采购方不再追加任何费用。</w:t>
      </w:r>
    </w:p>
    <w:p w14:paraId="4770EB85">
      <w:pPr>
        <w:ind w:firstLine="420" w:firstLineChars="200"/>
        <w:textAlignment w:val="center"/>
        <w:rPr>
          <w:rFonts w:ascii="宋体" w:hAnsi="宋体" w:cs="宋体"/>
          <w:sz w:val="21"/>
          <w:lang w:eastAsia="zh-CN"/>
        </w:rPr>
      </w:pPr>
      <w:r>
        <w:rPr>
          <w:rFonts w:hint="eastAsia" w:ascii="宋体" w:hAnsi="宋体" w:cs="宋体"/>
          <w:sz w:val="21"/>
          <w:lang w:eastAsia="zh-CN"/>
        </w:rPr>
        <w:t>7.3成交供应商负责采购方所选图书的供应、安排加工人员到馆加工，完成全部图书的拆包、分类、编目、加工（包括磁条及RFID的粘贴）、典藏、验收、读芯片、上架及定位等项工作。</w:t>
      </w:r>
    </w:p>
    <w:p w14:paraId="05BD7813">
      <w:pPr>
        <w:ind w:firstLine="420" w:firstLineChars="200"/>
        <w:textAlignment w:val="center"/>
        <w:rPr>
          <w:rFonts w:ascii="宋体" w:hAnsi="宋体" w:cs="宋体"/>
          <w:sz w:val="21"/>
          <w:lang w:eastAsia="zh-CN"/>
        </w:rPr>
      </w:pPr>
      <w:r>
        <w:rPr>
          <w:rFonts w:hint="eastAsia" w:ascii="宋体" w:hAnsi="宋体" w:cs="宋体"/>
          <w:sz w:val="21"/>
          <w:lang w:eastAsia="zh-CN"/>
        </w:rPr>
        <w:t>7.4 图书验收帐目一律由采购方和成交供应商加工人员清点，账目清晰准确无误后打印总括帐，然后交付采购方进行登帐。</w:t>
      </w:r>
    </w:p>
    <w:p w14:paraId="76C97BDF">
      <w:pPr>
        <w:ind w:firstLine="420" w:firstLineChars="200"/>
        <w:textAlignment w:val="center"/>
        <w:rPr>
          <w:rFonts w:ascii="宋体" w:hAnsi="宋体" w:cs="宋体"/>
          <w:sz w:val="21"/>
          <w:highlight w:val="none"/>
          <w:lang w:eastAsia="zh-CN"/>
        </w:rPr>
      </w:pPr>
      <w:r>
        <w:rPr>
          <w:rFonts w:hint="eastAsia" w:ascii="宋体" w:hAnsi="宋体" w:cs="宋体"/>
          <w:sz w:val="21"/>
          <w:highlight w:val="none"/>
          <w:lang w:eastAsia="zh-CN"/>
        </w:rPr>
        <w:t>7.5到书率要求</w:t>
      </w:r>
    </w:p>
    <w:p w14:paraId="3F09A8C1">
      <w:pPr>
        <w:ind w:firstLine="420" w:firstLineChars="200"/>
        <w:textAlignment w:val="center"/>
        <w:rPr>
          <w:rFonts w:ascii="宋体" w:hAnsi="宋体" w:cs="宋体"/>
          <w:sz w:val="21"/>
          <w:highlight w:val="none"/>
          <w:lang w:eastAsia="zh-CN"/>
        </w:rPr>
      </w:pPr>
      <w:r>
        <w:rPr>
          <w:rFonts w:hint="eastAsia" w:ascii="宋体" w:hAnsi="宋体" w:cs="宋体"/>
          <w:sz w:val="21"/>
          <w:highlight w:val="none"/>
          <w:lang w:eastAsia="zh-CN"/>
        </w:rPr>
        <w:t>现货图书到书率至少在95%以上，预订图书到货率至少在90%以上。</w:t>
      </w:r>
    </w:p>
    <w:p w14:paraId="640323AD">
      <w:pPr>
        <w:ind w:firstLine="420" w:firstLineChars="200"/>
        <w:textAlignment w:val="center"/>
        <w:rPr>
          <w:rFonts w:ascii="宋体" w:hAnsi="宋体" w:cs="宋体"/>
          <w:sz w:val="21"/>
          <w:lang w:eastAsia="zh-CN"/>
        </w:rPr>
      </w:pPr>
      <w:r>
        <w:rPr>
          <w:rFonts w:hint="eastAsia" w:ascii="宋体" w:hAnsi="宋体" w:cs="宋体"/>
          <w:sz w:val="21"/>
          <w:lang w:eastAsia="zh-CN"/>
        </w:rPr>
        <w:t>7.6图书质量要求</w:t>
      </w:r>
    </w:p>
    <w:p w14:paraId="3F5EB988">
      <w:pPr>
        <w:ind w:firstLine="420" w:firstLineChars="200"/>
        <w:textAlignment w:val="center"/>
        <w:rPr>
          <w:rFonts w:ascii="宋体" w:hAnsi="宋体" w:cs="宋体"/>
          <w:sz w:val="21"/>
          <w:lang w:eastAsia="zh-CN"/>
        </w:rPr>
      </w:pPr>
      <w:r>
        <w:rPr>
          <w:rFonts w:hint="eastAsia" w:ascii="宋体" w:hAnsi="宋体" w:cs="宋体"/>
          <w:sz w:val="21"/>
          <w:lang w:eastAsia="zh-CN"/>
        </w:rPr>
        <w:t>成交供应商必须保证图书进货质量，不准加入盗版图书及其他类型非法出版物；必须保证所供图书与采购方所采订单相符，不得恶意塞书，塞书按捐增图书处理不再退还；所供图书必须保证采购图书质量符合《中华人民共和国质量法》和《图书质量管理规定》的有关规定，均为正版图书，不得有缺页、少页、倒页、个别页错字、别字、重影、开胶、倒装等质量问题。否则，采购方可以要求无条件退货，由此带来的采购风险由成交供应商承担。</w:t>
      </w:r>
    </w:p>
    <w:p w14:paraId="4A1DFB0D">
      <w:pPr>
        <w:ind w:firstLine="420" w:firstLineChars="200"/>
        <w:textAlignment w:val="center"/>
        <w:rPr>
          <w:rFonts w:ascii="宋体" w:hAnsi="宋体" w:cs="宋体"/>
          <w:sz w:val="21"/>
          <w:lang w:eastAsia="zh-CN"/>
        </w:rPr>
      </w:pPr>
      <w:r>
        <w:rPr>
          <w:rFonts w:hint="eastAsia" w:ascii="宋体" w:hAnsi="宋体" w:cs="宋体"/>
          <w:sz w:val="21"/>
          <w:lang w:eastAsia="zh-CN"/>
        </w:rPr>
        <w:t>7.7图书编目、加工的质量要求</w:t>
      </w:r>
    </w:p>
    <w:p w14:paraId="6E822917">
      <w:pPr>
        <w:ind w:firstLine="420" w:firstLineChars="200"/>
        <w:textAlignment w:val="center"/>
        <w:rPr>
          <w:rFonts w:ascii="宋体" w:hAnsi="宋体" w:cs="宋体"/>
          <w:sz w:val="21"/>
          <w:lang w:eastAsia="zh-CN"/>
        </w:rPr>
      </w:pPr>
      <w:r>
        <w:rPr>
          <w:rFonts w:hint="eastAsia" w:ascii="宋体" w:hAnsi="宋体" w:cs="宋体"/>
          <w:sz w:val="21"/>
          <w:lang w:eastAsia="zh-CN"/>
        </w:rPr>
        <w:t>成交供应商提供的图书，经采购方确认无误后，必须在一个月内按照采购方的图书编目、加工要求，将所供图书全部编目、加工完毕；图书编目质量和加工质量不符合采购方要求，须重新编目、加工；图书采访、分编、加工的具体要求详见加工委托书的具体规定。</w:t>
      </w:r>
    </w:p>
    <w:p w14:paraId="3DFDA918">
      <w:pPr>
        <w:ind w:firstLine="420" w:firstLineChars="200"/>
        <w:textAlignment w:val="center"/>
        <w:rPr>
          <w:rFonts w:ascii="宋体" w:hAnsi="宋体" w:cs="宋体"/>
          <w:sz w:val="21"/>
          <w:highlight w:val="none"/>
          <w:lang w:eastAsia="zh-CN"/>
        </w:rPr>
      </w:pPr>
      <w:r>
        <w:rPr>
          <w:rFonts w:hint="eastAsia" w:ascii="宋体" w:hAnsi="宋体" w:cs="宋体"/>
          <w:sz w:val="21"/>
          <w:highlight w:val="none"/>
          <w:lang w:eastAsia="zh-CN"/>
        </w:rPr>
        <w:t>7.8投标成交供应商必须提供详细的质量保证承诺书和售后服务计划。</w:t>
      </w:r>
    </w:p>
    <w:p w14:paraId="71FA6E6B">
      <w:pPr>
        <w:ind w:firstLine="420" w:firstLineChars="200"/>
        <w:textAlignment w:val="center"/>
        <w:rPr>
          <w:rFonts w:ascii="宋体" w:hAnsi="宋体" w:cs="宋体"/>
          <w:sz w:val="21"/>
          <w:highlight w:val="none"/>
          <w:lang w:eastAsia="zh-CN"/>
        </w:rPr>
      </w:pPr>
      <w:r>
        <w:rPr>
          <w:rFonts w:hint="eastAsia" w:ascii="宋体" w:hAnsi="宋体" w:cs="宋体"/>
          <w:sz w:val="21"/>
          <w:highlight w:val="none"/>
          <w:lang w:eastAsia="zh-CN"/>
        </w:rPr>
        <w:t>7.9 投标供应商应提供要求不低于3年质保和免费上门服务，质保期内实行无条件免费更换。</w:t>
      </w:r>
    </w:p>
    <w:p w14:paraId="49F75249">
      <w:pPr>
        <w:ind w:firstLine="420" w:firstLineChars="200"/>
        <w:textAlignment w:val="center"/>
        <w:rPr>
          <w:rFonts w:ascii="宋体" w:hAnsi="宋体" w:cs="宋体"/>
          <w:sz w:val="21"/>
          <w:lang w:eastAsia="zh-CN"/>
        </w:rPr>
      </w:pPr>
      <w:r>
        <w:rPr>
          <w:rFonts w:hint="eastAsia" w:ascii="宋体" w:hAnsi="宋体" w:cs="宋体"/>
          <w:sz w:val="21"/>
          <w:lang w:eastAsia="zh-CN"/>
        </w:rPr>
        <w:t>7.10投标供应商具有良好公司信誉，具有稳定的高校馆配客户，具有馆配订购、储运、调剂、退换能力，具有举办馆配会、大型书展及网上订购的能力，具有较强的经济实力和售后服务能力。</w:t>
      </w:r>
    </w:p>
    <w:p w14:paraId="1433FDB2">
      <w:pPr>
        <w:spacing w:line="500" w:lineRule="exact"/>
        <w:textAlignment w:val="center"/>
        <w:rPr>
          <w:rFonts w:hint="eastAsia"/>
          <w:b/>
          <w:bCs/>
          <w:sz w:val="30"/>
          <w:szCs w:val="30"/>
          <w:lang w:eastAsia="zh-CN"/>
        </w:rPr>
        <w:sectPr>
          <w:pgSz w:w="11906" w:h="16838"/>
          <w:pgMar w:top="1440" w:right="1800" w:bottom="1440" w:left="1800" w:header="851" w:footer="1134" w:gutter="0"/>
          <w:pgNumType w:fmt="decimal"/>
          <w:cols w:space="425" w:num="1"/>
          <w:docGrid w:type="lines" w:linePitch="312" w:charSpace="0"/>
        </w:sectPr>
      </w:pPr>
    </w:p>
    <w:p w14:paraId="6FA8AE09">
      <w:pPr>
        <w:spacing w:line="500" w:lineRule="exact"/>
        <w:textAlignment w:val="center"/>
        <w:rPr>
          <w:rFonts w:hint="eastAsia"/>
          <w:b/>
          <w:bCs/>
          <w:sz w:val="30"/>
          <w:szCs w:val="30"/>
          <w:lang w:eastAsia="zh-CN"/>
        </w:rPr>
      </w:pPr>
      <w:r>
        <w:rPr>
          <w:rFonts w:hint="eastAsia"/>
          <w:b/>
          <w:bCs/>
          <w:sz w:val="30"/>
          <w:szCs w:val="30"/>
          <w:lang w:eastAsia="zh-CN"/>
        </w:rPr>
        <w:t>附件2</w:t>
      </w:r>
    </w:p>
    <w:p w14:paraId="3A925B26">
      <w:pPr>
        <w:spacing w:line="500" w:lineRule="exact"/>
        <w:jc w:val="center"/>
        <w:textAlignment w:val="center"/>
        <w:rPr>
          <w:rFonts w:ascii="宋体" w:hAnsi="宋体" w:cs="宋体"/>
          <w:sz w:val="30"/>
          <w:szCs w:val="30"/>
          <w:lang w:eastAsia="zh-CN"/>
        </w:rPr>
      </w:pPr>
      <w:r>
        <w:rPr>
          <w:rFonts w:hint="eastAsia" w:ascii="宋体" w:hAnsi="宋体" w:cs="宋体"/>
          <w:b/>
          <w:bCs/>
          <w:sz w:val="30"/>
          <w:szCs w:val="30"/>
          <w:lang w:eastAsia="zh-CN"/>
        </w:rPr>
        <w:t>南阳师范学院图书加工协议</w:t>
      </w:r>
    </w:p>
    <w:p w14:paraId="318373CE">
      <w:pPr>
        <w:textAlignment w:val="center"/>
        <w:rPr>
          <w:rFonts w:ascii="宋体" w:hAnsi="宋体" w:cs="宋体"/>
          <w:sz w:val="21"/>
          <w:lang w:eastAsia="zh-CN"/>
        </w:rPr>
      </w:pPr>
      <w:r>
        <w:rPr>
          <w:rFonts w:hint="eastAsia" w:ascii="宋体" w:hAnsi="宋体" w:cs="宋体"/>
          <w:sz w:val="21"/>
          <w:lang w:eastAsia="zh-CN"/>
        </w:rPr>
        <w:t>甲方：南阳师范学院</w:t>
      </w:r>
    </w:p>
    <w:p w14:paraId="7622DBB0">
      <w:pPr>
        <w:textAlignment w:val="center"/>
        <w:rPr>
          <w:rFonts w:ascii="宋体" w:hAnsi="宋体" w:cs="宋体"/>
          <w:sz w:val="21"/>
          <w:lang w:eastAsia="zh-CN"/>
        </w:rPr>
      </w:pPr>
      <w:r>
        <w:rPr>
          <w:rFonts w:hint="eastAsia" w:ascii="宋体" w:hAnsi="宋体" w:cs="宋体"/>
          <w:sz w:val="21"/>
          <w:lang w:eastAsia="zh-CN"/>
        </w:rPr>
        <w:t>乙方：</w:t>
      </w:r>
    </w:p>
    <w:p w14:paraId="135D60F1">
      <w:pPr>
        <w:ind w:firstLine="482"/>
        <w:textAlignment w:val="center"/>
        <w:rPr>
          <w:rFonts w:ascii="宋体" w:hAnsi="宋体" w:cs="宋体"/>
          <w:sz w:val="21"/>
          <w:lang w:eastAsia="zh-CN"/>
        </w:rPr>
      </w:pPr>
      <w:r>
        <w:rPr>
          <w:rFonts w:hint="eastAsia" w:ascii="宋体" w:hAnsi="宋体" w:cs="宋体"/>
          <w:sz w:val="21"/>
          <w:lang w:eastAsia="zh-CN"/>
        </w:rPr>
        <w:t>为进一步提高所购图书的分编、加工质量，缩短图书上架周期，保证图书采购、分编、加工、典藏、分库、上架、定位能有序的完成，经双方友好协商，就图书馆所采图书进行全加工业务达成以下合作协议：</w:t>
      </w:r>
    </w:p>
    <w:p w14:paraId="30B1AA1F">
      <w:pPr>
        <w:textAlignment w:val="center"/>
        <w:rPr>
          <w:rFonts w:ascii="宋体" w:hAnsi="宋体" w:cs="宋体"/>
          <w:sz w:val="21"/>
          <w:lang w:eastAsia="zh-CN"/>
        </w:rPr>
      </w:pPr>
      <w:r>
        <w:rPr>
          <w:rFonts w:hint="eastAsia" w:ascii="宋体" w:hAnsi="宋体" w:cs="宋体"/>
          <w:sz w:val="21"/>
          <w:lang w:eastAsia="zh-CN"/>
        </w:rPr>
        <w:t>1、甲方为乙方提供图书加工委托书一份，甲方签字盖章后生效；</w:t>
      </w:r>
    </w:p>
    <w:p w14:paraId="21197C05">
      <w:pPr>
        <w:ind w:firstLine="474"/>
        <w:textAlignment w:val="center"/>
        <w:rPr>
          <w:rFonts w:ascii="宋体" w:hAnsi="宋体" w:cs="宋体"/>
          <w:sz w:val="21"/>
          <w:lang w:eastAsia="zh-CN"/>
        </w:rPr>
      </w:pPr>
      <w:r>
        <w:rPr>
          <w:rFonts w:hint="eastAsia" w:ascii="宋体" w:hAnsi="宋体" w:cs="宋体"/>
          <w:sz w:val="21"/>
          <w:lang w:eastAsia="zh-CN"/>
        </w:rPr>
        <w:t>2、甲方应将图书馆馆藏专用章在加工委托书上加盖一枚样章留底样，乙方依此样章为甲方所采图书进行全加工业务；</w:t>
      </w:r>
    </w:p>
    <w:p w14:paraId="20A60F05">
      <w:pPr>
        <w:ind w:firstLine="482"/>
        <w:textAlignment w:val="center"/>
        <w:rPr>
          <w:rFonts w:ascii="宋体" w:hAnsi="宋体" w:cs="宋体"/>
          <w:sz w:val="21"/>
          <w:lang w:eastAsia="zh-CN"/>
        </w:rPr>
      </w:pPr>
      <w:r>
        <w:rPr>
          <w:rFonts w:hint="eastAsia" w:ascii="宋体" w:hAnsi="宋体" w:cs="宋体"/>
          <w:sz w:val="21"/>
          <w:lang w:eastAsia="zh-CN"/>
        </w:rPr>
        <w:t>3、乙方严格按甲方图书加工委托书的要求，到馆免费为甲方所提供的中外文图书进行全加工服务（其中包括乙方成交所供的图书和甲方库存的中外文图书2000册——所有费用由乙方承担）；以及馆内100组书架的拆架、装架与移架服务；</w:t>
      </w:r>
    </w:p>
    <w:p w14:paraId="785381BD">
      <w:pPr>
        <w:ind w:firstLine="474"/>
        <w:textAlignment w:val="center"/>
        <w:rPr>
          <w:rFonts w:ascii="宋体" w:hAnsi="宋体" w:cs="宋体"/>
          <w:sz w:val="21"/>
          <w:lang w:eastAsia="zh-CN"/>
        </w:rPr>
      </w:pPr>
      <w:r>
        <w:rPr>
          <w:rFonts w:hint="eastAsia" w:ascii="宋体" w:hAnsi="宋体" w:cs="宋体"/>
          <w:sz w:val="21"/>
          <w:lang w:eastAsia="zh-CN"/>
        </w:rPr>
        <w:t>4、乙方在加工过程中，如未按甲方要求进行加工，甲方有权拒收所有出现质量问题的图书，其责任由乙方自行承担；</w:t>
      </w:r>
    </w:p>
    <w:p w14:paraId="3D9A4978">
      <w:pPr>
        <w:ind w:firstLine="420" w:firstLineChars="200"/>
        <w:textAlignment w:val="center"/>
        <w:rPr>
          <w:rFonts w:ascii="宋体" w:hAnsi="宋体" w:cs="宋体"/>
          <w:sz w:val="21"/>
          <w:lang w:eastAsia="zh-CN"/>
        </w:rPr>
      </w:pPr>
      <w:r>
        <w:rPr>
          <w:rFonts w:hint="eastAsia" w:ascii="宋体" w:hAnsi="宋体" w:cs="宋体"/>
          <w:sz w:val="21"/>
          <w:lang w:eastAsia="zh-CN"/>
        </w:rPr>
        <w:t>5、本协议未尽事宜，经由双方另行商议后形成书面文字，作为附加条款。</w:t>
      </w:r>
    </w:p>
    <w:p w14:paraId="53790114">
      <w:pPr>
        <w:textAlignment w:val="center"/>
        <w:rPr>
          <w:rFonts w:ascii="宋体" w:hAnsi="宋体" w:cs="宋体"/>
          <w:sz w:val="21"/>
          <w:lang w:eastAsia="zh-CN"/>
        </w:rPr>
      </w:pPr>
      <w:r>
        <w:rPr>
          <w:rFonts w:hint="eastAsia" w:ascii="宋体" w:hAnsi="宋体" w:cs="宋体"/>
          <w:sz w:val="21"/>
          <w:lang w:eastAsia="zh-CN"/>
        </w:rPr>
        <w:t>本协议于2026年  月  日双方代表签字、单位盖章后生效。</w:t>
      </w:r>
    </w:p>
    <w:p w14:paraId="37CCAE47">
      <w:pPr>
        <w:pStyle w:val="7"/>
        <w:textAlignment w:val="center"/>
        <w:rPr>
          <w:rFonts w:ascii="宋体" w:hAnsi="宋体" w:eastAsia="宋体" w:cs="宋体"/>
          <w:lang w:eastAsia="zh-CN"/>
        </w:rPr>
      </w:pPr>
    </w:p>
    <w:p w14:paraId="1BA5A290">
      <w:pPr>
        <w:textAlignment w:val="center"/>
        <w:rPr>
          <w:rFonts w:ascii="宋体" w:hAnsi="宋体" w:cs="宋体"/>
          <w:sz w:val="21"/>
          <w:lang w:eastAsia="zh-CN"/>
        </w:rPr>
      </w:pPr>
      <w:r>
        <w:rPr>
          <w:rFonts w:hint="eastAsia" w:ascii="宋体" w:hAnsi="宋体" w:cs="宋体"/>
          <w:sz w:val="21"/>
          <w:lang w:eastAsia="zh-CN"/>
        </w:rPr>
        <w:t xml:space="preserve">甲方：南阳师范学院                      乙方：          </w:t>
      </w:r>
    </w:p>
    <w:p w14:paraId="598D7957">
      <w:pPr>
        <w:textAlignment w:val="center"/>
        <w:rPr>
          <w:rFonts w:ascii="宋体" w:hAnsi="宋体" w:cs="宋体"/>
          <w:sz w:val="21"/>
        </w:rPr>
      </w:pPr>
      <w:r>
        <w:rPr>
          <w:rFonts w:hint="eastAsia" w:ascii="宋体" w:hAnsi="宋体" w:cs="宋体"/>
          <w:sz w:val="21"/>
        </w:rPr>
        <w:t>代表：</w:t>
      </w:r>
      <w:r>
        <w:rPr>
          <w:rFonts w:hint="eastAsia" w:ascii="宋体" w:hAnsi="宋体" w:cs="宋体"/>
          <w:sz w:val="21"/>
          <w:lang w:eastAsia="zh-CN"/>
        </w:rPr>
        <w:t xml:space="preserve">                                  </w:t>
      </w:r>
      <w:r>
        <w:rPr>
          <w:rFonts w:hint="eastAsia" w:ascii="宋体" w:hAnsi="宋体" w:cs="宋体"/>
          <w:sz w:val="21"/>
        </w:rPr>
        <w:t>代表：</w:t>
      </w:r>
    </w:p>
    <w:p w14:paraId="1064655D">
      <w:pPr>
        <w:pStyle w:val="7"/>
        <w:textAlignment w:val="center"/>
        <w:rPr>
          <w:rFonts w:ascii="宋体" w:hAnsi="宋体" w:eastAsia="宋体" w:cs="宋体"/>
        </w:rPr>
      </w:pPr>
    </w:p>
    <w:p w14:paraId="2DC43B01">
      <w:pPr>
        <w:pStyle w:val="7"/>
        <w:textAlignment w:val="center"/>
        <w:rPr>
          <w:rFonts w:ascii="宋体" w:hAnsi="宋体" w:eastAsia="宋体" w:cs="宋体"/>
        </w:rPr>
      </w:pPr>
    </w:p>
    <w:p w14:paraId="5E164EB9">
      <w:pPr>
        <w:textAlignment w:val="center"/>
        <w:rPr>
          <w:rFonts w:ascii="宋体" w:hAnsi="宋体" w:cs="宋体"/>
          <w:sz w:val="21"/>
        </w:rPr>
      </w:pPr>
      <w:r>
        <w:rPr>
          <w:rFonts w:hint="eastAsia" w:ascii="宋体" w:hAnsi="宋体" w:cs="宋体"/>
          <w:sz w:val="21"/>
          <w:lang w:eastAsia="zh-CN"/>
        </w:rPr>
        <w:t>2026</w:t>
      </w:r>
      <w:r>
        <w:rPr>
          <w:rFonts w:hint="eastAsia" w:ascii="宋体" w:hAnsi="宋体" w:cs="宋体"/>
          <w:sz w:val="21"/>
        </w:rPr>
        <w:t>年</w:t>
      </w:r>
      <w:r>
        <w:rPr>
          <w:rFonts w:hint="eastAsia" w:ascii="宋体" w:hAnsi="宋体" w:cs="宋体"/>
          <w:sz w:val="21"/>
          <w:lang w:eastAsia="zh-CN"/>
        </w:rPr>
        <w:t xml:space="preserve">    </w:t>
      </w:r>
      <w:r>
        <w:rPr>
          <w:rFonts w:hint="eastAsia" w:ascii="宋体" w:hAnsi="宋体" w:cs="宋体"/>
          <w:sz w:val="21"/>
        </w:rPr>
        <w:t>月</w:t>
      </w:r>
      <w:r>
        <w:rPr>
          <w:rFonts w:hint="eastAsia" w:ascii="宋体" w:hAnsi="宋体" w:cs="宋体"/>
          <w:sz w:val="21"/>
          <w:lang w:eastAsia="zh-CN"/>
        </w:rPr>
        <w:t xml:space="preserve">    </w:t>
      </w:r>
      <w:r>
        <w:rPr>
          <w:rFonts w:hint="eastAsia" w:ascii="宋体" w:hAnsi="宋体" w:cs="宋体"/>
          <w:sz w:val="21"/>
        </w:rPr>
        <w:t>日</w:t>
      </w:r>
      <w:r>
        <w:rPr>
          <w:rFonts w:hint="eastAsia" w:ascii="宋体" w:hAnsi="宋体" w:cs="宋体"/>
          <w:sz w:val="21"/>
          <w:lang w:eastAsia="zh-CN"/>
        </w:rPr>
        <w:t xml:space="preserve">                      </w:t>
      </w:r>
      <w:r>
        <w:rPr>
          <w:rFonts w:hint="eastAsia" w:ascii="宋体" w:hAnsi="宋体" w:cs="宋体"/>
          <w:sz w:val="21"/>
        </w:rPr>
        <w:t>202</w:t>
      </w:r>
      <w:r>
        <w:rPr>
          <w:rFonts w:hint="eastAsia" w:ascii="宋体" w:hAnsi="宋体" w:cs="宋体"/>
          <w:sz w:val="21"/>
          <w:lang w:eastAsia="zh-CN"/>
        </w:rPr>
        <w:t>6</w:t>
      </w:r>
      <w:r>
        <w:rPr>
          <w:rFonts w:hint="eastAsia" w:ascii="宋体" w:hAnsi="宋体" w:cs="宋体"/>
          <w:sz w:val="21"/>
        </w:rPr>
        <w:t>年</w:t>
      </w:r>
      <w:r>
        <w:rPr>
          <w:rFonts w:hint="eastAsia" w:ascii="宋体" w:hAnsi="宋体" w:cs="宋体"/>
          <w:sz w:val="21"/>
          <w:lang w:eastAsia="zh-CN"/>
        </w:rPr>
        <w:t xml:space="preserve">    </w:t>
      </w:r>
      <w:r>
        <w:rPr>
          <w:rFonts w:hint="eastAsia" w:ascii="宋体" w:hAnsi="宋体" w:cs="宋体"/>
          <w:sz w:val="21"/>
        </w:rPr>
        <w:t>月</w:t>
      </w:r>
      <w:r>
        <w:rPr>
          <w:rFonts w:hint="eastAsia" w:ascii="宋体" w:hAnsi="宋体" w:cs="宋体"/>
          <w:sz w:val="21"/>
          <w:lang w:eastAsia="zh-CN"/>
        </w:rPr>
        <w:t xml:space="preserve">    </w:t>
      </w:r>
      <w:r>
        <w:rPr>
          <w:rFonts w:hint="eastAsia" w:ascii="宋体" w:hAnsi="宋体" w:cs="宋体"/>
          <w:sz w:val="21"/>
        </w:rPr>
        <w:t>日</w:t>
      </w:r>
    </w:p>
    <w:p w14:paraId="092287B1">
      <w:pPr>
        <w:rPr>
          <w:rFonts w:ascii="宋体" w:hAnsi="宋体" w:cs="宋体"/>
          <w:szCs w:val="24"/>
          <w:lang w:eastAsia="zh-CN"/>
        </w:rPr>
      </w:pPr>
    </w:p>
    <w:p w14:paraId="3E79E610">
      <w:pPr>
        <w:rPr>
          <w:rFonts w:ascii="宋体" w:hAnsi="宋体" w:cs="宋体"/>
          <w:szCs w:val="24"/>
          <w:lang w:eastAsia="zh-CN"/>
        </w:rPr>
      </w:pPr>
      <w:r>
        <w:rPr>
          <w:rFonts w:hint="eastAsia" w:ascii="宋体" w:hAnsi="宋体" w:cs="宋体"/>
          <w:szCs w:val="24"/>
          <w:lang w:eastAsia="zh-CN"/>
        </w:rPr>
        <w:br w:type="page"/>
      </w:r>
    </w:p>
    <w:p w14:paraId="331EA412">
      <w:pPr>
        <w:spacing w:line="500" w:lineRule="exact"/>
        <w:textAlignment w:val="center"/>
        <w:rPr>
          <w:b/>
          <w:bCs/>
          <w:sz w:val="30"/>
          <w:szCs w:val="30"/>
          <w:lang w:eastAsia="zh-CN"/>
        </w:rPr>
      </w:pPr>
      <w:r>
        <w:rPr>
          <w:rFonts w:hint="eastAsia"/>
          <w:b/>
          <w:bCs/>
          <w:sz w:val="30"/>
          <w:szCs w:val="30"/>
          <w:lang w:eastAsia="zh-CN"/>
        </w:rPr>
        <w:t>附件3</w:t>
      </w:r>
    </w:p>
    <w:p w14:paraId="14AE4B71">
      <w:pPr>
        <w:spacing w:line="500" w:lineRule="exact"/>
        <w:jc w:val="center"/>
        <w:textAlignment w:val="center"/>
        <w:rPr>
          <w:rFonts w:ascii="宋体" w:hAnsi="宋体" w:cs="宋体"/>
          <w:sz w:val="32"/>
          <w:szCs w:val="32"/>
          <w:lang w:eastAsia="zh-CN"/>
        </w:rPr>
      </w:pPr>
      <w:bookmarkStart w:id="49" w:name="OLE_LINK4"/>
      <w:r>
        <w:rPr>
          <w:rFonts w:hint="eastAsia" w:ascii="宋体" w:hAnsi="宋体" w:cs="宋体"/>
          <w:b/>
          <w:bCs/>
          <w:sz w:val="32"/>
          <w:szCs w:val="32"/>
          <w:lang w:eastAsia="zh-CN"/>
        </w:rPr>
        <w:t>南阳师范学院图书加工委托书</w:t>
      </w:r>
    </w:p>
    <w:bookmarkEnd w:id="49"/>
    <w:p w14:paraId="2AB00657">
      <w:pPr>
        <w:spacing w:line="500" w:lineRule="exact"/>
        <w:ind w:firstLine="480" w:firstLineChars="200"/>
        <w:textAlignment w:val="center"/>
        <w:rPr>
          <w:rFonts w:ascii="宋体" w:hAnsi="宋体" w:cs="宋体"/>
          <w:szCs w:val="24"/>
          <w:lang w:eastAsia="zh-CN"/>
        </w:rPr>
      </w:pPr>
    </w:p>
    <w:p w14:paraId="78E42C50">
      <w:pPr>
        <w:ind w:firstLine="420" w:firstLineChars="200"/>
        <w:textAlignment w:val="center"/>
        <w:rPr>
          <w:rFonts w:ascii="宋体" w:hAnsi="宋体" w:cs="宋体"/>
          <w:sz w:val="21"/>
          <w:lang w:eastAsia="zh-CN"/>
        </w:rPr>
      </w:pPr>
      <w:r>
        <w:rPr>
          <w:rFonts w:hint="eastAsia" w:ascii="宋体" w:hAnsi="宋体" w:cs="宋体"/>
          <w:sz w:val="21"/>
          <w:lang w:eastAsia="zh-CN"/>
        </w:rPr>
        <w:t>现委托</w:t>
      </w:r>
      <w:r>
        <w:rPr>
          <w:rFonts w:hint="eastAsia" w:ascii="宋体" w:hAnsi="宋体" w:cs="宋体"/>
          <w:sz w:val="21"/>
          <w:u w:val="single"/>
          <w:lang w:eastAsia="zh-CN"/>
        </w:rPr>
        <w:t xml:space="preserve">                     </w:t>
      </w:r>
      <w:r>
        <w:rPr>
          <w:rFonts w:hint="eastAsia" w:ascii="宋体" w:hAnsi="宋体" w:cs="宋体"/>
          <w:sz w:val="21"/>
          <w:lang w:eastAsia="zh-CN"/>
        </w:rPr>
        <w:t>为我馆所提供图书的同时，提供图书配套全加工服务，其具体加工要求如下：</w:t>
      </w:r>
    </w:p>
    <w:p w14:paraId="7F08023E">
      <w:pPr>
        <w:ind w:firstLine="422" w:firstLineChars="200"/>
        <w:textAlignment w:val="center"/>
        <w:rPr>
          <w:rFonts w:ascii="宋体" w:hAnsi="宋体" w:cs="宋体"/>
          <w:sz w:val="21"/>
          <w:lang w:eastAsia="zh-CN"/>
        </w:rPr>
      </w:pPr>
      <w:r>
        <w:rPr>
          <w:rFonts w:hint="eastAsia" w:ascii="宋体" w:hAnsi="宋体" w:cs="宋体"/>
          <w:b/>
          <w:bCs/>
          <w:sz w:val="21"/>
          <w:lang w:eastAsia="zh-CN"/>
        </w:rPr>
        <w:t>一．图书分类、著录：</w:t>
      </w:r>
    </w:p>
    <w:p w14:paraId="2549247E">
      <w:pPr>
        <w:ind w:firstLine="420" w:firstLineChars="200"/>
        <w:textAlignment w:val="center"/>
        <w:rPr>
          <w:rFonts w:ascii="宋体" w:hAnsi="宋体" w:cs="宋体"/>
          <w:sz w:val="21"/>
          <w:lang w:eastAsia="zh-CN"/>
        </w:rPr>
      </w:pPr>
      <w:r>
        <w:rPr>
          <w:rFonts w:hint="eastAsia" w:ascii="宋体" w:hAnsi="宋体" w:cs="宋体"/>
          <w:sz w:val="21"/>
          <w:lang w:eastAsia="zh-CN"/>
        </w:rPr>
        <w:t>1.图书分类按照最新版本《中国图书馆分类法》及“南阳师范学院图书分类细则”；最低类分到3位类，其中“文学”“英语”“计算机”“法律类”图书必须细分，工具书必须加复分；图书在版编目仅作参考，不能照抄；编目人员在进行分类过程中，应根据我馆馆藏数据先进行查重，力求图书分类的一致性和准确性，必须确保每种图书分在一起，丛书项类号一致，种次号连续，可用“：1”“：2”……</w:t>
      </w:r>
    </w:p>
    <w:p w14:paraId="738798E7">
      <w:pPr>
        <w:ind w:firstLine="420" w:firstLineChars="200"/>
        <w:textAlignment w:val="center"/>
        <w:rPr>
          <w:rFonts w:ascii="宋体" w:hAnsi="宋体" w:cs="宋体"/>
          <w:sz w:val="21"/>
          <w:lang w:eastAsia="zh-CN"/>
        </w:rPr>
      </w:pPr>
      <w:r>
        <w:rPr>
          <w:rFonts w:hint="eastAsia" w:ascii="宋体" w:hAnsi="宋体" w:cs="宋体"/>
          <w:sz w:val="21"/>
          <w:lang w:eastAsia="zh-CN"/>
        </w:rPr>
        <w:t>2.图书分类主题标引要遵照《中国分类主题词表》；</w:t>
      </w:r>
    </w:p>
    <w:p w14:paraId="75285CA5">
      <w:pPr>
        <w:ind w:firstLine="420" w:firstLineChars="200"/>
        <w:textAlignment w:val="center"/>
        <w:rPr>
          <w:rFonts w:ascii="宋体" w:hAnsi="宋体" w:cs="宋体"/>
          <w:sz w:val="21"/>
          <w:lang w:eastAsia="zh-CN"/>
        </w:rPr>
      </w:pPr>
      <w:r>
        <w:rPr>
          <w:rFonts w:hint="eastAsia" w:ascii="宋体" w:hAnsi="宋体" w:cs="宋体"/>
          <w:sz w:val="21"/>
          <w:lang w:eastAsia="zh-CN"/>
        </w:rPr>
        <w:t>3.遵循国际标准书目著录(ISO)和中国文献著录国际标准的著录原则，中文图书按CNMARC著录，西文图书按USMARC著录；</w:t>
      </w:r>
    </w:p>
    <w:p w14:paraId="256E3303">
      <w:pPr>
        <w:ind w:firstLine="420" w:firstLineChars="200"/>
        <w:textAlignment w:val="center"/>
        <w:rPr>
          <w:rFonts w:ascii="宋体" w:hAnsi="宋体" w:cs="宋体"/>
          <w:sz w:val="21"/>
          <w:lang w:eastAsia="zh-CN"/>
        </w:rPr>
      </w:pPr>
      <w:r>
        <w:rPr>
          <w:rFonts w:hint="eastAsia" w:ascii="宋体" w:hAnsi="宋体" w:cs="宋体"/>
          <w:sz w:val="21"/>
          <w:lang w:eastAsia="zh-CN"/>
        </w:rPr>
        <w:t>4.CNMARC格式与CALIS联合编目数据库的中文格式保持一致，图书特征表述完善，MARC字段著录准确完整；</w:t>
      </w:r>
    </w:p>
    <w:p w14:paraId="2774E195">
      <w:pPr>
        <w:ind w:firstLine="420" w:firstLineChars="200"/>
        <w:textAlignment w:val="center"/>
        <w:rPr>
          <w:rFonts w:ascii="宋体" w:hAnsi="宋体" w:cs="宋体"/>
          <w:sz w:val="21"/>
          <w:lang w:eastAsia="zh-CN"/>
        </w:rPr>
      </w:pPr>
      <w:r>
        <w:rPr>
          <w:rFonts w:hint="eastAsia" w:ascii="宋体" w:hAnsi="宋体" w:cs="宋体"/>
          <w:sz w:val="21"/>
          <w:lang w:eastAsia="zh-CN"/>
        </w:rPr>
        <w:t>5.成交单位加工人员应具备中文图书和西文图书的编目能力。</w:t>
      </w:r>
    </w:p>
    <w:p w14:paraId="2ABD5425">
      <w:pPr>
        <w:ind w:firstLine="422" w:firstLineChars="200"/>
        <w:textAlignment w:val="center"/>
        <w:rPr>
          <w:rFonts w:ascii="宋体" w:hAnsi="宋体" w:cs="宋体"/>
          <w:sz w:val="21"/>
          <w:lang w:eastAsia="zh-CN"/>
        </w:rPr>
      </w:pPr>
      <w:r>
        <w:rPr>
          <w:rFonts w:hint="eastAsia" w:ascii="宋体" w:hAnsi="宋体" w:cs="宋体"/>
          <w:b/>
          <w:bCs/>
          <w:sz w:val="21"/>
          <w:lang w:eastAsia="zh-CN"/>
        </w:rPr>
        <w:t>二、图书条码与财产号</w:t>
      </w:r>
    </w:p>
    <w:p w14:paraId="3696A979">
      <w:pPr>
        <w:ind w:firstLine="420" w:firstLineChars="200"/>
        <w:textAlignment w:val="center"/>
        <w:rPr>
          <w:rFonts w:ascii="宋体" w:hAnsi="宋体" w:cs="宋体"/>
          <w:sz w:val="21"/>
          <w:lang w:eastAsia="zh-CN"/>
        </w:rPr>
      </w:pPr>
      <w:r>
        <w:rPr>
          <w:rFonts w:hint="eastAsia" w:ascii="宋体" w:hAnsi="宋体" w:cs="宋体"/>
          <w:sz w:val="21"/>
          <w:lang w:eastAsia="zh-CN"/>
        </w:rPr>
        <w:t>1.号码段分配由我馆负责提供</w:t>
      </w:r>
    </w:p>
    <w:p w14:paraId="78996BEA">
      <w:pPr>
        <w:ind w:firstLine="420" w:firstLineChars="200"/>
        <w:textAlignment w:val="center"/>
        <w:rPr>
          <w:rFonts w:ascii="宋体" w:hAnsi="宋体" w:cs="宋体"/>
          <w:sz w:val="21"/>
          <w:lang w:eastAsia="zh-CN"/>
        </w:rPr>
      </w:pPr>
      <w:r>
        <w:rPr>
          <w:rFonts w:hint="eastAsia" w:ascii="宋体" w:hAnsi="宋体" w:cs="宋体"/>
          <w:sz w:val="21"/>
          <w:lang w:eastAsia="zh-CN"/>
        </w:rPr>
        <w:t>2.格式：</w:t>
      </w:r>
    </w:p>
    <w:p w14:paraId="5614658C">
      <w:pPr>
        <w:ind w:firstLine="420" w:firstLineChars="200"/>
        <w:textAlignment w:val="center"/>
        <w:rPr>
          <w:rFonts w:ascii="宋体" w:hAnsi="宋体" w:cs="宋体"/>
          <w:sz w:val="21"/>
          <w:lang w:eastAsia="zh-CN"/>
        </w:rPr>
      </w:pPr>
      <w:r>
        <w:rPr>
          <w:rFonts w:hint="eastAsia" w:ascii="宋体" w:hAnsi="宋体" w:cs="宋体"/>
          <w:sz w:val="21"/>
          <w:lang w:eastAsia="zh-CN"/>
        </w:rPr>
        <w:t>中文“2+财产号+校验位”</w:t>
      </w:r>
    </w:p>
    <w:p w14:paraId="3792B24B">
      <w:pPr>
        <w:ind w:firstLine="420" w:firstLineChars="200"/>
        <w:textAlignment w:val="center"/>
        <w:rPr>
          <w:rFonts w:ascii="宋体" w:hAnsi="宋体" w:cs="宋体"/>
          <w:sz w:val="21"/>
          <w:lang w:eastAsia="zh-CN"/>
        </w:rPr>
      </w:pPr>
      <w:r>
        <w:rPr>
          <w:rFonts w:hint="eastAsia" w:ascii="宋体" w:hAnsi="宋体" w:cs="宋体"/>
          <w:sz w:val="21"/>
          <w:lang w:eastAsia="zh-CN"/>
        </w:rPr>
        <w:t>西文“3+财产号+校验位”</w:t>
      </w:r>
    </w:p>
    <w:p w14:paraId="09369506">
      <w:pPr>
        <w:ind w:firstLine="420" w:firstLineChars="200"/>
        <w:textAlignment w:val="center"/>
        <w:rPr>
          <w:rFonts w:ascii="宋体" w:hAnsi="宋体" w:cs="宋体"/>
          <w:sz w:val="21"/>
          <w:lang w:eastAsia="zh-CN"/>
        </w:rPr>
      </w:pPr>
      <w:r>
        <w:rPr>
          <w:rFonts w:hint="eastAsia" w:ascii="宋体" w:hAnsi="宋体" w:cs="宋体"/>
          <w:sz w:val="21"/>
          <w:lang w:eastAsia="zh-CN"/>
        </w:rPr>
        <w:t>3.每一种图书的财产号必须相连</w:t>
      </w:r>
    </w:p>
    <w:p w14:paraId="25AC7960">
      <w:pPr>
        <w:ind w:firstLine="422" w:firstLineChars="200"/>
        <w:textAlignment w:val="center"/>
        <w:rPr>
          <w:rFonts w:ascii="宋体" w:hAnsi="宋体" w:cs="宋体"/>
          <w:sz w:val="21"/>
          <w:lang w:eastAsia="zh-CN"/>
        </w:rPr>
      </w:pPr>
      <w:r>
        <w:rPr>
          <w:rFonts w:hint="eastAsia" w:ascii="宋体" w:hAnsi="宋体" w:cs="宋体"/>
          <w:b/>
          <w:bCs/>
          <w:sz w:val="21"/>
          <w:lang w:eastAsia="zh-CN"/>
        </w:rPr>
        <w:t>三、图书加工</w:t>
      </w:r>
    </w:p>
    <w:p w14:paraId="13157197">
      <w:pPr>
        <w:ind w:firstLine="422" w:firstLineChars="200"/>
        <w:textAlignment w:val="center"/>
        <w:rPr>
          <w:rFonts w:ascii="宋体" w:hAnsi="宋体" w:cs="宋体"/>
          <w:sz w:val="21"/>
          <w:lang w:eastAsia="zh-CN"/>
        </w:rPr>
      </w:pPr>
      <w:r>
        <w:rPr>
          <w:rFonts w:hint="eastAsia" w:ascii="宋体" w:hAnsi="宋体" w:cs="宋体"/>
          <w:b/>
          <w:bCs/>
          <w:sz w:val="21"/>
          <w:lang w:eastAsia="zh-CN"/>
        </w:rPr>
        <w:t>1.加盖图书馆馆藏专用章：（后面附有“馆藏专用章”样章）</w:t>
      </w:r>
    </w:p>
    <w:p w14:paraId="4BE517C0">
      <w:pPr>
        <w:ind w:firstLine="420" w:firstLineChars="200"/>
        <w:jc w:val="both"/>
        <w:textAlignment w:val="center"/>
        <w:rPr>
          <w:rFonts w:ascii="宋体" w:hAnsi="宋体" w:cs="宋体"/>
          <w:sz w:val="21"/>
          <w:lang w:eastAsia="zh-CN"/>
        </w:rPr>
      </w:pPr>
      <w:r>
        <w:rPr>
          <w:rFonts w:hint="eastAsia" w:ascii="宋体" w:hAnsi="宋体" w:cs="宋体"/>
          <w:sz w:val="21"/>
          <w:lang w:eastAsia="zh-CN"/>
        </w:rPr>
        <w:t>具体要求：馆藏专用章三个，书名页、书籍正文第15页和外切口处中间各一个。书名页位置在出版社名称上方中线以下空白处左右居中，第15页位置与书名页位置相同（不能影响阅读）。</w:t>
      </w:r>
    </w:p>
    <w:p w14:paraId="6968EE3D">
      <w:pPr>
        <w:ind w:firstLine="422" w:firstLineChars="200"/>
        <w:textAlignment w:val="center"/>
        <w:rPr>
          <w:rFonts w:ascii="宋体" w:hAnsi="宋体" w:cs="宋体"/>
          <w:sz w:val="21"/>
          <w:lang w:eastAsia="zh-CN"/>
        </w:rPr>
      </w:pPr>
      <w:r>
        <w:rPr>
          <w:rFonts w:hint="eastAsia" w:ascii="宋体" w:hAnsi="宋体" w:cs="宋体"/>
          <w:b/>
          <w:bCs/>
          <w:sz w:val="21"/>
          <w:lang w:eastAsia="zh-CN"/>
        </w:rPr>
        <w:t>2、磁条与RFID“超高频”电子标签的粘贴</w:t>
      </w:r>
    </w:p>
    <w:p w14:paraId="7A53A1AD">
      <w:pPr>
        <w:ind w:firstLine="420" w:firstLineChars="200"/>
        <w:textAlignment w:val="center"/>
        <w:rPr>
          <w:rFonts w:ascii="宋体" w:hAnsi="宋体" w:cs="宋体"/>
          <w:sz w:val="21"/>
          <w:lang w:eastAsia="zh-CN"/>
        </w:rPr>
      </w:pPr>
      <w:r>
        <w:rPr>
          <w:rFonts w:hint="eastAsia" w:ascii="宋体" w:hAnsi="宋体" w:cs="宋体"/>
          <w:sz w:val="21"/>
          <w:lang w:eastAsia="zh-CN"/>
        </w:rPr>
        <w:t>（1）每本书均粘贴永久性磁条与RFID“超高频”电子标签</w:t>
      </w:r>
    </w:p>
    <w:p w14:paraId="1B073BCB">
      <w:pPr>
        <w:ind w:firstLine="420" w:firstLineChars="200"/>
        <w:textAlignment w:val="center"/>
        <w:rPr>
          <w:rFonts w:ascii="宋体" w:hAnsi="宋体" w:cs="宋体"/>
          <w:sz w:val="21"/>
          <w:lang w:eastAsia="zh-CN"/>
        </w:rPr>
      </w:pPr>
      <w:r>
        <w:rPr>
          <w:rFonts w:hint="eastAsia" w:ascii="宋体" w:hAnsi="宋体" w:cs="宋体"/>
          <w:sz w:val="21"/>
          <w:lang w:eastAsia="zh-CN"/>
        </w:rPr>
        <w:t>（2）磁条位置：每本书的前10-50页内</w:t>
      </w:r>
    </w:p>
    <w:p w14:paraId="286F034D">
      <w:pPr>
        <w:ind w:firstLine="420" w:firstLineChars="200"/>
        <w:textAlignment w:val="center"/>
        <w:rPr>
          <w:rFonts w:ascii="宋体" w:hAnsi="宋体" w:cs="宋体"/>
          <w:sz w:val="21"/>
          <w:lang w:eastAsia="zh-CN"/>
        </w:rPr>
      </w:pPr>
      <w:r>
        <w:rPr>
          <w:rFonts w:hint="eastAsia" w:ascii="宋体" w:hAnsi="宋体" w:cs="宋体"/>
          <w:sz w:val="21"/>
          <w:lang w:eastAsia="zh-CN"/>
        </w:rPr>
        <w:t>（3）RFID“超高频”电子标签位置：每本书的后15-50页内</w:t>
      </w:r>
    </w:p>
    <w:p w14:paraId="75B905E9">
      <w:pPr>
        <w:ind w:firstLine="420" w:firstLineChars="200"/>
        <w:textAlignment w:val="center"/>
        <w:rPr>
          <w:rFonts w:ascii="宋体" w:hAnsi="宋体" w:cs="宋体"/>
          <w:sz w:val="21"/>
          <w:lang w:eastAsia="zh-CN"/>
        </w:rPr>
      </w:pPr>
      <w:r>
        <w:rPr>
          <w:rFonts w:hint="eastAsia" w:ascii="宋体" w:hAnsi="宋体" w:cs="宋体"/>
          <w:sz w:val="21"/>
          <w:lang w:eastAsia="zh-CN"/>
        </w:rPr>
        <w:t>（4）磁条和RFID“超高频”电子标签按招标方要求提供，承担一切费用。</w:t>
      </w:r>
    </w:p>
    <w:p w14:paraId="41258956">
      <w:pPr>
        <w:ind w:firstLine="422" w:firstLineChars="200"/>
        <w:textAlignment w:val="center"/>
        <w:rPr>
          <w:rFonts w:ascii="宋体" w:hAnsi="宋体" w:cs="宋体"/>
          <w:sz w:val="21"/>
          <w:lang w:eastAsia="zh-CN"/>
        </w:rPr>
      </w:pPr>
      <w:r>
        <w:rPr>
          <w:rFonts w:hint="eastAsia" w:ascii="宋体" w:hAnsi="宋体" w:cs="宋体"/>
          <w:b/>
          <w:bCs/>
          <w:sz w:val="21"/>
          <w:lang w:eastAsia="zh-CN"/>
        </w:rPr>
        <w:t>3.粘贴条形码、书标</w:t>
      </w:r>
    </w:p>
    <w:p w14:paraId="037589ED">
      <w:pPr>
        <w:ind w:firstLine="420" w:firstLineChars="200"/>
        <w:textAlignment w:val="center"/>
        <w:rPr>
          <w:rFonts w:ascii="宋体" w:hAnsi="宋体" w:cs="宋体"/>
          <w:sz w:val="21"/>
          <w:lang w:eastAsia="zh-CN"/>
        </w:rPr>
      </w:pPr>
      <w:r>
        <w:rPr>
          <w:rFonts w:hint="eastAsia" w:ascii="宋体" w:hAnsi="宋体" w:cs="宋体"/>
          <w:sz w:val="21"/>
          <w:lang w:eastAsia="zh-CN"/>
        </w:rPr>
        <w:t>（1）条形码两个（同一本书两个号码必须相同）；书名页和书籍正文第15页各一个。书名页位置在书名名称上方空白处左右居中，并加贴保护膜；第15页位置在顶端空白处左右居中，避免遮盖任何文字；</w:t>
      </w:r>
    </w:p>
    <w:p w14:paraId="63A18CCF">
      <w:pPr>
        <w:ind w:firstLine="420" w:firstLineChars="200"/>
        <w:textAlignment w:val="center"/>
        <w:rPr>
          <w:rFonts w:ascii="宋体" w:hAnsi="宋体" w:cs="宋体"/>
          <w:sz w:val="21"/>
          <w:lang w:eastAsia="zh-CN"/>
        </w:rPr>
      </w:pPr>
      <w:r>
        <w:rPr>
          <w:rFonts w:hint="eastAsia" w:ascii="宋体" w:hAnsi="宋体" w:cs="宋体"/>
          <w:sz w:val="21"/>
          <w:lang w:eastAsia="zh-CN"/>
        </w:rPr>
        <w:t>（2）书标：成交方免费打印、粘贴书标，并加贴保护膜；书标字体为隶书、14号、上下两行打印。</w:t>
      </w:r>
    </w:p>
    <w:p w14:paraId="1C405F8F">
      <w:pPr>
        <w:ind w:firstLine="420" w:firstLineChars="200"/>
        <w:textAlignment w:val="center"/>
        <w:rPr>
          <w:rFonts w:ascii="宋体" w:hAnsi="宋体" w:cs="宋体"/>
          <w:sz w:val="21"/>
          <w:lang w:eastAsia="zh-CN"/>
        </w:rPr>
      </w:pPr>
      <w:r>
        <w:rPr>
          <w:rFonts w:hint="eastAsia" w:ascii="宋体" w:hAnsi="宋体" w:cs="宋体"/>
          <w:sz w:val="21"/>
          <w:lang w:eastAsia="zh-CN"/>
        </w:rPr>
        <w:t>图书书标为2个：一个粘贴在书脊下边，并粘贴保护膜；另一个粘贴在图书扉页中间。</w:t>
      </w:r>
    </w:p>
    <w:p w14:paraId="3A9506AA">
      <w:pPr>
        <w:ind w:firstLine="422" w:firstLineChars="200"/>
        <w:textAlignment w:val="center"/>
        <w:rPr>
          <w:rFonts w:ascii="宋体" w:hAnsi="宋体" w:cs="宋体"/>
          <w:sz w:val="21"/>
          <w:lang w:eastAsia="zh-CN"/>
        </w:rPr>
      </w:pPr>
      <w:r>
        <w:rPr>
          <w:rFonts w:hint="eastAsia" w:ascii="宋体" w:hAnsi="宋体" w:cs="宋体"/>
          <w:b/>
          <w:bCs/>
          <w:sz w:val="21"/>
          <w:lang w:eastAsia="zh-CN"/>
        </w:rPr>
        <w:t>四、图书包装与送货清单</w:t>
      </w:r>
    </w:p>
    <w:p w14:paraId="6F8DBAE3">
      <w:pPr>
        <w:ind w:firstLine="420" w:firstLineChars="200"/>
        <w:textAlignment w:val="center"/>
        <w:rPr>
          <w:rFonts w:ascii="宋体" w:hAnsi="宋体" w:cs="宋体"/>
          <w:sz w:val="21"/>
          <w:lang w:eastAsia="zh-CN"/>
        </w:rPr>
      </w:pPr>
      <w:r>
        <w:rPr>
          <w:rFonts w:hint="eastAsia" w:ascii="宋体" w:hAnsi="宋体" w:cs="宋体"/>
          <w:sz w:val="21"/>
          <w:lang w:eastAsia="zh-CN"/>
        </w:rPr>
        <w:t>（1）每一种图书必须包在同一个包装内，卷书——上下册或上中下册必须配齐（否则按捐书处理），丛书按我们所采为主，要求包在同一包内，若一个包装不下，可在另外的包中注明1.2.3……，每包图书清单必须与本包图书一致，且与每批总清单中对应包号清单一致。</w:t>
      </w:r>
    </w:p>
    <w:p w14:paraId="41A98065">
      <w:pPr>
        <w:ind w:firstLine="420" w:firstLineChars="200"/>
        <w:textAlignment w:val="center"/>
        <w:rPr>
          <w:rFonts w:ascii="宋体" w:hAnsi="宋体" w:cs="宋体"/>
          <w:sz w:val="21"/>
          <w:lang w:eastAsia="zh-CN"/>
        </w:rPr>
      </w:pPr>
      <w:r>
        <w:rPr>
          <w:rFonts w:hint="eastAsia" w:ascii="宋体" w:hAnsi="宋体" w:cs="宋体"/>
          <w:sz w:val="21"/>
          <w:lang w:eastAsia="zh-CN"/>
        </w:rPr>
        <w:t>(2)所有图书加工后,打印一份纸质总清单——登录号、ISBN号、题名、索书号、单价、册数及码洋，最后注明总册数、种数及总码洋、实洋与折扣，并将电子版发到采编部。</w:t>
      </w:r>
    </w:p>
    <w:p w14:paraId="0004A847">
      <w:pPr>
        <w:ind w:firstLine="422" w:firstLineChars="200"/>
        <w:textAlignment w:val="center"/>
        <w:rPr>
          <w:rFonts w:ascii="宋体" w:hAnsi="宋体" w:cs="宋体"/>
          <w:sz w:val="21"/>
          <w:lang w:eastAsia="zh-CN"/>
        </w:rPr>
      </w:pPr>
      <w:r>
        <w:rPr>
          <w:rFonts w:hint="eastAsia" w:ascii="宋体" w:hAnsi="宋体" w:cs="宋体"/>
          <w:b/>
          <w:bCs/>
          <w:sz w:val="21"/>
          <w:lang w:eastAsia="zh-CN"/>
        </w:rPr>
        <w:t>五、图书典藏与上架</w:t>
      </w:r>
    </w:p>
    <w:p w14:paraId="3EEAA9BC">
      <w:pPr>
        <w:ind w:firstLine="420" w:firstLineChars="200"/>
        <w:textAlignment w:val="center"/>
        <w:rPr>
          <w:rFonts w:ascii="宋体" w:hAnsi="宋体" w:cs="宋体"/>
          <w:sz w:val="21"/>
          <w:lang w:eastAsia="zh-CN"/>
        </w:rPr>
      </w:pPr>
      <w:r>
        <w:rPr>
          <w:rFonts w:hint="eastAsia" w:ascii="宋体" w:hAnsi="宋体" w:cs="宋体"/>
          <w:sz w:val="21"/>
          <w:lang w:eastAsia="zh-CN"/>
        </w:rPr>
        <w:t>图书到馆后，成交方到馆完成所有图书的拆包、分编、典藏、磁条及RFID的粘帖、数据的读取、分库、送库、上架、RFID数据的定位。</w:t>
      </w:r>
    </w:p>
    <w:p w14:paraId="06D6D312">
      <w:pPr>
        <w:jc w:val="right"/>
        <w:textAlignment w:val="center"/>
        <w:rPr>
          <w:rFonts w:ascii="宋体" w:hAnsi="宋体" w:cs="宋体"/>
          <w:sz w:val="21"/>
          <w:lang w:eastAsia="zh-CN"/>
        </w:rPr>
      </w:pPr>
    </w:p>
    <w:p w14:paraId="4C88E376">
      <w:pPr>
        <w:textAlignment w:val="center"/>
        <w:rPr>
          <w:rFonts w:ascii="宋体" w:hAnsi="宋体" w:cs="宋体"/>
          <w:sz w:val="21"/>
          <w:lang w:eastAsia="zh-CN"/>
        </w:rPr>
      </w:pPr>
      <w:r>
        <w:rPr>
          <w:rFonts w:hint="eastAsia" w:ascii="宋体" w:hAnsi="宋体" w:cs="宋体"/>
          <w:sz w:val="21"/>
          <w:lang w:eastAsia="zh-CN"/>
        </w:rPr>
        <w:t>委托单位      （盖章）               被委托单位     （盖章）</w:t>
      </w:r>
    </w:p>
    <w:p w14:paraId="124DC0A0">
      <w:pPr>
        <w:jc w:val="right"/>
        <w:textAlignment w:val="center"/>
        <w:rPr>
          <w:rFonts w:ascii="宋体" w:hAnsi="宋体" w:cs="宋体"/>
          <w:sz w:val="21"/>
          <w:lang w:eastAsia="zh-CN"/>
        </w:rPr>
      </w:pPr>
    </w:p>
    <w:p w14:paraId="4EF50F24">
      <w:pPr>
        <w:jc w:val="right"/>
        <w:textAlignment w:val="center"/>
        <w:rPr>
          <w:rFonts w:ascii="宋体" w:hAnsi="宋体" w:cs="宋体"/>
          <w:sz w:val="21"/>
          <w:lang w:eastAsia="zh-CN"/>
        </w:rPr>
      </w:pPr>
      <w:r>
        <w:rPr>
          <w:rFonts w:hint="eastAsia" w:ascii="宋体" w:hAnsi="宋体" w:cs="宋体"/>
          <w:sz w:val="21"/>
          <w:lang w:eastAsia="zh-CN"/>
        </w:rPr>
        <w:t>2026年  月  日</w:t>
      </w:r>
    </w:p>
    <w:p w14:paraId="3D877B03">
      <w:pPr>
        <w:textAlignment w:val="center"/>
        <w:rPr>
          <w:rFonts w:ascii="宋体" w:hAnsi="宋体" w:cs="宋体"/>
          <w:szCs w:val="24"/>
          <w:lang w:eastAsia="zh-CN"/>
        </w:rPr>
      </w:pPr>
      <w:r>
        <w:rPr>
          <w:rFonts w:ascii="宋体" w:hAnsi="宋体" w:cs="宋体"/>
          <w:b/>
          <w:bCs/>
          <w:sz w:val="36"/>
          <w:szCs w:val="36"/>
          <w:lang w:eastAsia="zh-CN"/>
        </w:rPr>
        <w:br w:type="page"/>
      </w:r>
    </w:p>
    <w:p w14:paraId="436A3AF5">
      <w:pPr>
        <w:pStyle w:val="4"/>
        <w:spacing w:line="500" w:lineRule="exact"/>
        <w:textAlignment w:val="center"/>
        <w:rPr>
          <w:kern w:val="0"/>
          <w:sz w:val="30"/>
          <w:szCs w:val="30"/>
          <w:lang w:eastAsia="zh-CN"/>
        </w:rPr>
      </w:pPr>
      <w:bookmarkStart w:id="50" w:name="bookmark5"/>
      <w:bookmarkEnd w:id="50"/>
      <w:bookmarkStart w:id="51" w:name="_Toc29922"/>
      <w:bookmarkStart w:id="52" w:name="_Toc18796"/>
      <w:bookmarkStart w:id="53" w:name="_Toc3858"/>
      <w:bookmarkStart w:id="54" w:name="_Toc15699"/>
      <w:r>
        <w:rPr>
          <w:rFonts w:hint="eastAsia"/>
          <w:kern w:val="0"/>
          <w:sz w:val="30"/>
          <w:szCs w:val="30"/>
          <w:lang w:eastAsia="zh-CN"/>
        </w:rPr>
        <w:t>第五章 采购项目需求及技术要求</w:t>
      </w:r>
      <w:bookmarkEnd w:id="51"/>
      <w:bookmarkEnd w:id="52"/>
      <w:bookmarkEnd w:id="53"/>
      <w:bookmarkEnd w:id="54"/>
    </w:p>
    <w:p w14:paraId="301CC7CC">
      <w:pPr>
        <w:ind w:firstLine="420" w:firstLineChars="200"/>
        <w:jc w:val="both"/>
        <w:textAlignment w:val="center"/>
        <w:rPr>
          <w:rFonts w:ascii="宋体" w:hAnsi="宋体" w:cs="宋体"/>
          <w:sz w:val="21"/>
          <w:lang w:eastAsia="zh-CN"/>
        </w:rPr>
      </w:pPr>
      <w:r>
        <w:rPr>
          <w:rFonts w:hint="eastAsia" w:ascii="宋体" w:hAnsi="宋体" w:cs="宋体"/>
          <w:sz w:val="21"/>
          <w:lang w:eastAsia="zh-CN"/>
        </w:rPr>
        <w:t>1.总则</w:t>
      </w:r>
    </w:p>
    <w:p w14:paraId="15AAE262">
      <w:pPr>
        <w:ind w:firstLine="420" w:firstLineChars="200"/>
        <w:jc w:val="both"/>
        <w:textAlignment w:val="center"/>
        <w:rPr>
          <w:rFonts w:ascii="宋体" w:hAnsi="宋体" w:cs="宋体"/>
          <w:sz w:val="21"/>
          <w:lang w:eastAsia="zh-CN"/>
        </w:rPr>
      </w:pPr>
      <w:r>
        <w:rPr>
          <w:rFonts w:hint="eastAsia" w:ascii="宋体" w:hAnsi="宋体" w:cs="宋体"/>
          <w:sz w:val="21"/>
          <w:lang w:eastAsia="zh-CN"/>
        </w:rPr>
        <w:t>文献采购工作应坚决贯彻党的教育方针，以提高学校教育水平、科研水平，普及科学技术知识，反对邪教和封建迷信，提高大学生基础知识和综合素质为主旨。根据学校所设专业和教科研实际情况以及大学生课外阅读的实际需要，在本馆现有文献资源的基础上逐步建立一个以汉画研究、玉文化研究、南阳作家群研究、南阳法学家研究、南阳水资源研究以及地方文献研究为特色，以重点精品学科专业为主体，以教学和科研需要为基础的包括文史、教育、经贸、理工、艺术、体育、外语等在内的馆藏文献资源综合体系。</w:t>
      </w:r>
    </w:p>
    <w:p w14:paraId="21EB38B8">
      <w:pPr>
        <w:ind w:firstLine="420" w:firstLineChars="200"/>
        <w:jc w:val="both"/>
        <w:textAlignment w:val="center"/>
        <w:rPr>
          <w:rFonts w:ascii="宋体" w:hAnsi="宋体" w:cs="宋体"/>
          <w:sz w:val="21"/>
          <w:highlight w:val="none"/>
          <w:lang w:eastAsia="zh-CN"/>
        </w:rPr>
      </w:pPr>
      <w:r>
        <w:rPr>
          <w:rFonts w:hint="eastAsia" w:ascii="宋体" w:hAnsi="宋体" w:cs="宋体"/>
          <w:sz w:val="21"/>
          <w:highlight w:val="none"/>
          <w:lang w:eastAsia="zh-CN"/>
        </w:rPr>
        <w:t>2．采购范围</w:t>
      </w:r>
    </w:p>
    <w:p w14:paraId="56E9A593">
      <w:pPr>
        <w:ind w:firstLine="420" w:firstLineChars="200"/>
        <w:jc w:val="both"/>
        <w:textAlignment w:val="center"/>
        <w:rPr>
          <w:rFonts w:ascii="宋体" w:hAnsi="宋体" w:cs="宋体"/>
          <w:sz w:val="21"/>
          <w:highlight w:val="none"/>
          <w:lang w:eastAsia="zh-CN"/>
        </w:rPr>
      </w:pPr>
      <w:r>
        <w:rPr>
          <w:rFonts w:hint="eastAsia" w:ascii="宋体" w:hAnsi="宋体" w:cs="宋体"/>
          <w:sz w:val="21"/>
          <w:highlight w:val="none"/>
          <w:lang w:eastAsia="zh-CN"/>
        </w:rPr>
        <w:t>供应商供应的中文图书应为2025年以来出版的学术性著作，缺藏的汉画研究、玉器研究、地方文献、线装古籍及师生教学科研亟需的订单图书可不受出版时间限制。</w:t>
      </w:r>
    </w:p>
    <w:p w14:paraId="66DDBCF2">
      <w:pPr>
        <w:ind w:firstLine="420" w:firstLineChars="200"/>
        <w:textAlignment w:val="center"/>
        <w:rPr>
          <w:rFonts w:hint="eastAsia" w:ascii="宋体" w:hAnsi="宋体" w:cs="宋体"/>
          <w:sz w:val="21"/>
          <w:highlight w:val="none"/>
          <w:lang w:eastAsia="zh-CN"/>
        </w:rPr>
      </w:pPr>
      <w:r>
        <w:rPr>
          <w:rFonts w:hint="eastAsia" w:ascii="宋体" w:hAnsi="宋体" w:cs="宋体"/>
          <w:sz w:val="21"/>
          <w:highlight w:val="none"/>
          <w:lang w:eastAsia="zh-CN"/>
        </w:rPr>
        <w:t>3.重点采选的文献</w:t>
      </w:r>
    </w:p>
    <w:p w14:paraId="6D9F2C88">
      <w:pPr>
        <w:ind w:firstLine="420" w:firstLineChars="200"/>
        <w:textAlignment w:val="center"/>
        <w:rPr>
          <w:rFonts w:ascii="宋体" w:hAnsi="宋体" w:cs="宋体"/>
          <w:sz w:val="21"/>
          <w:lang w:eastAsia="zh-CN"/>
        </w:rPr>
      </w:pPr>
      <w:r>
        <w:rPr>
          <w:rFonts w:hint="eastAsia" w:ascii="宋体" w:hAnsi="宋体" w:cs="宋体"/>
          <w:sz w:val="21"/>
          <w:lang w:eastAsia="zh-CN"/>
        </w:rPr>
        <w:t>3.1与本校所设博士、硕士学位授权学科专业相关的具有较高学术价值的文献。</w:t>
      </w:r>
    </w:p>
    <w:p w14:paraId="3FFF9973">
      <w:pPr>
        <w:ind w:firstLine="420" w:firstLineChars="200"/>
        <w:textAlignment w:val="center"/>
        <w:rPr>
          <w:rFonts w:ascii="宋体" w:hAnsi="宋体" w:cs="宋体"/>
          <w:sz w:val="21"/>
          <w:lang w:eastAsia="zh-CN"/>
        </w:rPr>
      </w:pPr>
      <w:r>
        <w:rPr>
          <w:rFonts w:hint="eastAsia" w:ascii="宋体" w:hAnsi="宋体" w:cs="宋体"/>
          <w:sz w:val="21"/>
          <w:lang w:eastAsia="zh-CN"/>
        </w:rPr>
        <w:t>3.2与本校所设各学科专业相关的学术性著作。</w:t>
      </w:r>
    </w:p>
    <w:p w14:paraId="783D270E">
      <w:pPr>
        <w:ind w:firstLine="420" w:firstLineChars="200"/>
        <w:textAlignment w:val="center"/>
        <w:rPr>
          <w:rFonts w:ascii="宋体" w:hAnsi="宋体" w:cs="宋体"/>
          <w:sz w:val="21"/>
          <w:lang w:eastAsia="zh-CN"/>
        </w:rPr>
      </w:pPr>
      <w:r>
        <w:rPr>
          <w:rFonts w:hint="eastAsia" w:ascii="宋体" w:hAnsi="宋体" w:cs="宋体"/>
          <w:sz w:val="21"/>
          <w:lang w:eastAsia="zh-CN"/>
        </w:rPr>
        <w:t>3.3本校所设国家、省级重点实验室所需的各种专业著作。</w:t>
      </w:r>
    </w:p>
    <w:p w14:paraId="6D10054B">
      <w:pPr>
        <w:ind w:firstLine="420" w:firstLineChars="200"/>
        <w:textAlignment w:val="center"/>
        <w:rPr>
          <w:rFonts w:ascii="宋体" w:hAnsi="宋体" w:cs="宋体"/>
          <w:sz w:val="21"/>
          <w:lang w:eastAsia="zh-CN"/>
        </w:rPr>
      </w:pPr>
      <w:r>
        <w:rPr>
          <w:rFonts w:hint="eastAsia" w:ascii="宋体" w:hAnsi="宋体" w:cs="宋体"/>
          <w:sz w:val="21"/>
          <w:lang w:eastAsia="zh-CN"/>
        </w:rPr>
        <w:t>3.4汉代研究、玉器研究、南阳法学家研究、南阳水资源研究与地方文献等特色文献。</w:t>
      </w:r>
    </w:p>
    <w:p w14:paraId="0DABF449">
      <w:pPr>
        <w:ind w:firstLine="420" w:firstLineChars="200"/>
        <w:textAlignment w:val="center"/>
        <w:rPr>
          <w:rFonts w:ascii="宋体" w:hAnsi="宋体" w:cs="宋体"/>
          <w:sz w:val="21"/>
          <w:lang w:eastAsia="zh-CN"/>
        </w:rPr>
      </w:pPr>
      <w:r>
        <w:rPr>
          <w:rFonts w:hint="eastAsia" w:ascii="宋体" w:hAnsi="宋体" w:cs="宋体"/>
          <w:sz w:val="21"/>
          <w:lang w:eastAsia="zh-CN"/>
        </w:rPr>
        <w:t>3.5各专业百科全书、词典、有学术价值的手册、书目、及其他参考工具书。</w:t>
      </w:r>
    </w:p>
    <w:p w14:paraId="1C8456CB">
      <w:pPr>
        <w:ind w:firstLine="420" w:firstLineChars="200"/>
        <w:textAlignment w:val="center"/>
        <w:rPr>
          <w:rFonts w:ascii="宋体" w:hAnsi="宋体" w:cs="宋体"/>
          <w:sz w:val="21"/>
          <w:lang w:eastAsia="zh-CN"/>
        </w:rPr>
      </w:pPr>
      <w:r>
        <w:rPr>
          <w:rFonts w:hint="eastAsia" w:ascii="宋体" w:hAnsi="宋体" w:cs="宋体"/>
          <w:sz w:val="21"/>
          <w:lang w:eastAsia="zh-CN"/>
        </w:rPr>
        <w:t>3.6有师范专业认证需求的相关学科的师范专业文献。</w:t>
      </w:r>
    </w:p>
    <w:p w14:paraId="24E1ACAA">
      <w:pPr>
        <w:ind w:firstLine="420" w:firstLineChars="200"/>
        <w:textAlignment w:val="center"/>
        <w:rPr>
          <w:rFonts w:ascii="宋体" w:hAnsi="宋体" w:cs="宋体"/>
          <w:sz w:val="21"/>
          <w:lang w:eastAsia="zh-CN"/>
        </w:rPr>
      </w:pPr>
      <w:r>
        <w:rPr>
          <w:rFonts w:hint="eastAsia" w:ascii="宋体" w:hAnsi="宋体" w:cs="宋体"/>
          <w:sz w:val="21"/>
          <w:lang w:eastAsia="zh-CN"/>
        </w:rPr>
        <w:t>4.适当采选的文献</w:t>
      </w:r>
    </w:p>
    <w:p w14:paraId="1041A27D">
      <w:pPr>
        <w:ind w:firstLine="420" w:firstLineChars="200"/>
        <w:textAlignment w:val="center"/>
        <w:rPr>
          <w:rFonts w:ascii="宋体" w:hAnsi="宋体" w:cs="宋体"/>
          <w:sz w:val="21"/>
          <w:lang w:eastAsia="zh-CN"/>
        </w:rPr>
      </w:pPr>
      <w:r>
        <w:rPr>
          <w:rFonts w:hint="eastAsia" w:ascii="宋体" w:hAnsi="宋体" w:cs="宋体"/>
          <w:sz w:val="21"/>
          <w:lang w:eastAsia="zh-CN"/>
        </w:rPr>
        <w:t>4.1文学作品：重点选购中外经典名著、获得诺贝尔文学奖、中国四大文学奖、“五个一工程”奖以及其他在国内外有重大影响奖项的文学作品，出版时间可以适度放宽在3年内。</w:t>
      </w:r>
    </w:p>
    <w:p w14:paraId="6DA9AB24">
      <w:pPr>
        <w:ind w:firstLine="420" w:firstLineChars="200"/>
        <w:textAlignment w:val="center"/>
        <w:rPr>
          <w:rFonts w:ascii="宋体" w:hAnsi="宋体" w:cs="宋体"/>
          <w:sz w:val="21"/>
          <w:lang w:eastAsia="zh-CN"/>
        </w:rPr>
      </w:pPr>
      <w:r>
        <w:rPr>
          <w:rFonts w:hint="eastAsia" w:ascii="宋体" w:hAnsi="宋体" w:cs="宋体"/>
          <w:sz w:val="21"/>
          <w:lang w:eastAsia="zh-CN"/>
        </w:rPr>
        <w:t>4.2科普读物。</w:t>
      </w:r>
    </w:p>
    <w:p w14:paraId="13085CDC">
      <w:pPr>
        <w:ind w:firstLine="420" w:firstLineChars="200"/>
        <w:textAlignment w:val="center"/>
        <w:rPr>
          <w:rFonts w:ascii="宋体" w:hAnsi="宋体" w:cs="宋体"/>
          <w:sz w:val="21"/>
          <w:lang w:eastAsia="zh-CN"/>
        </w:rPr>
      </w:pPr>
      <w:r>
        <w:rPr>
          <w:rFonts w:hint="eastAsia" w:ascii="宋体" w:hAnsi="宋体" w:cs="宋体"/>
          <w:sz w:val="21"/>
          <w:lang w:eastAsia="zh-CN"/>
        </w:rPr>
        <w:t>4.3娱乐、休闲类读物。</w:t>
      </w:r>
    </w:p>
    <w:p w14:paraId="347F09B6">
      <w:pPr>
        <w:ind w:firstLine="420" w:firstLineChars="200"/>
        <w:textAlignment w:val="center"/>
        <w:rPr>
          <w:rFonts w:ascii="宋体" w:hAnsi="宋体" w:cs="宋体"/>
          <w:sz w:val="21"/>
          <w:lang w:eastAsia="zh-CN"/>
        </w:rPr>
      </w:pPr>
      <w:r>
        <w:rPr>
          <w:rFonts w:hint="eastAsia" w:ascii="宋体" w:hAnsi="宋体" w:cs="宋体"/>
          <w:sz w:val="21"/>
          <w:lang w:eastAsia="zh-CN"/>
        </w:rPr>
        <w:t>4.4高等学校的教材及辅导读物（国家规划教材）。</w:t>
      </w:r>
    </w:p>
    <w:p w14:paraId="66D8083E">
      <w:pPr>
        <w:ind w:firstLine="420" w:firstLineChars="200"/>
        <w:textAlignment w:val="center"/>
        <w:rPr>
          <w:rFonts w:ascii="宋体" w:hAnsi="宋体" w:cs="宋体"/>
          <w:sz w:val="21"/>
          <w:lang w:eastAsia="zh-CN"/>
        </w:rPr>
      </w:pPr>
      <w:r>
        <w:rPr>
          <w:rFonts w:hint="eastAsia" w:ascii="宋体" w:hAnsi="宋体" w:cs="宋体"/>
          <w:sz w:val="21"/>
          <w:lang w:eastAsia="zh-CN"/>
        </w:rPr>
        <w:t>4.5古籍、线装图书。</w:t>
      </w:r>
    </w:p>
    <w:p w14:paraId="3E70D028">
      <w:pPr>
        <w:ind w:firstLine="420" w:firstLineChars="200"/>
        <w:textAlignment w:val="center"/>
        <w:rPr>
          <w:rFonts w:ascii="宋体" w:hAnsi="宋体" w:cs="宋体"/>
          <w:sz w:val="21"/>
          <w:lang w:eastAsia="zh-CN"/>
        </w:rPr>
      </w:pPr>
      <w:r>
        <w:rPr>
          <w:rFonts w:hint="eastAsia" w:ascii="宋体" w:hAnsi="宋体" w:cs="宋体"/>
          <w:sz w:val="21"/>
          <w:lang w:eastAsia="zh-CN"/>
        </w:rPr>
        <w:t>5.不宜采选的文献：反动、迷信、淫秽以及其他非法出版物。</w:t>
      </w:r>
    </w:p>
    <w:p w14:paraId="03BBFD2C">
      <w:pPr>
        <w:ind w:firstLine="420" w:firstLineChars="200"/>
        <w:textAlignment w:val="center"/>
        <w:rPr>
          <w:rFonts w:ascii="宋体" w:hAnsi="宋体" w:cs="宋体"/>
          <w:sz w:val="21"/>
          <w:lang w:eastAsia="zh-CN"/>
        </w:rPr>
      </w:pPr>
      <w:r>
        <w:rPr>
          <w:rFonts w:hint="eastAsia" w:ascii="宋体" w:hAnsi="宋体" w:cs="宋体"/>
          <w:sz w:val="21"/>
          <w:lang w:eastAsia="zh-CN"/>
        </w:rPr>
        <w:t>6．图书采购复本标准</w:t>
      </w:r>
    </w:p>
    <w:p w14:paraId="2F16307D">
      <w:pPr>
        <w:ind w:firstLine="420" w:firstLineChars="200"/>
        <w:textAlignment w:val="center"/>
        <w:rPr>
          <w:rFonts w:ascii="宋体" w:hAnsi="宋体" w:cs="宋体"/>
          <w:sz w:val="21"/>
          <w:lang w:eastAsia="zh-CN"/>
        </w:rPr>
      </w:pPr>
      <w:r>
        <w:rPr>
          <w:rFonts w:hint="eastAsia" w:ascii="宋体" w:hAnsi="宋体" w:cs="宋体"/>
          <w:sz w:val="21"/>
          <w:lang w:eastAsia="zh-CN"/>
        </w:rPr>
        <w:t>6.1 凡我校各院系、各专业开设的必修课程教材及主要参考书，一般每种订购3册；</w:t>
      </w:r>
    </w:p>
    <w:p w14:paraId="771740A1">
      <w:pPr>
        <w:ind w:firstLine="420" w:firstLineChars="200"/>
        <w:textAlignment w:val="center"/>
        <w:rPr>
          <w:rFonts w:ascii="宋体" w:hAnsi="宋体" w:cs="宋体"/>
          <w:sz w:val="21"/>
          <w:lang w:eastAsia="zh-CN"/>
        </w:rPr>
      </w:pPr>
      <w:r>
        <w:rPr>
          <w:rFonts w:hint="eastAsia" w:ascii="宋体" w:hAnsi="宋体" w:cs="宋体"/>
          <w:sz w:val="21"/>
          <w:lang w:eastAsia="zh-CN"/>
        </w:rPr>
        <w:t>6.2 凡我校各院系、各专业开设的选修课程教材及主要参考书，一般每种订购3册；</w:t>
      </w:r>
    </w:p>
    <w:p w14:paraId="384CAB7D">
      <w:pPr>
        <w:ind w:firstLine="420" w:firstLineChars="200"/>
        <w:textAlignment w:val="center"/>
        <w:rPr>
          <w:rFonts w:ascii="宋体" w:hAnsi="宋体" w:cs="宋体"/>
          <w:sz w:val="21"/>
          <w:lang w:eastAsia="zh-CN"/>
        </w:rPr>
      </w:pPr>
      <w:r>
        <w:rPr>
          <w:rFonts w:hint="eastAsia" w:ascii="宋体" w:hAnsi="宋体" w:cs="宋体"/>
          <w:sz w:val="21"/>
          <w:lang w:eastAsia="zh-CN"/>
        </w:rPr>
        <w:t>6.3 凡我校各科研单位、科研项目所需的主要参考书，因其适应面小，专业性强，一般每种购1—2册；</w:t>
      </w:r>
    </w:p>
    <w:p w14:paraId="31903B2A">
      <w:pPr>
        <w:ind w:firstLine="420" w:firstLineChars="200"/>
        <w:textAlignment w:val="center"/>
        <w:rPr>
          <w:rFonts w:ascii="宋体" w:hAnsi="宋体" w:cs="宋体"/>
          <w:sz w:val="21"/>
          <w:lang w:eastAsia="zh-CN"/>
        </w:rPr>
      </w:pPr>
      <w:r>
        <w:rPr>
          <w:rFonts w:hint="eastAsia" w:ascii="宋体" w:hAnsi="宋体" w:cs="宋体"/>
          <w:sz w:val="21"/>
          <w:lang w:eastAsia="zh-CN"/>
        </w:rPr>
        <w:t>6.4 凡适合我校各院系、各专业使用的工具书，因其价格昂贵 ，一般每种只订购1册/套，特殊情况例外；</w:t>
      </w:r>
    </w:p>
    <w:p w14:paraId="5B9625D1">
      <w:pPr>
        <w:ind w:firstLine="420" w:firstLineChars="200"/>
        <w:textAlignment w:val="center"/>
        <w:rPr>
          <w:rFonts w:ascii="宋体" w:hAnsi="宋体" w:cs="宋体"/>
          <w:sz w:val="21"/>
          <w:lang w:eastAsia="zh-CN"/>
        </w:rPr>
      </w:pPr>
      <w:r>
        <w:rPr>
          <w:rFonts w:hint="eastAsia" w:ascii="宋体" w:hAnsi="宋体" w:cs="宋体"/>
          <w:sz w:val="21"/>
          <w:lang w:eastAsia="zh-CN"/>
        </w:rPr>
        <w:t>6.5 大百科全书、年鉴、手册、词典、图片等综合性或专业性大型工具书，一般每种只购1套。</w:t>
      </w:r>
    </w:p>
    <w:p w14:paraId="05EA7710">
      <w:pPr>
        <w:spacing w:line="500" w:lineRule="exact"/>
        <w:ind w:firstLine="420" w:firstLineChars="200"/>
        <w:textAlignment w:val="center"/>
        <w:rPr>
          <w:rFonts w:ascii="宋体" w:hAnsi="宋体" w:cs="宋体"/>
          <w:sz w:val="21"/>
          <w:lang w:eastAsia="zh-CN"/>
        </w:rPr>
      </w:pPr>
      <w:r>
        <w:rPr>
          <w:rFonts w:hint="eastAsia" w:ascii="宋体" w:hAnsi="宋体" w:cs="宋体"/>
          <w:sz w:val="21"/>
          <w:lang w:eastAsia="zh-CN"/>
        </w:rPr>
        <w:t>6.6 文学作品2—3册（一般2册，高利用率的可达3册）；</w:t>
      </w:r>
    </w:p>
    <w:p w14:paraId="21C671F4">
      <w:pPr>
        <w:ind w:firstLine="420" w:firstLineChars="200"/>
        <w:textAlignment w:val="center"/>
        <w:rPr>
          <w:rFonts w:ascii="宋体" w:hAnsi="宋体" w:cs="宋体"/>
          <w:sz w:val="21"/>
          <w:lang w:eastAsia="zh-CN"/>
        </w:rPr>
      </w:pPr>
      <w:r>
        <w:rPr>
          <w:rFonts w:hint="eastAsia" w:ascii="宋体" w:hAnsi="宋体" w:cs="宋体"/>
          <w:sz w:val="21"/>
          <w:lang w:eastAsia="zh-CN"/>
        </w:rPr>
        <w:t>6.7 青年修养读物、素质教育类、能力培养以及其他适合大学生课外阅读的普及性图书：如中外名著、科普读物、思想政治教育读本等等适合学校各院系各专业学生适用，每种可购3册；</w:t>
      </w:r>
    </w:p>
    <w:p w14:paraId="6B01AAD7">
      <w:pPr>
        <w:ind w:firstLine="420" w:firstLineChars="200"/>
        <w:textAlignment w:val="center"/>
        <w:rPr>
          <w:rFonts w:ascii="宋体" w:hAnsi="宋体" w:cs="宋体"/>
          <w:sz w:val="21"/>
          <w:lang w:eastAsia="zh-CN"/>
        </w:rPr>
      </w:pPr>
      <w:r>
        <w:rPr>
          <w:rFonts w:hint="eastAsia" w:ascii="宋体" w:hAnsi="宋体" w:cs="宋体"/>
          <w:sz w:val="21"/>
          <w:lang w:eastAsia="zh-CN"/>
        </w:rPr>
        <w:t>6.8线装古籍或多卷集影印古籍图书一种一般只购1套册</w:t>
      </w:r>
    </w:p>
    <w:p w14:paraId="3450F507">
      <w:pPr>
        <w:ind w:firstLine="420" w:firstLineChars="200"/>
        <w:textAlignment w:val="center"/>
        <w:rPr>
          <w:rFonts w:ascii="宋体" w:hAnsi="宋体" w:cs="宋体"/>
          <w:sz w:val="21"/>
          <w:lang w:eastAsia="zh-CN"/>
        </w:rPr>
      </w:pPr>
      <w:r>
        <w:rPr>
          <w:rFonts w:hint="eastAsia" w:ascii="宋体" w:hAnsi="宋体" w:cs="宋体"/>
          <w:sz w:val="21"/>
          <w:lang w:eastAsia="zh-CN"/>
        </w:rPr>
        <w:t>6.9价格标准</w:t>
      </w:r>
    </w:p>
    <w:p w14:paraId="01535177">
      <w:pPr>
        <w:spacing w:line="500" w:lineRule="exact"/>
        <w:ind w:firstLine="420" w:firstLineChars="200"/>
        <w:textAlignment w:val="center"/>
        <w:rPr>
          <w:rFonts w:ascii="宋体" w:hAnsi="宋体" w:cs="宋体"/>
          <w:szCs w:val="24"/>
          <w:lang w:eastAsia="zh-CN"/>
        </w:rPr>
      </w:pPr>
      <w:r>
        <w:rPr>
          <w:rFonts w:hint="eastAsia" w:ascii="宋体" w:hAnsi="宋体" w:cs="宋体"/>
          <w:sz w:val="21"/>
          <w:lang w:eastAsia="zh-CN"/>
        </w:rPr>
        <w:t>定价在80.00元以下的文学作品，每种可订购2-3册（根据实际需求实当调整）；</w:t>
      </w:r>
    </w:p>
    <w:p w14:paraId="08307202">
      <w:pPr>
        <w:ind w:firstLine="420" w:firstLineChars="200"/>
        <w:textAlignment w:val="center"/>
        <w:rPr>
          <w:rFonts w:ascii="宋体" w:hAnsi="宋体" w:cs="宋体"/>
          <w:sz w:val="21"/>
          <w:lang w:eastAsia="zh-CN"/>
        </w:rPr>
      </w:pPr>
      <w:r>
        <w:rPr>
          <w:rFonts w:hint="eastAsia" w:ascii="宋体" w:hAnsi="宋体" w:cs="宋体"/>
          <w:sz w:val="21"/>
          <w:lang w:eastAsia="zh-CN"/>
        </w:rPr>
        <w:t>定价在81—100元之间的图书，每种可订购1-2册；</w:t>
      </w:r>
    </w:p>
    <w:p w14:paraId="3404E9E0">
      <w:pPr>
        <w:ind w:firstLine="420" w:firstLineChars="200"/>
        <w:textAlignment w:val="center"/>
        <w:rPr>
          <w:rFonts w:ascii="宋体" w:hAnsi="宋体" w:cs="宋体"/>
          <w:sz w:val="21"/>
          <w:lang w:eastAsia="zh-CN"/>
        </w:rPr>
      </w:pPr>
      <w:r>
        <w:rPr>
          <w:rFonts w:hint="eastAsia" w:ascii="宋体" w:hAnsi="宋体" w:cs="宋体"/>
          <w:sz w:val="21"/>
          <w:lang w:eastAsia="zh-CN"/>
        </w:rPr>
        <w:t>定价在100元以上的图书，每种一般只购1册，特殊情况须向部主任或主管馆长请示；</w:t>
      </w:r>
    </w:p>
    <w:p w14:paraId="5FB42D8E">
      <w:pPr>
        <w:ind w:firstLine="420" w:firstLineChars="200"/>
        <w:textAlignment w:val="center"/>
        <w:rPr>
          <w:rFonts w:ascii="宋体" w:hAnsi="宋体" w:cs="宋体"/>
          <w:sz w:val="21"/>
          <w:lang w:eastAsia="zh-CN"/>
        </w:rPr>
      </w:pPr>
      <w:r>
        <w:rPr>
          <w:rFonts w:hint="eastAsia" w:ascii="宋体" w:hAnsi="宋体" w:cs="宋体"/>
          <w:sz w:val="21"/>
          <w:lang w:eastAsia="zh-CN"/>
        </w:rPr>
        <w:t>7.服务要求</w:t>
      </w:r>
    </w:p>
    <w:p w14:paraId="245FD6BD">
      <w:pPr>
        <w:ind w:firstLine="420" w:firstLineChars="200"/>
        <w:textAlignment w:val="center"/>
        <w:rPr>
          <w:rFonts w:ascii="宋体" w:hAnsi="宋体" w:cs="宋体"/>
          <w:sz w:val="21"/>
          <w:lang w:eastAsia="zh-CN"/>
        </w:rPr>
      </w:pPr>
      <w:r>
        <w:rPr>
          <w:rFonts w:hint="eastAsia" w:ascii="宋体" w:hAnsi="宋体" w:cs="宋体"/>
          <w:sz w:val="21"/>
          <w:lang w:eastAsia="zh-CN"/>
        </w:rPr>
        <w:t>本次招标所有标段均包含图书的配送、拆包、分类、编目、加工、读芯片、典藏、入库、上架及定位。具体要求如下：</w:t>
      </w:r>
    </w:p>
    <w:p w14:paraId="3AEAE8AE">
      <w:pPr>
        <w:ind w:firstLine="420" w:firstLineChars="200"/>
        <w:textAlignment w:val="center"/>
        <w:rPr>
          <w:rFonts w:ascii="宋体" w:hAnsi="宋体" w:cs="宋体"/>
          <w:sz w:val="21"/>
          <w:lang w:eastAsia="zh-CN"/>
        </w:rPr>
      </w:pPr>
      <w:r>
        <w:rPr>
          <w:rFonts w:hint="eastAsia" w:ascii="宋体" w:hAnsi="宋体" w:cs="宋体"/>
          <w:sz w:val="21"/>
          <w:lang w:eastAsia="zh-CN"/>
        </w:rPr>
        <w:t>7.1本次成交的成交供应商须具有诚信的公司品质、规范的公司管理；若出现不诚信行为，采购方有权单方面直接取消合同。</w:t>
      </w:r>
    </w:p>
    <w:p w14:paraId="621E5050">
      <w:pPr>
        <w:ind w:firstLine="420" w:firstLineChars="200"/>
        <w:textAlignment w:val="center"/>
        <w:rPr>
          <w:rFonts w:ascii="宋体" w:hAnsi="宋体" w:cs="宋体"/>
          <w:sz w:val="21"/>
          <w:lang w:eastAsia="zh-CN"/>
        </w:rPr>
      </w:pPr>
      <w:r>
        <w:rPr>
          <w:rFonts w:hint="eastAsia" w:ascii="宋体" w:hAnsi="宋体" w:cs="宋体"/>
          <w:sz w:val="21"/>
          <w:lang w:eastAsia="zh-CN"/>
        </w:rPr>
        <w:t>7.2本次招标项目采取现场采购、网上订购和书目订单采购三种方式，现场采购，成交供应商必须在成交通知书下达后主动与采编部主任联系，主动提供图书书展或图书交易会信息，提供的选书场所必须是省级以上的图书展销会或图书大卖场；书目订单采购，成交供应商应根据采购方提供书目订单的品种、数量，高效、准确地提供货物、配送及后期深加工服务，最终实现典藏、上架与定位。完成这些工作所产生的一切费用包含在投标总价中，采购方不再追加任何费用。</w:t>
      </w:r>
    </w:p>
    <w:p w14:paraId="302505E7">
      <w:pPr>
        <w:ind w:firstLine="420" w:firstLineChars="200"/>
        <w:textAlignment w:val="center"/>
        <w:rPr>
          <w:rFonts w:ascii="宋体" w:hAnsi="宋体" w:cs="宋体"/>
          <w:sz w:val="21"/>
          <w:lang w:eastAsia="zh-CN"/>
        </w:rPr>
      </w:pPr>
      <w:r>
        <w:rPr>
          <w:rFonts w:hint="eastAsia" w:ascii="宋体" w:hAnsi="宋体" w:cs="宋体"/>
          <w:sz w:val="21"/>
          <w:lang w:eastAsia="zh-CN"/>
        </w:rPr>
        <w:t>7.3成交供应商负责采购方所选图书的供应、安排加工人员到馆加工，完成全部图书的拆包、分类、编目、加工（包括磁条及RFID的粘贴）、典藏、验收、读芯片、上架及定位等项工作。</w:t>
      </w:r>
    </w:p>
    <w:p w14:paraId="7A6E22BC">
      <w:pPr>
        <w:ind w:firstLine="420" w:firstLineChars="200"/>
        <w:textAlignment w:val="center"/>
        <w:rPr>
          <w:rFonts w:ascii="宋体" w:hAnsi="宋体" w:cs="宋体"/>
          <w:sz w:val="21"/>
          <w:lang w:eastAsia="zh-CN"/>
        </w:rPr>
      </w:pPr>
      <w:r>
        <w:rPr>
          <w:rFonts w:hint="eastAsia" w:ascii="宋体" w:hAnsi="宋体" w:cs="宋体"/>
          <w:sz w:val="21"/>
          <w:lang w:eastAsia="zh-CN"/>
        </w:rPr>
        <w:t>7.4 图书验收帐目一律由采购方和成交供应商加工人员清点，账目清晰准确无误后打印总括帐，然后交付采购方进行登帐。</w:t>
      </w:r>
    </w:p>
    <w:p w14:paraId="3A302255">
      <w:pPr>
        <w:ind w:firstLine="420" w:firstLineChars="200"/>
        <w:textAlignment w:val="center"/>
        <w:rPr>
          <w:rFonts w:ascii="宋体" w:hAnsi="宋体" w:cs="宋体"/>
          <w:sz w:val="21"/>
          <w:highlight w:val="none"/>
          <w:lang w:eastAsia="zh-CN"/>
        </w:rPr>
      </w:pPr>
      <w:r>
        <w:rPr>
          <w:rFonts w:hint="eastAsia" w:ascii="宋体" w:hAnsi="宋体" w:cs="宋体"/>
          <w:sz w:val="21"/>
          <w:highlight w:val="none"/>
          <w:lang w:eastAsia="zh-CN"/>
        </w:rPr>
        <w:t>7.5到书率要求</w:t>
      </w:r>
    </w:p>
    <w:p w14:paraId="0D9B3E99">
      <w:pPr>
        <w:ind w:firstLine="420" w:firstLineChars="200"/>
        <w:textAlignment w:val="center"/>
        <w:rPr>
          <w:rFonts w:ascii="宋体" w:hAnsi="宋体" w:cs="宋体"/>
          <w:sz w:val="21"/>
          <w:highlight w:val="none"/>
          <w:lang w:eastAsia="zh-CN"/>
        </w:rPr>
      </w:pPr>
      <w:r>
        <w:rPr>
          <w:rFonts w:hint="eastAsia" w:ascii="宋体" w:hAnsi="宋体" w:cs="宋体"/>
          <w:sz w:val="21"/>
          <w:highlight w:val="none"/>
          <w:lang w:eastAsia="zh-CN"/>
        </w:rPr>
        <w:t>现货图书到书率至少在95%以上，预订图书到货率至少在90%以上。</w:t>
      </w:r>
    </w:p>
    <w:p w14:paraId="7175C1D0">
      <w:pPr>
        <w:ind w:firstLine="420" w:firstLineChars="200"/>
        <w:textAlignment w:val="center"/>
        <w:rPr>
          <w:rFonts w:ascii="宋体" w:hAnsi="宋体" w:cs="宋体"/>
          <w:sz w:val="21"/>
          <w:lang w:eastAsia="zh-CN"/>
        </w:rPr>
      </w:pPr>
      <w:r>
        <w:rPr>
          <w:rFonts w:hint="eastAsia" w:ascii="宋体" w:hAnsi="宋体" w:cs="宋体"/>
          <w:sz w:val="21"/>
          <w:lang w:eastAsia="zh-CN"/>
        </w:rPr>
        <w:t>7.6图书质量要求</w:t>
      </w:r>
    </w:p>
    <w:p w14:paraId="44C1382F">
      <w:pPr>
        <w:ind w:firstLine="420" w:firstLineChars="200"/>
        <w:textAlignment w:val="center"/>
        <w:rPr>
          <w:rFonts w:ascii="宋体" w:hAnsi="宋体" w:cs="宋体"/>
          <w:sz w:val="21"/>
          <w:lang w:eastAsia="zh-CN"/>
        </w:rPr>
      </w:pPr>
      <w:r>
        <w:rPr>
          <w:rFonts w:hint="eastAsia" w:ascii="宋体" w:hAnsi="宋体" w:cs="宋体"/>
          <w:sz w:val="21"/>
          <w:lang w:eastAsia="zh-CN"/>
        </w:rPr>
        <w:t>成交供应商必须保证图书进货质量，不准加入盗版图书及其他类型非法出版物；必须保证所供图书与采购方所采订单相符，不得恶意塞书，塞书按捐增图书处理不再退还；所供图书必须保证采购图书质量符合《中华人民共和国质量法》和《图书质量管理规定》的有关规定，均为正版图书，不得有缺页、少页、倒页、个别页错字、别字、重影、开胶、倒装等质量问题。否则，采购方可以要求无条件退货，由此带来的采购风险由成交供应商承担。</w:t>
      </w:r>
    </w:p>
    <w:p w14:paraId="38D26783">
      <w:pPr>
        <w:ind w:firstLine="420" w:firstLineChars="200"/>
        <w:textAlignment w:val="center"/>
        <w:rPr>
          <w:rFonts w:ascii="宋体" w:hAnsi="宋体" w:cs="宋体"/>
          <w:sz w:val="21"/>
          <w:lang w:eastAsia="zh-CN"/>
        </w:rPr>
      </w:pPr>
      <w:r>
        <w:rPr>
          <w:rFonts w:hint="eastAsia" w:ascii="宋体" w:hAnsi="宋体" w:cs="宋体"/>
          <w:sz w:val="21"/>
          <w:lang w:eastAsia="zh-CN"/>
        </w:rPr>
        <w:t>7.7图书编目、加工的质量要求</w:t>
      </w:r>
    </w:p>
    <w:p w14:paraId="212163D4">
      <w:pPr>
        <w:ind w:firstLine="420" w:firstLineChars="200"/>
        <w:textAlignment w:val="center"/>
        <w:rPr>
          <w:rFonts w:ascii="宋体" w:hAnsi="宋体" w:cs="宋体"/>
          <w:sz w:val="21"/>
          <w:lang w:eastAsia="zh-CN"/>
        </w:rPr>
      </w:pPr>
      <w:r>
        <w:rPr>
          <w:rFonts w:hint="eastAsia" w:ascii="宋体" w:hAnsi="宋体" w:cs="宋体"/>
          <w:sz w:val="21"/>
          <w:lang w:eastAsia="zh-CN"/>
        </w:rPr>
        <w:t>成交供应商提供的图书，经采购方确认无误后，必须在一个月内按照采购方的图书编目、加工要求，将所供图书全部编目、加工完毕；图书编目质量和加工质量不符合采购方要求，须重新编目、加工；图书采访、分编、加工的具体要求详见加工委托书的具体规定。</w:t>
      </w:r>
    </w:p>
    <w:p w14:paraId="4F042E6E">
      <w:pPr>
        <w:ind w:firstLine="420" w:firstLineChars="200"/>
        <w:textAlignment w:val="center"/>
        <w:rPr>
          <w:rFonts w:ascii="宋体" w:hAnsi="宋体" w:cs="宋体"/>
          <w:sz w:val="21"/>
          <w:highlight w:val="none"/>
          <w:lang w:eastAsia="zh-CN"/>
        </w:rPr>
      </w:pPr>
      <w:r>
        <w:rPr>
          <w:rFonts w:hint="eastAsia" w:ascii="宋体" w:hAnsi="宋体" w:cs="宋体"/>
          <w:sz w:val="21"/>
          <w:highlight w:val="none"/>
          <w:lang w:eastAsia="zh-CN"/>
        </w:rPr>
        <w:t>7.8投标成交供应商必须提供详细的质量保证承诺书和售后服务计划。</w:t>
      </w:r>
    </w:p>
    <w:p w14:paraId="28915819">
      <w:pPr>
        <w:ind w:firstLine="420" w:firstLineChars="200"/>
        <w:textAlignment w:val="center"/>
        <w:rPr>
          <w:rFonts w:ascii="宋体" w:hAnsi="宋体" w:cs="宋体"/>
          <w:sz w:val="21"/>
          <w:highlight w:val="none"/>
          <w:lang w:eastAsia="zh-CN"/>
        </w:rPr>
      </w:pPr>
      <w:r>
        <w:rPr>
          <w:rFonts w:hint="eastAsia" w:ascii="宋体" w:hAnsi="宋体" w:cs="宋体"/>
          <w:sz w:val="21"/>
          <w:highlight w:val="none"/>
          <w:lang w:eastAsia="zh-CN"/>
        </w:rPr>
        <w:t>7.9 投标供应商应提供要求不低于3年质保和免费上门服务，质保期内实行无条件免费更换。</w:t>
      </w:r>
    </w:p>
    <w:p w14:paraId="33D70091">
      <w:pPr>
        <w:ind w:firstLine="420" w:firstLineChars="200"/>
        <w:textAlignment w:val="center"/>
        <w:rPr>
          <w:rFonts w:ascii="宋体" w:hAnsi="宋体" w:cs="宋体"/>
          <w:sz w:val="21"/>
          <w:lang w:eastAsia="zh-CN"/>
        </w:rPr>
      </w:pPr>
      <w:r>
        <w:rPr>
          <w:rFonts w:hint="eastAsia" w:ascii="宋体" w:hAnsi="宋体" w:cs="宋体"/>
          <w:sz w:val="21"/>
          <w:lang w:eastAsia="zh-CN"/>
        </w:rPr>
        <w:t>7.10投标供应商具有良好公司信誉，具有稳定的高校馆配客户，具有馆配订购、储运、调剂、退换能力，具有举办馆配会、大型书展及网上订购的能力，具有较强的经济实力和售后服务能力。</w:t>
      </w:r>
    </w:p>
    <w:p w14:paraId="056A1AC8">
      <w:pPr>
        <w:spacing w:line="500" w:lineRule="exact"/>
        <w:ind w:firstLine="480" w:firstLineChars="200"/>
        <w:textAlignment w:val="center"/>
        <w:rPr>
          <w:rFonts w:ascii="宋体" w:hAnsi="宋体" w:cs="宋体"/>
          <w:szCs w:val="24"/>
          <w:lang w:eastAsia="zh-CN"/>
        </w:rPr>
      </w:pPr>
    </w:p>
    <w:p w14:paraId="183BF0BA">
      <w:pPr>
        <w:spacing w:line="500" w:lineRule="exact"/>
        <w:ind w:firstLine="480" w:firstLineChars="200"/>
        <w:textAlignment w:val="center"/>
        <w:rPr>
          <w:rFonts w:ascii="宋体" w:hAnsi="宋体" w:cs="宋体"/>
          <w:szCs w:val="24"/>
          <w:lang w:eastAsia="zh-CN"/>
        </w:rPr>
      </w:pPr>
    </w:p>
    <w:p w14:paraId="7192F9D9">
      <w:pPr>
        <w:spacing w:line="500" w:lineRule="exact"/>
        <w:ind w:firstLine="480" w:firstLineChars="200"/>
        <w:textAlignment w:val="center"/>
        <w:rPr>
          <w:rFonts w:ascii="宋体" w:hAnsi="宋体" w:cs="宋体"/>
          <w:szCs w:val="24"/>
          <w:lang w:eastAsia="zh-CN"/>
        </w:rPr>
      </w:pPr>
    </w:p>
    <w:p w14:paraId="315869DB">
      <w:pPr>
        <w:spacing w:line="500" w:lineRule="exact"/>
        <w:ind w:firstLine="480" w:firstLineChars="200"/>
        <w:textAlignment w:val="center"/>
        <w:rPr>
          <w:rFonts w:ascii="宋体" w:hAnsi="宋体" w:cs="宋体"/>
          <w:szCs w:val="24"/>
          <w:lang w:eastAsia="zh-CN"/>
        </w:rPr>
      </w:pPr>
    </w:p>
    <w:p w14:paraId="3BB61027">
      <w:pPr>
        <w:spacing w:line="500" w:lineRule="exact"/>
        <w:ind w:firstLine="480" w:firstLineChars="200"/>
        <w:textAlignment w:val="center"/>
        <w:rPr>
          <w:rFonts w:ascii="宋体" w:hAnsi="宋体" w:cs="宋体"/>
          <w:szCs w:val="24"/>
          <w:lang w:eastAsia="zh-CN"/>
        </w:rPr>
      </w:pPr>
    </w:p>
    <w:p w14:paraId="01EE774F">
      <w:pPr>
        <w:spacing w:line="500" w:lineRule="exact"/>
        <w:ind w:firstLine="480" w:firstLineChars="200"/>
        <w:textAlignment w:val="center"/>
        <w:rPr>
          <w:rFonts w:ascii="宋体" w:hAnsi="宋体" w:cs="宋体"/>
          <w:szCs w:val="24"/>
          <w:lang w:eastAsia="zh-CN"/>
        </w:rPr>
      </w:pPr>
    </w:p>
    <w:p w14:paraId="4AD3AA5D">
      <w:pPr>
        <w:spacing w:line="500" w:lineRule="exact"/>
        <w:ind w:firstLine="480" w:firstLineChars="200"/>
        <w:textAlignment w:val="center"/>
        <w:rPr>
          <w:rFonts w:ascii="宋体" w:hAnsi="宋体" w:cs="宋体"/>
          <w:szCs w:val="24"/>
          <w:lang w:eastAsia="zh-CN"/>
        </w:rPr>
      </w:pPr>
    </w:p>
    <w:p w14:paraId="208E28E0">
      <w:pPr>
        <w:spacing w:line="500" w:lineRule="exact"/>
        <w:ind w:firstLine="480" w:firstLineChars="200"/>
        <w:textAlignment w:val="center"/>
        <w:rPr>
          <w:rFonts w:ascii="宋体" w:hAnsi="宋体" w:cs="宋体"/>
          <w:szCs w:val="24"/>
          <w:lang w:eastAsia="zh-CN"/>
        </w:rPr>
      </w:pPr>
    </w:p>
    <w:p w14:paraId="2246D897">
      <w:pPr>
        <w:spacing w:line="500" w:lineRule="exact"/>
        <w:ind w:firstLine="480" w:firstLineChars="200"/>
        <w:textAlignment w:val="center"/>
        <w:rPr>
          <w:rFonts w:ascii="宋体" w:hAnsi="宋体" w:cs="宋体"/>
          <w:szCs w:val="24"/>
          <w:lang w:eastAsia="zh-CN"/>
        </w:rPr>
      </w:pPr>
    </w:p>
    <w:p w14:paraId="54886282">
      <w:pPr>
        <w:spacing w:line="500" w:lineRule="exact"/>
        <w:ind w:firstLine="480" w:firstLineChars="200"/>
        <w:textAlignment w:val="center"/>
        <w:rPr>
          <w:rFonts w:ascii="宋体" w:hAnsi="宋体" w:cs="宋体"/>
          <w:szCs w:val="24"/>
          <w:lang w:eastAsia="zh-CN"/>
        </w:rPr>
      </w:pPr>
    </w:p>
    <w:p w14:paraId="4E94CDBE">
      <w:pPr>
        <w:spacing w:line="500" w:lineRule="exact"/>
        <w:ind w:firstLine="480" w:firstLineChars="200"/>
        <w:textAlignment w:val="center"/>
        <w:rPr>
          <w:rFonts w:ascii="宋体" w:hAnsi="宋体" w:cs="宋体"/>
          <w:szCs w:val="24"/>
          <w:lang w:eastAsia="zh-CN"/>
        </w:rPr>
      </w:pPr>
    </w:p>
    <w:p w14:paraId="5598B595">
      <w:pPr>
        <w:spacing w:line="500" w:lineRule="exact"/>
        <w:ind w:firstLine="480" w:firstLineChars="200"/>
        <w:textAlignment w:val="center"/>
        <w:rPr>
          <w:rFonts w:ascii="宋体" w:hAnsi="宋体" w:cs="宋体"/>
          <w:szCs w:val="24"/>
          <w:lang w:eastAsia="zh-CN"/>
        </w:rPr>
      </w:pPr>
    </w:p>
    <w:p w14:paraId="0D3E5975">
      <w:pPr>
        <w:spacing w:line="500" w:lineRule="exact"/>
        <w:ind w:firstLine="480" w:firstLineChars="200"/>
        <w:textAlignment w:val="center"/>
        <w:rPr>
          <w:rFonts w:ascii="宋体" w:hAnsi="宋体" w:cs="宋体"/>
          <w:szCs w:val="24"/>
          <w:lang w:eastAsia="zh-CN"/>
        </w:rPr>
      </w:pPr>
    </w:p>
    <w:p w14:paraId="1AED8D56">
      <w:pPr>
        <w:spacing w:line="500" w:lineRule="exact"/>
        <w:ind w:firstLine="480" w:firstLineChars="200"/>
        <w:textAlignment w:val="center"/>
        <w:rPr>
          <w:rFonts w:ascii="宋体" w:hAnsi="宋体" w:cs="宋体"/>
          <w:szCs w:val="24"/>
          <w:lang w:eastAsia="zh-CN"/>
        </w:rPr>
      </w:pPr>
    </w:p>
    <w:p w14:paraId="72543775">
      <w:pPr>
        <w:spacing w:line="500" w:lineRule="exact"/>
        <w:ind w:firstLine="480" w:firstLineChars="200"/>
        <w:textAlignment w:val="center"/>
        <w:rPr>
          <w:rFonts w:ascii="宋体" w:hAnsi="宋体" w:cs="宋体"/>
          <w:szCs w:val="24"/>
          <w:lang w:eastAsia="zh-CN"/>
        </w:rPr>
      </w:pPr>
    </w:p>
    <w:p w14:paraId="1FC41C80">
      <w:pPr>
        <w:spacing w:line="500" w:lineRule="exact"/>
        <w:ind w:firstLine="480" w:firstLineChars="200"/>
        <w:textAlignment w:val="center"/>
        <w:rPr>
          <w:rFonts w:ascii="宋体" w:hAnsi="宋体" w:cs="宋体"/>
          <w:szCs w:val="24"/>
          <w:lang w:eastAsia="zh-CN"/>
        </w:rPr>
      </w:pPr>
    </w:p>
    <w:p w14:paraId="5ED2F98E">
      <w:pPr>
        <w:spacing w:line="500" w:lineRule="exact"/>
        <w:ind w:firstLine="480" w:firstLineChars="200"/>
        <w:textAlignment w:val="center"/>
        <w:rPr>
          <w:rFonts w:ascii="宋体" w:hAnsi="宋体" w:cs="宋体"/>
          <w:szCs w:val="24"/>
          <w:lang w:eastAsia="zh-CN"/>
        </w:rPr>
      </w:pPr>
    </w:p>
    <w:p w14:paraId="0FBC02BB">
      <w:pPr>
        <w:spacing w:line="500" w:lineRule="exact"/>
        <w:ind w:firstLine="480" w:firstLineChars="200"/>
        <w:textAlignment w:val="center"/>
        <w:rPr>
          <w:rFonts w:ascii="宋体" w:hAnsi="宋体" w:cs="宋体"/>
          <w:szCs w:val="24"/>
          <w:lang w:eastAsia="zh-CN"/>
        </w:rPr>
      </w:pPr>
    </w:p>
    <w:p w14:paraId="4D82A90C">
      <w:pPr>
        <w:pStyle w:val="4"/>
        <w:spacing w:line="500" w:lineRule="exact"/>
        <w:jc w:val="both"/>
        <w:textAlignment w:val="center"/>
        <w:rPr>
          <w:kern w:val="0"/>
          <w:lang w:eastAsia="zh-CN"/>
        </w:rPr>
      </w:pPr>
      <w:bookmarkStart w:id="55" w:name="bookmark22"/>
      <w:bookmarkEnd w:id="55"/>
      <w:bookmarkStart w:id="56" w:name="_Toc20769"/>
      <w:bookmarkStart w:id="57" w:name="_Toc2148"/>
      <w:bookmarkStart w:id="58" w:name="_Toc13401"/>
    </w:p>
    <w:p w14:paraId="32949895">
      <w:pPr>
        <w:pStyle w:val="4"/>
        <w:spacing w:line="500" w:lineRule="exact"/>
        <w:ind w:firstLine="2168" w:firstLineChars="600"/>
        <w:jc w:val="both"/>
        <w:textAlignment w:val="center"/>
        <w:rPr>
          <w:kern w:val="0"/>
          <w:lang w:eastAsia="zh-CN"/>
        </w:rPr>
      </w:pPr>
      <w:bookmarkStart w:id="59" w:name="_Toc30101"/>
      <w:r>
        <w:rPr>
          <w:rFonts w:hint="eastAsia"/>
          <w:kern w:val="0"/>
          <w:lang w:eastAsia="zh-CN"/>
        </w:rPr>
        <w:t>第六章 响应文件格式</w:t>
      </w:r>
      <w:bookmarkEnd w:id="56"/>
      <w:bookmarkEnd w:id="57"/>
      <w:bookmarkEnd w:id="58"/>
      <w:bookmarkEnd w:id="59"/>
    </w:p>
    <w:p w14:paraId="7087D52B">
      <w:pPr>
        <w:pStyle w:val="7"/>
        <w:spacing w:line="500" w:lineRule="exact"/>
        <w:textAlignment w:val="center"/>
        <w:rPr>
          <w:rFonts w:ascii="宋体" w:hAnsi="宋体" w:eastAsia="宋体" w:cs="宋体"/>
          <w:sz w:val="24"/>
          <w:szCs w:val="24"/>
          <w:lang w:eastAsia="zh-CN"/>
        </w:rPr>
      </w:pPr>
    </w:p>
    <w:p w14:paraId="673CEF80">
      <w:pPr>
        <w:rPr>
          <w:lang w:eastAsia="zh-CN"/>
        </w:rPr>
      </w:pPr>
    </w:p>
    <w:p w14:paraId="58E34B1D">
      <w:pPr>
        <w:pStyle w:val="7"/>
        <w:spacing w:line="500" w:lineRule="exact"/>
        <w:textAlignment w:val="center"/>
        <w:rPr>
          <w:rFonts w:ascii="宋体" w:hAnsi="宋体" w:eastAsia="宋体" w:cs="宋体"/>
          <w:sz w:val="24"/>
          <w:szCs w:val="24"/>
          <w:lang w:eastAsia="zh-CN"/>
        </w:rPr>
      </w:pPr>
    </w:p>
    <w:p w14:paraId="27A5211B">
      <w:pPr>
        <w:tabs>
          <w:tab w:val="left" w:pos="7075"/>
        </w:tabs>
        <w:spacing w:line="500" w:lineRule="exact"/>
        <w:textAlignment w:val="center"/>
        <w:rPr>
          <w:rFonts w:ascii="宋体" w:hAnsi="宋体" w:cs="宋体"/>
          <w:b/>
          <w:bCs/>
          <w:sz w:val="36"/>
          <w:szCs w:val="36"/>
          <w:lang w:eastAsia="zh-CN"/>
        </w:rPr>
      </w:pPr>
      <w:r>
        <w:rPr>
          <w:rFonts w:hint="eastAsia" w:ascii="宋体" w:hAnsi="宋体" w:cs="宋体"/>
          <w:b/>
          <w:bCs/>
          <w:sz w:val="36"/>
          <w:szCs w:val="36"/>
          <w:u w:val="single"/>
          <w:lang w:eastAsia="zh-CN"/>
        </w:rPr>
        <w:t xml:space="preserve">                          </w:t>
      </w:r>
      <w:r>
        <w:rPr>
          <w:rFonts w:hint="eastAsia" w:ascii="宋体" w:hAnsi="宋体" w:cs="宋体"/>
          <w:b/>
          <w:bCs/>
          <w:sz w:val="36"/>
          <w:szCs w:val="36"/>
          <w:lang w:eastAsia="zh-CN"/>
        </w:rPr>
        <w:t>（项目名称）</w:t>
      </w:r>
      <w:r>
        <w:rPr>
          <w:rFonts w:hint="eastAsia" w:ascii="宋体" w:hAnsi="宋体" w:cs="宋体"/>
          <w:b/>
          <w:bCs/>
          <w:sz w:val="36"/>
          <w:szCs w:val="36"/>
          <w:u w:val="single"/>
          <w:lang w:eastAsia="zh-CN"/>
        </w:rPr>
        <w:t xml:space="preserve">     </w:t>
      </w:r>
      <w:r>
        <w:rPr>
          <w:rFonts w:hint="eastAsia" w:ascii="宋体" w:hAnsi="宋体" w:cs="宋体"/>
          <w:b/>
          <w:bCs/>
          <w:sz w:val="36"/>
          <w:szCs w:val="36"/>
          <w:lang w:eastAsia="zh-CN"/>
        </w:rPr>
        <w:t>包</w:t>
      </w:r>
    </w:p>
    <w:p w14:paraId="7765A5F1">
      <w:pPr>
        <w:pStyle w:val="7"/>
        <w:spacing w:line="500" w:lineRule="exact"/>
        <w:textAlignment w:val="center"/>
        <w:rPr>
          <w:rFonts w:ascii="宋体" w:hAnsi="宋体" w:eastAsia="宋体" w:cs="宋体"/>
          <w:sz w:val="24"/>
          <w:szCs w:val="24"/>
          <w:lang w:eastAsia="zh-CN"/>
        </w:rPr>
      </w:pPr>
    </w:p>
    <w:p w14:paraId="54C0EBFE">
      <w:pPr>
        <w:pStyle w:val="7"/>
        <w:spacing w:line="500" w:lineRule="exact"/>
        <w:textAlignment w:val="center"/>
        <w:rPr>
          <w:rFonts w:ascii="宋体" w:hAnsi="宋体" w:eastAsia="宋体" w:cs="宋体"/>
          <w:sz w:val="24"/>
          <w:szCs w:val="24"/>
          <w:lang w:eastAsia="zh-CN"/>
        </w:rPr>
      </w:pPr>
    </w:p>
    <w:p w14:paraId="397283C8">
      <w:pPr>
        <w:pStyle w:val="7"/>
        <w:spacing w:line="500" w:lineRule="exact"/>
        <w:textAlignment w:val="center"/>
        <w:rPr>
          <w:rFonts w:ascii="宋体" w:hAnsi="宋体" w:eastAsia="宋体" w:cs="宋体"/>
          <w:sz w:val="24"/>
          <w:szCs w:val="24"/>
          <w:lang w:eastAsia="zh-CN"/>
        </w:rPr>
      </w:pPr>
    </w:p>
    <w:p w14:paraId="475F7942">
      <w:pPr>
        <w:pStyle w:val="7"/>
        <w:spacing w:line="500" w:lineRule="exact"/>
        <w:textAlignment w:val="center"/>
        <w:rPr>
          <w:rFonts w:ascii="宋体" w:hAnsi="宋体" w:eastAsia="宋体" w:cs="宋体"/>
          <w:sz w:val="24"/>
          <w:szCs w:val="24"/>
          <w:lang w:eastAsia="zh-CN"/>
        </w:rPr>
      </w:pPr>
    </w:p>
    <w:p w14:paraId="36E49DB5">
      <w:pPr>
        <w:spacing w:line="1000" w:lineRule="exact"/>
        <w:jc w:val="center"/>
        <w:textAlignment w:val="center"/>
        <w:rPr>
          <w:rFonts w:ascii="宋体" w:hAnsi="宋体" w:cs="宋体"/>
          <w:sz w:val="72"/>
          <w:szCs w:val="72"/>
          <w:lang w:eastAsia="zh-CN"/>
        </w:rPr>
      </w:pPr>
      <w:bookmarkStart w:id="60" w:name="bookmark6"/>
      <w:bookmarkEnd w:id="60"/>
      <w:r>
        <w:rPr>
          <w:rFonts w:hint="eastAsia" w:ascii="宋体" w:hAnsi="宋体" w:cs="宋体"/>
          <w:b/>
          <w:bCs/>
          <w:sz w:val="72"/>
          <w:szCs w:val="72"/>
          <w:lang w:eastAsia="zh-CN"/>
        </w:rPr>
        <w:t>响应文件</w:t>
      </w:r>
    </w:p>
    <w:p w14:paraId="437BE6D1">
      <w:pPr>
        <w:spacing w:line="500" w:lineRule="exact"/>
        <w:jc w:val="center"/>
        <w:textAlignment w:val="center"/>
        <w:rPr>
          <w:rFonts w:ascii="宋体" w:hAnsi="宋体" w:cs="宋体"/>
          <w:b/>
          <w:bCs/>
          <w:sz w:val="28"/>
          <w:szCs w:val="28"/>
          <w:lang w:eastAsia="zh-CN"/>
        </w:rPr>
      </w:pPr>
      <w:r>
        <w:rPr>
          <w:rFonts w:hint="eastAsia" w:ascii="宋体" w:hAnsi="宋体" w:cs="宋体"/>
          <w:b/>
          <w:bCs/>
          <w:sz w:val="28"/>
          <w:szCs w:val="28"/>
          <w:lang w:eastAsia="zh-CN"/>
        </w:rPr>
        <w:t>（项目编号：           ）</w:t>
      </w:r>
    </w:p>
    <w:p w14:paraId="2DBD30EC">
      <w:pPr>
        <w:spacing w:line="500" w:lineRule="exact"/>
        <w:textAlignment w:val="center"/>
        <w:rPr>
          <w:lang w:eastAsia="zh-CN"/>
        </w:rPr>
      </w:pPr>
    </w:p>
    <w:p w14:paraId="0498F843">
      <w:pPr>
        <w:spacing w:line="500" w:lineRule="exact"/>
        <w:textAlignment w:val="center"/>
        <w:rPr>
          <w:lang w:eastAsia="zh-CN"/>
        </w:rPr>
      </w:pPr>
    </w:p>
    <w:p w14:paraId="0B3BAA7D">
      <w:pPr>
        <w:spacing w:line="500" w:lineRule="exact"/>
        <w:textAlignment w:val="center"/>
        <w:rPr>
          <w:lang w:eastAsia="zh-CN"/>
        </w:rPr>
      </w:pPr>
    </w:p>
    <w:p w14:paraId="40CAA98E">
      <w:pPr>
        <w:spacing w:line="500" w:lineRule="exact"/>
        <w:textAlignment w:val="center"/>
        <w:rPr>
          <w:lang w:eastAsia="zh-CN"/>
        </w:rPr>
      </w:pPr>
    </w:p>
    <w:p w14:paraId="04511F25">
      <w:pPr>
        <w:spacing w:line="500" w:lineRule="exact"/>
        <w:textAlignment w:val="center"/>
        <w:rPr>
          <w:lang w:eastAsia="zh-CN"/>
        </w:rPr>
      </w:pPr>
    </w:p>
    <w:p w14:paraId="34907151">
      <w:pPr>
        <w:spacing w:line="500" w:lineRule="exact"/>
        <w:textAlignment w:val="center"/>
        <w:rPr>
          <w:lang w:eastAsia="zh-CN"/>
        </w:rPr>
      </w:pPr>
    </w:p>
    <w:p w14:paraId="11AE2BBC">
      <w:pPr>
        <w:spacing w:line="500" w:lineRule="exact"/>
        <w:textAlignment w:val="center"/>
        <w:rPr>
          <w:lang w:eastAsia="zh-CN"/>
        </w:rPr>
      </w:pPr>
    </w:p>
    <w:p w14:paraId="2BE87BF8">
      <w:pPr>
        <w:spacing w:line="500" w:lineRule="exact"/>
        <w:textAlignment w:val="center"/>
        <w:rPr>
          <w:lang w:eastAsia="zh-CN"/>
        </w:rPr>
      </w:pPr>
    </w:p>
    <w:p w14:paraId="06F7A0AD">
      <w:pPr>
        <w:spacing w:line="500" w:lineRule="exact"/>
        <w:textAlignment w:val="center"/>
        <w:rPr>
          <w:rFonts w:ascii="宋体" w:hAnsi="宋体" w:cs="宋体"/>
          <w:b/>
          <w:bCs/>
          <w:sz w:val="28"/>
          <w:szCs w:val="28"/>
          <w:lang w:eastAsia="zh-CN"/>
        </w:rPr>
      </w:pPr>
      <w:r>
        <w:rPr>
          <w:rFonts w:hint="eastAsia" w:ascii="宋体" w:hAnsi="宋体" w:cs="宋体"/>
          <w:b/>
          <w:bCs/>
          <w:sz w:val="28"/>
          <w:szCs w:val="28"/>
          <w:lang w:eastAsia="zh-CN"/>
        </w:rPr>
        <w:t>供应商：</w:t>
      </w:r>
      <w:r>
        <w:rPr>
          <w:rFonts w:hint="eastAsia" w:ascii="宋体" w:hAnsi="宋体" w:cs="宋体"/>
          <w:b/>
          <w:bCs/>
          <w:sz w:val="28"/>
          <w:szCs w:val="28"/>
          <w:u w:val="single"/>
          <w:lang w:eastAsia="zh-CN"/>
        </w:rPr>
        <w:t xml:space="preserve">            </w:t>
      </w:r>
      <w:r>
        <w:rPr>
          <w:rFonts w:hint="eastAsia" w:ascii="宋体" w:hAnsi="宋体" w:cs="宋体"/>
          <w:b/>
          <w:bCs/>
          <w:sz w:val="28"/>
          <w:szCs w:val="28"/>
          <w:lang w:eastAsia="zh-CN"/>
        </w:rPr>
        <w:t>（企业电子签章）</w:t>
      </w:r>
    </w:p>
    <w:p w14:paraId="15983040">
      <w:pPr>
        <w:spacing w:line="500" w:lineRule="exact"/>
        <w:textAlignment w:val="center"/>
        <w:rPr>
          <w:rFonts w:ascii="宋体" w:hAnsi="宋体" w:cs="宋体"/>
          <w:b/>
          <w:bCs/>
          <w:sz w:val="28"/>
          <w:szCs w:val="28"/>
          <w:lang w:eastAsia="zh-CN"/>
        </w:rPr>
      </w:pPr>
      <w:r>
        <w:rPr>
          <w:rFonts w:hint="eastAsia" w:ascii="宋体" w:hAnsi="宋体" w:cs="宋体"/>
          <w:b/>
          <w:bCs/>
          <w:sz w:val="28"/>
          <w:szCs w:val="28"/>
          <w:lang w:eastAsia="zh-CN"/>
        </w:rPr>
        <w:t>法定代表人或其授权委托人：</w:t>
      </w:r>
      <w:r>
        <w:rPr>
          <w:rFonts w:hint="eastAsia" w:ascii="宋体" w:hAnsi="宋体" w:cs="宋体"/>
          <w:b/>
          <w:bCs/>
          <w:sz w:val="28"/>
          <w:szCs w:val="28"/>
          <w:u w:val="single"/>
          <w:lang w:eastAsia="zh-CN"/>
        </w:rPr>
        <w:t xml:space="preserve">             </w:t>
      </w:r>
      <w:r>
        <w:rPr>
          <w:rFonts w:hint="eastAsia" w:ascii="宋体" w:hAnsi="宋体" w:cs="宋体"/>
          <w:b/>
          <w:bCs/>
          <w:sz w:val="28"/>
          <w:szCs w:val="28"/>
          <w:lang w:eastAsia="zh-CN"/>
        </w:rPr>
        <w:t>（签字或盖章）</w:t>
      </w:r>
    </w:p>
    <w:p w14:paraId="39C0E236">
      <w:pPr>
        <w:tabs>
          <w:tab w:val="left" w:pos="5117"/>
        </w:tabs>
        <w:spacing w:line="500" w:lineRule="exact"/>
        <w:textAlignment w:val="center"/>
        <w:rPr>
          <w:rFonts w:ascii="宋体" w:hAnsi="宋体" w:cs="宋体"/>
          <w:b/>
          <w:bCs/>
          <w:sz w:val="28"/>
          <w:szCs w:val="28"/>
          <w:lang w:eastAsia="zh-CN"/>
        </w:rPr>
      </w:pPr>
      <w:r>
        <w:rPr>
          <w:rFonts w:hint="eastAsia" w:ascii="宋体" w:hAnsi="宋体" w:cs="宋体"/>
          <w:b/>
          <w:bCs/>
          <w:sz w:val="28"/>
          <w:szCs w:val="28"/>
          <w:u w:val="single"/>
          <w:lang w:eastAsia="zh-CN"/>
        </w:rPr>
        <w:t xml:space="preserve">          </w:t>
      </w:r>
      <w:r>
        <w:rPr>
          <w:rFonts w:hint="eastAsia" w:ascii="宋体" w:hAnsi="宋体" w:cs="宋体"/>
          <w:b/>
          <w:bCs/>
          <w:sz w:val="28"/>
          <w:szCs w:val="28"/>
          <w:lang w:eastAsia="zh-CN"/>
        </w:rPr>
        <w:t>年</w:t>
      </w:r>
      <w:r>
        <w:rPr>
          <w:rFonts w:hint="eastAsia" w:ascii="宋体" w:hAnsi="宋体" w:cs="宋体"/>
          <w:b/>
          <w:bCs/>
          <w:sz w:val="28"/>
          <w:szCs w:val="28"/>
          <w:u w:val="single"/>
          <w:lang w:eastAsia="zh-CN"/>
        </w:rPr>
        <w:t xml:space="preserve">          </w:t>
      </w:r>
      <w:r>
        <w:rPr>
          <w:rFonts w:hint="eastAsia" w:ascii="宋体" w:hAnsi="宋体" w:cs="宋体"/>
          <w:b/>
          <w:bCs/>
          <w:sz w:val="28"/>
          <w:szCs w:val="28"/>
          <w:lang w:eastAsia="zh-CN"/>
        </w:rPr>
        <w:t>月</w:t>
      </w:r>
      <w:r>
        <w:rPr>
          <w:rFonts w:hint="eastAsia" w:ascii="宋体" w:hAnsi="宋体" w:cs="宋体"/>
          <w:b/>
          <w:bCs/>
          <w:sz w:val="28"/>
          <w:szCs w:val="28"/>
          <w:u w:val="single"/>
          <w:lang w:eastAsia="zh-CN"/>
        </w:rPr>
        <w:t xml:space="preserve">          </w:t>
      </w:r>
      <w:r>
        <w:rPr>
          <w:rFonts w:hint="eastAsia" w:ascii="宋体" w:hAnsi="宋体" w:cs="宋体"/>
          <w:b/>
          <w:bCs/>
          <w:sz w:val="28"/>
          <w:szCs w:val="28"/>
          <w:lang w:eastAsia="zh-CN"/>
        </w:rPr>
        <w:t>日</w:t>
      </w:r>
    </w:p>
    <w:p w14:paraId="2C5D7EEC">
      <w:pPr>
        <w:pStyle w:val="7"/>
        <w:spacing w:line="500" w:lineRule="exact"/>
        <w:textAlignment w:val="center"/>
        <w:rPr>
          <w:rFonts w:ascii="宋体" w:hAnsi="宋体" w:eastAsia="宋体" w:cs="宋体"/>
          <w:sz w:val="24"/>
          <w:szCs w:val="24"/>
          <w:highlight w:val="yellow"/>
          <w:lang w:eastAsia="zh-CN"/>
        </w:rPr>
      </w:pPr>
    </w:p>
    <w:p w14:paraId="694899A7">
      <w:pPr>
        <w:pStyle w:val="7"/>
        <w:spacing w:line="500" w:lineRule="exact"/>
        <w:textAlignment w:val="center"/>
        <w:rPr>
          <w:rFonts w:ascii="宋体" w:hAnsi="宋体" w:eastAsia="宋体" w:cs="宋体"/>
          <w:sz w:val="24"/>
          <w:szCs w:val="24"/>
          <w:highlight w:val="yellow"/>
          <w:lang w:eastAsia="zh-CN"/>
        </w:rPr>
      </w:pPr>
    </w:p>
    <w:p w14:paraId="7E8486AF">
      <w:pPr>
        <w:pStyle w:val="7"/>
        <w:spacing w:line="500" w:lineRule="exact"/>
        <w:textAlignment w:val="center"/>
        <w:rPr>
          <w:rFonts w:ascii="宋体" w:hAnsi="宋体" w:eastAsia="宋体" w:cs="宋体"/>
          <w:sz w:val="24"/>
          <w:szCs w:val="24"/>
          <w:highlight w:val="yellow"/>
          <w:lang w:eastAsia="zh-CN"/>
        </w:rPr>
      </w:pPr>
    </w:p>
    <w:p w14:paraId="4C43F6D1">
      <w:pPr>
        <w:pStyle w:val="7"/>
        <w:spacing w:line="500" w:lineRule="exact"/>
        <w:textAlignment w:val="center"/>
        <w:rPr>
          <w:rFonts w:ascii="宋体" w:hAnsi="宋体" w:eastAsia="宋体" w:cs="宋体"/>
          <w:sz w:val="24"/>
          <w:szCs w:val="24"/>
          <w:highlight w:val="yellow"/>
          <w:lang w:eastAsia="zh-CN"/>
        </w:rPr>
      </w:pPr>
    </w:p>
    <w:p w14:paraId="2DF4CAD1">
      <w:pPr>
        <w:spacing w:line="500" w:lineRule="exact"/>
        <w:jc w:val="center"/>
        <w:textAlignment w:val="center"/>
        <w:rPr>
          <w:b/>
          <w:bCs/>
          <w:color w:val="auto"/>
          <w:sz w:val="40"/>
          <w:szCs w:val="32"/>
          <w:lang w:eastAsia="zh-CN"/>
        </w:rPr>
      </w:pPr>
      <w:bookmarkStart w:id="61" w:name="bookmark7"/>
      <w:bookmarkEnd w:id="61"/>
      <w:r>
        <w:rPr>
          <w:rFonts w:hint="eastAsia"/>
          <w:b/>
          <w:bCs/>
          <w:color w:val="auto"/>
          <w:sz w:val="40"/>
          <w:szCs w:val="32"/>
          <w:lang w:eastAsia="zh-CN"/>
        </w:rPr>
        <w:t>目录</w:t>
      </w:r>
    </w:p>
    <w:sdt>
      <w:sdtPr>
        <w:rPr>
          <w:rFonts w:ascii="宋体" w:hAnsi="宋体" w:eastAsia="宋体" w:cs="Arial"/>
          <w:snapToGrid w:val="0"/>
          <w:color w:val="000000"/>
          <w:sz w:val="21"/>
          <w:szCs w:val="21"/>
          <w:lang w:val="en-US" w:eastAsia="en-US" w:bidi="ar-SA"/>
        </w:rPr>
        <w:id w:val="147474236"/>
        <w15:color w:val="DBDBDB"/>
        <w:docPartObj>
          <w:docPartGallery w:val="Table of Contents"/>
          <w:docPartUnique/>
        </w:docPartObj>
      </w:sdtPr>
      <w:sdtEndPr>
        <w:rPr>
          <w:rFonts w:ascii="宋体" w:hAnsi="宋体" w:eastAsia="宋体" w:cs="宋体"/>
          <w:snapToGrid w:val="0"/>
          <w:color w:val="000000"/>
          <w:sz w:val="21"/>
          <w:szCs w:val="24"/>
          <w:lang w:val="en-US" w:eastAsia="zh-CN" w:bidi="ar-SA"/>
        </w:rPr>
      </w:sdtEndPr>
      <w:sdtContent>
        <w:p w14:paraId="7F76B241">
          <w:pPr>
            <w:spacing w:before="0" w:beforeLines="0" w:after="0" w:afterLines="0" w:line="240" w:lineRule="auto"/>
            <w:ind w:left="0" w:leftChars="0" w:right="0" w:rightChars="0" w:firstLine="0" w:firstLineChars="0"/>
            <w:jc w:val="center"/>
          </w:pPr>
        </w:p>
        <w:p w14:paraId="68752A1F">
          <w:pPr>
            <w:keepNext w:val="0"/>
            <w:keepLines w:val="0"/>
            <w:pageBreakBefore w:val="0"/>
            <w:bidi w:val="0"/>
            <w:spacing w:line="500" w:lineRule="exact"/>
            <w:textAlignment w:val="center"/>
            <w:rPr>
              <w:rFonts w:ascii="宋体" w:hAnsi="宋体" w:eastAsia="宋体" w:cs="宋体"/>
              <w:sz w:val="24"/>
              <w:szCs w:val="24"/>
              <w:lang w:eastAsia="zh-CN"/>
            </w:rPr>
          </w:pPr>
          <w:r>
            <w:rPr>
              <w:rFonts w:ascii="宋体" w:hAnsi="宋体" w:eastAsia="宋体" w:cs="宋体"/>
              <w:sz w:val="24"/>
              <w:szCs w:val="24"/>
              <w:lang w:eastAsia="zh-CN"/>
            </w:rPr>
            <w:fldChar w:fldCharType="begin"/>
          </w:r>
          <w:r>
            <w:rPr>
              <w:rFonts w:ascii="宋体" w:hAnsi="宋体" w:eastAsia="宋体" w:cs="宋体"/>
              <w:sz w:val="24"/>
              <w:szCs w:val="24"/>
              <w:lang w:eastAsia="zh-CN"/>
            </w:rPr>
            <w:instrText xml:space="preserve">TOC \o "1-3" \h \u </w:instrText>
          </w:r>
          <w:r>
            <w:rPr>
              <w:rFonts w:ascii="宋体" w:hAnsi="宋体" w:eastAsia="宋体" w:cs="宋体"/>
              <w:sz w:val="24"/>
              <w:szCs w:val="24"/>
              <w:lang w:eastAsia="zh-CN"/>
            </w:rPr>
            <w:fldChar w:fldCharType="separate"/>
          </w:r>
        </w:p>
        <w:sdt>
          <w:sdtPr>
            <w:rPr>
              <w:rFonts w:hint="eastAsia" w:ascii="宋体" w:hAnsi="宋体" w:cs="宋体"/>
              <w:szCs w:val="24"/>
              <w:highlight w:val="none"/>
            </w:rPr>
            <w:id w:val="147453151"/>
            <w:docPartObj>
              <w:docPartGallery w:val="Table of Contents"/>
              <w:docPartUnique/>
            </w:docPartObj>
          </w:sdtPr>
          <w:sdtEndPr>
            <w:rPr>
              <w:rFonts w:hint="eastAsia" w:ascii="宋体" w:hAnsi="宋体" w:cs="宋体"/>
              <w:szCs w:val="24"/>
              <w:highlight w:val="yellow"/>
            </w:rPr>
          </w:sdtEndPr>
          <w:sdtContent>
            <w:p w14:paraId="216708D6">
              <w:pPr>
                <w:keepNext w:val="0"/>
                <w:keepLines w:val="0"/>
                <w:pageBreakBefore w:val="0"/>
                <w:bidi w:val="0"/>
                <w:spacing w:line="500" w:lineRule="exact"/>
                <w:textAlignment w:val="center"/>
                <w:rPr>
                  <w:rFonts w:ascii="宋体" w:hAnsi="宋体" w:cs="宋体"/>
                  <w:szCs w:val="24"/>
                  <w:highlight w:val="none"/>
                  <w:lang w:eastAsia="zh-CN"/>
                </w:rPr>
              </w:pPr>
              <w:r>
                <w:rPr>
                  <w:rFonts w:hint="eastAsia" w:ascii="宋体" w:hAnsi="宋体" w:cs="宋体"/>
                  <w:szCs w:val="24"/>
                  <w:highlight w:val="none"/>
                  <w:lang w:eastAsia="zh-CN"/>
                </w:rPr>
                <w:t>一、磋商函及磋商函附录</w:t>
              </w:r>
            </w:p>
            <w:p w14:paraId="7027D554">
              <w:pPr>
                <w:keepNext w:val="0"/>
                <w:keepLines w:val="0"/>
                <w:pageBreakBefore w:val="0"/>
                <w:bidi w:val="0"/>
                <w:spacing w:line="500" w:lineRule="exact"/>
                <w:textAlignment w:val="center"/>
                <w:rPr>
                  <w:rFonts w:ascii="宋体" w:hAnsi="宋体" w:cs="宋体"/>
                  <w:szCs w:val="24"/>
                  <w:highlight w:val="none"/>
                  <w:lang w:eastAsia="zh-CN"/>
                </w:rPr>
              </w:pPr>
              <w:r>
                <w:rPr>
                  <w:rFonts w:hint="eastAsia" w:ascii="宋体" w:hAnsi="宋体" w:cs="宋体"/>
                  <w:szCs w:val="24"/>
                  <w:highlight w:val="none"/>
                  <w:lang w:eastAsia="zh-CN"/>
                </w:rPr>
                <w:t>二、报价一览表</w:t>
              </w:r>
            </w:p>
            <w:p w14:paraId="30B4F53E">
              <w:pPr>
                <w:keepNext w:val="0"/>
                <w:keepLines w:val="0"/>
                <w:pageBreakBefore w:val="0"/>
                <w:bidi w:val="0"/>
                <w:spacing w:line="500" w:lineRule="exact"/>
                <w:textAlignment w:val="center"/>
                <w:rPr>
                  <w:rFonts w:ascii="宋体" w:hAnsi="宋体" w:cs="宋体"/>
                  <w:szCs w:val="24"/>
                  <w:highlight w:val="none"/>
                  <w:lang w:eastAsia="zh-CN"/>
                </w:rPr>
              </w:pPr>
              <w:r>
                <w:rPr>
                  <w:rFonts w:hint="eastAsia" w:ascii="宋体" w:hAnsi="宋体" w:cs="宋体"/>
                  <w:szCs w:val="24"/>
                  <w:highlight w:val="none"/>
                  <w:lang w:eastAsia="zh-CN"/>
                </w:rPr>
                <w:t>三、法定代表身份证明</w:t>
              </w:r>
            </w:p>
            <w:p w14:paraId="2347208D">
              <w:pPr>
                <w:keepNext w:val="0"/>
                <w:keepLines w:val="0"/>
                <w:pageBreakBefore w:val="0"/>
                <w:bidi w:val="0"/>
                <w:spacing w:line="500" w:lineRule="exact"/>
                <w:textAlignment w:val="center"/>
                <w:rPr>
                  <w:rFonts w:ascii="宋体" w:hAnsi="宋体" w:cs="宋体"/>
                  <w:szCs w:val="24"/>
                  <w:highlight w:val="none"/>
                  <w:lang w:eastAsia="zh-CN"/>
                </w:rPr>
              </w:pPr>
              <w:r>
                <w:rPr>
                  <w:rFonts w:hint="eastAsia" w:ascii="宋体" w:hAnsi="宋体" w:cs="宋体"/>
                  <w:szCs w:val="24"/>
                  <w:highlight w:val="none"/>
                  <w:lang w:eastAsia="zh-CN"/>
                </w:rPr>
                <w:t>四、授权委托书</w:t>
              </w:r>
            </w:p>
            <w:p w14:paraId="1FC81BEE">
              <w:pPr>
                <w:keepNext w:val="0"/>
                <w:keepLines w:val="0"/>
                <w:pageBreakBefore w:val="0"/>
                <w:bidi w:val="0"/>
                <w:spacing w:line="500" w:lineRule="exact"/>
                <w:textAlignment w:val="center"/>
                <w:rPr>
                  <w:rFonts w:ascii="宋体" w:hAnsi="宋体" w:cs="宋体"/>
                  <w:szCs w:val="24"/>
                  <w:lang w:eastAsia="zh-CN"/>
                </w:rPr>
              </w:pPr>
              <w:r>
                <w:rPr>
                  <w:rFonts w:hint="eastAsia" w:ascii="宋体" w:hAnsi="宋体" w:cs="宋体"/>
                  <w:szCs w:val="24"/>
                  <w:lang w:eastAsia="zh-CN"/>
                </w:rPr>
                <w:t>五、磋商承诺函</w:t>
              </w:r>
            </w:p>
            <w:p w14:paraId="722BD498">
              <w:pPr>
                <w:keepNext w:val="0"/>
                <w:keepLines w:val="0"/>
                <w:pageBreakBefore w:val="0"/>
                <w:bidi w:val="0"/>
                <w:spacing w:line="500" w:lineRule="exact"/>
                <w:textAlignment w:val="center"/>
                <w:rPr>
                  <w:rFonts w:ascii="宋体" w:hAnsi="宋体" w:cs="宋体"/>
                  <w:szCs w:val="24"/>
                  <w:lang w:eastAsia="zh-CN"/>
                </w:rPr>
              </w:pPr>
              <w:r>
                <w:rPr>
                  <w:rFonts w:hint="eastAsia" w:ascii="宋体" w:hAnsi="宋体" w:cs="宋体"/>
                  <w:szCs w:val="24"/>
                  <w:lang w:eastAsia="zh-CN"/>
                </w:rPr>
                <w:t>六、资格声明函</w:t>
              </w:r>
            </w:p>
            <w:p w14:paraId="4EA93F85">
              <w:pPr>
                <w:keepNext w:val="0"/>
                <w:keepLines w:val="0"/>
                <w:pageBreakBefore w:val="0"/>
                <w:bidi w:val="0"/>
                <w:spacing w:line="500" w:lineRule="exact"/>
                <w:textAlignment w:val="center"/>
                <w:rPr>
                  <w:rFonts w:ascii="宋体" w:hAnsi="宋体" w:cs="宋体"/>
                  <w:szCs w:val="24"/>
                  <w:lang w:eastAsia="zh-CN"/>
                </w:rPr>
              </w:pPr>
              <w:r>
                <w:rPr>
                  <w:rFonts w:hint="eastAsia" w:ascii="宋体" w:hAnsi="宋体" w:cs="宋体"/>
                  <w:szCs w:val="24"/>
                  <w:lang w:eastAsia="zh-CN"/>
                </w:rPr>
                <w:t>七、反商业贿赂承诺书</w:t>
              </w:r>
            </w:p>
            <w:p w14:paraId="506E983F">
              <w:pPr>
                <w:keepNext w:val="0"/>
                <w:keepLines w:val="0"/>
                <w:pageBreakBefore w:val="0"/>
                <w:bidi w:val="0"/>
                <w:spacing w:line="500" w:lineRule="exact"/>
                <w:textAlignment w:val="center"/>
                <w:rPr>
                  <w:rFonts w:ascii="宋体" w:hAnsi="宋体" w:cs="宋体"/>
                  <w:szCs w:val="24"/>
                  <w:lang w:eastAsia="zh-CN"/>
                </w:rPr>
              </w:pPr>
              <w:r>
                <w:rPr>
                  <w:rFonts w:hint="eastAsia" w:ascii="宋体" w:hAnsi="宋体" w:cs="宋体"/>
                  <w:szCs w:val="24"/>
                  <w:lang w:eastAsia="zh-CN"/>
                </w:rPr>
                <w:t>八、技术部分</w:t>
              </w:r>
            </w:p>
            <w:p w14:paraId="1288DA93">
              <w:pPr>
                <w:keepNext w:val="0"/>
                <w:keepLines w:val="0"/>
                <w:pageBreakBefore w:val="0"/>
                <w:bidi w:val="0"/>
                <w:spacing w:line="500" w:lineRule="exact"/>
                <w:textAlignment w:val="center"/>
                <w:rPr>
                  <w:rFonts w:ascii="宋体" w:hAnsi="宋体" w:cs="宋体"/>
                  <w:szCs w:val="24"/>
                  <w:lang w:eastAsia="zh-CN"/>
                </w:rPr>
              </w:pPr>
              <w:r>
                <w:rPr>
                  <w:rFonts w:hint="eastAsia" w:ascii="宋体" w:hAnsi="宋体" w:cs="宋体"/>
                  <w:szCs w:val="24"/>
                  <w:lang w:eastAsia="zh-CN"/>
                </w:rPr>
                <w:t>九、售后服务计划及优惠方案</w:t>
              </w:r>
            </w:p>
            <w:p w14:paraId="1FC7C1F6">
              <w:pPr>
                <w:keepNext w:val="0"/>
                <w:keepLines w:val="0"/>
                <w:pageBreakBefore w:val="0"/>
                <w:bidi w:val="0"/>
                <w:spacing w:line="500" w:lineRule="exact"/>
                <w:textAlignment w:val="center"/>
                <w:rPr>
                  <w:rFonts w:ascii="宋体" w:hAnsi="宋体" w:cs="宋体"/>
                  <w:szCs w:val="24"/>
                  <w:lang w:eastAsia="zh-CN"/>
                </w:rPr>
              </w:pPr>
              <w:r>
                <w:rPr>
                  <w:rFonts w:hint="eastAsia" w:ascii="宋体" w:hAnsi="宋体" w:cs="宋体"/>
                  <w:szCs w:val="24"/>
                  <w:lang w:eastAsia="zh-CN"/>
                </w:rPr>
                <w:t>十、类似项目业绩情况表</w:t>
              </w:r>
            </w:p>
            <w:p w14:paraId="5130B40B">
              <w:pPr>
                <w:keepNext w:val="0"/>
                <w:keepLines w:val="0"/>
                <w:pageBreakBefore w:val="0"/>
                <w:bidi w:val="0"/>
                <w:spacing w:line="500" w:lineRule="exact"/>
                <w:textAlignment w:val="center"/>
                <w:rPr>
                  <w:rFonts w:ascii="宋体" w:hAnsi="宋体" w:cs="宋体"/>
                  <w:szCs w:val="24"/>
                  <w:lang w:eastAsia="zh-CN"/>
                </w:rPr>
              </w:pPr>
              <w:r>
                <w:rPr>
                  <w:rFonts w:hint="eastAsia" w:ascii="宋体" w:hAnsi="宋体" w:cs="宋体"/>
                  <w:szCs w:val="24"/>
                  <w:lang w:eastAsia="zh-CN"/>
                </w:rPr>
                <w:t>十一、企业实力材料</w:t>
              </w:r>
            </w:p>
            <w:p w14:paraId="392136F8">
              <w:pPr>
                <w:keepNext w:val="0"/>
                <w:keepLines w:val="0"/>
                <w:pageBreakBefore w:val="0"/>
                <w:bidi w:val="0"/>
                <w:spacing w:line="500" w:lineRule="exact"/>
                <w:textAlignment w:val="center"/>
                <w:rPr>
                  <w:rFonts w:ascii="宋体" w:hAnsi="宋体" w:cs="宋体"/>
                  <w:szCs w:val="24"/>
                  <w:lang w:eastAsia="zh-CN"/>
                </w:rPr>
              </w:pPr>
              <w:r>
                <w:rPr>
                  <w:rFonts w:hint="eastAsia" w:ascii="宋体" w:hAnsi="宋体" w:cs="宋体"/>
                  <w:szCs w:val="24"/>
                  <w:lang w:eastAsia="zh-CN"/>
                </w:rPr>
                <w:t>十二、技术规格偏差表</w:t>
              </w:r>
            </w:p>
            <w:p w14:paraId="284BC548">
              <w:pPr>
                <w:keepNext w:val="0"/>
                <w:keepLines w:val="0"/>
                <w:pageBreakBefore w:val="0"/>
                <w:bidi w:val="0"/>
                <w:spacing w:line="500" w:lineRule="exact"/>
                <w:textAlignment w:val="center"/>
                <w:rPr>
                  <w:rFonts w:ascii="宋体" w:hAnsi="宋体" w:cs="宋体"/>
                  <w:szCs w:val="24"/>
                  <w:lang w:eastAsia="zh-CN"/>
                </w:rPr>
              </w:pPr>
              <w:r>
                <w:rPr>
                  <w:rFonts w:hint="eastAsia" w:ascii="宋体" w:hAnsi="宋体" w:cs="宋体"/>
                  <w:szCs w:val="24"/>
                  <w:lang w:eastAsia="zh-CN"/>
                </w:rPr>
                <w:t>十三、供应商认为有必要提供的其他资料</w:t>
              </w:r>
            </w:p>
            <w:p w14:paraId="12F5B558">
              <w:pPr>
                <w:keepNext w:val="0"/>
                <w:keepLines w:val="0"/>
                <w:pageBreakBefore w:val="0"/>
                <w:bidi w:val="0"/>
                <w:spacing w:line="500" w:lineRule="exact"/>
                <w:textAlignment w:val="center"/>
                <w:rPr>
                  <w:rFonts w:ascii="宋体" w:hAnsi="宋体" w:cs="宋体"/>
                  <w:szCs w:val="24"/>
                  <w:lang w:eastAsia="zh-CN"/>
                </w:rPr>
              </w:pPr>
              <w:r>
                <w:rPr>
                  <w:rFonts w:hint="eastAsia" w:ascii="宋体" w:hAnsi="宋体" w:cs="宋体"/>
                  <w:szCs w:val="24"/>
                  <w:lang w:eastAsia="zh-CN"/>
                </w:rPr>
                <w:t>十四、中小微企业声明函</w:t>
              </w:r>
            </w:p>
          </w:sdtContent>
        </w:sdt>
        <w:p w14:paraId="6277977C">
          <w:pPr>
            <w:pStyle w:val="15"/>
            <w:tabs>
              <w:tab w:val="right" w:leader="dot" w:pos="8306"/>
            </w:tabs>
          </w:pPr>
        </w:p>
        <w:p w14:paraId="2D81F1CD">
          <w:pPr>
            <w:pStyle w:val="7"/>
            <w:spacing w:line="500" w:lineRule="exact"/>
            <w:textAlignment w:val="center"/>
            <w:rPr>
              <w:rFonts w:hint="default"/>
              <w:lang w:val="en-US"/>
            </w:rPr>
          </w:pPr>
          <w:r>
            <w:rPr>
              <w:rFonts w:ascii="宋体" w:hAnsi="宋体" w:eastAsia="宋体" w:cs="宋体"/>
              <w:szCs w:val="24"/>
              <w:lang w:eastAsia="zh-CN"/>
            </w:rPr>
            <w:fldChar w:fldCharType="end"/>
          </w:r>
        </w:p>
      </w:sdtContent>
    </w:sdt>
    <w:p w14:paraId="78EC2D65">
      <w:pPr>
        <w:pStyle w:val="7"/>
        <w:spacing w:line="500" w:lineRule="exact"/>
        <w:jc w:val="center"/>
        <w:textAlignment w:val="center"/>
        <w:rPr>
          <w:rFonts w:ascii="宋体" w:hAnsi="宋体" w:cs="宋体"/>
          <w:szCs w:val="24"/>
          <w:lang w:eastAsia="zh-CN"/>
        </w:rPr>
      </w:pPr>
      <w:r>
        <w:rPr>
          <w:rFonts w:hint="eastAsia" w:ascii="宋体" w:hAnsi="宋体" w:cs="宋体"/>
          <w:b/>
          <w:bCs/>
          <w:szCs w:val="24"/>
          <w:lang w:eastAsia="zh-CN"/>
        </w:rPr>
        <w:t>（编制响应文件时自行加注页码）</w:t>
      </w:r>
    </w:p>
    <w:p w14:paraId="449E944B">
      <w:pPr>
        <w:rPr>
          <w:rFonts w:hint="eastAsia"/>
          <w:lang w:eastAsia="zh-CN"/>
        </w:rPr>
      </w:pPr>
      <w:bookmarkStart w:id="62" w:name="bookmark8"/>
      <w:bookmarkEnd w:id="62"/>
      <w:bookmarkStart w:id="63" w:name="_Toc24147"/>
      <w:bookmarkStart w:id="64" w:name="_Toc8376"/>
      <w:bookmarkStart w:id="65" w:name="_Toc8815"/>
      <w:r>
        <w:rPr>
          <w:rFonts w:hint="eastAsia"/>
          <w:lang w:eastAsia="zh-CN"/>
        </w:rPr>
        <w:br w:type="page"/>
      </w:r>
    </w:p>
    <w:p w14:paraId="5A987DBD">
      <w:pPr>
        <w:pStyle w:val="5"/>
        <w:spacing w:line="500" w:lineRule="exact"/>
        <w:textAlignment w:val="center"/>
        <w:rPr>
          <w:lang w:eastAsia="zh-CN"/>
        </w:rPr>
      </w:pPr>
      <w:r>
        <w:rPr>
          <w:rFonts w:hint="eastAsia"/>
          <w:lang w:eastAsia="zh-CN"/>
        </w:rPr>
        <w:t>一、磋商函及磋商函附录</w:t>
      </w:r>
      <w:bookmarkEnd w:id="63"/>
      <w:bookmarkEnd w:id="64"/>
      <w:bookmarkEnd w:id="65"/>
    </w:p>
    <w:p w14:paraId="262CC84C">
      <w:pPr>
        <w:spacing w:line="500" w:lineRule="exact"/>
        <w:jc w:val="center"/>
        <w:textAlignment w:val="center"/>
        <w:rPr>
          <w:b/>
          <w:bCs/>
          <w:lang w:eastAsia="zh-CN"/>
        </w:rPr>
      </w:pPr>
      <w:r>
        <w:rPr>
          <w:rFonts w:hint="eastAsia"/>
          <w:b/>
          <w:bCs/>
          <w:lang w:eastAsia="zh-CN"/>
        </w:rPr>
        <w:t>（一）磋商函</w:t>
      </w:r>
    </w:p>
    <w:p w14:paraId="6B3BD571">
      <w:pPr>
        <w:tabs>
          <w:tab w:val="left" w:pos="4680"/>
        </w:tabs>
        <w:spacing w:line="500" w:lineRule="exact"/>
        <w:textAlignment w:val="center"/>
        <w:rPr>
          <w:rFonts w:ascii="宋体" w:hAnsi="宋体" w:cs="宋体"/>
          <w:szCs w:val="24"/>
          <w:lang w:eastAsia="zh-CN"/>
        </w:rPr>
      </w:pPr>
      <w:r>
        <w:rPr>
          <w:rFonts w:hint="eastAsia" w:ascii="宋体" w:hAnsi="宋体" w:cs="宋体"/>
          <w:szCs w:val="24"/>
          <w:u w:val="single"/>
          <w:lang w:eastAsia="zh-CN"/>
        </w:rPr>
        <w:tab/>
      </w:r>
      <w:r>
        <w:rPr>
          <w:rFonts w:hint="eastAsia" w:ascii="宋体" w:hAnsi="宋体" w:cs="宋体"/>
          <w:szCs w:val="24"/>
          <w:lang w:eastAsia="zh-CN"/>
        </w:rPr>
        <w:t>（采购人名称）：</w:t>
      </w:r>
    </w:p>
    <w:p w14:paraId="11219AAC">
      <w:pPr>
        <w:spacing w:line="500" w:lineRule="exact"/>
        <w:ind w:firstLine="480" w:firstLineChars="200"/>
        <w:textAlignment w:val="center"/>
        <w:rPr>
          <w:rFonts w:ascii="宋体" w:hAnsi="宋体" w:cs="宋体"/>
          <w:szCs w:val="24"/>
          <w:lang w:eastAsia="zh-CN"/>
        </w:rPr>
      </w:pPr>
      <w:r>
        <w:rPr>
          <w:rFonts w:hint="eastAsia" w:ascii="宋体" w:hAnsi="宋体" w:cs="宋体"/>
          <w:szCs w:val="24"/>
          <w:lang w:eastAsia="zh-CN"/>
        </w:rPr>
        <w:t>1．我方在考察现场并充分研究</w:t>
      </w:r>
      <w:r>
        <w:rPr>
          <w:rFonts w:hint="eastAsia" w:ascii="宋体" w:hAnsi="宋体" w:cs="宋体"/>
          <w:szCs w:val="24"/>
          <w:u w:val="single"/>
          <w:lang w:eastAsia="zh-CN"/>
        </w:rPr>
        <w:t xml:space="preserve">     （项目名称）   包号</w:t>
      </w:r>
      <w:r>
        <w:rPr>
          <w:rFonts w:hint="eastAsia" w:ascii="宋体" w:hAnsi="宋体" w:cs="宋体"/>
          <w:szCs w:val="24"/>
          <w:lang w:eastAsia="zh-CN"/>
        </w:rPr>
        <w:t>的全部内容，愿意以综合折扣率大写：</w:t>
      </w:r>
      <w:r>
        <w:rPr>
          <w:rFonts w:hint="eastAsia" w:ascii="宋体" w:hAnsi="宋体" w:cs="宋体"/>
          <w:szCs w:val="24"/>
          <w:u w:val="single"/>
          <w:lang w:eastAsia="zh-CN"/>
        </w:rPr>
        <w:t xml:space="preserve">        </w:t>
      </w:r>
      <w:r>
        <w:rPr>
          <w:rFonts w:hint="eastAsia" w:ascii="宋体" w:hAnsi="宋体" w:cs="宋体"/>
          <w:szCs w:val="24"/>
          <w:lang w:eastAsia="zh-CN"/>
        </w:rPr>
        <w:t>小写：</w:t>
      </w:r>
      <w:r>
        <w:rPr>
          <w:rFonts w:hint="eastAsia" w:ascii="宋体" w:hAnsi="宋体" w:cs="宋体"/>
          <w:szCs w:val="24"/>
          <w:u w:val="single"/>
          <w:lang w:eastAsia="zh-CN"/>
        </w:rPr>
        <w:t xml:space="preserve">      </w:t>
      </w:r>
      <w:r>
        <w:rPr>
          <w:rFonts w:hint="eastAsia" w:ascii="宋体" w:hAnsi="宋体" w:cs="宋体"/>
          <w:szCs w:val="24"/>
          <w:lang w:eastAsia="zh-CN"/>
        </w:rPr>
        <w:t>%的报价，交货期：</w:t>
      </w:r>
      <w:r>
        <w:rPr>
          <w:rFonts w:hint="eastAsia" w:ascii="宋体" w:hAnsi="宋体" w:cs="宋体"/>
          <w:szCs w:val="24"/>
          <w:u w:val="single"/>
          <w:lang w:eastAsia="zh-CN"/>
        </w:rPr>
        <w:t xml:space="preserve">       </w:t>
      </w:r>
      <w:r>
        <w:rPr>
          <w:rFonts w:hint="eastAsia" w:ascii="宋体" w:hAnsi="宋体" w:cs="宋体"/>
          <w:szCs w:val="24"/>
          <w:lang w:eastAsia="zh-CN"/>
        </w:rPr>
        <w:t>，质量要求：</w:t>
      </w:r>
      <w:r>
        <w:rPr>
          <w:rFonts w:hint="eastAsia" w:ascii="宋体" w:hAnsi="宋体" w:cs="宋体"/>
          <w:szCs w:val="24"/>
          <w:u w:val="single"/>
          <w:lang w:eastAsia="zh-CN"/>
        </w:rPr>
        <w:t xml:space="preserve">      </w:t>
      </w:r>
      <w:r>
        <w:rPr>
          <w:rFonts w:hint="eastAsia" w:ascii="宋体" w:hAnsi="宋体" w:cs="宋体"/>
          <w:szCs w:val="24"/>
          <w:lang w:eastAsia="zh-CN"/>
        </w:rPr>
        <w:t>，交货地点：</w:t>
      </w:r>
      <w:r>
        <w:rPr>
          <w:rFonts w:hint="eastAsia" w:ascii="宋体" w:hAnsi="宋体" w:cs="宋体"/>
          <w:szCs w:val="24"/>
          <w:u w:val="single"/>
          <w:lang w:eastAsia="zh-CN"/>
        </w:rPr>
        <w:t xml:space="preserve">      </w:t>
      </w:r>
      <w:r>
        <w:rPr>
          <w:rFonts w:hint="eastAsia" w:ascii="宋体" w:hAnsi="宋体" w:cs="宋体"/>
          <w:szCs w:val="24"/>
          <w:lang w:eastAsia="zh-CN"/>
        </w:rPr>
        <w:t>，按合同约定实施和完成工作。</w:t>
      </w:r>
    </w:p>
    <w:p w14:paraId="6A22A904">
      <w:pPr>
        <w:spacing w:line="500" w:lineRule="exact"/>
        <w:ind w:firstLine="480" w:firstLineChars="200"/>
        <w:textAlignment w:val="center"/>
        <w:rPr>
          <w:rFonts w:ascii="宋体" w:hAnsi="宋体" w:cs="宋体"/>
          <w:szCs w:val="24"/>
          <w:lang w:eastAsia="zh-CN"/>
        </w:rPr>
      </w:pPr>
      <w:r>
        <w:rPr>
          <w:rFonts w:hint="eastAsia" w:ascii="宋体" w:hAnsi="宋体" w:cs="宋体"/>
          <w:szCs w:val="24"/>
          <w:lang w:eastAsia="zh-CN"/>
        </w:rPr>
        <w:t>2.据此函，经考察现场并认真研究磋商文件后，我方同意：</w:t>
      </w:r>
    </w:p>
    <w:p w14:paraId="5B1F40CA">
      <w:pPr>
        <w:spacing w:line="500" w:lineRule="exact"/>
        <w:ind w:firstLine="480" w:firstLineChars="200"/>
        <w:textAlignment w:val="center"/>
        <w:rPr>
          <w:rFonts w:ascii="宋体" w:hAnsi="宋体" w:cs="宋体"/>
          <w:szCs w:val="24"/>
          <w:lang w:eastAsia="zh-CN"/>
        </w:rPr>
      </w:pPr>
      <w:r>
        <w:rPr>
          <w:rFonts w:hint="eastAsia" w:ascii="宋体" w:hAnsi="宋体" w:cs="宋体"/>
          <w:szCs w:val="24"/>
          <w:lang w:eastAsia="zh-CN"/>
        </w:rPr>
        <w:t>2.1根据磋商控制价，自主报价参与商务报价并承担磋商文件规定的服务。</w:t>
      </w:r>
    </w:p>
    <w:p w14:paraId="77905F4E">
      <w:pPr>
        <w:spacing w:line="500" w:lineRule="exact"/>
        <w:ind w:firstLine="480" w:firstLineChars="200"/>
        <w:textAlignment w:val="center"/>
        <w:rPr>
          <w:rFonts w:ascii="宋体" w:hAnsi="宋体" w:cs="宋体"/>
          <w:szCs w:val="24"/>
          <w:lang w:eastAsia="zh-CN"/>
        </w:rPr>
      </w:pPr>
      <w:r>
        <w:rPr>
          <w:rFonts w:hint="eastAsia" w:ascii="宋体" w:hAnsi="宋体" w:cs="宋体"/>
          <w:szCs w:val="24"/>
          <w:lang w:eastAsia="zh-CN"/>
        </w:rPr>
        <w:t>2.2接受采购人“第四章合同条款及格式”中条款的所有要求。</w:t>
      </w:r>
    </w:p>
    <w:p w14:paraId="1BCBD85F">
      <w:pPr>
        <w:spacing w:line="500" w:lineRule="exact"/>
        <w:ind w:firstLine="480" w:firstLineChars="200"/>
        <w:textAlignment w:val="center"/>
        <w:rPr>
          <w:rFonts w:ascii="宋体" w:hAnsi="宋体" w:cs="宋体"/>
          <w:szCs w:val="24"/>
          <w:lang w:eastAsia="zh-CN"/>
        </w:rPr>
      </w:pPr>
      <w:r>
        <w:rPr>
          <w:rFonts w:hint="eastAsia" w:ascii="宋体" w:hAnsi="宋体" w:cs="宋体"/>
          <w:szCs w:val="24"/>
          <w:lang w:eastAsia="zh-CN"/>
        </w:rPr>
        <w:t>2.3接受采购人“第五章</w:t>
      </w:r>
      <w:r>
        <w:rPr>
          <w:rFonts w:hint="eastAsia"/>
          <w:lang w:eastAsia="zh-CN"/>
        </w:rPr>
        <w:t>采购项目需求及技术要求</w:t>
      </w:r>
      <w:r>
        <w:rPr>
          <w:rFonts w:hint="eastAsia" w:ascii="宋体" w:hAnsi="宋体" w:cs="宋体"/>
          <w:szCs w:val="24"/>
          <w:lang w:eastAsia="zh-CN"/>
        </w:rPr>
        <w:t>”中条款的所有要求。</w:t>
      </w:r>
    </w:p>
    <w:p w14:paraId="1286F542">
      <w:pPr>
        <w:spacing w:line="500" w:lineRule="exact"/>
        <w:ind w:firstLine="480" w:firstLineChars="200"/>
        <w:textAlignment w:val="center"/>
        <w:rPr>
          <w:rFonts w:ascii="宋体" w:hAnsi="宋体" w:cs="宋体"/>
          <w:szCs w:val="24"/>
          <w:lang w:eastAsia="zh-CN"/>
        </w:rPr>
      </w:pPr>
      <w:r>
        <w:rPr>
          <w:rFonts w:hint="eastAsia" w:ascii="宋体" w:hAnsi="宋体" w:cs="宋体"/>
          <w:szCs w:val="24"/>
          <w:lang w:eastAsia="zh-CN"/>
        </w:rPr>
        <w:t>2.4一旦我方为成交人，保证按磋商文件的规定和磋商时的相关承诺提供服务。</w:t>
      </w:r>
    </w:p>
    <w:p w14:paraId="46A9B588">
      <w:pPr>
        <w:spacing w:line="500" w:lineRule="exact"/>
        <w:ind w:firstLine="480" w:firstLineChars="200"/>
        <w:textAlignment w:val="center"/>
        <w:rPr>
          <w:rFonts w:ascii="宋体" w:hAnsi="宋体" w:cs="宋体"/>
          <w:szCs w:val="24"/>
          <w:lang w:eastAsia="zh-CN"/>
        </w:rPr>
      </w:pPr>
      <w:r>
        <w:rPr>
          <w:rFonts w:hint="eastAsia" w:ascii="宋体" w:hAnsi="宋体" w:cs="宋体"/>
          <w:szCs w:val="24"/>
          <w:lang w:eastAsia="zh-CN"/>
        </w:rPr>
        <w:t>2.5按磋商文件中的规定，认定本响应文件的有效期为响应文件递交截止日后60日历天。本响应文件在截止日起即对我方具有约束力。</w:t>
      </w:r>
    </w:p>
    <w:p w14:paraId="4E2795C1">
      <w:pPr>
        <w:spacing w:line="500" w:lineRule="exact"/>
        <w:ind w:firstLine="480" w:firstLineChars="200"/>
        <w:textAlignment w:val="center"/>
        <w:rPr>
          <w:rFonts w:ascii="宋体" w:hAnsi="宋体" w:cs="宋体"/>
          <w:szCs w:val="24"/>
          <w:lang w:eastAsia="zh-CN"/>
        </w:rPr>
      </w:pPr>
      <w:r>
        <w:rPr>
          <w:rFonts w:hint="eastAsia" w:ascii="宋体" w:hAnsi="宋体" w:cs="宋体"/>
          <w:szCs w:val="24"/>
          <w:lang w:eastAsia="zh-CN"/>
        </w:rPr>
        <w:t>2.6提供磋商文件中要求的所有文件资料。</w:t>
      </w:r>
    </w:p>
    <w:p w14:paraId="2808AB15">
      <w:pPr>
        <w:spacing w:line="500" w:lineRule="exact"/>
        <w:ind w:firstLine="480" w:firstLineChars="200"/>
        <w:textAlignment w:val="center"/>
        <w:rPr>
          <w:rFonts w:ascii="宋体" w:hAnsi="宋体" w:cs="宋体"/>
          <w:szCs w:val="24"/>
          <w:lang w:eastAsia="zh-CN"/>
        </w:rPr>
      </w:pPr>
      <w:r>
        <w:rPr>
          <w:rFonts w:hint="eastAsia" w:ascii="宋体" w:hAnsi="宋体" w:cs="宋体"/>
          <w:szCs w:val="24"/>
          <w:lang w:eastAsia="zh-CN"/>
        </w:rPr>
        <w:t>2.7承认报价是评标的重要因素，但不是唯一标准。</w:t>
      </w:r>
    </w:p>
    <w:p w14:paraId="2AAF0248">
      <w:pPr>
        <w:spacing w:line="500" w:lineRule="exact"/>
        <w:ind w:firstLine="480" w:firstLineChars="200"/>
        <w:textAlignment w:val="center"/>
        <w:rPr>
          <w:rFonts w:ascii="宋体" w:hAnsi="宋体" w:cs="宋体"/>
          <w:szCs w:val="24"/>
          <w:lang w:eastAsia="zh-CN"/>
        </w:rPr>
      </w:pPr>
      <w:r>
        <w:rPr>
          <w:rFonts w:hint="eastAsia" w:ascii="宋体" w:hAnsi="宋体" w:cs="宋体"/>
          <w:szCs w:val="24"/>
          <w:lang w:eastAsia="zh-CN"/>
        </w:rPr>
        <w:t>2.8已经详细审核了全部磋商文件，包括修改、补充的文件（如果有的话）和参考资料，我们完全理解并同意放弃对这方面有不明及误解的权利。</w:t>
      </w:r>
    </w:p>
    <w:p w14:paraId="69561C88">
      <w:pPr>
        <w:spacing w:line="500" w:lineRule="exact"/>
        <w:ind w:firstLine="480" w:firstLineChars="200"/>
        <w:textAlignment w:val="center"/>
        <w:rPr>
          <w:rFonts w:ascii="宋体" w:hAnsi="宋体" w:cs="宋体"/>
          <w:szCs w:val="24"/>
          <w:lang w:eastAsia="zh-CN"/>
        </w:rPr>
      </w:pPr>
      <w:r>
        <w:rPr>
          <w:rFonts w:hint="eastAsia" w:ascii="宋体" w:hAnsi="宋体" w:cs="宋体"/>
          <w:szCs w:val="24"/>
          <w:lang w:eastAsia="zh-CN"/>
        </w:rPr>
        <w:t>2.9按《中华人民共和国</w:t>
      </w:r>
      <w:r>
        <w:rPr>
          <w:rFonts w:hint="eastAsia" w:ascii="宋体" w:hAnsi="宋体" w:cs="宋体"/>
          <w:szCs w:val="24"/>
          <w:lang w:val="en-US" w:eastAsia="zh-CN"/>
        </w:rPr>
        <w:t>明法典</w:t>
      </w:r>
      <w:r>
        <w:rPr>
          <w:rFonts w:hint="eastAsia" w:ascii="宋体" w:hAnsi="宋体" w:cs="宋体"/>
          <w:szCs w:val="24"/>
          <w:lang w:eastAsia="zh-CN"/>
        </w:rPr>
        <w:t>》履行自己的全部责任。</w:t>
      </w:r>
    </w:p>
    <w:p w14:paraId="0B1C65F8">
      <w:pPr>
        <w:spacing w:line="500" w:lineRule="exact"/>
        <w:textAlignment w:val="center"/>
        <w:rPr>
          <w:rFonts w:ascii="宋体" w:hAnsi="宋体" w:cs="宋体"/>
          <w:szCs w:val="24"/>
          <w:lang w:eastAsia="zh-CN"/>
        </w:rPr>
      </w:pPr>
      <w:r>
        <w:rPr>
          <w:rFonts w:hint="eastAsia" w:ascii="宋体" w:hAnsi="宋体" w:cs="宋体"/>
          <w:szCs w:val="24"/>
          <w:lang w:eastAsia="zh-CN"/>
        </w:rPr>
        <w:t>供应商：</w:t>
      </w:r>
      <w:r>
        <w:rPr>
          <w:rFonts w:hint="eastAsia" w:ascii="宋体" w:hAnsi="宋体" w:cs="宋体"/>
          <w:szCs w:val="24"/>
          <w:u w:val="single"/>
          <w:lang w:eastAsia="zh-CN"/>
        </w:rPr>
        <w:t xml:space="preserve">          </w:t>
      </w:r>
      <w:r>
        <w:rPr>
          <w:rFonts w:hint="eastAsia" w:ascii="宋体" w:hAnsi="宋体" w:cs="宋体"/>
          <w:szCs w:val="24"/>
          <w:lang w:eastAsia="zh-CN"/>
        </w:rPr>
        <w:t>（企业电子签章）</w:t>
      </w:r>
    </w:p>
    <w:p w14:paraId="6FE90997">
      <w:pPr>
        <w:spacing w:line="500" w:lineRule="exact"/>
        <w:textAlignment w:val="center"/>
        <w:rPr>
          <w:rFonts w:ascii="宋体" w:hAnsi="宋体" w:cs="宋体"/>
          <w:szCs w:val="24"/>
          <w:lang w:eastAsia="zh-CN"/>
        </w:rPr>
      </w:pPr>
      <w:r>
        <w:rPr>
          <w:rFonts w:hint="eastAsia" w:ascii="宋体" w:hAnsi="宋体" w:cs="宋体"/>
          <w:szCs w:val="24"/>
          <w:lang w:eastAsia="zh-CN"/>
        </w:rPr>
        <w:t>法定代表人或其委托代理人：</w:t>
      </w:r>
      <w:r>
        <w:rPr>
          <w:rFonts w:hint="eastAsia" w:ascii="宋体" w:hAnsi="宋体" w:cs="宋体"/>
          <w:szCs w:val="24"/>
          <w:u w:val="single"/>
          <w:lang w:eastAsia="zh-CN"/>
        </w:rPr>
        <w:t xml:space="preserve">          </w:t>
      </w:r>
      <w:r>
        <w:rPr>
          <w:rFonts w:hint="eastAsia" w:ascii="宋体" w:hAnsi="宋体" w:cs="宋体"/>
          <w:szCs w:val="24"/>
          <w:lang w:eastAsia="zh-CN"/>
        </w:rPr>
        <w:t>（签字或签章）</w:t>
      </w:r>
    </w:p>
    <w:p w14:paraId="170EB400">
      <w:pPr>
        <w:spacing w:line="500" w:lineRule="exact"/>
        <w:textAlignment w:val="center"/>
        <w:rPr>
          <w:rFonts w:ascii="宋体" w:hAnsi="宋体" w:cs="宋体"/>
          <w:szCs w:val="24"/>
          <w:u w:val="single"/>
          <w:lang w:eastAsia="zh-CN"/>
        </w:rPr>
      </w:pPr>
      <w:r>
        <w:rPr>
          <w:rFonts w:hint="eastAsia" w:ascii="宋体" w:hAnsi="宋体" w:cs="宋体"/>
          <w:szCs w:val="24"/>
          <w:lang w:eastAsia="zh-CN"/>
        </w:rPr>
        <w:t>地址：</w:t>
      </w:r>
      <w:r>
        <w:rPr>
          <w:rFonts w:hint="eastAsia" w:ascii="宋体" w:hAnsi="宋体" w:cs="宋体"/>
          <w:szCs w:val="24"/>
          <w:u w:val="single"/>
          <w:lang w:eastAsia="zh-CN"/>
        </w:rPr>
        <w:t xml:space="preserve">          </w:t>
      </w:r>
    </w:p>
    <w:p w14:paraId="11A3092C">
      <w:pPr>
        <w:spacing w:line="500" w:lineRule="exact"/>
        <w:textAlignment w:val="center"/>
        <w:rPr>
          <w:rFonts w:ascii="宋体" w:hAnsi="宋体" w:cs="宋体"/>
          <w:szCs w:val="24"/>
          <w:lang w:eastAsia="zh-CN"/>
        </w:rPr>
      </w:pPr>
      <w:r>
        <w:rPr>
          <w:rFonts w:hint="eastAsia" w:ascii="宋体" w:hAnsi="宋体" w:cs="宋体"/>
          <w:szCs w:val="24"/>
          <w:lang w:eastAsia="zh-CN"/>
        </w:rPr>
        <w:t>网址：</w:t>
      </w:r>
      <w:r>
        <w:rPr>
          <w:rFonts w:hint="eastAsia" w:ascii="宋体" w:hAnsi="宋体" w:cs="宋体"/>
          <w:szCs w:val="24"/>
          <w:u w:val="single"/>
          <w:lang w:eastAsia="zh-CN"/>
        </w:rPr>
        <w:t xml:space="preserve">          </w:t>
      </w:r>
    </w:p>
    <w:p w14:paraId="608D014E">
      <w:pPr>
        <w:spacing w:line="500" w:lineRule="exact"/>
        <w:textAlignment w:val="center"/>
        <w:rPr>
          <w:rFonts w:ascii="宋体" w:hAnsi="宋体" w:cs="宋体"/>
          <w:szCs w:val="24"/>
          <w:lang w:eastAsia="zh-CN"/>
        </w:rPr>
      </w:pPr>
      <w:r>
        <w:rPr>
          <w:rFonts w:hint="eastAsia" w:ascii="宋体" w:hAnsi="宋体" w:cs="宋体"/>
          <w:szCs w:val="24"/>
          <w:lang w:eastAsia="zh-CN"/>
        </w:rPr>
        <w:t>电话：</w:t>
      </w:r>
      <w:r>
        <w:rPr>
          <w:rFonts w:hint="eastAsia" w:ascii="宋体" w:hAnsi="宋体" w:cs="宋体"/>
          <w:szCs w:val="24"/>
          <w:u w:val="single"/>
          <w:lang w:eastAsia="zh-CN"/>
        </w:rPr>
        <w:t xml:space="preserve">          </w:t>
      </w:r>
    </w:p>
    <w:p w14:paraId="0663CC51">
      <w:pPr>
        <w:spacing w:line="500" w:lineRule="exact"/>
        <w:textAlignment w:val="center"/>
        <w:rPr>
          <w:rFonts w:ascii="宋体" w:hAnsi="宋体" w:cs="宋体"/>
          <w:szCs w:val="24"/>
          <w:lang w:eastAsia="zh-CN"/>
        </w:rPr>
      </w:pPr>
      <w:r>
        <w:rPr>
          <w:rFonts w:hint="eastAsia" w:ascii="宋体" w:hAnsi="宋体" w:cs="宋体"/>
          <w:szCs w:val="24"/>
          <w:lang w:eastAsia="zh-CN"/>
        </w:rPr>
        <w:t>传真：</w:t>
      </w:r>
      <w:r>
        <w:rPr>
          <w:rFonts w:hint="eastAsia" w:ascii="宋体" w:hAnsi="宋体" w:cs="宋体"/>
          <w:szCs w:val="24"/>
          <w:u w:val="single"/>
          <w:lang w:eastAsia="zh-CN"/>
        </w:rPr>
        <w:t xml:space="preserve">          </w:t>
      </w:r>
    </w:p>
    <w:p w14:paraId="444BB82C">
      <w:pPr>
        <w:spacing w:line="500" w:lineRule="exact"/>
        <w:textAlignment w:val="center"/>
        <w:rPr>
          <w:rFonts w:ascii="宋体" w:hAnsi="宋体" w:cs="宋体"/>
          <w:szCs w:val="24"/>
          <w:lang w:eastAsia="zh-CN"/>
        </w:rPr>
      </w:pPr>
      <w:r>
        <w:rPr>
          <w:rFonts w:hint="eastAsia" w:ascii="宋体" w:hAnsi="宋体" w:cs="宋体"/>
          <w:szCs w:val="24"/>
          <w:lang w:eastAsia="zh-CN"/>
        </w:rPr>
        <w:t>邮政编码：</w:t>
      </w:r>
      <w:r>
        <w:rPr>
          <w:rFonts w:hint="eastAsia" w:ascii="宋体" w:hAnsi="宋体" w:cs="宋体"/>
          <w:szCs w:val="24"/>
          <w:u w:val="single"/>
          <w:lang w:eastAsia="zh-CN"/>
        </w:rPr>
        <w:t xml:space="preserve">          </w:t>
      </w:r>
    </w:p>
    <w:p w14:paraId="59F39719">
      <w:pPr>
        <w:tabs>
          <w:tab w:val="left" w:pos="8715"/>
        </w:tabs>
        <w:spacing w:line="500" w:lineRule="exact"/>
        <w:textAlignment w:val="center"/>
        <w:rPr>
          <w:rFonts w:ascii="宋体" w:hAnsi="宋体" w:cs="宋体"/>
          <w:szCs w:val="24"/>
          <w:lang w:eastAsia="zh-CN"/>
        </w:rPr>
      </w:pPr>
      <w:r>
        <w:rPr>
          <w:rFonts w:hint="eastAsia" w:ascii="宋体" w:hAnsi="宋体" w:cs="宋体"/>
          <w:szCs w:val="24"/>
          <w:u w:val="single"/>
          <w:lang w:eastAsia="zh-CN"/>
        </w:rPr>
        <w:t xml:space="preserve">      </w:t>
      </w:r>
      <w:r>
        <w:rPr>
          <w:rFonts w:hint="eastAsia" w:ascii="宋体" w:hAnsi="宋体" w:cs="宋体"/>
          <w:szCs w:val="24"/>
          <w:lang w:eastAsia="zh-CN"/>
        </w:rPr>
        <w:t>年</w:t>
      </w:r>
      <w:r>
        <w:rPr>
          <w:rFonts w:hint="eastAsia" w:ascii="宋体" w:hAnsi="宋体" w:cs="宋体"/>
          <w:szCs w:val="24"/>
          <w:u w:val="single"/>
          <w:lang w:eastAsia="zh-CN"/>
        </w:rPr>
        <w:t xml:space="preserve">      </w:t>
      </w:r>
      <w:r>
        <w:rPr>
          <w:rFonts w:hint="eastAsia" w:ascii="宋体" w:hAnsi="宋体" w:cs="宋体"/>
          <w:szCs w:val="24"/>
          <w:lang w:eastAsia="zh-CN"/>
        </w:rPr>
        <w:t>月</w:t>
      </w:r>
      <w:r>
        <w:rPr>
          <w:rFonts w:hint="eastAsia" w:ascii="宋体" w:hAnsi="宋体" w:cs="宋体"/>
          <w:szCs w:val="24"/>
          <w:u w:val="single"/>
          <w:lang w:eastAsia="zh-CN"/>
        </w:rPr>
        <w:t xml:space="preserve">      </w:t>
      </w:r>
      <w:r>
        <w:rPr>
          <w:rFonts w:hint="eastAsia" w:ascii="宋体" w:hAnsi="宋体" w:cs="宋体"/>
          <w:szCs w:val="24"/>
          <w:lang w:eastAsia="zh-CN"/>
        </w:rPr>
        <w:t>日</w:t>
      </w:r>
    </w:p>
    <w:p w14:paraId="751242BB">
      <w:pPr>
        <w:spacing w:line="500" w:lineRule="exact"/>
        <w:jc w:val="center"/>
        <w:textAlignment w:val="center"/>
        <w:rPr>
          <w:b/>
          <w:bCs/>
          <w:lang w:eastAsia="zh-CN"/>
        </w:rPr>
      </w:pPr>
      <w:r>
        <w:rPr>
          <w:rFonts w:hint="eastAsia"/>
          <w:b/>
          <w:bCs/>
          <w:lang w:eastAsia="zh-CN"/>
        </w:rPr>
        <w:t>（二）磋商函附录</w:t>
      </w:r>
    </w:p>
    <w:p w14:paraId="41748626">
      <w:pPr>
        <w:textAlignment w:val="center"/>
        <w:rPr>
          <w:rFonts w:ascii="宋体" w:hAnsi="宋体" w:cs="宋体"/>
          <w:sz w:val="21"/>
          <w:lang w:eastAsia="zh-CN"/>
        </w:rPr>
      </w:pPr>
      <w:r>
        <w:rPr>
          <w:rFonts w:hint="eastAsia" w:ascii="宋体" w:hAnsi="宋体" w:cs="宋体"/>
          <w:sz w:val="21"/>
          <w:lang w:eastAsia="zh-CN"/>
        </w:rPr>
        <w:t>供应商名称：</w:t>
      </w:r>
    </w:p>
    <w:p w14:paraId="36ED2105">
      <w:pPr>
        <w:textAlignment w:val="center"/>
        <w:rPr>
          <w:rFonts w:ascii="宋体" w:hAnsi="宋体" w:cs="宋体"/>
          <w:sz w:val="21"/>
          <w:lang w:eastAsia="zh-CN"/>
        </w:rPr>
      </w:pPr>
      <w:r>
        <w:rPr>
          <w:rFonts w:hint="eastAsia" w:ascii="宋体" w:hAnsi="宋体" w:cs="宋体"/>
          <w:sz w:val="21"/>
          <w:lang w:eastAsia="zh-CN"/>
        </w:rPr>
        <w:t>项目编号：</w:t>
      </w:r>
    </w:p>
    <w:tbl>
      <w:tblPr>
        <w:tblStyle w:val="23"/>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09"/>
        <w:gridCol w:w="6603"/>
      </w:tblGrid>
      <w:tr w14:paraId="7D75D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jc w:val="center"/>
        </w:trPr>
        <w:tc>
          <w:tcPr>
            <w:tcW w:w="1409" w:type="dxa"/>
            <w:vAlign w:val="center"/>
          </w:tcPr>
          <w:p w14:paraId="6B7A4F39">
            <w:pPr>
              <w:pStyle w:val="22"/>
              <w:jc w:val="center"/>
              <w:textAlignment w:val="center"/>
              <w:rPr>
                <w:lang w:eastAsia="zh-CN"/>
              </w:rPr>
            </w:pPr>
            <w:r>
              <w:rPr>
                <w:rFonts w:hint="eastAsia"/>
                <w:lang w:eastAsia="zh-CN"/>
              </w:rPr>
              <w:t>包号</w:t>
            </w:r>
          </w:p>
        </w:tc>
        <w:tc>
          <w:tcPr>
            <w:tcW w:w="6603" w:type="dxa"/>
            <w:vAlign w:val="center"/>
          </w:tcPr>
          <w:p w14:paraId="58C05227">
            <w:pPr>
              <w:textAlignment w:val="center"/>
              <w:rPr>
                <w:rFonts w:ascii="宋体" w:hAnsi="宋体" w:cs="宋体"/>
                <w:sz w:val="21"/>
              </w:rPr>
            </w:pPr>
          </w:p>
        </w:tc>
      </w:tr>
      <w:tr w14:paraId="2E84E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jc w:val="center"/>
        </w:trPr>
        <w:tc>
          <w:tcPr>
            <w:tcW w:w="1409" w:type="dxa"/>
            <w:vAlign w:val="center"/>
          </w:tcPr>
          <w:p w14:paraId="3BD71117">
            <w:pPr>
              <w:pStyle w:val="22"/>
              <w:jc w:val="center"/>
              <w:textAlignment w:val="center"/>
              <w:rPr>
                <w:lang w:eastAsia="zh-CN"/>
              </w:rPr>
            </w:pPr>
            <w:r>
              <w:rPr>
                <w:rFonts w:hint="eastAsia"/>
                <w:lang w:eastAsia="zh-CN"/>
              </w:rPr>
              <w:t>响应报价</w:t>
            </w:r>
          </w:p>
          <w:p w14:paraId="7C15218C">
            <w:pPr>
              <w:pStyle w:val="22"/>
              <w:jc w:val="center"/>
              <w:textAlignment w:val="center"/>
              <w:rPr>
                <w:lang w:eastAsia="zh-CN"/>
              </w:rPr>
            </w:pPr>
            <w:r>
              <w:rPr>
                <w:rFonts w:hint="eastAsia"/>
                <w:lang w:eastAsia="zh-CN"/>
              </w:rPr>
              <w:t>[综合折扣率（百分比）]</w:t>
            </w:r>
          </w:p>
        </w:tc>
        <w:tc>
          <w:tcPr>
            <w:tcW w:w="6603" w:type="dxa"/>
            <w:vAlign w:val="center"/>
          </w:tcPr>
          <w:p w14:paraId="062005AD">
            <w:pPr>
              <w:textAlignment w:val="center"/>
              <w:rPr>
                <w:rFonts w:ascii="宋体" w:hAnsi="宋体" w:cs="宋体"/>
                <w:sz w:val="21"/>
                <w:lang w:eastAsia="zh-CN"/>
              </w:rPr>
            </w:pPr>
            <w:r>
              <w:rPr>
                <w:rFonts w:hint="eastAsia" w:ascii="宋体" w:hAnsi="宋体" w:cs="宋体"/>
                <w:sz w:val="21"/>
                <w:lang w:eastAsia="zh-CN"/>
              </w:rPr>
              <w:t xml:space="preserve">           %</w:t>
            </w:r>
          </w:p>
        </w:tc>
      </w:tr>
      <w:tr w14:paraId="11D99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jc w:val="center"/>
        </w:trPr>
        <w:tc>
          <w:tcPr>
            <w:tcW w:w="1409" w:type="dxa"/>
            <w:vAlign w:val="center"/>
          </w:tcPr>
          <w:p w14:paraId="18ADE064">
            <w:pPr>
              <w:pStyle w:val="22"/>
              <w:jc w:val="center"/>
              <w:textAlignment w:val="center"/>
            </w:pPr>
            <w:r>
              <w:rPr>
                <w:rFonts w:hint="eastAsia"/>
              </w:rPr>
              <w:t>交货期</w:t>
            </w:r>
          </w:p>
        </w:tc>
        <w:tc>
          <w:tcPr>
            <w:tcW w:w="6603" w:type="dxa"/>
            <w:vAlign w:val="center"/>
          </w:tcPr>
          <w:p w14:paraId="702A3561">
            <w:pPr>
              <w:textAlignment w:val="center"/>
              <w:rPr>
                <w:rFonts w:ascii="宋体" w:hAnsi="宋体" w:cs="宋体"/>
                <w:sz w:val="21"/>
              </w:rPr>
            </w:pPr>
          </w:p>
        </w:tc>
      </w:tr>
      <w:tr w14:paraId="43943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1409" w:type="dxa"/>
            <w:vAlign w:val="center"/>
          </w:tcPr>
          <w:p w14:paraId="0DC8B978">
            <w:pPr>
              <w:pStyle w:val="22"/>
              <w:jc w:val="center"/>
              <w:textAlignment w:val="center"/>
            </w:pPr>
            <w:r>
              <w:rPr>
                <w:rFonts w:hint="eastAsia"/>
              </w:rPr>
              <w:t>质量要求</w:t>
            </w:r>
          </w:p>
        </w:tc>
        <w:tc>
          <w:tcPr>
            <w:tcW w:w="6603" w:type="dxa"/>
            <w:vAlign w:val="center"/>
          </w:tcPr>
          <w:p w14:paraId="141FE9B4">
            <w:pPr>
              <w:textAlignment w:val="center"/>
              <w:rPr>
                <w:rFonts w:ascii="宋体" w:hAnsi="宋体" w:cs="宋体"/>
                <w:sz w:val="21"/>
              </w:rPr>
            </w:pPr>
          </w:p>
        </w:tc>
      </w:tr>
      <w:tr w14:paraId="22BC7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jc w:val="center"/>
        </w:trPr>
        <w:tc>
          <w:tcPr>
            <w:tcW w:w="1409" w:type="dxa"/>
            <w:vAlign w:val="center"/>
          </w:tcPr>
          <w:p w14:paraId="5E5D7E9C">
            <w:pPr>
              <w:pStyle w:val="22"/>
              <w:jc w:val="center"/>
              <w:textAlignment w:val="center"/>
            </w:pPr>
            <w:r>
              <w:rPr>
                <w:rFonts w:hint="eastAsia"/>
              </w:rPr>
              <w:t>交货地点</w:t>
            </w:r>
          </w:p>
        </w:tc>
        <w:tc>
          <w:tcPr>
            <w:tcW w:w="6603" w:type="dxa"/>
            <w:vAlign w:val="center"/>
          </w:tcPr>
          <w:p w14:paraId="45961809">
            <w:pPr>
              <w:textAlignment w:val="center"/>
              <w:rPr>
                <w:rFonts w:ascii="宋体" w:hAnsi="宋体" w:cs="宋体"/>
                <w:sz w:val="21"/>
              </w:rPr>
            </w:pPr>
          </w:p>
        </w:tc>
      </w:tr>
      <w:tr w14:paraId="03438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jc w:val="center"/>
        </w:trPr>
        <w:tc>
          <w:tcPr>
            <w:tcW w:w="1409" w:type="dxa"/>
            <w:vAlign w:val="center"/>
          </w:tcPr>
          <w:p w14:paraId="2D63B430">
            <w:pPr>
              <w:pStyle w:val="22"/>
              <w:jc w:val="center"/>
              <w:textAlignment w:val="center"/>
            </w:pPr>
            <w:r>
              <w:rPr>
                <w:rFonts w:hint="eastAsia"/>
              </w:rPr>
              <w:t>磋商范围</w:t>
            </w:r>
          </w:p>
        </w:tc>
        <w:tc>
          <w:tcPr>
            <w:tcW w:w="6603" w:type="dxa"/>
            <w:vAlign w:val="center"/>
          </w:tcPr>
          <w:p w14:paraId="23B63E4E">
            <w:pPr>
              <w:pStyle w:val="22"/>
              <w:textAlignment w:val="center"/>
              <w:rPr>
                <w:lang w:eastAsia="zh-CN"/>
              </w:rPr>
            </w:pPr>
            <w:r>
              <w:rPr>
                <w:rFonts w:hint="eastAsia"/>
                <w:lang w:eastAsia="zh-CN"/>
              </w:rPr>
              <w:t>磋商文件第五章包含的所有内容</w:t>
            </w:r>
          </w:p>
        </w:tc>
      </w:tr>
    </w:tbl>
    <w:p w14:paraId="378180CF">
      <w:pPr>
        <w:jc w:val="both"/>
        <w:textAlignment w:val="center"/>
        <w:rPr>
          <w:rFonts w:ascii="宋体" w:hAnsi="宋体" w:cs="宋体"/>
          <w:sz w:val="21"/>
          <w:highlight w:val="yellow"/>
          <w:lang w:eastAsia="zh-CN"/>
        </w:rPr>
      </w:pPr>
    </w:p>
    <w:p w14:paraId="711DF01C">
      <w:pPr>
        <w:jc w:val="both"/>
        <w:textAlignment w:val="center"/>
        <w:rPr>
          <w:rFonts w:ascii="宋体" w:hAnsi="宋体" w:cs="宋体"/>
          <w:b/>
          <w:bCs/>
          <w:sz w:val="21"/>
          <w:lang w:eastAsia="zh-CN"/>
        </w:rPr>
      </w:pPr>
      <w:r>
        <w:rPr>
          <w:rFonts w:hint="eastAsia" w:ascii="宋体" w:hAnsi="宋体" w:cs="宋体"/>
          <w:b/>
          <w:bCs/>
          <w:sz w:val="21"/>
          <w:lang w:eastAsia="zh-CN"/>
        </w:rPr>
        <w:t>注：例如，若供应商磋商报价折扣为62%，即6.2折，表示码洋为100元人民币的书供应商愿意以62元的价格出售，供应商在制作响应文件时投标总报价格式为：**%，例如折扣为6.2折投标总报价需要填写为：62%。（在交易中心系统中折扣报价填写62%即可）</w:t>
      </w:r>
    </w:p>
    <w:p w14:paraId="6E7B353C">
      <w:pPr>
        <w:textAlignment w:val="center"/>
        <w:rPr>
          <w:rFonts w:ascii="宋体" w:hAnsi="宋体" w:cs="宋体"/>
          <w:sz w:val="21"/>
          <w:lang w:eastAsia="zh-CN"/>
        </w:rPr>
      </w:pPr>
    </w:p>
    <w:p w14:paraId="7B9163F9">
      <w:pPr>
        <w:textAlignment w:val="center"/>
        <w:rPr>
          <w:rFonts w:ascii="宋体" w:hAnsi="宋体" w:cs="宋体"/>
          <w:sz w:val="21"/>
          <w:lang w:eastAsia="zh-CN"/>
        </w:rPr>
      </w:pPr>
      <w:r>
        <w:rPr>
          <w:rFonts w:hint="eastAsia" w:ascii="宋体" w:hAnsi="宋体" w:cs="宋体"/>
          <w:sz w:val="21"/>
          <w:lang w:eastAsia="zh-CN"/>
        </w:rPr>
        <w:t>供应商名称：</w:t>
      </w:r>
      <w:r>
        <w:rPr>
          <w:rFonts w:hint="eastAsia" w:ascii="宋体" w:hAnsi="宋体" w:cs="宋体"/>
          <w:sz w:val="21"/>
          <w:u w:val="single"/>
          <w:lang w:eastAsia="zh-CN"/>
        </w:rPr>
        <w:t xml:space="preserve">                  </w:t>
      </w:r>
      <w:r>
        <w:rPr>
          <w:rFonts w:hint="eastAsia" w:ascii="宋体" w:hAnsi="宋体" w:cs="宋体"/>
          <w:sz w:val="21"/>
          <w:lang w:eastAsia="zh-CN"/>
        </w:rPr>
        <w:t>（企业电子签章）</w:t>
      </w:r>
    </w:p>
    <w:p w14:paraId="6CDC20E5">
      <w:pPr>
        <w:textAlignment w:val="center"/>
        <w:rPr>
          <w:rFonts w:ascii="宋体" w:hAnsi="宋体" w:cs="宋体"/>
          <w:sz w:val="21"/>
          <w:lang w:eastAsia="zh-CN"/>
        </w:rPr>
      </w:pPr>
      <w:r>
        <w:rPr>
          <w:rFonts w:hint="eastAsia" w:ascii="宋体" w:hAnsi="宋体" w:cs="宋体"/>
          <w:sz w:val="21"/>
          <w:lang w:eastAsia="zh-CN"/>
        </w:rPr>
        <w:t>法定代表人或其授权委托人：</w:t>
      </w:r>
      <w:r>
        <w:rPr>
          <w:rFonts w:hint="eastAsia" w:ascii="宋体" w:hAnsi="宋体" w:cs="宋体"/>
          <w:sz w:val="21"/>
          <w:u w:val="single"/>
          <w:lang w:eastAsia="zh-CN"/>
        </w:rPr>
        <w:t xml:space="preserve">               </w:t>
      </w:r>
      <w:r>
        <w:rPr>
          <w:rFonts w:hint="eastAsia" w:ascii="宋体" w:hAnsi="宋体" w:cs="宋体"/>
          <w:sz w:val="21"/>
          <w:lang w:eastAsia="zh-CN"/>
        </w:rPr>
        <w:t>（签字或盖章）</w:t>
      </w:r>
    </w:p>
    <w:p w14:paraId="1EA2CF21">
      <w:pPr>
        <w:tabs>
          <w:tab w:val="left" w:pos="8955"/>
        </w:tabs>
        <w:ind w:firstLine="420" w:firstLineChars="200"/>
        <w:textAlignment w:val="center"/>
        <w:rPr>
          <w:rFonts w:ascii="宋体" w:hAnsi="宋体" w:cs="宋体"/>
          <w:sz w:val="21"/>
        </w:rPr>
      </w:pPr>
      <w:r>
        <w:rPr>
          <w:rFonts w:hint="eastAsia" w:ascii="宋体" w:hAnsi="宋体" w:cs="宋体"/>
          <w:sz w:val="21"/>
        </w:rPr>
        <w:t>年</w:t>
      </w:r>
      <w:r>
        <w:rPr>
          <w:rFonts w:hint="eastAsia" w:ascii="宋体" w:hAnsi="宋体" w:cs="宋体"/>
          <w:sz w:val="21"/>
          <w:lang w:eastAsia="zh-CN"/>
        </w:rPr>
        <w:t xml:space="preserve">  </w:t>
      </w:r>
      <w:r>
        <w:rPr>
          <w:rFonts w:hint="eastAsia" w:ascii="宋体" w:hAnsi="宋体" w:cs="宋体"/>
          <w:sz w:val="21"/>
        </w:rPr>
        <w:t>月</w:t>
      </w:r>
      <w:r>
        <w:rPr>
          <w:rFonts w:hint="eastAsia" w:ascii="宋体" w:hAnsi="宋体" w:cs="宋体"/>
          <w:sz w:val="21"/>
          <w:lang w:eastAsia="zh-CN"/>
        </w:rPr>
        <w:t xml:space="preserve">  </w:t>
      </w:r>
      <w:r>
        <w:rPr>
          <w:rFonts w:hint="eastAsia" w:ascii="宋体" w:hAnsi="宋体" w:cs="宋体"/>
          <w:sz w:val="21"/>
        </w:rPr>
        <w:t>日</w:t>
      </w:r>
    </w:p>
    <w:p w14:paraId="3CDAA549">
      <w:pPr>
        <w:rPr>
          <w:sz w:val="21"/>
        </w:rPr>
      </w:pPr>
      <w:bookmarkStart w:id="66" w:name="_Toc31509"/>
      <w:bookmarkStart w:id="67" w:name="_Toc19201"/>
      <w:r>
        <w:rPr>
          <w:rFonts w:hint="eastAsia"/>
          <w:sz w:val="21"/>
        </w:rPr>
        <w:br w:type="page"/>
      </w:r>
    </w:p>
    <w:p w14:paraId="5E9C5FF2">
      <w:pPr>
        <w:pStyle w:val="5"/>
        <w:spacing w:line="500" w:lineRule="exact"/>
        <w:textAlignment w:val="center"/>
      </w:pPr>
      <w:bookmarkStart w:id="68" w:name="_Toc6826"/>
      <w:r>
        <w:rPr>
          <w:rFonts w:hint="eastAsia"/>
        </w:rPr>
        <w:t>二、报价一览表</w:t>
      </w:r>
      <w:bookmarkEnd w:id="66"/>
      <w:bookmarkEnd w:id="67"/>
      <w:bookmarkEnd w:id="68"/>
    </w:p>
    <w:tbl>
      <w:tblPr>
        <w:tblStyle w:val="23"/>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10"/>
        <w:gridCol w:w="6122"/>
      </w:tblGrid>
      <w:tr w14:paraId="499FD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910" w:type="dxa"/>
            <w:vAlign w:val="center"/>
          </w:tcPr>
          <w:p w14:paraId="528AD3C4">
            <w:pPr>
              <w:pStyle w:val="22"/>
              <w:spacing w:line="500" w:lineRule="exact"/>
              <w:jc w:val="center"/>
              <w:textAlignment w:val="center"/>
            </w:pPr>
            <w:r>
              <w:rPr>
                <w:rFonts w:hint="eastAsia"/>
              </w:rPr>
              <w:t>供应商名称</w:t>
            </w:r>
          </w:p>
        </w:tc>
        <w:tc>
          <w:tcPr>
            <w:tcW w:w="6122" w:type="dxa"/>
            <w:vAlign w:val="center"/>
          </w:tcPr>
          <w:p w14:paraId="1A7DE956">
            <w:pPr>
              <w:spacing w:line="500" w:lineRule="exact"/>
              <w:textAlignment w:val="center"/>
              <w:rPr>
                <w:rFonts w:ascii="宋体" w:hAnsi="宋体" w:cs="宋体"/>
                <w:sz w:val="21"/>
              </w:rPr>
            </w:pPr>
          </w:p>
        </w:tc>
      </w:tr>
      <w:tr w14:paraId="4ECB6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910" w:type="dxa"/>
            <w:vAlign w:val="center"/>
          </w:tcPr>
          <w:p w14:paraId="3DD02DAA">
            <w:pPr>
              <w:pStyle w:val="22"/>
              <w:spacing w:line="500" w:lineRule="exact"/>
              <w:jc w:val="center"/>
              <w:textAlignment w:val="center"/>
              <w:rPr>
                <w:lang w:eastAsia="zh-CN"/>
              </w:rPr>
            </w:pPr>
            <w:r>
              <w:rPr>
                <w:rFonts w:hint="eastAsia"/>
                <w:lang w:eastAsia="zh-CN"/>
              </w:rPr>
              <w:t>包号</w:t>
            </w:r>
          </w:p>
        </w:tc>
        <w:tc>
          <w:tcPr>
            <w:tcW w:w="6122" w:type="dxa"/>
            <w:vAlign w:val="center"/>
          </w:tcPr>
          <w:p w14:paraId="0BC3178C">
            <w:pPr>
              <w:spacing w:line="500" w:lineRule="exact"/>
              <w:textAlignment w:val="center"/>
              <w:rPr>
                <w:rFonts w:ascii="宋体" w:hAnsi="宋体" w:cs="宋体"/>
                <w:sz w:val="21"/>
              </w:rPr>
            </w:pPr>
          </w:p>
        </w:tc>
      </w:tr>
      <w:tr w14:paraId="623E6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jc w:val="center"/>
        </w:trPr>
        <w:tc>
          <w:tcPr>
            <w:tcW w:w="1910" w:type="dxa"/>
            <w:vAlign w:val="center"/>
          </w:tcPr>
          <w:p w14:paraId="6AD263EE">
            <w:pPr>
              <w:pStyle w:val="22"/>
              <w:spacing w:line="500" w:lineRule="exact"/>
              <w:jc w:val="center"/>
              <w:textAlignment w:val="center"/>
              <w:rPr>
                <w:lang w:eastAsia="zh-CN"/>
              </w:rPr>
            </w:pPr>
            <w:r>
              <w:rPr>
                <w:rFonts w:hint="eastAsia"/>
                <w:lang w:eastAsia="zh-CN"/>
              </w:rPr>
              <w:t>响应报价</w:t>
            </w:r>
          </w:p>
          <w:p w14:paraId="0DFB0CF7">
            <w:pPr>
              <w:pStyle w:val="22"/>
              <w:spacing w:line="500" w:lineRule="exact"/>
              <w:jc w:val="center"/>
              <w:textAlignment w:val="center"/>
              <w:rPr>
                <w:lang w:eastAsia="zh-CN"/>
              </w:rPr>
            </w:pPr>
            <w:r>
              <w:rPr>
                <w:rFonts w:hint="eastAsia"/>
                <w:lang w:eastAsia="zh-CN"/>
              </w:rPr>
              <w:t>[综合折扣率（百分比）]</w:t>
            </w:r>
          </w:p>
        </w:tc>
        <w:tc>
          <w:tcPr>
            <w:tcW w:w="6122" w:type="dxa"/>
            <w:vAlign w:val="center"/>
          </w:tcPr>
          <w:p w14:paraId="69E8F5B9">
            <w:pPr>
              <w:spacing w:line="500" w:lineRule="exact"/>
              <w:textAlignment w:val="center"/>
              <w:rPr>
                <w:rFonts w:ascii="宋体" w:hAnsi="宋体" w:cs="宋体"/>
                <w:sz w:val="21"/>
                <w:lang w:eastAsia="zh-CN"/>
              </w:rPr>
            </w:pPr>
            <w:r>
              <w:rPr>
                <w:rFonts w:hint="eastAsia" w:ascii="宋体" w:hAnsi="宋体" w:cs="宋体"/>
                <w:sz w:val="21"/>
                <w:lang w:eastAsia="zh-CN"/>
              </w:rPr>
              <w:t xml:space="preserve">          %</w:t>
            </w:r>
          </w:p>
        </w:tc>
      </w:tr>
      <w:tr w14:paraId="62426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jc w:val="center"/>
        </w:trPr>
        <w:tc>
          <w:tcPr>
            <w:tcW w:w="1910" w:type="dxa"/>
            <w:vAlign w:val="center"/>
          </w:tcPr>
          <w:p w14:paraId="49AA3793">
            <w:pPr>
              <w:pStyle w:val="22"/>
              <w:spacing w:line="500" w:lineRule="exact"/>
              <w:jc w:val="center"/>
              <w:textAlignment w:val="center"/>
            </w:pPr>
            <w:r>
              <w:rPr>
                <w:rFonts w:hint="eastAsia"/>
              </w:rPr>
              <w:t>交货期</w:t>
            </w:r>
          </w:p>
        </w:tc>
        <w:tc>
          <w:tcPr>
            <w:tcW w:w="6122" w:type="dxa"/>
            <w:vAlign w:val="center"/>
          </w:tcPr>
          <w:p w14:paraId="1DA9D2A9">
            <w:pPr>
              <w:spacing w:line="500" w:lineRule="exact"/>
              <w:textAlignment w:val="center"/>
              <w:rPr>
                <w:rFonts w:ascii="宋体" w:hAnsi="宋体" w:cs="宋体"/>
                <w:sz w:val="21"/>
              </w:rPr>
            </w:pPr>
          </w:p>
        </w:tc>
      </w:tr>
      <w:tr w14:paraId="72828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910" w:type="dxa"/>
            <w:vAlign w:val="center"/>
          </w:tcPr>
          <w:p w14:paraId="3FA28E91">
            <w:pPr>
              <w:pStyle w:val="22"/>
              <w:spacing w:line="500" w:lineRule="exact"/>
              <w:jc w:val="center"/>
              <w:textAlignment w:val="center"/>
            </w:pPr>
            <w:r>
              <w:rPr>
                <w:rFonts w:hint="eastAsia"/>
              </w:rPr>
              <w:t>质量要求</w:t>
            </w:r>
          </w:p>
        </w:tc>
        <w:tc>
          <w:tcPr>
            <w:tcW w:w="6122" w:type="dxa"/>
            <w:vAlign w:val="center"/>
          </w:tcPr>
          <w:p w14:paraId="442D9625">
            <w:pPr>
              <w:spacing w:line="500" w:lineRule="exact"/>
              <w:textAlignment w:val="center"/>
              <w:rPr>
                <w:rFonts w:ascii="宋体" w:hAnsi="宋体" w:cs="宋体"/>
                <w:sz w:val="21"/>
              </w:rPr>
            </w:pPr>
          </w:p>
        </w:tc>
      </w:tr>
      <w:tr w14:paraId="16A25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1910" w:type="dxa"/>
            <w:vAlign w:val="center"/>
          </w:tcPr>
          <w:p w14:paraId="54D26F82">
            <w:pPr>
              <w:pStyle w:val="22"/>
              <w:spacing w:line="500" w:lineRule="exact"/>
              <w:jc w:val="center"/>
              <w:textAlignment w:val="center"/>
            </w:pPr>
            <w:r>
              <w:rPr>
                <w:rFonts w:hint="eastAsia"/>
              </w:rPr>
              <w:t>交货地点</w:t>
            </w:r>
          </w:p>
        </w:tc>
        <w:tc>
          <w:tcPr>
            <w:tcW w:w="6122" w:type="dxa"/>
            <w:vAlign w:val="center"/>
          </w:tcPr>
          <w:p w14:paraId="733C0D74">
            <w:pPr>
              <w:spacing w:line="500" w:lineRule="exact"/>
              <w:textAlignment w:val="center"/>
              <w:rPr>
                <w:rFonts w:ascii="宋体" w:hAnsi="宋体" w:cs="宋体"/>
                <w:sz w:val="21"/>
              </w:rPr>
            </w:pPr>
          </w:p>
        </w:tc>
      </w:tr>
      <w:tr w14:paraId="44563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910" w:type="dxa"/>
            <w:vAlign w:val="center"/>
          </w:tcPr>
          <w:p w14:paraId="2D0E9E92">
            <w:pPr>
              <w:pStyle w:val="22"/>
              <w:spacing w:line="500" w:lineRule="exact"/>
              <w:jc w:val="center"/>
              <w:textAlignment w:val="center"/>
            </w:pPr>
            <w:r>
              <w:rPr>
                <w:rFonts w:hint="eastAsia"/>
                <w:lang w:eastAsia="zh-CN"/>
              </w:rPr>
              <w:t>磋商</w:t>
            </w:r>
            <w:r>
              <w:rPr>
                <w:rFonts w:hint="eastAsia"/>
              </w:rPr>
              <w:t>有效期</w:t>
            </w:r>
          </w:p>
        </w:tc>
        <w:tc>
          <w:tcPr>
            <w:tcW w:w="6122" w:type="dxa"/>
            <w:vAlign w:val="center"/>
          </w:tcPr>
          <w:p w14:paraId="20B4B63A">
            <w:pPr>
              <w:spacing w:line="500" w:lineRule="exact"/>
              <w:textAlignment w:val="center"/>
              <w:rPr>
                <w:rFonts w:ascii="宋体" w:hAnsi="宋体" w:cs="宋体"/>
                <w:sz w:val="21"/>
              </w:rPr>
            </w:pPr>
          </w:p>
        </w:tc>
      </w:tr>
      <w:tr w14:paraId="46F33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1910" w:type="dxa"/>
            <w:vAlign w:val="center"/>
          </w:tcPr>
          <w:p w14:paraId="352E2382">
            <w:pPr>
              <w:pStyle w:val="22"/>
              <w:spacing w:line="500" w:lineRule="exact"/>
              <w:jc w:val="center"/>
              <w:textAlignment w:val="center"/>
            </w:pPr>
            <w:r>
              <w:rPr>
                <w:rFonts w:hint="eastAsia"/>
              </w:rPr>
              <w:t>其他声明</w:t>
            </w:r>
          </w:p>
        </w:tc>
        <w:tc>
          <w:tcPr>
            <w:tcW w:w="6122" w:type="dxa"/>
            <w:vAlign w:val="center"/>
          </w:tcPr>
          <w:p w14:paraId="624DAC00">
            <w:pPr>
              <w:spacing w:line="500" w:lineRule="exact"/>
              <w:textAlignment w:val="center"/>
              <w:rPr>
                <w:rFonts w:ascii="宋体" w:hAnsi="宋体" w:cs="宋体"/>
                <w:sz w:val="21"/>
              </w:rPr>
            </w:pPr>
          </w:p>
        </w:tc>
      </w:tr>
      <w:tr w14:paraId="6CFF6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jc w:val="center"/>
        </w:trPr>
        <w:tc>
          <w:tcPr>
            <w:tcW w:w="1910" w:type="dxa"/>
            <w:vAlign w:val="center"/>
          </w:tcPr>
          <w:p w14:paraId="6B419C4B">
            <w:pPr>
              <w:pStyle w:val="22"/>
              <w:spacing w:line="500" w:lineRule="exact"/>
              <w:textAlignment w:val="center"/>
            </w:pPr>
            <w:r>
              <w:rPr>
                <w:rFonts w:hint="eastAsia"/>
              </w:rPr>
              <w:t>磋商范围</w:t>
            </w:r>
          </w:p>
        </w:tc>
        <w:tc>
          <w:tcPr>
            <w:tcW w:w="6122" w:type="dxa"/>
            <w:vAlign w:val="center"/>
          </w:tcPr>
          <w:p w14:paraId="73361989">
            <w:pPr>
              <w:pStyle w:val="22"/>
              <w:spacing w:line="500" w:lineRule="exact"/>
              <w:textAlignment w:val="center"/>
              <w:rPr>
                <w:lang w:eastAsia="zh-CN"/>
              </w:rPr>
            </w:pPr>
            <w:r>
              <w:rPr>
                <w:rFonts w:hint="eastAsia"/>
                <w:lang w:eastAsia="zh-CN"/>
              </w:rPr>
              <w:t>磋商文件第五章包含的所有内容</w:t>
            </w:r>
          </w:p>
        </w:tc>
      </w:tr>
    </w:tbl>
    <w:p w14:paraId="02A746DD">
      <w:pPr>
        <w:textAlignment w:val="center"/>
        <w:rPr>
          <w:rFonts w:ascii="宋体" w:hAnsi="宋体" w:cs="宋体"/>
          <w:sz w:val="21"/>
          <w:lang w:eastAsia="zh-CN"/>
        </w:rPr>
      </w:pPr>
      <w:r>
        <w:rPr>
          <w:rFonts w:hint="eastAsia" w:ascii="宋体" w:hAnsi="宋体" w:cs="宋体"/>
          <w:sz w:val="21"/>
          <w:lang w:eastAsia="zh-CN"/>
        </w:rPr>
        <w:t>供应商名称：</w:t>
      </w:r>
      <w:r>
        <w:rPr>
          <w:rFonts w:hint="eastAsia" w:ascii="宋体" w:hAnsi="宋体" w:cs="宋体"/>
          <w:sz w:val="21"/>
          <w:u w:val="single"/>
          <w:lang w:eastAsia="zh-CN"/>
        </w:rPr>
        <w:t xml:space="preserve">                  </w:t>
      </w:r>
      <w:r>
        <w:rPr>
          <w:rFonts w:hint="eastAsia" w:ascii="宋体" w:hAnsi="宋体" w:cs="宋体"/>
          <w:sz w:val="21"/>
          <w:lang w:eastAsia="zh-CN"/>
        </w:rPr>
        <w:t>（企业电子签章）</w:t>
      </w:r>
    </w:p>
    <w:p w14:paraId="02DF1342">
      <w:pPr>
        <w:textAlignment w:val="center"/>
        <w:rPr>
          <w:rFonts w:ascii="宋体" w:hAnsi="宋体" w:cs="宋体"/>
          <w:sz w:val="21"/>
          <w:lang w:eastAsia="zh-CN"/>
        </w:rPr>
      </w:pPr>
      <w:r>
        <w:rPr>
          <w:rFonts w:hint="eastAsia" w:ascii="宋体" w:hAnsi="宋体" w:cs="宋体"/>
          <w:sz w:val="21"/>
          <w:lang w:eastAsia="zh-CN"/>
        </w:rPr>
        <w:t>法定代表人或其授权委托人：</w:t>
      </w:r>
      <w:r>
        <w:rPr>
          <w:rFonts w:hint="eastAsia" w:ascii="宋体" w:hAnsi="宋体" w:cs="宋体"/>
          <w:sz w:val="21"/>
          <w:u w:val="single"/>
          <w:lang w:eastAsia="zh-CN"/>
        </w:rPr>
        <w:t xml:space="preserve">               </w:t>
      </w:r>
      <w:r>
        <w:rPr>
          <w:rFonts w:hint="eastAsia" w:ascii="宋体" w:hAnsi="宋体" w:cs="宋体"/>
          <w:sz w:val="21"/>
          <w:lang w:eastAsia="zh-CN"/>
        </w:rPr>
        <w:t>（签字或盖章）</w:t>
      </w:r>
    </w:p>
    <w:p w14:paraId="46DC6B5D">
      <w:pPr>
        <w:tabs>
          <w:tab w:val="left" w:pos="8955"/>
        </w:tabs>
        <w:ind w:firstLine="420" w:firstLineChars="200"/>
        <w:textAlignment w:val="center"/>
        <w:rPr>
          <w:rFonts w:ascii="宋体" w:hAnsi="宋体" w:cs="宋体"/>
          <w:sz w:val="21"/>
        </w:rPr>
      </w:pPr>
      <w:r>
        <w:rPr>
          <w:rFonts w:hint="eastAsia" w:ascii="宋体" w:hAnsi="宋体" w:cs="宋体"/>
          <w:sz w:val="21"/>
        </w:rPr>
        <w:t>年</w:t>
      </w:r>
      <w:r>
        <w:rPr>
          <w:rFonts w:hint="eastAsia" w:ascii="宋体" w:hAnsi="宋体" w:cs="宋体"/>
          <w:sz w:val="21"/>
          <w:lang w:eastAsia="zh-CN"/>
        </w:rPr>
        <w:t xml:space="preserve">  </w:t>
      </w:r>
      <w:r>
        <w:rPr>
          <w:rFonts w:hint="eastAsia" w:ascii="宋体" w:hAnsi="宋体" w:cs="宋体"/>
          <w:sz w:val="21"/>
        </w:rPr>
        <w:t>月</w:t>
      </w:r>
      <w:r>
        <w:rPr>
          <w:rFonts w:hint="eastAsia" w:ascii="宋体" w:hAnsi="宋体" w:cs="宋体"/>
          <w:sz w:val="21"/>
          <w:lang w:eastAsia="zh-CN"/>
        </w:rPr>
        <w:t xml:space="preserve">  </w:t>
      </w:r>
      <w:r>
        <w:rPr>
          <w:rFonts w:hint="eastAsia" w:ascii="宋体" w:hAnsi="宋体" w:cs="宋体"/>
          <w:sz w:val="21"/>
        </w:rPr>
        <w:t>日</w:t>
      </w:r>
    </w:p>
    <w:p w14:paraId="5D2BF777">
      <w:pPr>
        <w:spacing w:line="500" w:lineRule="exact"/>
        <w:textAlignment w:val="center"/>
        <w:rPr>
          <w:rFonts w:ascii="宋体" w:hAnsi="宋体" w:cs="宋体"/>
          <w:sz w:val="21"/>
          <w:lang w:eastAsia="zh-CN"/>
        </w:rPr>
      </w:pPr>
      <w:r>
        <w:rPr>
          <w:rFonts w:hint="eastAsia" w:ascii="宋体" w:hAnsi="宋体" w:cs="宋体"/>
          <w:sz w:val="21"/>
          <w:lang w:eastAsia="zh-CN"/>
        </w:rPr>
        <w:t>注：</w:t>
      </w:r>
    </w:p>
    <w:p w14:paraId="38E8EF47">
      <w:pPr>
        <w:spacing w:line="500" w:lineRule="exact"/>
        <w:textAlignment w:val="center"/>
        <w:rPr>
          <w:rFonts w:ascii="宋体" w:hAnsi="宋体" w:cs="宋体"/>
          <w:sz w:val="21"/>
          <w:lang w:eastAsia="zh-CN"/>
        </w:rPr>
      </w:pPr>
      <w:r>
        <w:rPr>
          <w:rFonts w:hint="eastAsia" w:ascii="宋体" w:hAnsi="宋体" w:cs="宋体"/>
          <w:sz w:val="21"/>
          <w:lang w:eastAsia="zh-CN"/>
        </w:rPr>
        <w:t>1、本表投标总价应与响应文件中报价表的总报价一致。</w:t>
      </w:r>
    </w:p>
    <w:p w14:paraId="03B3DEEA">
      <w:pPr>
        <w:spacing w:line="500" w:lineRule="exact"/>
        <w:textAlignment w:val="center"/>
        <w:rPr>
          <w:rFonts w:ascii="宋体" w:hAnsi="宋体" w:cs="宋体"/>
          <w:sz w:val="21"/>
          <w:lang w:eastAsia="zh-CN"/>
        </w:rPr>
      </w:pPr>
      <w:r>
        <w:rPr>
          <w:rFonts w:hint="eastAsia" w:ascii="宋体" w:hAnsi="宋体" w:cs="宋体"/>
          <w:sz w:val="21"/>
          <w:lang w:eastAsia="zh-CN"/>
        </w:rPr>
        <w:t>2、开标一览表中每个包只允许有一个磋商报价。</w:t>
      </w:r>
    </w:p>
    <w:p w14:paraId="09ABAD75">
      <w:pPr>
        <w:spacing w:line="500" w:lineRule="exact"/>
        <w:textAlignment w:val="center"/>
        <w:rPr>
          <w:rFonts w:ascii="宋体" w:hAnsi="宋体" w:cs="宋体"/>
          <w:sz w:val="21"/>
          <w:lang w:eastAsia="zh-CN"/>
        </w:rPr>
      </w:pPr>
      <w:r>
        <w:rPr>
          <w:rFonts w:hint="eastAsia" w:ascii="宋体" w:hAnsi="宋体" w:cs="宋体"/>
          <w:sz w:val="21"/>
          <w:lang w:eastAsia="zh-CN"/>
        </w:rPr>
        <w:t>3、磋商报价折扣=实洋／码洋×100%</w:t>
      </w:r>
    </w:p>
    <w:p w14:paraId="17A9C701">
      <w:pPr>
        <w:spacing w:line="500" w:lineRule="exact"/>
        <w:jc w:val="both"/>
        <w:textAlignment w:val="center"/>
        <w:rPr>
          <w:rFonts w:ascii="宋体" w:hAnsi="宋体" w:cs="宋体"/>
          <w:sz w:val="21"/>
          <w:lang w:eastAsia="zh-CN"/>
        </w:rPr>
      </w:pPr>
      <w:r>
        <w:rPr>
          <w:rFonts w:hint="eastAsia" w:ascii="宋体" w:hAnsi="宋体" w:cs="宋体"/>
          <w:sz w:val="21"/>
          <w:lang w:eastAsia="zh-CN"/>
        </w:rPr>
        <w:t>4、注：例如，若供应商磋商报价折扣为62%，即6.2折，表示码洋为100元人民币的书供应商愿意以62元的价格出售，供应商在制作响应文件时投标总报价格式为：**%，例如折扣为6.2折投标总报价需要填写为：62%。（在交易中心系统中折扣报价填写62%即可）</w:t>
      </w:r>
    </w:p>
    <w:p w14:paraId="092FAAE1">
      <w:pPr>
        <w:spacing w:line="500" w:lineRule="exact"/>
        <w:ind w:firstLine="3"/>
        <w:jc w:val="both"/>
        <w:textAlignment w:val="center"/>
        <w:rPr>
          <w:rFonts w:ascii="宋体" w:hAnsi="宋体" w:cs="宋体"/>
          <w:sz w:val="21"/>
          <w:lang w:eastAsia="zh-CN"/>
        </w:rPr>
      </w:pPr>
      <w:r>
        <w:rPr>
          <w:rFonts w:hint="eastAsia" w:ascii="宋体" w:hAnsi="宋体" w:cs="宋体"/>
          <w:sz w:val="21"/>
          <w:lang w:eastAsia="zh-CN"/>
        </w:rPr>
        <w:t>5、投标总价包含所投产品本身价、税、运输到指定地点的费用以及售后服务费、成交服务费、图书采购、分编、加工、典藏、上架、定位等费用，加工材料（书标、EMID标签、条形码、胶带等）费用，装（卸）车费用，运输费用及相关伴随服务等一切费用。供应商在报价时应综合考虑。</w:t>
      </w:r>
    </w:p>
    <w:p w14:paraId="173552F8">
      <w:pPr>
        <w:rPr>
          <w:lang w:eastAsia="zh-CN"/>
        </w:rPr>
      </w:pPr>
      <w:bookmarkStart w:id="69" w:name="bookmark10"/>
      <w:bookmarkEnd w:id="69"/>
      <w:bookmarkStart w:id="70" w:name="_Toc15696"/>
      <w:bookmarkStart w:id="71" w:name="_Toc4871"/>
      <w:r>
        <w:rPr>
          <w:rFonts w:hint="eastAsia"/>
          <w:lang w:eastAsia="zh-CN"/>
        </w:rPr>
        <w:br w:type="page"/>
      </w:r>
    </w:p>
    <w:p w14:paraId="4EBE90EC">
      <w:pPr>
        <w:pStyle w:val="5"/>
        <w:spacing w:line="500" w:lineRule="exact"/>
        <w:textAlignment w:val="center"/>
        <w:rPr>
          <w:lang w:eastAsia="zh-CN"/>
        </w:rPr>
      </w:pPr>
      <w:bookmarkStart w:id="72" w:name="_Toc23606"/>
      <w:r>
        <w:rPr>
          <w:rFonts w:hint="eastAsia"/>
          <w:lang w:eastAsia="zh-CN"/>
        </w:rPr>
        <w:t>三、法定代表身份证明</w:t>
      </w:r>
      <w:bookmarkEnd w:id="70"/>
      <w:bookmarkEnd w:id="71"/>
      <w:bookmarkEnd w:id="72"/>
    </w:p>
    <w:p w14:paraId="038FBB65">
      <w:pPr>
        <w:spacing w:line="500" w:lineRule="exact"/>
        <w:textAlignment w:val="center"/>
        <w:rPr>
          <w:rFonts w:ascii="宋体" w:hAnsi="宋体" w:cs="宋体"/>
          <w:sz w:val="21"/>
          <w:lang w:eastAsia="zh-CN"/>
        </w:rPr>
      </w:pPr>
      <w:r>
        <w:rPr>
          <w:rFonts w:hint="eastAsia" w:ascii="宋体" w:hAnsi="宋体" w:cs="宋体"/>
          <w:sz w:val="21"/>
          <w:lang w:eastAsia="zh-CN"/>
        </w:rPr>
        <w:t>供应商名称：</w:t>
      </w:r>
    </w:p>
    <w:p w14:paraId="7DDE77BF">
      <w:pPr>
        <w:spacing w:line="500" w:lineRule="exact"/>
        <w:textAlignment w:val="center"/>
        <w:rPr>
          <w:rFonts w:ascii="宋体" w:hAnsi="宋体" w:cs="宋体"/>
          <w:sz w:val="21"/>
          <w:lang w:eastAsia="zh-CN"/>
        </w:rPr>
      </w:pPr>
      <w:r>
        <w:rPr>
          <w:rFonts w:hint="eastAsia" w:ascii="宋体" w:hAnsi="宋体" w:cs="宋体"/>
          <w:sz w:val="21"/>
          <w:lang w:eastAsia="zh-CN"/>
        </w:rPr>
        <w:t>单位性质：</w:t>
      </w:r>
    </w:p>
    <w:p w14:paraId="5BDC2C57">
      <w:pPr>
        <w:spacing w:line="500" w:lineRule="exact"/>
        <w:textAlignment w:val="center"/>
        <w:rPr>
          <w:rFonts w:ascii="宋体" w:hAnsi="宋体" w:cs="宋体"/>
          <w:sz w:val="21"/>
          <w:lang w:eastAsia="zh-CN"/>
        </w:rPr>
      </w:pPr>
      <w:r>
        <w:rPr>
          <w:rFonts w:hint="eastAsia" w:ascii="宋体" w:hAnsi="宋体" w:cs="宋体"/>
          <w:sz w:val="21"/>
          <w:lang w:eastAsia="zh-CN"/>
        </w:rPr>
        <w:t>地址：</w:t>
      </w:r>
    </w:p>
    <w:p w14:paraId="7808E677">
      <w:pPr>
        <w:spacing w:line="500" w:lineRule="exact"/>
        <w:textAlignment w:val="center"/>
        <w:rPr>
          <w:rFonts w:ascii="宋体" w:hAnsi="宋体" w:cs="宋体"/>
          <w:sz w:val="21"/>
          <w:lang w:eastAsia="zh-CN"/>
        </w:rPr>
      </w:pPr>
      <w:r>
        <w:rPr>
          <w:rFonts w:hint="eastAsia" w:ascii="宋体" w:hAnsi="宋体" w:cs="宋体"/>
          <w:sz w:val="21"/>
          <w:lang w:eastAsia="zh-CN"/>
        </w:rPr>
        <w:t>成立时间：年月日</w:t>
      </w:r>
    </w:p>
    <w:p w14:paraId="2EE4A886">
      <w:pPr>
        <w:spacing w:line="500" w:lineRule="exact"/>
        <w:textAlignment w:val="center"/>
        <w:rPr>
          <w:rFonts w:ascii="宋体" w:hAnsi="宋体" w:cs="宋体"/>
          <w:sz w:val="21"/>
          <w:lang w:eastAsia="zh-CN"/>
        </w:rPr>
      </w:pPr>
      <w:r>
        <w:rPr>
          <w:rFonts w:hint="eastAsia" w:ascii="宋体" w:hAnsi="宋体" w:cs="宋体"/>
          <w:sz w:val="21"/>
          <w:lang w:eastAsia="zh-CN"/>
        </w:rPr>
        <w:t>经营期限：</w:t>
      </w:r>
    </w:p>
    <w:p w14:paraId="7367DB0C">
      <w:pPr>
        <w:spacing w:line="500" w:lineRule="exact"/>
        <w:textAlignment w:val="center"/>
        <w:rPr>
          <w:rFonts w:ascii="宋体" w:hAnsi="宋体" w:cs="宋体"/>
          <w:sz w:val="21"/>
          <w:lang w:eastAsia="zh-CN"/>
        </w:rPr>
      </w:pPr>
      <w:r>
        <w:rPr>
          <w:rFonts w:hint="eastAsia" w:ascii="宋体" w:hAnsi="宋体" w:cs="宋体"/>
          <w:sz w:val="21"/>
          <w:lang w:eastAsia="zh-CN"/>
        </w:rPr>
        <w:t>姓名：性别：年龄：职务：</w:t>
      </w:r>
    </w:p>
    <w:p w14:paraId="79F1E4C0">
      <w:pPr>
        <w:spacing w:line="500" w:lineRule="exact"/>
        <w:textAlignment w:val="center"/>
        <w:rPr>
          <w:rFonts w:ascii="宋体" w:hAnsi="宋体" w:cs="宋体"/>
          <w:sz w:val="21"/>
          <w:lang w:eastAsia="zh-CN"/>
        </w:rPr>
      </w:pPr>
      <w:r>
        <w:rPr>
          <w:rFonts w:hint="eastAsia" w:ascii="宋体" w:hAnsi="宋体" w:cs="宋体"/>
          <w:sz w:val="21"/>
          <w:lang w:eastAsia="zh-CN"/>
        </w:rPr>
        <w:t>系（供应商名称）的法定代表人。</w:t>
      </w:r>
    </w:p>
    <w:p w14:paraId="686A9A01">
      <w:pPr>
        <w:spacing w:line="500" w:lineRule="exact"/>
        <w:textAlignment w:val="center"/>
        <w:rPr>
          <w:rFonts w:ascii="宋体" w:hAnsi="宋体" w:cs="宋体"/>
          <w:sz w:val="21"/>
          <w:lang w:eastAsia="zh-CN"/>
        </w:rPr>
      </w:pPr>
      <w:r>
        <w:rPr>
          <w:rFonts w:hint="eastAsia" w:ascii="宋体" w:hAnsi="宋体" w:cs="宋体"/>
          <w:sz w:val="21"/>
          <w:lang w:eastAsia="zh-CN"/>
        </w:rPr>
        <w:t>特此证明。</w:t>
      </w:r>
    </w:p>
    <w:p w14:paraId="478592C2">
      <w:pPr>
        <w:pStyle w:val="7"/>
        <w:spacing w:line="500" w:lineRule="exact"/>
        <w:textAlignment w:val="center"/>
        <w:rPr>
          <w:rFonts w:ascii="宋体" w:hAnsi="宋体" w:eastAsia="宋体" w:cs="宋体"/>
          <w:lang w:eastAsia="zh-CN"/>
        </w:rPr>
      </w:pPr>
    </w:p>
    <w:p w14:paraId="2022957B">
      <w:pPr>
        <w:pStyle w:val="7"/>
        <w:spacing w:line="500" w:lineRule="exact"/>
        <w:textAlignment w:val="center"/>
        <w:rPr>
          <w:rFonts w:ascii="宋体" w:hAnsi="宋体" w:eastAsia="宋体" w:cs="宋体"/>
          <w:lang w:eastAsia="zh-CN"/>
        </w:rPr>
      </w:pPr>
    </w:p>
    <w:p w14:paraId="23042685">
      <w:pPr>
        <w:pStyle w:val="7"/>
        <w:spacing w:line="500" w:lineRule="exact"/>
        <w:textAlignment w:val="center"/>
        <w:rPr>
          <w:rFonts w:ascii="宋体" w:hAnsi="宋体" w:eastAsia="宋体" w:cs="宋体"/>
          <w:lang w:eastAsia="zh-CN"/>
        </w:rPr>
      </w:pPr>
    </w:p>
    <w:p w14:paraId="6536B89A">
      <w:pPr>
        <w:pStyle w:val="7"/>
        <w:spacing w:line="500" w:lineRule="exact"/>
        <w:textAlignment w:val="center"/>
        <w:rPr>
          <w:rFonts w:ascii="宋体" w:hAnsi="宋体" w:eastAsia="宋体" w:cs="宋体"/>
          <w:lang w:eastAsia="zh-CN"/>
        </w:rPr>
      </w:pPr>
    </w:p>
    <w:p w14:paraId="15A99B0D">
      <w:pPr>
        <w:pStyle w:val="7"/>
        <w:spacing w:line="500" w:lineRule="exact"/>
        <w:textAlignment w:val="center"/>
        <w:rPr>
          <w:rFonts w:ascii="宋体" w:hAnsi="宋体" w:eastAsia="宋体" w:cs="宋体"/>
          <w:lang w:eastAsia="zh-CN"/>
        </w:rPr>
      </w:pPr>
    </w:p>
    <w:p w14:paraId="7D927CDB">
      <w:pPr>
        <w:spacing w:line="500" w:lineRule="exact"/>
        <w:textAlignment w:val="center"/>
        <w:rPr>
          <w:rFonts w:ascii="宋体" w:hAnsi="宋体" w:cs="宋体"/>
          <w:sz w:val="21"/>
          <w:lang w:eastAsia="zh-CN"/>
        </w:rPr>
      </w:pPr>
      <w:r>
        <w:rPr>
          <w:rFonts w:hint="eastAsia" w:ascii="宋体" w:hAnsi="宋体" w:cs="宋体"/>
          <w:sz w:val="21"/>
          <w:lang w:eastAsia="zh-CN"/>
        </w:rPr>
        <w:t>供应商名称：</w:t>
      </w:r>
      <w:r>
        <w:rPr>
          <w:rFonts w:hint="eastAsia" w:ascii="宋体" w:hAnsi="宋体" w:cs="宋体"/>
          <w:sz w:val="21"/>
          <w:u w:val="single"/>
          <w:lang w:eastAsia="zh-CN"/>
        </w:rPr>
        <w:t xml:space="preserve">                            </w:t>
      </w:r>
      <w:r>
        <w:rPr>
          <w:rFonts w:hint="eastAsia" w:ascii="宋体" w:hAnsi="宋体" w:cs="宋体"/>
          <w:sz w:val="21"/>
          <w:lang w:eastAsia="zh-CN"/>
        </w:rPr>
        <w:t>（企业电子签章）</w:t>
      </w:r>
    </w:p>
    <w:p w14:paraId="7809F062">
      <w:pPr>
        <w:tabs>
          <w:tab w:val="left" w:pos="8297"/>
        </w:tabs>
        <w:spacing w:line="500" w:lineRule="exact"/>
        <w:ind w:firstLine="210" w:firstLineChars="100"/>
        <w:textAlignment w:val="center"/>
        <w:rPr>
          <w:rFonts w:ascii="宋体" w:hAnsi="宋体" w:cs="宋体"/>
          <w:sz w:val="21"/>
          <w:lang w:eastAsia="zh-CN"/>
        </w:rPr>
      </w:pPr>
      <w:r>
        <w:rPr>
          <w:rFonts w:hint="eastAsia" w:ascii="宋体" w:hAnsi="宋体" w:cs="宋体"/>
          <w:sz w:val="21"/>
          <w:lang w:eastAsia="zh-CN"/>
        </w:rPr>
        <w:t>年  月   日</w:t>
      </w:r>
    </w:p>
    <w:p w14:paraId="200BA4A8">
      <w:pPr>
        <w:pStyle w:val="7"/>
        <w:spacing w:line="500" w:lineRule="exact"/>
        <w:textAlignment w:val="center"/>
        <w:rPr>
          <w:rFonts w:ascii="宋体" w:hAnsi="宋体" w:eastAsia="宋体" w:cs="宋体"/>
          <w:sz w:val="24"/>
          <w:szCs w:val="24"/>
          <w:lang w:eastAsia="zh-CN"/>
        </w:rPr>
      </w:pPr>
    </w:p>
    <w:p w14:paraId="51771C63">
      <w:pPr>
        <w:pStyle w:val="7"/>
        <w:spacing w:line="500" w:lineRule="exact"/>
        <w:textAlignment w:val="center"/>
        <w:rPr>
          <w:rFonts w:ascii="宋体" w:hAnsi="宋体" w:eastAsia="宋体" w:cs="宋体"/>
          <w:sz w:val="24"/>
          <w:szCs w:val="24"/>
          <w:lang w:eastAsia="zh-CN"/>
        </w:rPr>
      </w:pPr>
    </w:p>
    <w:p w14:paraId="438EBC2B">
      <w:pPr>
        <w:pStyle w:val="7"/>
        <w:spacing w:line="500" w:lineRule="exact"/>
        <w:textAlignment w:val="center"/>
        <w:rPr>
          <w:rFonts w:ascii="宋体" w:hAnsi="宋体" w:eastAsia="宋体" w:cs="宋体"/>
          <w:sz w:val="24"/>
          <w:szCs w:val="24"/>
          <w:lang w:eastAsia="zh-CN"/>
        </w:rPr>
      </w:pPr>
    </w:p>
    <w:p w14:paraId="58ED35E1">
      <w:pPr>
        <w:pStyle w:val="7"/>
        <w:spacing w:line="500" w:lineRule="exact"/>
        <w:textAlignment w:val="center"/>
        <w:rPr>
          <w:rFonts w:ascii="宋体" w:hAnsi="宋体" w:eastAsia="宋体" w:cs="宋体"/>
          <w:sz w:val="24"/>
          <w:szCs w:val="24"/>
          <w:lang w:eastAsia="zh-CN"/>
        </w:rPr>
      </w:pPr>
    </w:p>
    <w:p w14:paraId="73E6B0EA">
      <w:pPr>
        <w:pStyle w:val="7"/>
        <w:spacing w:line="500" w:lineRule="exact"/>
        <w:textAlignment w:val="center"/>
        <w:rPr>
          <w:rFonts w:ascii="宋体" w:hAnsi="宋体" w:eastAsia="宋体" w:cs="宋体"/>
          <w:sz w:val="24"/>
          <w:szCs w:val="24"/>
          <w:lang w:eastAsia="zh-CN"/>
        </w:rPr>
      </w:pPr>
    </w:p>
    <w:p w14:paraId="66011844">
      <w:pPr>
        <w:pStyle w:val="7"/>
        <w:spacing w:line="500" w:lineRule="exact"/>
        <w:textAlignment w:val="center"/>
        <w:rPr>
          <w:rFonts w:ascii="宋体" w:hAnsi="宋体" w:eastAsia="宋体" w:cs="宋体"/>
          <w:sz w:val="24"/>
          <w:szCs w:val="24"/>
          <w:lang w:eastAsia="zh-CN"/>
        </w:rPr>
      </w:pPr>
    </w:p>
    <w:p w14:paraId="15C99AD7">
      <w:pPr>
        <w:pStyle w:val="7"/>
        <w:spacing w:line="500" w:lineRule="exact"/>
        <w:textAlignment w:val="center"/>
        <w:rPr>
          <w:rFonts w:ascii="宋体" w:hAnsi="宋体" w:eastAsia="宋体" w:cs="宋体"/>
          <w:sz w:val="24"/>
          <w:szCs w:val="24"/>
          <w:lang w:eastAsia="zh-CN"/>
        </w:rPr>
      </w:pPr>
    </w:p>
    <w:p w14:paraId="560F4622">
      <w:pPr>
        <w:pStyle w:val="7"/>
        <w:spacing w:line="500" w:lineRule="exact"/>
        <w:textAlignment w:val="center"/>
        <w:rPr>
          <w:rFonts w:ascii="宋体" w:hAnsi="宋体" w:eastAsia="宋体" w:cs="宋体"/>
          <w:sz w:val="24"/>
          <w:szCs w:val="24"/>
          <w:lang w:eastAsia="zh-CN"/>
        </w:rPr>
      </w:pPr>
    </w:p>
    <w:p w14:paraId="174BB26C">
      <w:pPr>
        <w:pStyle w:val="7"/>
        <w:spacing w:line="500" w:lineRule="exact"/>
        <w:textAlignment w:val="center"/>
        <w:rPr>
          <w:rFonts w:ascii="宋体" w:hAnsi="宋体" w:eastAsia="宋体" w:cs="宋体"/>
          <w:sz w:val="24"/>
          <w:szCs w:val="24"/>
          <w:lang w:eastAsia="zh-CN"/>
        </w:rPr>
      </w:pPr>
    </w:p>
    <w:p w14:paraId="773FE44C">
      <w:pPr>
        <w:rPr>
          <w:lang w:eastAsia="zh-CN"/>
        </w:rPr>
      </w:pPr>
      <w:bookmarkStart w:id="73" w:name="bookmark11"/>
      <w:bookmarkEnd w:id="73"/>
      <w:bookmarkStart w:id="74" w:name="_Toc4235"/>
      <w:bookmarkStart w:id="75" w:name="_Toc28723"/>
      <w:r>
        <w:rPr>
          <w:rFonts w:hint="eastAsia"/>
          <w:lang w:eastAsia="zh-CN"/>
        </w:rPr>
        <w:br w:type="page"/>
      </w:r>
    </w:p>
    <w:p w14:paraId="73E67814">
      <w:pPr>
        <w:pStyle w:val="5"/>
        <w:spacing w:line="500" w:lineRule="exact"/>
        <w:textAlignment w:val="center"/>
        <w:rPr>
          <w:lang w:eastAsia="zh-CN"/>
        </w:rPr>
      </w:pPr>
      <w:bookmarkStart w:id="76" w:name="_Toc25880"/>
      <w:r>
        <w:rPr>
          <w:rFonts w:hint="eastAsia"/>
          <w:lang w:eastAsia="zh-CN"/>
        </w:rPr>
        <w:t>四、授权委托书</w:t>
      </w:r>
      <w:bookmarkEnd w:id="74"/>
      <w:bookmarkEnd w:id="75"/>
      <w:bookmarkEnd w:id="76"/>
    </w:p>
    <w:p w14:paraId="4BD51727">
      <w:pPr>
        <w:spacing w:line="500" w:lineRule="exact"/>
        <w:ind w:firstLine="418"/>
        <w:jc w:val="both"/>
        <w:textAlignment w:val="center"/>
        <w:rPr>
          <w:rFonts w:ascii="宋体" w:hAnsi="宋体" w:cs="宋体"/>
          <w:sz w:val="21"/>
          <w:lang w:eastAsia="zh-CN"/>
        </w:rPr>
      </w:pPr>
      <w:r>
        <w:rPr>
          <w:rFonts w:hint="eastAsia" w:ascii="宋体" w:hAnsi="宋体" w:cs="宋体"/>
          <w:sz w:val="21"/>
          <w:lang w:eastAsia="zh-CN"/>
        </w:rPr>
        <w:t>本人</w:t>
      </w:r>
      <w:r>
        <w:rPr>
          <w:rFonts w:hint="eastAsia" w:ascii="宋体" w:hAnsi="宋体" w:cs="宋体"/>
          <w:sz w:val="21"/>
          <w:u w:val="single"/>
          <w:lang w:eastAsia="zh-CN"/>
        </w:rPr>
        <w:t xml:space="preserve">       </w:t>
      </w:r>
      <w:r>
        <w:rPr>
          <w:rFonts w:hint="eastAsia" w:ascii="宋体" w:hAnsi="宋体" w:cs="宋体"/>
          <w:sz w:val="21"/>
          <w:lang w:eastAsia="zh-CN"/>
        </w:rPr>
        <w:t>（姓名）系</w:t>
      </w:r>
      <w:r>
        <w:rPr>
          <w:rFonts w:hint="eastAsia" w:ascii="宋体" w:hAnsi="宋体" w:cs="宋体"/>
          <w:sz w:val="21"/>
          <w:u w:val="single"/>
          <w:lang w:eastAsia="zh-CN"/>
        </w:rPr>
        <w:t xml:space="preserve">       </w:t>
      </w:r>
      <w:r>
        <w:rPr>
          <w:rFonts w:hint="eastAsia" w:ascii="宋体" w:hAnsi="宋体" w:cs="宋体"/>
          <w:sz w:val="21"/>
          <w:lang w:eastAsia="zh-CN"/>
        </w:rPr>
        <w:t>（供应商名称）的法定代表人，现委托</w:t>
      </w:r>
      <w:r>
        <w:rPr>
          <w:rFonts w:hint="eastAsia" w:ascii="宋体" w:hAnsi="宋体" w:cs="宋体"/>
          <w:sz w:val="21"/>
          <w:u w:val="single"/>
          <w:lang w:eastAsia="zh-CN"/>
        </w:rPr>
        <w:t xml:space="preserve">       </w:t>
      </w:r>
      <w:r>
        <w:rPr>
          <w:rFonts w:hint="eastAsia" w:ascii="宋体" w:hAnsi="宋体" w:cs="宋体"/>
          <w:sz w:val="21"/>
          <w:lang w:eastAsia="zh-CN"/>
        </w:rPr>
        <w:t>（姓名）为我方代理人。代理人根据授权，以我方名义签署、澄清、说明、补正、递交、撤回、修改</w:t>
      </w:r>
      <w:r>
        <w:rPr>
          <w:rFonts w:hint="eastAsia" w:ascii="宋体" w:hAnsi="宋体" w:cs="宋体"/>
          <w:sz w:val="21"/>
          <w:u w:val="single"/>
          <w:lang w:eastAsia="zh-CN"/>
        </w:rPr>
        <w:t xml:space="preserve">       （项目名称）</w:t>
      </w:r>
      <w:r>
        <w:rPr>
          <w:rFonts w:hint="eastAsia" w:ascii="宋体" w:hAnsi="宋体" w:cs="宋体"/>
          <w:sz w:val="21"/>
          <w:lang w:eastAsia="zh-CN"/>
        </w:rPr>
        <w:t>磋商文件、签订合同和处理有关事宜，其法律后果由我方承担。</w:t>
      </w:r>
    </w:p>
    <w:p w14:paraId="1E4446AF">
      <w:pPr>
        <w:spacing w:line="500" w:lineRule="exact"/>
        <w:textAlignment w:val="center"/>
        <w:rPr>
          <w:rFonts w:ascii="宋体" w:hAnsi="宋体" w:cs="宋体"/>
          <w:sz w:val="21"/>
          <w:lang w:eastAsia="zh-CN"/>
        </w:rPr>
      </w:pPr>
      <w:r>
        <w:rPr>
          <w:rFonts w:hint="eastAsia" w:ascii="宋体" w:hAnsi="宋体" w:cs="宋体"/>
          <w:sz w:val="21"/>
          <w:lang w:eastAsia="zh-CN"/>
        </w:rPr>
        <w:t>委托期限：。</w:t>
      </w:r>
    </w:p>
    <w:p w14:paraId="53B116BD">
      <w:pPr>
        <w:spacing w:line="500" w:lineRule="exact"/>
        <w:textAlignment w:val="center"/>
        <w:rPr>
          <w:rFonts w:ascii="宋体" w:hAnsi="宋体" w:cs="宋体"/>
          <w:sz w:val="21"/>
          <w:lang w:eastAsia="zh-CN"/>
        </w:rPr>
      </w:pPr>
      <w:r>
        <w:rPr>
          <w:rFonts w:hint="eastAsia" w:ascii="宋体" w:hAnsi="宋体" w:cs="宋体"/>
          <w:sz w:val="21"/>
          <w:lang w:eastAsia="zh-CN"/>
        </w:rPr>
        <w:t>代理人无转委托权。</w:t>
      </w:r>
    </w:p>
    <w:p w14:paraId="78D89859">
      <w:pPr>
        <w:spacing w:line="500" w:lineRule="exact"/>
        <w:textAlignment w:val="center"/>
        <w:rPr>
          <w:rFonts w:ascii="宋体" w:hAnsi="宋体" w:cs="宋体"/>
          <w:sz w:val="21"/>
          <w:lang w:eastAsia="zh-CN"/>
        </w:rPr>
      </w:pPr>
      <w:r>
        <w:rPr>
          <w:rFonts w:hint="eastAsia" w:ascii="宋体" w:hAnsi="宋体" w:cs="宋体"/>
          <w:sz w:val="21"/>
          <w:lang w:eastAsia="zh-CN"/>
        </w:rPr>
        <w:t>附：法定代表人身份证复印件及授权委托人身份证复印件</w:t>
      </w:r>
    </w:p>
    <w:p w14:paraId="1D3AEF4C">
      <w:pPr>
        <w:pStyle w:val="7"/>
        <w:spacing w:line="500" w:lineRule="exact"/>
        <w:textAlignment w:val="center"/>
        <w:rPr>
          <w:rFonts w:ascii="宋体" w:hAnsi="宋体" w:eastAsia="宋体" w:cs="宋体"/>
          <w:lang w:eastAsia="zh-CN"/>
        </w:rPr>
      </w:pPr>
    </w:p>
    <w:p w14:paraId="280876DB">
      <w:pPr>
        <w:pStyle w:val="7"/>
        <w:spacing w:line="500" w:lineRule="exact"/>
        <w:textAlignment w:val="center"/>
        <w:rPr>
          <w:rFonts w:ascii="宋体" w:hAnsi="宋体" w:eastAsia="宋体" w:cs="宋体"/>
          <w:lang w:eastAsia="zh-CN"/>
        </w:rPr>
      </w:pPr>
    </w:p>
    <w:p w14:paraId="6EF98BF3">
      <w:pPr>
        <w:pStyle w:val="7"/>
        <w:spacing w:line="500" w:lineRule="exact"/>
        <w:textAlignment w:val="center"/>
        <w:rPr>
          <w:rFonts w:ascii="宋体" w:hAnsi="宋体" w:eastAsia="宋体" w:cs="宋体"/>
          <w:lang w:eastAsia="zh-CN"/>
        </w:rPr>
      </w:pPr>
    </w:p>
    <w:p w14:paraId="17A6B3A0">
      <w:pPr>
        <w:pStyle w:val="7"/>
        <w:spacing w:line="500" w:lineRule="exact"/>
        <w:textAlignment w:val="center"/>
        <w:rPr>
          <w:rFonts w:ascii="宋体" w:hAnsi="宋体" w:eastAsia="宋体" w:cs="宋体"/>
          <w:lang w:eastAsia="zh-CN"/>
        </w:rPr>
      </w:pPr>
    </w:p>
    <w:p w14:paraId="36BBA462">
      <w:pPr>
        <w:pStyle w:val="7"/>
        <w:spacing w:line="500" w:lineRule="exact"/>
        <w:textAlignment w:val="center"/>
        <w:rPr>
          <w:rFonts w:ascii="宋体" w:hAnsi="宋体" w:eastAsia="宋体" w:cs="宋体"/>
          <w:lang w:eastAsia="zh-CN"/>
        </w:rPr>
      </w:pPr>
    </w:p>
    <w:p w14:paraId="5517EF2F">
      <w:pPr>
        <w:spacing w:line="500" w:lineRule="exact"/>
        <w:textAlignment w:val="center"/>
        <w:rPr>
          <w:rFonts w:ascii="宋体" w:hAnsi="宋体" w:cs="宋体"/>
          <w:sz w:val="21"/>
          <w:lang w:eastAsia="zh-CN"/>
        </w:rPr>
      </w:pPr>
      <w:r>
        <w:rPr>
          <w:rFonts w:hint="eastAsia" w:ascii="宋体" w:hAnsi="宋体" w:cs="宋体"/>
          <w:sz w:val="21"/>
          <w:lang w:eastAsia="zh-CN"/>
        </w:rPr>
        <w:t>供应商：</w:t>
      </w:r>
      <w:r>
        <w:rPr>
          <w:rFonts w:hint="eastAsia" w:ascii="宋体" w:hAnsi="宋体" w:cs="宋体"/>
          <w:sz w:val="21"/>
          <w:u w:val="single"/>
          <w:lang w:eastAsia="zh-CN"/>
        </w:rPr>
        <w:t xml:space="preserve">                   </w:t>
      </w:r>
      <w:r>
        <w:rPr>
          <w:rFonts w:hint="eastAsia" w:ascii="宋体" w:hAnsi="宋体" w:cs="宋体"/>
          <w:sz w:val="21"/>
          <w:lang w:eastAsia="zh-CN"/>
        </w:rPr>
        <w:t>（企业电子签章）</w:t>
      </w:r>
    </w:p>
    <w:p w14:paraId="5759B13E">
      <w:pPr>
        <w:spacing w:line="500" w:lineRule="exact"/>
        <w:textAlignment w:val="center"/>
        <w:rPr>
          <w:rFonts w:ascii="宋体" w:hAnsi="宋体" w:cs="宋体"/>
          <w:sz w:val="21"/>
          <w:lang w:eastAsia="zh-CN"/>
        </w:rPr>
      </w:pPr>
      <w:r>
        <w:rPr>
          <w:rFonts w:hint="eastAsia" w:ascii="宋体" w:hAnsi="宋体" w:cs="宋体"/>
          <w:sz w:val="21"/>
          <w:lang w:eastAsia="zh-CN"/>
        </w:rPr>
        <w:t>法定代表人：</w:t>
      </w:r>
      <w:r>
        <w:rPr>
          <w:rFonts w:hint="eastAsia" w:ascii="宋体" w:hAnsi="宋体" w:cs="宋体"/>
          <w:sz w:val="21"/>
          <w:u w:val="single"/>
          <w:lang w:eastAsia="zh-CN"/>
        </w:rPr>
        <w:t xml:space="preserve">                 （签字或盖章）</w:t>
      </w:r>
    </w:p>
    <w:p w14:paraId="020FFA2A">
      <w:pPr>
        <w:tabs>
          <w:tab w:val="left" w:pos="10306"/>
        </w:tabs>
        <w:spacing w:line="500" w:lineRule="exact"/>
        <w:ind w:firstLine="23"/>
        <w:jc w:val="both"/>
        <w:textAlignment w:val="center"/>
        <w:rPr>
          <w:rFonts w:ascii="宋体" w:hAnsi="宋体" w:cs="宋体"/>
          <w:sz w:val="21"/>
          <w:u w:val="single"/>
          <w:lang w:eastAsia="zh-CN"/>
        </w:rPr>
      </w:pPr>
      <w:r>
        <w:rPr>
          <w:rFonts w:hint="eastAsia" w:ascii="宋体" w:hAnsi="宋体" w:cs="宋体"/>
          <w:sz w:val="21"/>
          <w:lang w:eastAsia="zh-CN"/>
        </w:rPr>
        <w:t>身份证号码：</w:t>
      </w:r>
      <w:r>
        <w:rPr>
          <w:rFonts w:hint="eastAsia" w:ascii="宋体" w:hAnsi="宋体" w:cs="宋体"/>
          <w:sz w:val="21"/>
          <w:u w:val="single"/>
          <w:lang w:eastAsia="zh-CN"/>
        </w:rPr>
        <w:t xml:space="preserve">                 </w:t>
      </w:r>
    </w:p>
    <w:p w14:paraId="757F8BEE">
      <w:pPr>
        <w:tabs>
          <w:tab w:val="left" w:pos="10306"/>
        </w:tabs>
        <w:spacing w:line="500" w:lineRule="exact"/>
        <w:ind w:firstLine="23"/>
        <w:jc w:val="both"/>
        <w:textAlignment w:val="center"/>
        <w:rPr>
          <w:rFonts w:ascii="宋体" w:hAnsi="宋体" w:cs="宋体"/>
          <w:sz w:val="21"/>
          <w:lang w:eastAsia="zh-CN"/>
        </w:rPr>
      </w:pPr>
      <w:r>
        <w:rPr>
          <w:rFonts w:hint="eastAsia" w:ascii="宋体" w:hAnsi="宋体" w:cs="宋体"/>
          <w:sz w:val="21"/>
          <w:lang w:eastAsia="zh-CN"/>
        </w:rPr>
        <w:t>授权委托人：</w:t>
      </w:r>
      <w:r>
        <w:rPr>
          <w:rFonts w:hint="eastAsia" w:ascii="宋体" w:hAnsi="宋体" w:cs="宋体"/>
          <w:sz w:val="21"/>
          <w:u w:val="single"/>
          <w:lang w:eastAsia="zh-CN"/>
        </w:rPr>
        <w:t xml:space="preserve">                  </w:t>
      </w:r>
      <w:r>
        <w:rPr>
          <w:rFonts w:hint="eastAsia" w:ascii="宋体" w:hAnsi="宋体" w:cs="宋体"/>
          <w:sz w:val="21"/>
          <w:lang w:eastAsia="zh-CN"/>
        </w:rPr>
        <w:t>（签字或盖章）</w:t>
      </w:r>
    </w:p>
    <w:p w14:paraId="6A6A00CF">
      <w:pPr>
        <w:tabs>
          <w:tab w:val="left" w:pos="10306"/>
        </w:tabs>
        <w:spacing w:line="500" w:lineRule="exact"/>
        <w:ind w:firstLine="23"/>
        <w:jc w:val="both"/>
        <w:textAlignment w:val="center"/>
        <w:rPr>
          <w:rFonts w:ascii="宋体" w:hAnsi="宋体" w:cs="宋体"/>
          <w:sz w:val="21"/>
          <w:lang w:eastAsia="zh-CN"/>
        </w:rPr>
      </w:pPr>
      <w:r>
        <w:rPr>
          <w:rFonts w:hint="eastAsia" w:ascii="宋体" w:hAnsi="宋体" w:cs="宋体"/>
          <w:sz w:val="21"/>
          <w:lang w:eastAsia="zh-CN"/>
        </w:rPr>
        <w:t>身份证号码：</w:t>
      </w:r>
      <w:r>
        <w:rPr>
          <w:rFonts w:hint="eastAsia" w:ascii="宋体" w:hAnsi="宋体" w:cs="宋体"/>
          <w:sz w:val="21"/>
          <w:u w:val="single"/>
          <w:lang w:eastAsia="zh-CN"/>
        </w:rPr>
        <w:t xml:space="preserve">                  </w:t>
      </w:r>
    </w:p>
    <w:p w14:paraId="423A2C32">
      <w:pPr>
        <w:tabs>
          <w:tab w:val="left" w:pos="8715"/>
        </w:tabs>
        <w:spacing w:line="500" w:lineRule="exact"/>
        <w:textAlignment w:val="center"/>
        <w:rPr>
          <w:rFonts w:ascii="宋体" w:hAnsi="宋体" w:cs="宋体"/>
          <w:sz w:val="21"/>
          <w:lang w:eastAsia="zh-CN"/>
        </w:rPr>
      </w:pPr>
      <w:r>
        <w:rPr>
          <w:rFonts w:hint="eastAsia" w:ascii="宋体" w:hAnsi="宋体" w:cs="宋体"/>
          <w:sz w:val="21"/>
          <w:lang w:eastAsia="zh-CN"/>
        </w:rPr>
        <w:t>年   月    日</w:t>
      </w:r>
    </w:p>
    <w:p w14:paraId="4348239E">
      <w:pPr>
        <w:pStyle w:val="7"/>
        <w:spacing w:line="500" w:lineRule="exact"/>
        <w:textAlignment w:val="center"/>
        <w:rPr>
          <w:rFonts w:ascii="宋体" w:hAnsi="宋体" w:eastAsia="宋体" w:cs="宋体"/>
          <w:lang w:eastAsia="zh-CN"/>
        </w:rPr>
      </w:pPr>
    </w:p>
    <w:p w14:paraId="4FCA6FBC">
      <w:pPr>
        <w:pStyle w:val="7"/>
        <w:spacing w:line="500" w:lineRule="exact"/>
        <w:textAlignment w:val="center"/>
        <w:rPr>
          <w:rFonts w:ascii="宋体" w:hAnsi="宋体" w:eastAsia="宋体" w:cs="宋体"/>
          <w:sz w:val="24"/>
          <w:szCs w:val="24"/>
          <w:lang w:eastAsia="zh-CN"/>
        </w:rPr>
      </w:pPr>
    </w:p>
    <w:p w14:paraId="384AF9F9">
      <w:pPr>
        <w:pStyle w:val="7"/>
        <w:spacing w:line="500" w:lineRule="exact"/>
        <w:textAlignment w:val="center"/>
        <w:rPr>
          <w:rFonts w:ascii="宋体" w:hAnsi="宋体" w:eastAsia="宋体" w:cs="宋体"/>
          <w:sz w:val="24"/>
          <w:szCs w:val="24"/>
          <w:lang w:eastAsia="zh-CN"/>
        </w:rPr>
      </w:pPr>
    </w:p>
    <w:p w14:paraId="5A12C24B">
      <w:pPr>
        <w:pStyle w:val="7"/>
        <w:spacing w:line="500" w:lineRule="exact"/>
        <w:textAlignment w:val="center"/>
        <w:rPr>
          <w:rFonts w:ascii="宋体" w:hAnsi="宋体" w:eastAsia="宋体" w:cs="宋体"/>
          <w:sz w:val="24"/>
          <w:szCs w:val="24"/>
          <w:lang w:eastAsia="zh-CN"/>
        </w:rPr>
      </w:pPr>
    </w:p>
    <w:p w14:paraId="52154EA4">
      <w:pPr>
        <w:pStyle w:val="7"/>
        <w:spacing w:line="500" w:lineRule="exact"/>
        <w:textAlignment w:val="center"/>
        <w:rPr>
          <w:rFonts w:ascii="宋体" w:hAnsi="宋体" w:eastAsia="宋体" w:cs="宋体"/>
          <w:sz w:val="24"/>
          <w:szCs w:val="24"/>
          <w:lang w:eastAsia="zh-CN"/>
        </w:rPr>
      </w:pPr>
    </w:p>
    <w:p w14:paraId="3C1D8646">
      <w:pPr>
        <w:pStyle w:val="7"/>
        <w:spacing w:line="500" w:lineRule="exact"/>
        <w:textAlignment w:val="center"/>
        <w:rPr>
          <w:rFonts w:ascii="宋体" w:hAnsi="宋体" w:eastAsia="宋体" w:cs="宋体"/>
          <w:sz w:val="24"/>
          <w:szCs w:val="24"/>
          <w:lang w:eastAsia="zh-CN"/>
        </w:rPr>
      </w:pPr>
    </w:p>
    <w:p w14:paraId="0D0686E8">
      <w:pPr>
        <w:pStyle w:val="7"/>
        <w:spacing w:line="500" w:lineRule="exact"/>
        <w:textAlignment w:val="center"/>
        <w:rPr>
          <w:rFonts w:ascii="宋体" w:hAnsi="宋体" w:eastAsia="宋体" w:cs="宋体"/>
          <w:sz w:val="24"/>
          <w:szCs w:val="24"/>
          <w:lang w:eastAsia="zh-CN"/>
        </w:rPr>
      </w:pPr>
    </w:p>
    <w:p w14:paraId="7C17ADA6">
      <w:pPr>
        <w:pStyle w:val="7"/>
        <w:spacing w:line="500" w:lineRule="exact"/>
        <w:textAlignment w:val="center"/>
        <w:rPr>
          <w:rFonts w:ascii="宋体" w:hAnsi="宋体" w:eastAsia="宋体" w:cs="宋体"/>
          <w:sz w:val="24"/>
          <w:szCs w:val="24"/>
          <w:lang w:eastAsia="zh-CN"/>
        </w:rPr>
      </w:pPr>
    </w:p>
    <w:p w14:paraId="5437D3F6">
      <w:pPr>
        <w:rPr>
          <w:lang w:eastAsia="zh-CN"/>
        </w:rPr>
      </w:pPr>
      <w:bookmarkStart w:id="77" w:name="bookmark12"/>
      <w:bookmarkEnd w:id="77"/>
      <w:bookmarkStart w:id="78" w:name="_Toc24268"/>
      <w:bookmarkStart w:id="79" w:name="_Toc2473"/>
      <w:r>
        <w:rPr>
          <w:rFonts w:hint="eastAsia"/>
          <w:lang w:eastAsia="zh-CN"/>
        </w:rPr>
        <w:br w:type="page"/>
      </w:r>
    </w:p>
    <w:p w14:paraId="377E3DD9">
      <w:pPr>
        <w:pStyle w:val="5"/>
        <w:spacing w:line="500" w:lineRule="exact"/>
        <w:textAlignment w:val="center"/>
        <w:rPr>
          <w:lang w:eastAsia="zh-CN"/>
        </w:rPr>
      </w:pPr>
      <w:bookmarkStart w:id="80" w:name="_Toc3792"/>
      <w:r>
        <w:rPr>
          <w:rFonts w:hint="eastAsia"/>
          <w:lang w:eastAsia="zh-CN"/>
        </w:rPr>
        <w:t>五、磋商承诺函</w:t>
      </w:r>
      <w:bookmarkEnd w:id="78"/>
      <w:bookmarkEnd w:id="79"/>
      <w:bookmarkEnd w:id="80"/>
    </w:p>
    <w:p w14:paraId="45CF1AA1">
      <w:pPr>
        <w:spacing w:line="500" w:lineRule="exact"/>
        <w:textAlignment w:val="center"/>
        <w:rPr>
          <w:rFonts w:ascii="宋体" w:hAnsi="宋体" w:cs="宋体"/>
          <w:sz w:val="21"/>
          <w:lang w:eastAsia="zh-CN"/>
        </w:rPr>
      </w:pPr>
      <w:r>
        <w:rPr>
          <w:rFonts w:hint="eastAsia" w:ascii="宋体" w:hAnsi="宋体" w:cs="宋体"/>
          <w:b/>
          <w:bCs/>
          <w:sz w:val="21"/>
          <w:lang w:eastAsia="zh-CN"/>
        </w:rPr>
        <w:t>致：河南国采招标咨询有限公司</w:t>
      </w:r>
    </w:p>
    <w:p w14:paraId="33CFA27D">
      <w:pPr>
        <w:tabs>
          <w:tab w:val="left" w:pos="10395"/>
        </w:tabs>
        <w:spacing w:line="500" w:lineRule="exact"/>
        <w:ind w:firstLine="477"/>
        <w:jc w:val="both"/>
        <w:textAlignment w:val="center"/>
        <w:rPr>
          <w:rFonts w:ascii="宋体" w:hAnsi="宋体" w:cs="宋体"/>
          <w:sz w:val="21"/>
          <w:lang w:eastAsia="zh-CN"/>
        </w:rPr>
      </w:pPr>
      <w:r>
        <w:rPr>
          <w:rFonts w:hint="eastAsia" w:ascii="宋体" w:hAnsi="宋体" w:cs="宋体"/>
          <w:sz w:val="21"/>
          <w:lang w:eastAsia="zh-CN"/>
        </w:rPr>
        <w:t>根据《河南省财政厅关于优化政府采购营商环境有关问题的通知》（豫财购[2019]4号），自2019年8月1日起，在全省政府采购货物和服务招标投标活动中，不再向供应商收取投标保证金，非招标采购方式采购货物、工程和服务的，也不再向供应商收取投标（磋商）保证金，供应商以投标（磋商）承诺函的形式替代投标（磋商）保证金。因此，在本次</w:t>
      </w:r>
      <w:r>
        <w:rPr>
          <w:rFonts w:hint="eastAsia" w:ascii="宋体" w:hAnsi="宋体" w:cs="宋体"/>
          <w:b/>
          <w:bCs/>
          <w:sz w:val="21"/>
          <w:u w:val="single"/>
          <w:lang w:eastAsia="zh-CN"/>
        </w:rPr>
        <w:t>（填写项目名称）【项目编号：（包号）】</w:t>
      </w:r>
      <w:r>
        <w:rPr>
          <w:rFonts w:hint="eastAsia" w:ascii="宋体" w:hAnsi="宋体" w:cs="宋体"/>
          <w:sz w:val="21"/>
          <w:lang w:eastAsia="zh-CN"/>
        </w:rPr>
        <w:t>投标过程中，我公司郑重承诺：</w:t>
      </w:r>
    </w:p>
    <w:p w14:paraId="48703BD7">
      <w:pPr>
        <w:spacing w:line="500" w:lineRule="exact"/>
        <w:textAlignment w:val="center"/>
        <w:rPr>
          <w:rFonts w:ascii="宋体" w:hAnsi="宋体" w:cs="宋体"/>
          <w:sz w:val="21"/>
          <w:lang w:eastAsia="zh-CN"/>
        </w:rPr>
      </w:pPr>
      <w:r>
        <w:rPr>
          <w:rFonts w:hint="eastAsia" w:ascii="宋体" w:hAnsi="宋体" w:cs="宋体"/>
          <w:sz w:val="21"/>
          <w:lang w:eastAsia="zh-CN"/>
        </w:rPr>
        <w:t>1、我公司提供的所有文件材料，均是真实的。</w:t>
      </w:r>
    </w:p>
    <w:p w14:paraId="48B37455">
      <w:pPr>
        <w:spacing w:line="500" w:lineRule="exact"/>
        <w:textAlignment w:val="center"/>
        <w:rPr>
          <w:rFonts w:ascii="宋体" w:hAnsi="宋体" w:cs="宋体"/>
          <w:sz w:val="21"/>
          <w:lang w:eastAsia="zh-CN"/>
        </w:rPr>
      </w:pPr>
      <w:r>
        <w:rPr>
          <w:rFonts w:hint="eastAsia" w:ascii="宋体" w:hAnsi="宋体" w:cs="宋体"/>
          <w:sz w:val="21"/>
          <w:lang w:eastAsia="zh-CN"/>
        </w:rPr>
        <w:t>2、在磋商有效期内我公司保证不撤回投标。</w:t>
      </w:r>
    </w:p>
    <w:p w14:paraId="3876831A">
      <w:pPr>
        <w:spacing w:line="500" w:lineRule="exact"/>
        <w:ind w:firstLine="486"/>
        <w:textAlignment w:val="center"/>
        <w:rPr>
          <w:rFonts w:ascii="宋体" w:hAnsi="宋体" w:cs="宋体"/>
          <w:sz w:val="21"/>
          <w:lang w:eastAsia="zh-CN"/>
        </w:rPr>
      </w:pPr>
      <w:r>
        <w:rPr>
          <w:rFonts w:hint="eastAsia" w:ascii="宋体" w:hAnsi="宋体" w:cs="宋体"/>
          <w:sz w:val="21"/>
          <w:lang w:eastAsia="zh-CN"/>
        </w:rPr>
        <w:t>3、如果我公司成交，我公司承诺在成交通知书发出之日起7天内向河南国采招标咨询有限公司交纳足额的成交服务费。若没有按时足额缴纳成交服务费，每逾期一日，我方按照成交服务费的千分之一支付违约金；同时，承担河南国采招标咨询有限公司因追索成交服务费而支付的诉讼费、律师代理费、差旅费等一切费用；河南国采招标咨询有限公司有权利向代理公司所在地依法向有管辖权的人民法院提起诉讼。</w:t>
      </w:r>
    </w:p>
    <w:p w14:paraId="459818A6">
      <w:pPr>
        <w:spacing w:line="500" w:lineRule="exact"/>
        <w:ind w:firstLine="479"/>
        <w:textAlignment w:val="center"/>
        <w:rPr>
          <w:rFonts w:ascii="宋体" w:hAnsi="宋体" w:cs="宋体"/>
          <w:sz w:val="21"/>
          <w:lang w:eastAsia="zh-CN"/>
        </w:rPr>
      </w:pPr>
      <w:r>
        <w:rPr>
          <w:rFonts w:hint="eastAsia" w:ascii="宋体" w:hAnsi="宋体" w:cs="宋体"/>
          <w:sz w:val="21"/>
          <w:lang w:eastAsia="zh-CN"/>
        </w:rPr>
        <w:t>4、如果我公司成交，我公司将严格按照磋商文件的要求和响应文件的承诺，在规定时间内签订合同并履行合同。</w:t>
      </w:r>
    </w:p>
    <w:p w14:paraId="380C5ED1">
      <w:pPr>
        <w:spacing w:line="500" w:lineRule="exact"/>
        <w:ind w:firstLine="484"/>
        <w:jc w:val="both"/>
        <w:textAlignment w:val="center"/>
        <w:rPr>
          <w:rFonts w:ascii="宋体" w:hAnsi="宋体" w:cs="宋体"/>
          <w:sz w:val="21"/>
          <w:lang w:eastAsia="zh-CN"/>
        </w:rPr>
      </w:pPr>
      <w:r>
        <w:rPr>
          <w:rFonts w:hint="eastAsia" w:ascii="宋体" w:hAnsi="宋体" w:cs="宋体"/>
          <w:sz w:val="21"/>
          <w:lang w:eastAsia="zh-CN"/>
        </w:rPr>
        <w:t>如果违反上述承诺，招标代理机构有权在代理公司所在地向有管辖权的人民法院追究责任外，在3年内我公司自愿放弃参加河南国采招标咨询有限公司组织的政府采购活动。</w:t>
      </w:r>
    </w:p>
    <w:p w14:paraId="11B4EA7A">
      <w:pPr>
        <w:spacing w:line="500" w:lineRule="exact"/>
        <w:textAlignment w:val="center"/>
        <w:rPr>
          <w:rFonts w:ascii="宋体" w:hAnsi="宋体" w:cs="宋体"/>
          <w:sz w:val="21"/>
          <w:lang w:eastAsia="zh-CN"/>
        </w:rPr>
      </w:pPr>
    </w:p>
    <w:p w14:paraId="6A14AA49">
      <w:pPr>
        <w:spacing w:line="500" w:lineRule="exact"/>
        <w:textAlignment w:val="center"/>
        <w:rPr>
          <w:rFonts w:ascii="宋体" w:hAnsi="宋体" w:cs="宋体"/>
          <w:sz w:val="21"/>
          <w:u w:val="single"/>
          <w:lang w:eastAsia="zh-CN"/>
        </w:rPr>
      </w:pPr>
      <w:r>
        <w:rPr>
          <w:rFonts w:hint="eastAsia" w:ascii="宋体" w:hAnsi="宋体" w:cs="宋体"/>
          <w:sz w:val="21"/>
          <w:lang w:eastAsia="zh-CN"/>
        </w:rPr>
        <w:t>法定代表人（签字）：</w:t>
      </w:r>
      <w:r>
        <w:rPr>
          <w:rFonts w:hint="eastAsia" w:ascii="宋体" w:hAnsi="宋体" w:cs="宋体"/>
          <w:sz w:val="21"/>
          <w:u w:val="single"/>
          <w:lang w:eastAsia="zh-CN"/>
        </w:rPr>
        <w:t xml:space="preserve">                       </w:t>
      </w:r>
    </w:p>
    <w:p w14:paraId="358D8439">
      <w:pPr>
        <w:spacing w:line="500" w:lineRule="exact"/>
        <w:textAlignment w:val="center"/>
        <w:rPr>
          <w:rFonts w:ascii="宋体" w:hAnsi="宋体" w:cs="宋体"/>
          <w:sz w:val="21"/>
          <w:u w:val="single"/>
          <w:lang w:eastAsia="zh-CN"/>
        </w:rPr>
      </w:pPr>
      <w:r>
        <w:rPr>
          <w:rFonts w:hint="eastAsia" w:ascii="宋体" w:hAnsi="宋体" w:cs="宋体"/>
          <w:sz w:val="21"/>
          <w:lang w:eastAsia="zh-CN"/>
        </w:rPr>
        <w:t>授权委托人（签字或盖章）：</w:t>
      </w:r>
      <w:r>
        <w:rPr>
          <w:rFonts w:hint="eastAsia" w:ascii="宋体" w:hAnsi="宋体" w:cs="宋体"/>
          <w:sz w:val="21"/>
          <w:u w:val="single"/>
          <w:lang w:eastAsia="zh-CN"/>
        </w:rPr>
        <w:t xml:space="preserve">                  </w:t>
      </w:r>
    </w:p>
    <w:p w14:paraId="2EA9B06C">
      <w:pPr>
        <w:spacing w:line="500" w:lineRule="exact"/>
        <w:textAlignment w:val="center"/>
        <w:rPr>
          <w:rFonts w:ascii="宋体" w:hAnsi="宋体" w:cs="宋体"/>
          <w:sz w:val="21"/>
          <w:lang w:eastAsia="zh-CN"/>
        </w:rPr>
      </w:pPr>
      <w:r>
        <w:rPr>
          <w:rFonts w:hint="eastAsia" w:ascii="宋体" w:hAnsi="宋体" w:cs="宋体"/>
          <w:sz w:val="21"/>
          <w:lang w:eastAsia="zh-CN"/>
        </w:rPr>
        <w:t>供应商名称：</w:t>
      </w:r>
      <w:r>
        <w:rPr>
          <w:rFonts w:hint="eastAsia" w:ascii="宋体" w:hAnsi="宋体" w:cs="宋体"/>
          <w:sz w:val="21"/>
          <w:u w:val="single"/>
          <w:lang w:eastAsia="zh-CN"/>
        </w:rPr>
        <w:t xml:space="preserve">                        </w:t>
      </w:r>
      <w:r>
        <w:rPr>
          <w:rFonts w:hint="eastAsia" w:ascii="宋体" w:hAnsi="宋体" w:cs="宋体"/>
          <w:sz w:val="21"/>
          <w:lang w:eastAsia="zh-CN"/>
        </w:rPr>
        <w:t>(企业电子签章)：</w:t>
      </w:r>
    </w:p>
    <w:p w14:paraId="4FC8F1E9">
      <w:pPr>
        <w:spacing w:line="500" w:lineRule="exact"/>
        <w:ind w:firstLine="420" w:firstLineChars="200"/>
        <w:textAlignment w:val="center"/>
        <w:rPr>
          <w:rFonts w:ascii="宋体" w:hAnsi="宋体" w:cs="宋体"/>
          <w:sz w:val="21"/>
          <w:lang w:eastAsia="zh-CN"/>
        </w:rPr>
      </w:pPr>
      <w:r>
        <w:rPr>
          <w:rFonts w:hint="eastAsia" w:ascii="宋体" w:hAnsi="宋体" w:cs="宋体"/>
          <w:sz w:val="21"/>
          <w:lang w:eastAsia="zh-CN"/>
        </w:rPr>
        <w:t>年   月   日</w:t>
      </w:r>
    </w:p>
    <w:p w14:paraId="7CCE580E">
      <w:pPr>
        <w:pStyle w:val="7"/>
        <w:spacing w:line="500" w:lineRule="exact"/>
        <w:textAlignment w:val="center"/>
        <w:rPr>
          <w:rFonts w:ascii="宋体" w:hAnsi="宋体" w:eastAsia="宋体" w:cs="宋体"/>
          <w:sz w:val="24"/>
          <w:szCs w:val="24"/>
          <w:lang w:eastAsia="zh-CN"/>
        </w:rPr>
      </w:pPr>
    </w:p>
    <w:p w14:paraId="1CB9559A">
      <w:pPr>
        <w:rPr>
          <w:lang w:eastAsia="zh-CN"/>
        </w:rPr>
      </w:pPr>
      <w:bookmarkStart w:id="81" w:name="bookmark13"/>
      <w:bookmarkEnd w:id="81"/>
      <w:bookmarkStart w:id="82" w:name="_Toc6942"/>
      <w:bookmarkStart w:id="83" w:name="_Toc30790"/>
      <w:r>
        <w:rPr>
          <w:rFonts w:hint="eastAsia"/>
          <w:lang w:eastAsia="zh-CN"/>
        </w:rPr>
        <w:br w:type="page"/>
      </w:r>
    </w:p>
    <w:p w14:paraId="7F25E284">
      <w:pPr>
        <w:pStyle w:val="5"/>
        <w:spacing w:line="500" w:lineRule="exact"/>
        <w:textAlignment w:val="center"/>
        <w:rPr>
          <w:lang w:eastAsia="zh-CN"/>
        </w:rPr>
      </w:pPr>
      <w:bookmarkStart w:id="84" w:name="_Toc32194"/>
      <w:r>
        <w:rPr>
          <w:rFonts w:hint="eastAsia"/>
          <w:lang w:eastAsia="zh-CN"/>
        </w:rPr>
        <w:t>六、资格声明函</w:t>
      </w:r>
      <w:bookmarkEnd w:id="82"/>
      <w:bookmarkEnd w:id="83"/>
      <w:bookmarkEnd w:id="84"/>
    </w:p>
    <w:p w14:paraId="70D8BC61">
      <w:pPr>
        <w:textAlignment w:val="center"/>
        <w:rPr>
          <w:rFonts w:ascii="宋体" w:hAnsi="宋体" w:cs="宋体"/>
          <w:sz w:val="21"/>
          <w:lang w:eastAsia="zh-CN"/>
        </w:rPr>
      </w:pPr>
      <w:r>
        <w:rPr>
          <w:rFonts w:hint="eastAsia" w:ascii="宋体" w:hAnsi="宋体" w:cs="宋体"/>
          <w:b/>
          <w:bCs/>
          <w:sz w:val="21"/>
          <w:lang w:eastAsia="zh-CN"/>
        </w:rPr>
        <w:t>致：（采购人名称）</w:t>
      </w:r>
    </w:p>
    <w:p w14:paraId="4405651F">
      <w:pPr>
        <w:ind w:firstLine="638"/>
        <w:textAlignment w:val="center"/>
        <w:rPr>
          <w:rFonts w:ascii="宋体" w:hAnsi="宋体" w:cs="宋体"/>
          <w:sz w:val="21"/>
          <w:highlight w:val="none"/>
          <w:lang w:eastAsia="zh-CN"/>
        </w:rPr>
      </w:pPr>
      <w:r>
        <w:rPr>
          <w:rFonts w:hint="eastAsia" w:ascii="宋体" w:hAnsi="宋体" w:cs="宋体"/>
          <w:sz w:val="21"/>
          <w:highlight w:val="none"/>
          <w:lang w:eastAsia="zh-CN"/>
        </w:rPr>
        <w:t>我方接受贵方</w:t>
      </w:r>
      <w:r>
        <w:rPr>
          <w:rFonts w:hint="eastAsia" w:ascii="宋体" w:hAnsi="宋体" w:cs="宋体"/>
          <w:sz w:val="21"/>
          <w:highlight w:val="none"/>
          <w:u w:val="single"/>
          <w:lang w:eastAsia="zh-CN"/>
        </w:rPr>
        <w:t xml:space="preserve">          </w:t>
      </w:r>
      <w:r>
        <w:rPr>
          <w:rFonts w:hint="eastAsia" w:ascii="宋体" w:hAnsi="宋体" w:cs="宋体"/>
          <w:sz w:val="21"/>
          <w:highlight w:val="none"/>
          <w:lang w:eastAsia="zh-CN"/>
        </w:rPr>
        <w:t>（项目编号）的磋商文件要求，自愿参加磋商，现递交下列文件并保证所有陈述是正确、有效的：</w:t>
      </w:r>
    </w:p>
    <w:p w14:paraId="3EAAE78E">
      <w:pPr>
        <w:ind w:firstLine="420" w:firstLineChars="200"/>
        <w:textAlignment w:val="center"/>
        <w:rPr>
          <w:rFonts w:ascii="宋体" w:hAnsi="宋体" w:cs="宋体"/>
          <w:sz w:val="21"/>
          <w:highlight w:val="none"/>
          <w:lang w:eastAsia="zh-CN"/>
        </w:rPr>
      </w:pPr>
      <w:r>
        <w:rPr>
          <w:rFonts w:hint="eastAsia" w:ascii="宋体" w:hAnsi="宋体" w:cs="宋体"/>
          <w:sz w:val="21"/>
          <w:highlight w:val="none"/>
          <w:lang w:eastAsia="zh-CN"/>
        </w:rPr>
        <w:t>1.具有独立承担民事责任的法人或其他组织，提供法人或者其他组织的营业执照或者其他证明文件；</w:t>
      </w:r>
    </w:p>
    <w:p w14:paraId="6294D877">
      <w:pPr>
        <w:ind w:firstLine="420" w:firstLineChars="200"/>
        <w:textAlignment w:val="center"/>
        <w:rPr>
          <w:rFonts w:ascii="宋体" w:hAnsi="宋体" w:cs="宋体"/>
          <w:sz w:val="21"/>
          <w:highlight w:val="none"/>
          <w:lang w:eastAsia="zh-CN"/>
        </w:rPr>
      </w:pPr>
      <w:r>
        <w:rPr>
          <w:rFonts w:hint="eastAsia" w:ascii="宋体" w:hAnsi="宋体" w:cs="宋体"/>
          <w:sz w:val="21"/>
          <w:highlight w:val="none"/>
          <w:lang w:eastAsia="zh-CN"/>
        </w:rPr>
        <w:t>2.供应商须具有行业主管部门颁发的《中华人民共和国出版物经营许可证》；</w:t>
      </w:r>
    </w:p>
    <w:p w14:paraId="34D940A4">
      <w:pPr>
        <w:ind w:firstLine="420" w:firstLineChars="200"/>
        <w:textAlignment w:val="center"/>
        <w:rPr>
          <w:rFonts w:ascii="宋体" w:hAnsi="宋体" w:cs="宋体"/>
          <w:sz w:val="21"/>
          <w:highlight w:val="none"/>
          <w:lang w:eastAsia="zh-CN"/>
        </w:rPr>
      </w:pPr>
      <w:r>
        <w:rPr>
          <w:rFonts w:hint="eastAsia" w:ascii="宋体" w:hAnsi="宋体" w:cs="宋体"/>
          <w:sz w:val="21"/>
          <w:highlight w:val="none"/>
          <w:lang w:eastAsia="zh-CN"/>
        </w:rPr>
        <w:t>3.单位负责人为同一人或者存在直接控股、管理关系的不同供应商，全部或者部分股东（基金公司或者专业投资公司作为股东的除外）为同一法人、其他组织或者自然人的不同供应商，同一自然人在两个以上供应商任职的不同供应商，不得参加同一合同项下的投标。【提供在“国家企业信用信息公示系统”中查询打印的相关材料并加盖公章（需包含公司基础信息、股东信息及股权变更信息）】；</w:t>
      </w:r>
    </w:p>
    <w:p w14:paraId="4B62244B">
      <w:pPr>
        <w:ind w:firstLine="420" w:firstLineChars="200"/>
        <w:textAlignment w:val="center"/>
        <w:rPr>
          <w:rFonts w:hint="eastAsia" w:ascii="宋体" w:hAnsi="宋体" w:cs="宋体"/>
          <w:sz w:val="21"/>
          <w:highlight w:val="none"/>
          <w:lang w:eastAsia="zh-CN"/>
        </w:rPr>
      </w:pPr>
      <w:r>
        <w:rPr>
          <w:rFonts w:hint="eastAsia" w:ascii="宋体" w:hAnsi="宋体" w:cs="宋体"/>
          <w:sz w:val="21"/>
          <w:highlight w:val="none"/>
          <w:lang w:eastAsia="zh-CN"/>
        </w:rPr>
        <w:t>4.根据《关于在政府采购活动中查询及使用信用记录有关问题的通知》(财库[2016]125号)和豫财购【2016】15号的规定，对列入失信被执行人、重大税收违法案件当事人名单（税收违法黑名单）、政府采购严重违法失信行为记录名单的供应商，拒绝参与本项目政府采购活动。【查询渠道：“信用中国”网站（www.creditchina.gov.cn）、中国政府采购网（www.ccgp.gov.cn），查询时间：本项目磋商结束之前】；</w:t>
      </w:r>
    </w:p>
    <w:p w14:paraId="319ED9B4">
      <w:pPr>
        <w:ind w:firstLine="420" w:firstLineChars="200"/>
        <w:textAlignment w:val="center"/>
        <w:rPr>
          <w:rFonts w:ascii="宋体" w:hAnsi="宋体" w:cs="宋体"/>
          <w:sz w:val="21"/>
          <w:highlight w:val="none"/>
          <w:lang w:eastAsia="zh-CN"/>
        </w:rPr>
      </w:pPr>
      <w:r>
        <w:rPr>
          <w:rFonts w:hint="eastAsia" w:ascii="宋体" w:hAnsi="宋体" w:cs="宋体"/>
          <w:sz w:val="21"/>
          <w:highlight w:val="none"/>
          <w:lang w:eastAsia="zh-CN"/>
        </w:rPr>
        <w:t>5.供应商须具有202</w:t>
      </w:r>
      <w:r>
        <w:rPr>
          <w:rFonts w:hint="eastAsia" w:ascii="宋体" w:hAnsi="宋体" w:cs="宋体"/>
          <w:sz w:val="21"/>
          <w:highlight w:val="none"/>
          <w:lang w:val="en-US" w:eastAsia="zh-CN"/>
        </w:rPr>
        <w:t>5</w:t>
      </w:r>
      <w:r>
        <w:rPr>
          <w:rFonts w:hint="eastAsia" w:ascii="宋体" w:hAnsi="宋体" w:cs="宋体"/>
          <w:sz w:val="21"/>
          <w:highlight w:val="none"/>
          <w:lang w:eastAsia="zh-CN"/>
        </w:rPr>
        <w:t>年</w:t>
      </w:r>
      <w:r>
        <w:rPr>
          <w:rFonts w:hint="eastAsia" w:ascii="宋体" w:hAnsi="宋体" w:cs="宋体"/>
          <w:sz w:val="21"/>
          <w:highlight w:val="none"/>
          <w:lang w:val="en-US" w:eastAsia="zh-CN"/>
        </w:rPr>
        <w:t>6</w:t>
      </w:r>
      <w:r>
        <w:rPr>
          <w:rFonts w:hint="eastAsia" w:ascii="宋体" w:hAnsi="宋体" w:cs="宋体"/>
          <w:sz w:val="21"/>
          <w:highlight w:val="none"/>
          <w:lang w:eastAsia="zh-CN"/>
        </w:rPr>
        <w:t>月1日以来的任意1个月企业缴纳税收凭证和企业缴纳社会保险凭证（新成立企业从成立之日起计算，依法免税企业，应提供相关证明文件）；</w:t>
      </w:r>
    </w:p>
    <w:p w14:paraId="679A98D0">
      <w:pPr>
        <w:ind w:firstLine="420" w:firstLineChars="200"/>
        <w:textAlignment w:val="center"/>
        <w:rPr>
          <w:rFonts w:hint="eastAsia" w:ascii="宋体" w:hAnsi="宋体" w:cs="宋体"/>
          <w:sz w:val="21"/>
          <w:highlight w:val="none"/>
          <w:lang w:eastAsia="zh-CN"/>
        </w:rPr>
      </w:pPr>
      <w:r>
        <w:rPr>
          <w:rFonts w:hint="eastAsia" w:ascii="宋体" w:hAnsi="宋体" w:cs="宋体"/>
          <w:sz w:val="21"/>
          <w:highlight w:val="none"/>
          <w:lang w:eastAsia="zh-CN"/>
        </w:rPr>
        <w:t>6.供应商须具有2024年度或2025</w:t>
      </w:r>
      <w:r>
        <w:rPr>
          <w:rFonts w:hint="eastAsia" w:ascii="宋体" w:hAnsi="宋体" w:cs="宋体"/>
          <w:sz w:val="21"/>
          <w:highlight w:val="none"/>
          <w:lang w:val="en-US" w:eastAsia="zh-CN"/>
        </w:rPr>
        <w:t>年度</w:t>
      </w:r>
      <w:r>
        <w:rPr>
          <w:rFonts w:hint="eastAsia" w:ascii="宋体" w:hAnsi="宋体" w:cs="宋体"/>
          <w:sz w:val="21"/>
          <w:highlight w:val="none"/>
          <w:lang w:eastAsia="zh-CN"/>
        </w:rPr>
        <w:t>经审计的财务审计报告或财务报表（新成立企业从成立之日起计算银行开具的资信证明）；</w:t>
      </w:r>
    </w:p>
    <w:p w14:paraId="301A7AC9">
      <w:pPr>
        <w:ind w:firstLine="420" w:firstLineChars="200"/>
        <w:textAlignment w:val="center"/>
        <w:rPr>
          <w:rFonts w:hint="eastAsia" w:ascii="宋体" w:hAnsi="宋体" w:cs="宋体"/>
          <w:sz w:val="21"/>
          <w:highlight w:val="none"/>
          <w:lang w:eastAsia="zh-CN"/>
        </w:rPr>
      </w:pPr>
      <w:r>
        <w:rPr>
          <w:rFonts w:hint="eastAsia" w:ascii="宋体" w:hAnsi="宋体" w:cs="宋体"/>
          <w:sz w:val="21"/>
          <w:highlight w:val="none"/>
          <w:lang w:val="en-US" w:eastAsia="zh-CN"/>
        </w:rPr>
        <w:t>7.</w:t>
      </w:r>
      <w:r>
        <w:rPr>
          <w:rFonts w:hint="eastAsia" w:ascii="宋体" w:hAnsi="宋体" w:cs="宋体"/>
          <w:sz w:val="21"/>
          <w:highlight w:val="none"/>
          <w:lang w:eastAsia="zh-CN"/>
        </w:rPr>
        <w:t>供应商须具有履行合同所必需的设备和专业技术能力（提供承诺函，格式自拟）；</w:t>
      </w:r>
    </w:p>
    <w:p w14:paraId="43296A29">
      <w:pPr>
        <w:ind w:firstLine="420" w:firstLineChars="200"/>
        <w:textAlignment w:val="center"/>
        <w:rPr>
          <w:rFonts w:hint="eastAsia" w:ascii="宋体" w:hAnsi="宋体" w:cs="宋体"/>
          <w:sz w:val="21"/>
          <w:highlight w:val="none"/>
          <w:lang w:eastAsia="zh-CN"/>
        </w:rPr>
      </w:pPr>
      <w:r>
        <w:rPr>
          <w:rFonts w:hint="eastAsia" w:ascii="宋体" w:hAnsi="宋体" w:cs="宋体"/>
          <w:sz w:val="21"/>
          <w:highlight w:val="none"/>
          <w:lang w:val="en-US" w:eastAsia="zh-CN"/>
        </w:rPr>
        <w:t>8.</w:t>
      </w:r>
      <w:r>
        <w:rPr>
          <w:rFonts w:hint="eastAsia" w:ascii="宋体" w:hAnsi="宋体" w:cs="宋体"/>
          <w:sz w:val="21"/>
          <w:highlight w:val="none"/>
          <w:lang w:eastAsia="zh-CN"/>
        </w:rPr>
        <w:t>参加政府采购活动前3年内在经营活动中没有重大违法记录的声明（提供承诺函，格式自拟）；</w:t>
      </w:r>
    </w:p>
    <w:p w14:paraId="0B573533">
      <w:pPr>
        <w:ind w:firstLine="420" w:firstLineChars="200"/>
        <w:textAlignment w:val="center"/>
        <w:rPr>
          <w:rFonts w:hint="default" w:ascii="宋体" w:hAnsi="宋体" w:cs="宋体"/>
          <w:sz w:val="21"/>
          <w:lang w:val="en-US" w:eastAsia="zh-CN"/>
        </w:rPr>
      </w:pPr>
      <w:r>
        <w:rPr>
          <w:rFonts w:hint="eastAsia" w:ascii="宋体" w:hAnsi="宋体" w:cs="宋体"/>
          <w:sz w:val="21"/>
          <w:lang w:val="en-US" w:eastAsia="zh-CN"/>
        </w:rPr>
        <w:t>9.</w:t>
      </w:r>
      <w:r>
        <w:rPr>
          <w:rFonts w:hint="eastAsia" w:ascii="宋体" w:hAnsi="宋体" w:cs="宋体"/>
          <w:sz w:val="21"/>
          <w:lang w:eastAsia="zh-CN"/>
        </w:rPr>
        <w:t>供应商需做出“无行贿行为承诺（承诺对象包括：企业、法定代表人、委托代理人）,并对其真实性负责，若承诺不实，所造成的后果由供应商承担（提供承诺函，格式自拟）。</w:t>
      </w:r>
    </w:p>
    <w:p w14:paraId="72E64C5A">
      <w:pPr>
        <w:textAlignment w:val="center"/>
        <w:rPr>
          <w:rFonts w:ascii="宋体" w:hAnsi="宋体" w:cs="宋体"/>
          <w:sz w:val="21"/>
          <w:u w:val="single"/>
          <w:lang w:eastAsia="zh-CN"/>
        </w:rPr>
      </w:pPr>
      <w:r>
        <w:rPr>
          <w:rFonts w:hint="eastAsia" w:ascii="宋体" w:hAnsi="宋体" w:cs="宋体"/>
          <w:sz w:val="21"/>
          <w:lang w:eastAsia="zh-CN"/>
        </w:rPr>
        <w:t>供应商名称（企业电子签章）：</w:t>
      </w:r>
      <w:r>
        <w:rPr>
          <w:rFonts w:hint="eastAsia" w:ascii="宋体" w:hAnsi="宋体" w:cs="宋体"/>
          <w:sz w:val="21"/>
          <w:u w:val="single"/>
          <w:lang w:eastAsia="zh-CN"/>
        </w:rPr>
        <w:t xml:space="preserve">               </w:t>
      </w:r>
    </w:p>
    <w:p w14:paraId="3BAA012A">
      <w:pPr>
        <w:textAlignment w:val="center"/>
        <w:rPr>
          <w:rFonts w:ascii="宋体" w:hAnsi="宋体" w:cs="宋体"/>
          <w:sz w:val="21"/>
          <w:u w:val="single"/>
          <w:lang w:eastAsia="zh-CN"/>
        </w:rPr>
      </w:pPr>
      <w:r>
        <w:rPr>
          <w:rFonts w:hint="eastAsia" w:ascii="宋体" w:hAnsi="宋体" w:cs="宋体"/>
          <w:sz w:val="21"/>
          <w:lang w:eastAsia="zh-CN"/>
        </w:rPr>
        <w:t>法定代表人（签字或盖章）：</w:t>
      </w:r>
      <w:r>
        <w:rPr>
          <w:rFonts w:hint="eastAsia" w:ascii="宋体" w:hAnsi="宋体" w:cs="宋体"/>
          <w:sz w:val="21"/>
          <w:u w:val="single"/>
          <w:lang w:eastAsia="zh-CN"/>
        </w:rPr>
        <w:t xml:space="preserve">                </w:t>
      </w:r>
    </w:p>
    <w:p w14:paraId="2116254A">
      <w:pPr>
        <w:textAlignment w:val="center"/>
        <w:rPr>
          <w:rFonts w:ascii="宋体" w:hAnsi="宋体" w:cs="宋体"/>
          <w:sz w:val="21"/>
          <w:lang w:eastAsia="zh-CN"/>
        </w:rPr>
      </w:pPr>
      <w:r>
        <w:rPr>
          <w:rFonts w:hint="eastAsia" w:ascii="宋体" w:hAnsi="宋体" w:cs="宋体"/>
          <w:sz w:val="21"/>
          <w:lang w:eastAsia="zh-CN"/>
        </w:rPr>
        <w:t>地址：</w:t>
      </w:r>
    </w:p>
    <w:p w14:paraId="274B8B86">
      <w:pPr>
        <w:textAlignment w:val="center"/>
        <w:rPr>
          <w:rFonts w:ascii="宋体" w:hAnsi="宋体" w:cs="宋体"/>
          <w:sz w:val="21"/>
          <w:lang w:eastAsia="zh-CN"/>
        </w:rPr>
      </w:pPr>
      <w:r>
        <w:rPr>
          <w:rFonts w:hint="eastAsia" w:ascii="宋体" w:hAnsi="宋体" w:cs="宋体"/>
          <w:sz w:val="21"/>
          <w:lang w:eastAsia="zh-CN"/>
        </w:rPr>
        <w:t>邮政编码：</w:t>
      </w:r>
    </w:p>
    <w:p w14:paraId="04DA898B">
      <w:pPr>
        <w:textAlignment w:val="center"/>
        <w:rPr>
          <w:rFonts w:ascii="宋体" w:hAnsi="宋体" w:cs="宋体"/>
          <w:sz w:val="21"/>
          <w:u w:val="single"/>
          <w:lang w:eastAsia="zh-CN"/>
        </w:rPr>
      </w:pPr>
      <w:r>
        <w:rPr>
          <w:rFonts w:hint="eastAsia" w:ascii="宋体" w:hAnsi="宋体" w:cs="宋体"/>
          <w:sz w:val="21"/>
          <w:lang w:eastAsia="zh-CN"/>
        </w:rPr>
        <w:t>供应商授权委托人（签字或盖章）：</w:t>
      </w:r>
      <w:r>
        <w:rPr>
          <w:rFonts w:hint="eastAsia" w:ascii="宋体" w:hAnsi="宋体" w:cs="宋体"/>
          <w:sz w:val="21"/>
          <w:u w:val="single"/>
          <w:lang w:eastAsia="zh-CN"/>
        </w:rPr>
        <w:t xml:space="preserve">                   </w:t>
      </w:r>
    </w:p>
    <w:p w14:paraId="621DE37F">
      <w:pPr>
        <w:textAlignment w:val="center"/>
        <w:rPr>
          <w:rFonts w:ascii="宋体" w:hAnsi="宋体" w:cs="宋体"/>
          <w:sz w:val="21"/>
          <w:lang w:eastAsia="zh-CN"/>
        </w:rPr>
      </w:pPr>
      <w:r>
        <w:rPr>
          <w:rFonts w:hint="eastAsia" w:ascii="宋体" w:hAnsi="宋体" w:cs="宋体"/>
          <w:sz w:val="21"/>
          <w:lang w:eastAsia="zh-CN"/>
        </w:rPr>
        <w:t>电话：</w:t>
      </w:r>
    </w:p>
    <w:p w14:paraId="79DE7FD2">
      <w:pPr>
        <w:textAlignment w:val="center"/>
        <w:rPr>
          <w:rFonts w:ascii="宋体" w:hAnsi="宋体" w:cs="宋体"/>
          <w:sz w:val="21"/>
          <w:lang w:eastAsia="zh-CN"/>
        </w:rPr>
      </w:pPr>
      <w:r>
        <w:rPr>
          <w:rFonts w:hint="eastAsia" w:ascii="宋体" w:hAnsi="宋体" w:cs="宋体"/>
          <w:sz w:val="21"/>
          <w:lang w:eastAsia="zh-CN"/>
        </w:rPr>
        <w:t>传真：</w:t>
      </w:r>
    </w:p>
    <w:p w14:paraId="52C1CF5A">
      <w:pPr>
        <w:textAlignment w:val="center"/>
        <w:rPr>
          <w:rFonts w:ascii="宋体" w:hAnsi="宋体" w:cs="宋体"/>
          <w:sz w:val="21"/>
          <w:lang w:eastAsia="zh-CN"/>
        </w:rPr>
      </w:pPr>
      <w:r>
        <w:rPr>
          <w:rFonts w:hint="eastAsia" w:ascii="宋体" w:hAnsi="宋体" w:cs="宋体"/>
          <w:sz w:val="21"/>
          <w:lang w:eastAsia="zh-CN"/>
        </w:rPr>
        <w:t>时间：</w:t>
      </w:r>
      <w:r>
        <w:rPr>
          <w:rFonts w:hint="eastAsia" w:ascii="宋体" w:hAnsi="宋体" w:cs="宋体"/>
          <w:sz w:val="21"/>
          <w:lang w:val="en-US" w:eastAsia="zh-CN"/>
        </w:rPr>
        <w:t xml:space="preserve">                               </w:t>
      </w:r>
      <w:r>
        <w:rPr>
          <w:rFonts w:hint="eastAsia" w:ascii="宋体" w:hAnsi="宋体" w:cs="宋体"/>
          <w:sz w:val="21"/>
          <w:lang w:eastAsia="zh-CN"/>
        </w:rPr>
        <w:t>年  月  日</w:t>
      </w:r>
    </w:p>
    <w:p w14:paraId="7456608C">
      <w:pPr>
        <w:ind w:firstLine="2409" w:firstLineChars="1000"/>
        <w:rPr>
          <w:rFonts w:ascii="宋体" w:hAnsi="宋体" w:cs="宋体"/>
          <w:szCs w:val="24"/>
          <w:lang w:eastAsia="zh-CN"/>
        </w:rPr>
      </w:pPr>
      <w:r>
        <w:rPr>
          <w:rFonts w:hint="eastAsia" w:ascii="宋体" w:hAnsi="宋体" w:cs="宋体"/>
          <w:b/>
          <w:bCs/>
          <w:szCs w:val="24"/>
          <w:u w:val="single"/>
          <w:lang w:eastAsia="zh-CN"/>
        </w:rPr>
        <w:t>（以上要求的内容请附后）</w:t>
      </w:r>
    </w:p>
    <w:p w14:paraId="48C343C5">
      <w:pPr>
        <w:pStyle w:val="7"/>
        <w:spacing w:line="500" w:lineRule="exact"/>
        <w:textAlignment w:val="center"/>
        <w:rPr>
          <w:rFonts w:ascii="宋体" w:hAnsi="宋体" w:eastAsia="宋体" w:cs="宋体"/>
          <w:sz w:val="24"/>
          <w:szCs w:val="24"/>
          <w:lang w:eastAsia="zh-CN"/>
        </w:rPr>
      </w:pPr>
    </w:p>
    <w:p w14:paraId="609ACD79">
      <w:pPr>
        <w:spacing w:line="500" w:lineRule="exact"/>
        <w:textAlignment w:val="center"/>
        <w:rPr>
          <w:rFonts w:ascii="宋体" w:hAnsi="宋体" w:cs="宋体"/>
          <w:sz w:val="21"/>
          <w:lang w:eastAsia="zh-CN"/>
        </w:rPr>
      </w:pPr>
      <w:r>
        <w:rPr>
          <w:rFonts w:hint="eastAsia" w:ascii="宋体" w:hAnsi="宋体" w:cs="宋体"/>
          <w:b/>
          <w:bCs/>
          <w:sz w:val="21"/>
          <w:lang w:eastAsia="zh-CN"/>
        </w:rPr>
        <w:t>6.1法人或者其他组织的营业执照（副本）等证明文件复印件；</w:t>
      </w:r>
    </w:p>
    <w:p w14:paraId="62BE99C4">
      <w:pPr>
        <w:pStyle w:val="7"/>
        <w:spacing w:line="500" w:lineRule="exact"/>
        <w:textAlignment w:val="center"/>
        <w:rPr>
          <w:rFonts w:ascii="宋体" w:hAnsi="宋体" w:eastAsia="宋体" w:cs="宋体"/>
          <w:lang w:eastAsia="zh-CN"/>
        </w:rPr>
      </w:pPr>
    </w:p>
    <w:p w14:paraId="2D40DBFC">
      <w:pPr>
        <w:pStyle w:val="7"/>
        <w:spacing w:line="500" w:lineRule="exact"/>
        <w:textAlignment w:val="center"/>
        <w:rPr>
          <w:rFonts w:ascii="宋体" w:hAnsi="宋体" w:eastAsia="宋体" w:cs="宋体"/>
          <w:lang w:eastAsia="zh-CN"/>
        </w:rPr>
      </w:pPr>
    </w:p>
    <w:p w14:paraId="7915A948">
      <w:pPr>
        <w:spacing w:line="500" w:lineRule="exact"/>
        <w:textAlignment w:val="center"/>
        <w:rPr>
          <w:rFonts w:ascii="宋体" w:hAnsi="宋体" w:cs="宋体"/>
          <w:sz w:val="21"/>
          <w:lang w:eastAsia="zh-CN"/>
        </w:rPr>
      </w:pPr>
      <w:r>
        <w:rPr>
          <w:rFonts w:hint="eastAsia" w:ascii="宋体" w:hAnsi="宋体" w:cs="宋体"/>
          <w:b/>
          <w:bCs/>
          <w:sz w:val="21"/>
          <w:lang w:eastAsia="zh-CN"/>
        </w:rPr>
        <w:t>6.2行业主管部门颁发的《中华人民共和国出版物经营许可证》的复印件；</w:t>
      </w:r>
    </w:p>
    <w:p w14:paraId="389B3762">
      <w:pPr>
        <w:pStyle w:val="7"/>
        <w:spacing w:line="500" w:lineRule="exact"/>
        <w:textAlignment w:val="center"/>
        <w:rPr>
          <w:rFonts w:ascii="宋体" w:hAnsi="宋体" w:eastAsia="宋体" w:cs="宋体"/>
          <w:lang w:eastAsia="zh-CN"/>
        </w:rPr>
      </w:pPr>
    </w:p>
    <w:p w14:paraId="2F7B73F6">
      <w:pPr>
        <w:pStyle w:val="7"/>
        <w:spacing w:line="500" w:lineRule="exact"/>
        <w:textAlignment w:val="center"/>
        <w:rPr>
          <w:rFonts w:ascii="宋体" w:hAnsi="宋体" w:eastAsia="宋体" w:cs="宋体"/>
          <w:lang w:eastAsia="zh-CN"/>
        </w:rPr>
      </w:pPr>
    </w:p>
    <w:p w14:paraId="53E21E15">
      <w:pPr>
        <w:spacing w:line="500" w:lineRule="exact"/>
        <w:textAlignment w:val="center"/>
        <w:rPr>
          <w:rFonts w:ascii="宋体" w:hAnsi="宋体" w:cs="宋体"/>
          <w:color w:val="auto"/>
          <w:sz w:val="21"/>
          <w:highlight w:val="none"/>
          <w:lang w:eastAsia="zh-CN"/>
        </w:rPr>
      </w:pPr>
      <w:r>
        <w:rPr>
          <w:rFonts w:hint="eastAsia" w:ascii="宋体" w:hAnsi="宋体" w:cs="宋体"/>
          <w:b/>
          <w:bCs/>
          <w:color w:val="auto"/>
          <w:sz w:val="21"/>
          <w:highlight w:val="none"/>
          <w:lang w:eastAsia="zh-CN"/>
        </w:rPr>
        <w:t>6.3 2024年度或2025年度经审计的财务审计报告或银行开具的资信证明扫描件（新成立企业从成立之日起计算）；</w:t>
      </w:r>
    </w:p>
    <w:p w14:paraId="73A63620">
      <w:pPr>
        <w:pStyle w:val="7"/>
        <w:spacing w:line="500" w:lineRule="exact"/>
        <w:textAlignment w:val="center"/>
        <w:rPr>
          <w:rFonts w:ascii="宋体" w:hAnsi="宋体" w:eastAsia="宋体" w:cs="宋体"/>
          <w:color w:val="auto"/>
          <w:highlight w:val="none"/>
          <w:lang w:eastAsia="zh-CN"/>
        </w:rPr>
      </w:pPr>
    </w:p>
    <w:p w14:paraId="64A07F01">
      <w:pPr>
        <w:pStyle w:val="7"/>
        <w:spacing w:line="500" w:lineRule="exact"/>
        <w:textAlignment w:val="center"/>
        <w:rPr>
          <w:rFonts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6.4供应商须具有202</w:t>
      </w: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lang w:eastAsia="zh-CN"/>
        </w:rPr>
        <w:t>年</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月1日以来的任意1个月企业缴纳税收凭证和企业缴纳社会保险凭证（新成立企业从成立之日起计算，依法免税企业，应提供相关证明文件）；</w:t>
      </w:r>
    </w:p>
    <w:p w14:paraId="1DD59489">
      <w:pPr>
        <w:pStyle w:val="7"/>
        <w:spacing w:line="500" w:lineRule="exact"/>
        <w:textAlignment w:val="center"/>
        <w:rPr>
          <w:rFonts w:ascii="宋体" w:hAnsi="宋体" w:eastAsia="宋体" w:cs="宋体"/>
          <w:color w:val="auto"/>
          <w:highlight w:val="none"/>
          <w:lang w:eastAsia="zh-CN"/>
        </w:rPr>
      </w:pPr>
    </w:p>
    <w:p w14:paraId="68535B21">
      <w:pPr>
        <w:pStyle w:val="7"/>
        <w:spacing w:line="500" w:lineRule="exact"/>
        <w:textAlignment w:val="center"/>
        <w:rPr>
          <w:rFonts w:ascii="宋体" w:hAnsi="宋体" w:eastAsia="宋体" w:cs="宋体"/>
          <w:color w:val="auto"/>
          <w:highlight w:val="none"/>
          <w:lang w:eastAsia="zh-CN"/>
        </w:rPr>
      </w:pPr>
    </w:p>
    <w:p w14:paraId="036D7C4E">
      <w:pPr>
        <w:spacing w:line="500" w:lineRule="exact"/>
        <w:textAlignment w:val="center"/>
        <w:rPr>
          <w:rFonts w:ascii="宋体" w:hAnsi="宋体" w:cs="宋体"/>
          <w:sz w:val="21"/>
          <w:lang w:eastAsia="zh-CN"/>
        </w:rPr>
      </w:pPr>
      <w:r>
        <w:rPr>
          <w:rFonts w:hint="eastAsia" w:ascii="宋体" w:hAnsi="宋体" w:cs="宋体"/>
          <w:b/>
          <w:bCs/>
          <w:sz w:val="21"/>
          <w:lang w:eastAsia="zh-CN"/>
        </w:rPr>
        <w:t>6.5参加政府采购活动前3年内在经营活动中没有重大违法记录的书面声明（提供承诺函，格式自拟）；</w:t>
      </w:r>
    </w:p>
    <w:p w14:paraId="2449DB47">
      <w:pPr>
        <w:pStyle w:val="7"/>
        <w:spacing w:line="500" w:lineRule="exact"/>
        <w:textAlignment w:val="center"/>
        <w:rPr>
          <w:rFonts w:ascii="宋体" w:hAnsi="宋体" w:eastAsia="宋体" w:cs="宋体"/>
          <w:lang w:eastAsia="zh-CN"/>
        </w:rPr>
      </w:pPr>
    </w:p>
    <w:p w14:paraId="1C976144">
      <w:pPr>
        <w:pStyle w:val="7"/>
        <w:spacing w:line="500" w:lineRule="exact"/>
        <w:textAlignment w:val="center"/>
        <w:rPr>
          <w:rFonts w:ascii="宋体" w:hAnsi="宋体" w:eastAsia="宋体" w:cs="宋体"/>
          <w:lang w:eastAsia="zh-CN"/>
        </w:rPr>
      </w:pPr>
    </w:p>
    <w:p w14:paraId="0187C1F3">
      <w:pPr>
        <w:spacing w:line="500" w:lineRule="exact"/>
        <w:textAlignment w:val="center"/>
        <w:rPr>
          <w:rFonts w:ascii="宋体" w:hAnsi="宋体" w:cs="宋体"/>
          <w:sz w:val="21"/>
          <w:lang w:eastAsia="zh-CN"/>
        </w:rPr>
      </w:pPr>
      <w:r>
        <w:rPr>
          <w:rFonts w:hint="eastAsia" w:ascii="宋体" w:hAnsi="宋体" w:cs="宋体"/>
          <w:b/>
          <w:bCs/>
          <w:sz w:val="21"/>
          <w:lang w:eastAsia="zh-CN"/>
        </w:rPr>
        <w:t>6.6具有履行合同所必需的设备表和专业人员（提供承诺函，格式自拟）</w:t>
      </w:r>
    </w:p>
    <w:p w14:paraId="2964E24D">
      <w:pPr>
        <w:rPr>
          <w:sz w:val="21"/>
          <w:lang w:eastAsia="zh-CN"/>
        </w:rPr>
      </w:pPr>
    </w:p>
    <w:p w14:paraId="3A9C1C60">
      <w:pPr>
        <w:rPr>
          <w:sz w:val="21"/>
          <w:lang w:eastAsia="zh-CN"/>
        </w:rPr>
      </w:pPr>
    </w:p>
    <w:p w14:paraId="230F06EC">
      <w:pPr>
        <w:rPr>
          <w:rFonts w:hint="eastAsia" w:ascii="宋体" w:hAnsi="宋体" w:cs="宋体"/>
          <w:b/>
          <w:bCs/>
          <w:color w:val="000000" w:themeColor="text1"/>
          <w:sz w:val="21"/>
          <w:lang w:eastAsia="zh-CN"/>
          <w14:textFill>
            <w14:solidFill>
              <w14:schemeClr w14:val="tx1"/>
            </w14:solidFill>
          </w14:textFill>
        </w:rPr>
      </w:pPr>
      <w:r>
        <w:rPr>
          <w:rFonts w:hint="eastAsia" w:ascii="宋体" w:hAnsi="宋体" w:cs="宋体"/>
          <w:b/>
          <w:bCs/>
          <w:color w:val="000000" w:themeColor="text1"/>
          <w:sz w:val="21"/>
          <w:lang w:eastAsia="zh-CN"/>
          <w14:textFill>
            <w14:solidFill>
              <w14:schemeClr w14:val="tx1"/>
            </w14:solidFill>
          </w14:textFill>
        </w:rPr>
        <w:t>6.7供应商需做出“无行贿行为承诺（承诺对象包括：企业、法定代表人、委托代理人）,并对其真实性负责，若承诺不实，所造成的后果由供应商承担（格式自拟）。</w:t>
      </w:r>
    </w:p>
    <w:p w14:paraId="1D8D681C">
      <w:pPr>
        <w:rPr>
          <w:rFonts w:hint="eastAsia" w:ascii="宋体" w:hAnsi="宋体" w:cs="宋体"/>
          <w:b/>
          <w:bCs/>
          <w:color w:val="000000" w:themeColor="text1"/>
          <w:sz w:val="21"/>
          <w:lang w:eastAsia="zh-CN"/>
          <w14:textFill>
            <w14:solidFill>
              <w14:schemeClr w14:val="tx1"/>
            </w14:solidFill>
          </w14:textFill>
        </w:rPr>
      </w:pPr>
    </w:p>
    <w:p w14:paraId="12E9AB3E">
      <w:pPr>
        <w:rPr>
          <w:rFonts w:hint="eastAsia" w:ascii="宋体" w:hAnsi="宋体" w:cs="宋体"/>
          <w:b/>
          <w:bCs/>
          <w:color w:val="000000" w:themeColor="text1"/>
          <w:sz w:val="21"/>
          <w:lang w:eastAsia="zh-CN"/>
          <w14:textFill>
            <w14:solidFill>
              <w14:schemeClr w14:val="tx1"/>
            </w14:solidFill>
          </w14:textFill>
        </w:rPr>
      </w:pPr>
    </w:p>
    <w:p w14:paraId="7ABCD1CF">
      <w:pPr>
        <w:rPr>
          <w:rFonts w:hint="eastAsia" w:ascii="宋体" w:hAnsi="宋体" w:cs="宋体"/>
          <w:b/>
          <w:bCs/>
          <w:color w:val="000000" w:themeColor="text1"/>
          <w:sz w:val="21"/>
          <w:lang w:eastAsia="zh-CN"/>
          <w14:textFill>
            <w14:solidFill>
              <w14:schemeClr w14:val="tx1"/>
            </w14:solidFill>
          </w14:textFill>
        </w:rPr>
      </w:pPr>
      <w:r>
        <w:rPr>
          <w:rFonts w:hint="eastAsia" w:ascii="宋体" w:hAnsi="宋体" w:cs="宋体"/>
          <w:b/>
          <w:bCs/>
          <w:color w:val="000000" w:themeColor="text1"/>
          <w:sz w:val="21"/>
          <w:lang w:eastAsia="zh-CN"/>
          <w14:textFill>
            <w14:solidFill>
              <w14:schemeClr w14:val="tx1"/>
            </w14:solidFill>
          </w14:textFill>
        </w:rPr>
        <w:t>6.8单位负责人为同一人或者存在直接控股、管理关系的不同供应商，全部或者部分股东（基金公司或者专业投资公司作为股东的除外）为同一法人、其他组织或者自然人的不同供应商，同一自然人在两个以上供应商任职的不同供应商，不得参加同一合同项下的投标。【提供在“国家企业信用信息公示系统”中查询打印的相关材料并加盖公章（需包含公司基础信息、股东信息及股权变更信息）】。</w:t>
      </w:r>
    </w:p>
    <w:p w14:paraId="2DD17136">
      <w:pPr>
        <w:rPr>
          <w:rFonts w:hint="eastAsia" w:ascii="宋体" w:hAnsi="宋体" w:cs="宋体"/>
          <w:b/>
          <w:bCs/>
          <w:color w:val="000000" w:themeColor="text1"/>
          <w:sz w:val="21"/>
          <w:lang w:eastAsia="zh-CN"/>
          <w14:textFill>
            <w14:solidFill>
              <w14:schemeClr w14:val="tx1"/>
            </w14:solidFill>
          </w14:textFill>
        </w:rPr>
      </w:pPr>
    </w:p>
    <w:p w14:paraId="2031EA43">
      <w:pPr>
        <w:rPr>
          <w:rFonts w:hint="eastAsia" w:ascii="宋体" w:hAnsi="宋体" w:cs="宋体"/>
          <w:b/>
          <w:bCs/>
          <w:color w:val="000000" w:themeColor="text1"/>
          <w:sz w:val="21"/>
          <w:lang w:eastAsia="zh-CN"/>
          <w14:textFill>
            <w14:solidFill>
              <w14:schemeClr w14:val="tx1"/>
            </w14:solidFill>
          </w14:textFill>
        </w:rPr>
      </w:pPr>
    </w:p>
    <w:p w14:paraId="739419F2">
      <w:pPr>
        <w:rPr>
          <w:rFonts w:ascii="宋体" w:hAnsi="宋体" w:cs="宋体"/>
          <w:b/>
          <w:bCs/>
          <w:color w:val="000000" w:themeColor="text1"/>
          <w:sz w:val="21"/>
          <w:lang w:eastAsia="zh-CN"/>
          <w14:textFill>
            <w14:solidFill>
              <w14:schemeClr w14:val="tx1"/>
            </w14:solidFill>
          </w14:textFill>
        </w:rPr>
      </w:pPr>
      <w:r>
        <w:rPr>
          <w:rFonts w:hint="eastAsia" w:ascii="宋体" w:hAnsi="宋体" w:cs="宋体"/>
          <w:b/>
          <w:bCs/>
          <w:color w:val="000000" w:themeColor="text1"/>
          <w:sz w:val="21"/>
          <w:lang w:eastAsia="zh-CN"/>
          <w14:textFill>
            <w14:solidFill>
              <w14:schemeClr w14:val="tx1"/>
            </w14:solidFill>
          </w14:textFill>
        </w:rPr>
        <w:t>6.9根据《关于在政府采购活动中查询及使用信用记录有关问题的通知》(财库[2016]125号)和豫财购【2016】15号的规定，对列入失信被执行人、重大税收违法案件当事人名单（税收违法黑名单）、政府采购严重违法失信行为记录名单的供应商，拒绝参与本项目政府采购活动。【查询渠道：“信用中国”网站（</w:t>
      </w:r>
      <w:r>
        <w:fldChar w:fldCharType="begin"/>
      </w:r>
      <w:r>
        <w:instrText xml:space="preserve"> HYPERLINK "https://www.creditchina.gov.cn" </w:instrText>
      </w:r>
      <w:r>
        <w:fldChar w:fldCharType="separate"/>
      </w:r>
      <w:r>
        <w:rPr>
          <w:rFonts w:hint="eastAsia" w:ascii="宋体" w:hAnsi="宋体" w:cs="宋体"/>
          <w:b/>
          <w:bCs/>
          <w:color w:val="000000" w:themeColor="text1"/>
          <w:sz w:val="21"/>
          <w:lang w:eastAsia="zh-CN"/>
          <w14:textFill>
            <w14:solidFill>
              <w14:schemeClr w14:val="tx1"/>
            </w14:solidFill>
          </w14:textFill>
        </w:rPr>
        <w:t>www.creditchina.gov.cn</w:t>
      </w:r>
      <w:r>
        <w:rPr>
          <w:rFonts w:hint="eastAsia" w:ascii="宋体" w:hAnsi="宋体" w:cs="宋体"/>
          <w:b/>
          <w:bCs/>
          <w:color w:val="000000" w:themeColor="text1"/>
          <w:sz w:val="21"/>
          <w:lang w:eastAsia="zh-CN"/>
          <w14:textFill>
            <w14:solidFill>
              <w14:schemeClr w14:val="tx1"/>
            </w14:solidFill>
          </w14:textFill>
        </w:rPr>
        <w:fldChar w:fldCharType="end"/>
      </w:r>
      <w:r>
        <w:rPr>
          <w:rFonts w:hint="eastAsia" w:ascii="宋体" w:hAnsi="宋体" w:cs="宋体"/>
          <w:b/>
          <w:bCs/>
          <w:color w:val="000000" w:themeColor="text1"/>
          <w:sz w:val="21"/>
          <w:lang w:eastAsia="zh-CN"/>
          <w14:textFill>
            <w14:solidFill>
              <w14:schemeClr w14:val="tx1"/>
            </w14:solidFill>
          </w14:textFill>
        </w:rPr>
        <w:t>）、中国政府采购网（</w:t>
      </w:r>
      <w:r>
        <w:fldChar w:fldCharType="begin"/>
      </w:r>
      <w:r>
        <w:instrText xml:space="preserve"> HYPERLINK "https://www.ccgp.gov.cn" </w:instrText>
      </w:r>
      <w:r>
        <w:fldChar w:fldCharType="separate"/>
      </w:r>
      <w:r>
        <w:rPr>
          <w:rFonts w:hint="eastAsia" w:ascii="宋体" w:hAnsi="宋体" w:cs="宋体"/>
          <w:b/>
          <w:bCs/>
          <w:color w:val="000000" w:themeColor="text1"/>
          <w:sz w:val="21"/>
          <w:lang w:eastAsia="zh-CN"/>
          <w14:textFill>
            <w14:solidFill>
              <w14:schemeClr w14:val="tx1"/>
            </w14:solidFill>
          </w14:textFill>
        </w:rPr>
        <w:t>www.ccgp.gov.cn</w:t>
      </w:r>
      <w:r>
        <w:rPr>
          <w:rFonts w:hint="eastAsia" w:ascii="宋体" w:hAnsi="宋体" w:cs="宋体"/>
          <w:b/>
          <w:bCs/>
          <w:color w:val="000000" w:themeColor="text1"/>
          <w:sz w:val="21"/>
          <w:lang w:eastAsia="zh-CN"/>
          <w14:textFill>
            <w14:solidFill>
              <w14:schemeClr w14:val="tx1"/>
            </w14:solidFill>
          </w14:textFill>
        </w:rPr>
        <w:fldChar w:fldCharType="end"/>
      </w:r>
      <w:r>
        <w:rPr>
          <w:rFonts w:hint="eastAsia" w:ascii="宋体" w:hAnsi="宋体" w:cs="宋体"/>
          <w:b/>
          <w:bCs/>
          <w:color w:val="000000" w:themeColor="text1"/>
          <w:sz w:val="21"/>
          <w:lang w:eastAsia="zh-CN"/>
          <w14:textFill>
            <w14:solidFill>
              <w14:schemeClr w14:val="tx1"/>
            </w14:solidFill>
          </w14:textFill>
        </w:rPr>
        <w:t>），查询时间：本项目磋商结束之前】</w:t>
      </w:r>
    </w:p>
    <w:p w14:paraId="7BC32A23">
      <w:pPr>
        <w:rPr>
          <w:sz w:val="21"/>
          <w:lang w:eastAsia="zh-CN"/>
        </w:rPr>
      </w:pPr>
    </w:p>
    <w:p w14:paraId="4C293CF7">
      <w:pPr>
        <w:rPr>
          <w:lang w:eastAsia="zh-CN"/>
        </w:rPr>
      </w:pPr>
    </w:p>
    <w:p w14:paraId="679A268B">
      <w:pPr>
        <w:rPr>
          <w:lang w:eastAsia="zh-CN"/>
        </w:rPr>
      </w:pPr>
    </w:p>
    <w:p w14:paraId="1465D7A1">
      <w:pPr>
        <w:rPr>
          <w:lang w:eastAsia="zh-CN"/>
        </w:rPr>
      </w:pPr>
      <w:bookmarkStart w:id="85" w:name="bookmark14"/>
      <w:bookmarkEnd w:id="85"/>
      <w:bookmarkStart w:id="86" w:name="_Toc13332"/>
      <w:bookmarkStart w:id="87" w:name="_Toc20896"/>
      <w:r>
        <w:rPr>
          <w:rFonts w:hint="eastAsia"/>
          <w:lang w:eastAsia="zh-CN"/>
        </w:rPr>
        <w:br w:type="page"/>
      </w:r>
    </w:p>
    <w:p w14:paraId="3CD182B8">
      <w:pPr>
        <w:pStyle w:val="5"/>
        <w:spacing w:line="500" w:lineRule="exact"/>
        <w:textAlignment w:val="center"/>
        <w:rPr>
          <w:lang w:eastAsia="zh-CN"/>
        </w:rPr>
      </w:pPr>
      <w:bookmarkStart w:id="88" w:name="_Toc269"/>
      <w:r>
        <w:rPr>
          <w:rFonts w:hint="eastAsia"/>
          <w:lang w:eastAsia="zh-CN"/>
        </w:rPr>
        <w:t>七、反商业贿赂承诺书</w:t>
      </w:r>
      <w:bookmarkEnd w:id="86"/>
      <w:bookmarkEnd w:id="87"/>
      <w:bookmarkEnd w:id="88"/>
    </w:p>
    <w:p w14:paraId="3D701500">
      <w:pPr>
        <w:spacing w:line="500" w:lineRule="exact"/>
        <w:ind w:firstLine="420" w:firstLineChars="200"/>
        <w:textAlignment w:val="center"/>
        <w:rPr>
          <w:rFonts w:ascii="宋体" w:hAnsi="宋体" w:cs="宋体"/>
          <w:sz w:val="21"/>
          <w:lang w:eastAsia="zh-CN"/>
        </w:rPr>
      </w:pPr>
      <w:r>
        <w:rPr>
          <w:rFonts w:hint="eastAsia" w:ascii="宋体" w:hAnsi="宋体" w:cs="宋体"/>
          <w:sz w:val="21"/>
          <w:lang w:eastAsia="zh-CN"/>
        </w:rPr>
        <w:t>我公司承诺：</w:t>
      </w:r>
    </w:p>
    <w:p w14:paraId="5A294540">
      <w:pPr>
        <w:spacing w:line="500" w:lineRule="exact"/>
        <w:ind w:firstLine="420" w:firstLineChars="200"/>
        <w:textAlignment w:val="center"/>
        <w:rPr>
          <w:rFonts w:ascii="宋体" w:hAnsi="宋体" w:cs="宋体"/>
          <w:sz w:val="21"/>
          <w:lang w:eastAsia="zh-CN"/>
        </w:rPr>
      </w:pPr>
      <w:r>
        <w:rPr>
          <w:rFonts w:hint="eastAsia" w:ascii="宋体" w:hAnsi="宋体" w:cs="宋体"/>
          <w:sz w:val="21"/>
          <w:lang w:eastAsia="zh-CN"/>
        </w:rPr>
        <w:t>在本次竞争性磋商活动中，我公司保证做到：</w:t>
      </w:r>
    </w:p>
    <w:p w14:paraId="672DF148">
      <w:pPr>
        <w:spacing w:line="500" w:lineRule="exact"/>
        <w:ind w:firstLine="420" w:firstLineChars="200"/>
        <w:textAlignment w:val="center"/>
        <w:rPr>
          <w:rFonts w:ascii="宋体" w:hAnsi="宋体" w:cs="宋体"/>
          <w:sz w:val="21"/>
          <w:lang w:eastAsia="zh-CN"/>
        </w:rPr>
      </w:pPr>
      <w:r>
        <w:rPr>
          <w:rFonts w:hint="eastAsia" w:ascii="宋体" w:hAnsi="宋体" w:cs="宋体"/>
          <w:sz w:val="21"/>
          <w:lang w:eastAsia="zh-CN"/>
        </w:rPr>
        <w:t>一、公平竞争参加本次磋商活动。</w:t>
      </w:r>
    </w:p>
    <w:p w14:paraId="584E178D">
      <w:pPr>
        <w:spacing w:line="500" w:lineRule="exact"/>
        <w:ind w:firstLine="420" w:firstLineChars="200"/>
        <w:textAlignment w:val="center"/>
        <w:rPr>
          <w:rFonts w:ascii="宋体" w:hAnsi="宋体" w:cs="宋体"/>
          <w:sz w:val="21"/>
          <w:lang w:eastAsia="zh-CN"/>
        </w:rPr>
      </w:pPr>
      <w:r>
        <w:rPr>
          <w:rFonts w:hint="eastAsia" w:ascii="宋体" w:hAnsi="宋体" w:cs="宋体"/>
          <w:sz w:val="21"/>
          <w:lang w:eastAsia="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FFEA32F">
      <w:pPr>
        <w:spacing w:line="500" w:lineRule="exact"/>
        <w:ind w:firstLine="420" w:firstLineChars="200"/>
        <w:textAlignment w:val="center"/>
        <w:rPr>
          <w:rFonts w:ascii="宋体" w:hAnsi="宋体" w:cs="宋体"/>
          <w:szCs w:val="24"/>
          <w:lang w:eastAsia="zh-CN"/>
        </w:rPr>
      </w:pPr>
      <w:r>
        <w:rPr>
          <w:rFonts w:hint="eastAsia" w:ascii="宋体" w:hAnsi="宋体" w:cs="宋体"/>
          <w:sz w:val="21"/>
          <w:lang w:eastAsia="zh-CN"/>
        </w:rPr>
        <w:t>三、若出现上述行为，我公司及参与磋商的工作人员愿意接受按照国家法律法规等有关规定给予的处罚。</w:t>
      </w:r>
    </w:p>
    <w:p w14:paraId="327DBC99">
      <w:pPr>
        <w:pStyle w:val="7"/>
        <w:spacing w:line="500" w:lineRule="exact"/>
        <w:textAlignment w:val="center"/>
        <w:rPr>
          <w:rFonts w:ascii="宋体" w:hAnsi="宋体" w:eastAsia="宋体" w:cs="宋体"/>
          <w:sz w:val="24"/>
          <w:szCs w:val="24"/>
          <w:lang w:eastAsia="zh-CN"/>
        </w:rPr>
      </w:pPr>
    </w:p>
    <w:p w14:paraId="337FF955">
      <w:pPr>
        <w:pStyle w:val="7"/>
        <w:spacing w:line="500" w:lineRule="exact"/>
        <w:textAlignment w:val="center"/>
        <w:rPr>
          <w:rFonts w:ascii="宋体" w:hAnsi="宋体" w:eastAsia="宋体" w:cs="宋体"/>
          <w:sz w:val="24"/>
          <w:szCs w:val="24"/>
          <w:lang w:eastAsia="zh-CN"/>
        </w:rPr>
      </w:pPr>
    </w:p>
    <w:p w14:paraId="558847EE">
      <w:pPr>
        <w:pStyle w:val="7"/>
        <w:spacing w:line="500" w:lineRule="exact"/>
        <w:textAlignment w:val="center"/>
        <w:rPr>
          <w:rFonts w:ascii="宋体" w:hAnsi="宋体" w:eastAsia="宋体" w:cs="宋体"/>
          <w:sz w:val="24"/>
          <w:szCs w:val="24"/>
          <w:lang w:eastAsia="zh-CN"/>
        </w:rPr>
      </w:pPr>
    </w:p>
    <w:p w14:paraId="15D1F2ED">
      <w:pPr>
        <w:spacing w:line="500" w:lineRule="exact"/>
        <w:textAlignment w:val="center"/>
        <w:rPr>
          <w:rFonts w:ascii="宋体" w:hAnsi="宋体" w:cs="宋体"/>
          <w:sz w:val="21"/>
          <w:u w:val="single"/>
          <w:lang w:eastAsia="zh-CN"/>
        </w:rPr>
      </w:pPr>
      <w:r>
        <w:rPr>
          <w:rFonts w:hint="eastAsia" w:ascii="宋体" w:hAnsi="宋体" w:cs="宋体"/>
          <w:sz w:val="21"/>
          <w:lang w:eastAsia="zh-CN"/>
        </w:rPr>
        <w:t>供应商法定代表人（签字或盖章）：</w:t>
      </w:r>
      <w:r>
        <w:rPr>
          <w:rFonts w:hint="eastAsia" w:ascii="宋体" w:hAnsi="宋体" w:cs="宋体"/>
          <w:sz w:val="21"/>
          <w:u w:val="single"/>
          <w:lang w:eastAsia="zh-CN"/>
        </w:rPr>
        <w:t xml:space="preserve">              </w:t>
      </w:r>
    </w:p>
    <w:p w14:paraId="739A740F">
      <w:pPr>
        <w:spacing w:line="500" w:lineRule="exact"/>
        <w:textAlignment w:val="center"/>
        <w:rPr>
          <w:rFonts w:ascii="宋体" w:hAnsi="宋体" w:cs="宋体"/>
          <w:sz w:val="21"/>
          <w:u w:val="single"/>
          <w:lang w:eastAsia="zh-CN"/>
        </w:rPr>
      </w:pPr>
      <w:r>
        <w:rPr>
          <w:rFonts w:hint="eastAsia" w:ascii="宋体" w:hAnsi="宋体" w:cs="宋体"/>
          <w:sz w:val="21"/>
          <w:lang w:eastAsia="zh-CN"/>
        </w:rPr>
        <w:t>供应商授权委托人（签字或盖章）：</w:t>
      </w:r>
      <w:r>
        <w:rPr>
          <w:rFonts w:hint="eastAsia" w:ascii="宋体" w:hAnsi="宋体" w:cs="宋体"/>
          <w:sz w:val="21"/>
          <w:u w:val="single"/>
          <w:lang w:eastAsia="zh-CN"/>
        </w:rPr>
        <w:t xml:space="preserve">             </w:t>
      </w:r>
    </w:p>
    <w:p w14:paraId="1B920A04">
      <w:pPr>
        <w:spacing w:line="500" w:lineRule="exact"/>
        <w:textAlignment w:val="center"/>
        <w:rPr>
          <w:rFonts w:ascii="宋体" w:hAnsi="宋体" w:cs="宋体"/>
          <w:sz w:val="21"/>
          <w:u w:val="single"/>
          <w:lang w:eastAsia="zh-CN"/>
        </w:rPr>
      </w:pPr>
      <w:r>
        <w:rPr>
          <w:rFonts w:hint="eastAsia" w:ascii="宋体" w:hAnsi="宋体" w:cs="宋体"/>
          <w:sz w:val="21"/>
          <w:lang w:eastAsia="zh-CN"/>
        </w:rPr>
        <w:t>供应商名称（企业电子签章）：</w:t>
      </w:r>
      <w:r>
        <w:rPr>
          <w:rFonts w:hint="eastAsia" w:ascii="宋体" w:hAnsi="宋体" w:cs="宋体"/>
          <w:sz w:val="21"/>
          <w:u w:val="single"/>
          <w:lang w:eastAsia="zh-CN"/>
        </w:rPr>
        <w:t xml:space="preserve">                 </w:t>
      </w:r>
    </w:p>
    <w:p w14:paraId="0D842956">
      <w:pPr>
        <w:spacing w:line="500" w:lineRule="exact"/>
        <w:textAlignment w:val="center"/>
        <w:rPr>
          <w:rFonts w:ascii="宋体" w:hAnsi="宋体" w:cs="宋体"/>
          <w:sz w:val="21"/>
          <w:lang w:eastAsia="zh-CN"/>
        </w:rPr>
      </w:pPr>
      <w:r>
        <w:rPr>
          <w:rFonts w:hint="eastAsia" w:ascii="宋体" w:hAnsi="宋体" w:cs="宋体"/>
          <w:sz w:val="21"/>
          <w:lang w:eastAsia="zh-CN"/>
        </w:rPr>
        <w:t>年  月  日</w:t>
      </w:r>
    </w:p>
    <w:p w14:paraId="5E938978">
      <w:pPr>
        <w:pStyle w:val="7"/>
        <w:spacing w:line="500" w:lineRule="exact"/>
        <w:textAlignment w:val="center"/>
        <w:rPr>
          <w:rFonts w:ascii="宋体" w:hAnsi="宋体" w:eastAsia="宋体" w:cs="宋体"/>
          <w:sz w:val="24"/>
          <w:szCs w:val="24"/>
          <w:lang w:eastAsia="zh-CN"/>
        </w:rPr>
      </w:pPr>
    </w:p>
    <w:p w14:paraId="62D05ECA">
      <w:pPr>
        <w:pStyle w:val="7"/>
        <w:spacing w:line="500" w:lineRule="exact"/>
        <w:textAlignment w:val="center"/>
        <w:rPr>
          <w:rFonts w:ascii="宋体" w:hAnsi="宋体" w:eastAsia="宋体" w:cs="宋体"/>
          <w:sz w:val="24"/>
          <w:szCs w:val="24"/>
          <w:lang w:eastAsia="zh-CN"/>
        </w:rPr>
      </w:pPr>
    </w:p>
    <w:p w14:paraId="024C145D">
      <w:pPr>
        <w:pStyle w:val="7"/>
        <w:spacing w:line="500" w:lineRule="exact"/>
        <w:textAlignment w:val="center"/>
        <w:rPr>
          <w:rFonts w:ascii="宋体" w:hAnsi="宋体" w:eastAsia="宋体" w:cs="宋体"/>
          <w:sz w:val="24"/>
          <w:szCs w:val="24"/>
          <w:lang w:eastAsia="zh-CN"/>
        </w:rPr>
      </w:pPr>
    </w:p>
    <w:p w14:paraId="3C0EDC32">
      <w:pPr>
        <w:pStyle w:val="7"/>
        <w:spacing w:line="500" w:lineRule="exact"/>
        <w:textAlignment w:val="center"/>
        <w:rPr>
          <w:rFonts w:ascii="宋体" w:hAnsi="宋体" w:eastAsia="宋体" w:cs="宋体"/>
          <w:sz w:val="24"/>
          <w:szCs w:val="24"/>
          <w:lang w:eastAsia="zh-CN"/>
        </w:rPr>
      </w:pPr>
    </w:p>
    <w:p w14:paraId="5F047FDA">
      <w:pPr>
        <w:pStyle w:val="7"/>
        <w:spacing w:line="500" w:lineRule="exact"/>
        <w:textAlignment w:val="center"/>
        <w:rPr>
          <w:rFonts w:ascii="宋体" w:hAnsi="宋体" w:eastAsia="宋体" w:cs="宋体"/>
          <w:sz w:val="24"/>
          <w:szCs w:val="24"/>
          <w:lang w:eastAsia="zh-CN"/>
        </w:rPr>
      </w:pPr>
    </w:p>
    <w:p w14:paraId="6F9317C0">
      <w:pPr>
        <w:pStyle w:val="7"/>
        <w:spacing w:line="500" w:lineRule="exact"/>
        <w:textAlignment w:val="center"/>
        <w:rPr>
          <w:rFonts w:ascii="宋体" w:hAnsi="宋体" w:eastAsia="宋体" w:cs="宋体"/>
          <w:sz w:val="24"/>
          <w:szCs w:val="24"/>
          <w:lang w:eastAsia="zh-CN"/>
        </w:rPr>
      </w:pPr>
    </w:p>
    <w:p w14:paraId="7D930CA6">
      <w:pPr>
        <w:pStyle w:val="7"/>
        <w:spacing w:line="500" w:lineRule="exact"/>
        <w:textAlignment w:val="center"/>
        <w:rPr>
          <w:rFonts w:ascii="宋体" w:hAnsi="宋体" w:eastAsia="宋体" w:cs="宋体"/>
          <w:sz w:val="24"/>
          <w:szCs w:val="24"/>
          <w:lang w:eastAsia="zh-CN"/>
        </w:rPr>
      </w:pPr>
    </w:p>
    <w:p w14:paraId="5679E750">
      <w:pPr>
        <w:pStyle w:val="7"/>
        <w:spacing w:line="500" w:lineRule="exact"/>
        <w:textAlignment w:val="center"/>
        <w:rPr>
          <w:rFonts w:ascii="宋体" w:hAnsi="宋体" w:eastAsia="宋体" w:cs="宋体"/>
          <w:sz w:val="24"/>
          <w:szCs w:val="24"/>
          <w:lang w:eastAsia="zh-CN"/>
        </w:rPr>
      </w:pPr>
    </w:p>
    <w:p w14:paraId="29C080DC">
      <w:pPr>
        <w:pStyle w:val="7"/>
        <w:spacing w:line="500" w:lineRule="exact"/>
        <w:textAlignment w:val="center"/>
        <w:rPr>
          <w:rFonts w:ascii="宋体" w:hAnsi="宋体" w:eastAsia="宋体" w:cs="宋体"/>
          <w:sz w:val="24"/>
          <w:szCs w:val="24"/>
          <w:lang w:eastAsia="zh-CN"/>
        </w:rPr>
      </w:pPr>
    </w:p>
    <w:p w14:paraId="3B66FA04">
      <w:pPr>
        <w:pStyle w:val="7"/>
        <w:spacing w:line="500" w:lineRule="exact"/>
        <w:textAlignment w:val="center"/>
        <w:rPr>
          <w:rFonts w:ascii="宋体" w:hAnsi="宋体" w:eastAsia="宋体" w:cs="宋体"/>
          <w:sz w:val="24"/>
          <w:szCs w:val="24"/>
          <w:lang w:eastAsia="zh-CN"/>
        </w:rPr>
      </w:pPr>
    </w:p>
    <w:p w14:paraId="3DB9A9E4">
      <w:pPr>
        <w:rPr>
          <w:lang w:eastAsia="zh-CN"/>
        </w:rPr>
      </w:pPr>
      <w:bookmarkStart w:id="89" w:name="bookmark15"/>
      <w:bookmarkEnd w:id="89"/>
      <w:bookmarkStart w:id="90" w:name="_Toc30176"/>
      <w:bookmarkStart w:id="91" w:name="_Toc4977"/>
      <w:r>
        <w:rPr>
          <w:rFonts w:hint="eastAsia"/>
          <w:lang w:eastAsia="zh-CN"/>
        </w:rPr>
        <w:br w:type="page"/>
      </w:r>
    </w:p>
    <w:p w14:paraId="3EB82D42">
      <w:pPr>
        <w:pStyle w:val="5"/>
        <w:spacing w:line="500" w:lineRule="exact"/>
        <w:textAlignment w:val="center"/>
        <w:rPr>
          <w:lang w:eastAsia="zh-CN"/>
        </w:rPr>
      </w:pPr>
      <w:bookmarkStart w:id="92" w:name="_Toc2424"/>
      <w:r>
        <w:rPr>
          <w:rFonts w:hint="eastAsia"/>
          <w:lang w:eastAsia="zh-CN"/>
        </w:rPr>
        <w:t>八、技术</w:t>
      </w:r>
      <w:bookmarkEnd w:id="90"/>
      <w:bookmarkEnd w:id="91"/>
      <w:r>
        <w:rPr>
          <w:rFonts w:hint="eastAsia"/>
          <w:lang w:eastAsia="zh-CN"/>
        </w:rPr>
        <w:t>部分</w:t>
      </w:r>
      <w:bookmarkEnd w:id="92"/>
    </w:p>
    <w:p w14:paraId="7680A34E">
      <w:pPr>
        <w:pStyle w:val="7"/>
        <w:spacing w:line="500" w:lineRule="exact"/>
        <w:textAlignment w:val="center"/>
        <w:rPr>
          <w:rFonts w:ascii="宋体" w:hAnsi="宋体" w:eastAsia="宋体" w:cs="宋体"/>
          <w:sz w:val="24"/>
          <w:szCs w:val="24"/>
          <w:lang w:eastAsia="zh-CN"/>
        </w:rPr>
      </w:pPr>
    </w:p>
    <w:p w14:paraId="30D4D580">
      <w:pPr>
        <w:pStyle w:val="7"/>
        <w:spacing w:line="500" w:lineRule="exact"/>
        <w:textAlignment w:val="center"/>
        <w:rPr>
          <w:rFonts w:ascii="宋体" w:hAnsi="宋体" w:eastAsia="宋体" w:cs="宋体"/>
          <w:sz w:val="24"/>
          <w:szCs w:val="24"/>
          <w:lang w:eastAsia="zh-CN"/>
        </w:rPr>
      </w:pPr>
    </w:p>
    <w:p w14:paraId="54B173C5">
      <w:pPr>
        <w:pStyle w:val="7"/>
        <w:spacing w:line="500" w:lineRule="exact"/>
        <w:textAlignment w:val="center"/>
        <w:rPr>
          <w:rFonts w:ascii="宋体" w:hAnsi="宋体" w:eastAsia="宋体" w:cs="宋体"/>
          <w:sz w:val="24"/>
          <w:szCs w:val="24"/>
          <w:lang w:eastAsia="zh-CN"/>
        </w:rPr>
      </w:pPr>
    </w:p>
    <w:p w14:paraId="5A121855">
      <w:pPr>
        <w:pStyle w:val="7"/>
        <w:spacing w:line="500" w:lineRule="exact"/>
        <w:textAlignment w:val="center"/>
        <w:rPr>
          <w:rFonts w:ascii="宋体" w:hAnsi="宋体" w:eastAsia="宋体" w:cs="宋体"/>
          <w:sz w:val="24"/>
          <w:szCs w:val="24"/>
          <w:lang w:eastAsia="zh-CN"/>
        </w:rPr>
      </w:pPr>
    </w:p>
    <w:p w14:paraId="2C9C70D8">
      <w:pPr>
        <w:pStyle w:val="5"/>
        <w:spacing w:line="500" w:lineRule="exact"/>
        <w:textAlignment w:val="center"/>
        <w:rPr>
          <w:lang w:eastAsia="zh-CN"/>
        </w:rPr>
      </w:pPr>
      <w:bookmarkStart w:id="93" w:name="bookmark16"/>
      <w:bookmarkEnd w:id="93"/>
      <w:bookmarkStart w:id="94" w:name="_Toc28991"/>
      <w:bookmarkStart w:id="95" w:name="_Toc26399"/>
      <w:bookmarkStart w:id="96" w:name="_Toc27667"/>
      <w:r>
        <w:rPr>
          <w:rFonts w:hint="eastAsia"/>
          <w:lang w:eastAsia="zh-CN"/>
        </w:rPr>
        <w:t>九、售后服务计划及优惠方案</w:t>
      </w:r>
      <w:bookmarkEnd w:id="94"/>
      <w:bookmarkEnd w:id="95"/>
      <w:bookmarkEnd w:id="96"/>
    </w:p>
    <w:p w14:paraId="1ED49CC8">
      <w:pPr>
        <w:pStyle w:val="7"/>
        <w:spacing w:line="500" w:lineRule="exact"/>
        <w:textAlignment w:val="center"/>
        <w:rPr>
          <w:rFonts w:ascii="宋体" w:hAnsi="宋体" w:eastAsia="宋体" w:cs="宋体"/>
          <w:sz w:val="24"/>
          <w:szCs w:val="24"/>
          <w:lang w:eastAsia="zh-CN"/>
        </w:rPr>
      </w:pPr>
    </w:p>
    <w:p w14:paraId="5FF4B223">
      <w:pPr>
        <w:pStyle w:val="7"/>
        <w:spacing w:line="500" w:lineRule="exact"/>
        <w:textAlignment w:val="center"/>
        <w:rPr>
          <w:rFonts w:ascii="宋体" w:hAnsi="宋体" w:eastAsia="宋体" w:cs="宋体"/>
          <w:sz w:val="24"/>
          <w:szCs w:val="24"/>
          <w:lang w:eastAsia="zh-CN"/>
        </w:rPr>
      </w:pPr>
    </w:p>
    <w:p w14:paraId="4E858923">
      <w:pPr>
        <w:pStyle w:val="7"/>
        <w:spacing w:line="500" w:lineRule="exact"/>
        <w:textAlignment w:val="center"/>
        <w:rPr>
          <w:rFonts w:ascii="宋体" w:hAnsi="宋体" w:eastAsia="宋体" w:cs="宋体"/>
          <w:sz w:val="24"/>
          <w:szCs w:val="24"/>
          <w:lang w:eastAsia="zh-CN"/>
        </w:rPr>
      </w:pPr>
    </w:p>
    <w:p w14:paraId="2CCA505D">
      <w:pPr>
        <w:pStyle w:val="5"/>
        <w:spacing w:line="500" w:lineRule="exact"/>
        <w:textAlignment w:val="center"/>
        <w:rPr>
          <w:lang w:eastAsia="zh-CN"/>
        </w:rPr>
      </w:pPr>
      <w:bookmarkStart w:id="97" w:name="bookmark17"/>
      <w:bookmarkEnd w:id="97"/>
      <w:bookmarkStart w:id="98" w:name="_Toc6508"/>
      <w:bookmarkStart w:id="99" w:name="_Toc12509"/>
      <w:bookmarkStart w:id="100" w:name="_Toc20226"/>
      <w:r>
        <w:rPr>
          <w:rFonts w:hint="eastAsia"/>
          <w:lang w:eastAsia="zh-CN"/>
        </w:rPr>
        <w:t>十、类似项目业绩情况表</w:t>
      </w:r>
      <w:bookmarkEnd w:id="98"/>
      <w:bookmarkEnd w:id="99"/>
      <w:bookmarkEnd w:id="100"/>
    </w:p>
    <w:p w14:paraId="610DD0BF">
      <w:pPr>
        <w:pStyle w:val="7"/>
        <w:spacing w:line="500" w:lineRule="exact"/>
        <w:textAlignment w:val="center"/>
        <w:rPr>
          <w:rFonts w:ascii="宋体" w:hAnsi="宋体" w:eastAsia="宋体" w:cs="宋体"/>
          <w:sz w:val="24"/>
          <w:szCs w:val="24"/>
          <w:lang w:eastAsia="zh-CN"/>
        </w:rPr>
      </w:pPr>
    </w:p>
    <w:p w14:paraId="20143568">
      <w:pPr>
        <w:spacing w:line="500" w:lineRule="exact"/>
        <w:jc w:val="center"/>
        <w:textAlignment w:val="center"/>
        <w:rPr>
          <w:rFonts w:ascii="宋体" w:hAnsi="宋体" w:cs="宋体"/>
          <w:szCs w:val="24"/>
          <w:lang w:eastAsia="zh-CN"/>
        </w:rPr>
      </w:pPr>
      <w:r>
        <w:rPr>
          <w:rFonts w:hint="eastAsia" w:ascii="宋体" w:hAnsi="宋体" w:cs="宋体"/>
          <w:szCs w:val="24"/>
          <w:lang w:eastAsia="zh-CN"/>
        </w:rPr>
        <w:t>（供应商列表陈述业绩情况，并在表后附对应业绩相关材料复印件）</w:t>
      </w:r>
    </w:p>
    <w:p w14:paraId="09D2A7F4">
      <w:pPr>
        <w:pStyle w:val="7"/>
        <w:spacing w:line="500" w:lineRule="exact"/>
        <w:textAlignment w:val="center"/>
        <w:rPr>
          <w:rFonts w:ascii="宋体" w:hAnsi="宋体" w:eastAsia="宋体" w:cs="宋体"/>
          <w:sz w:val="24"/>
          <w:szCs w:val="24"/>
          <w:lang w:eastAsia="zh-CN"/>
        </w:rPr>
      </w:pPr>
    </w:p>
    <w:p w14:paraId="62424EA4">
      <w:pPr>
        <w:pStyle w:val="7"/>
        <w:spacing w:line="500" w:lineRule="exact"/>
        <w:textAlignment w:val="center"/>
        <w:rPr>
          <w:rFonts w:ascii="宋体" w:hAnsi="宋体" w:eastAsia="宋体" w:cs="宋体"/>
          <w:sz w:val="24"/>
          <w:szCs w:val="24"/>
          <w:lang w:eastAsia="zh-CN"/>
        </w:rPr>
      </w:pPr>
    </w:p>
    <w:p w14:paraId="1BAA88E9">
      <w:pPr>
        <w:pStyle w:val="7"/>
        <w:spacing w:line="500" w:lineRule="exact"/>
        <w:textAlignment w:val="center"/>
        <w:rPr>
          <w:rFonts w:ascii="宋体" w:hAnsi="宋体" w:eastAsia="宋体" w:cs="宋体"/>
          <w:sz w:val="24"/>
          <w:szCs w:val="24"/>
          <w:lang w:eastAsia="zh-CN"/>
        </w:rPr>
      </w:pPr>
    </w:p>
    <w:p w14:paraId="04A7F147">
      <w:pPr>
        <w:pStyle w:val="7"/>
        <w:spacing w:line="500" w:lineRule="exact"/>
        <w:textAlignment w:val="center"/>
        <w:rPr>
          <w:rFonts w:ascii="宋体" w:hAnsi="宋体" w:eastAsia="宋体" w:cs="宋体"/>
          <w:sz w:val="24"/>
          <w:szCs w:val="24"/>
          <w:lang w:eastAsia="zh-CN"/>
        </w:rPr>
      </w:pPr>
    </w:p>
    <w:p w14:paraId="1446D8E1">
      <w:pPr>
        <w:pStyle w:val="7"/>
        <w:spacing w:line="500" w:lineRule="exact"/>
        <w:textAlignment w:val="center"/>
        <w:rPr>
          <w:rFonts w:ascii="宋体" w:hAnsi="宋体" w:eastAsia="宋体" w:cs="宋体"/>
          <w:sz w:val="24"/>
          <w:szCs w:val="24"/>
          <w:lang w:eastAsia="zh-CN"/>
        </w:rPr>
      </w:pPr>
    </w:p>
    <w:p w14:paraId="797227EF">
      <w:pPr>
        <w:pStyle w:val="5"/>
        <w:spacing w:line="500" w:lineRule="exact"/>
        <w:textAlignment w:val="center"/>
        <w:rPr>
          <w:lang w:eastAsia="zh-CN"/>
        </w:rPr>
      </w:pPr>
      <w:bookmarkStart w:id="101" w:name="bookmark19"/>
      <w:bookmarkEnd w:id="101"/>
      <w:bookmarkStart w:id="102" w:name="bookmark18"/>
      <w:bookmarkEnd w:id="102"/>
      <w:bookmarkStart w:id="103" w:name="_Toc15265"/>
      <w:bookmarkStart w:id="104" w:name="_Toc28132"/>
      <w:bookmarkStart w:id="105" w:name="_Toc12951"/>
      <w:r>
        <w:rPr>
          <w:rFonts w:hint="eastAsia"/>
          <w:lang w:eastAsia="zh-CN"/>
        </w:rPr>
        <w:t>十一、企业实力材料</w:t>
      </w:r>
      <w:bookmarkEnd w:id="103"/>
      <w:bookmarkEnd w:id="104"/>
      <w:bookmarkEnd w:id="105"/>
    </w:p>
    <w:p w14:paraId="680A2E25">
      <w:pPr>
        <w:pStyle w:val="7"/>
        <w:spacing w:line="500" w:lineRule="exact"/>
        <w:textAlignment w:val="center"/>
        <w:rPr>
          <w:rFonts w:ascii="宋体" w:hAnsi="宋体" w:eastAsia="宋体" w:cs="宋体"/>
          <w:sz w:val="24"/>
          <w:szCs w:val="24"/>
          <w:lang w:eastAsia="zh-CN"/>
        </w:rPr>
      </w:pPr>
    </w:p>
    <w:p w14:paraId="3DF246CC">
      <w:pPr>
        <w:pStyle w:val="7"/>
        <w:spacing w:line="500" w:lineRule="exact"/>
        <w:textAlignment w:val="center"/>
        <w:rPr>
          <w:rFonts w:ascii="宋体" w:hAnsi="宋体" w:eastAsia="宋体" w:cs="宋体"/>
          <w:sz w:val="24"/>
          <w:szCs w:val="24"/>
          <w:lang w:eastAsia="zh-CN"/>
        </w:rPr>
      </w:pPr>
    </w:p>
    <w:p w14:paraId="04460A7E">
      <w:pPr>
        <w:pStyle w:val="7"/>
        <w:spacing w:line="500" w:lineRule="exact"/>
        <w:textAlignment w:val="center"/>
        <w:rPr>
          <w:rFonts w:ascii="宋体" w:hAnsi="宋体" w:eastAsia="宋体" w:cs="宋体"/>
          <w:sz w:val="24"/>
          <w:szCs w:val="24"/>
          <w:lang w:eastAsia="zh-CN"/>
        </w:rPr>
      </w:pPr>
    </w:p>
    <w:p w14:paraId="276ECF61">
      <w:pPr>
        <w:pStyle w:val="7"/>
        <w:spacing w:line="500" w:lineRule="exact"/>
        <w:textAlignment w:val="center"/>
        <w:rPr>
          <w:rFonts w:ascii="宋体" w:hAnsi="宋体" w:eastAsia="宋体" w:cs="宋体"/>
          <w:sz w:val="24"/>
          <w:szCs w:val="24"/>
          <w:lang w:eastAsia="zh-CN"/>
        </w:rPr>
      </w:pPr>
    </w:p>
    <w:p w14:paraId="4E06EDB7">
      <w:pPr>
        <w:pStyle w:val="7"/>
        <w:spacing w:line="500" w:lineRule="exact"/>
        <w:textAlignment w:val="center"/>
        <w:rPr>
          <w:rFonts w:ascii="宋体" w:hAnsi="宋体" w:eastAsia="宋体" w:cs="宋体"/>
          <w:sz w:val="24"/>
          <w:szCs w:val="24"/>
          <w:lang w:eastAsia="zh-CN"/>
        </w:rPr>
      </w:pPr>
    </w:p>
    <w:p w14:paraId="792E7C83">
      <w:pPr>
        <w:pStyle w:val="7"/>
        <w:spacing w:line="500" w:lineRule="exact"/>
        <w:textAlignment w:val="center"/>
        <w:rPr>
          <w:rFonts w:ascii="宋体" w:hAnsi="宋体" w:eastAsia="宋体" w:cs="宋体"/>
          <w:sz w:val="24"/>
          <w:szCs w:val="24"/>
          <w:lang w:eastAsia="zh-CN"/>
        </w:rPr>
      </w:pPr>
    </w:p>
    <w:p w14:paraId="4E5D0AE5">
      <w:pPr>
        <w:pStyle w:val="7"/>
        <w:spacing w:line="500" w:lineRule="exact"/>
        <w:textAlignment w:val="center"/>
        <w:rPr>
          <w:rFonts w:ascii="宋体" w:hAnsi="宋体" w:eastAsia="宋体" w:cs="宋体"/>
          <w:sz w:val="24"/>
          <w:szCs w:val="24"/>
          <w:lang w:eastAsia="zh-CN"/>
        </w:rPr>
      </w:pPr>
    </w:p>
    <w:p w14:paraId="4BD3A91B">
      <w:pPr>
        <w:pStyle w:val="7"/>
        <w:spacing w:line="500" w:lineRule="exact"/>
        <w:textAlignment w:val="center"/>
        <w:rPr>
          <w:rFonts w:ascii="宋体" w:hAnsi="宋体" w:eastAsia="宋体" w:cs="宋体"/>
          <w:sz w:val="24"/>
          <w:szCs w:val="24"/>
          <w:lang w:eastAsia="zh-CN"/>
        </w:rPr>
      </w:pPr>
    </w:p>
    <w:p w14:paraId="483F232B">
      <w:pPr>
        <w:pStyle w:val="7"/>
        <w:spacing w:line="500" w:lineRule="exact"/>
        <w:textAlignment w:val="center"/>
        <w:rPr>
          <w:rFonts w:ascii="宋体" w:hAnsi="宋体" w:eastAsia="宋体" w:cs="宋体"/>
          <w:sz w:val="24"/>
          <w:szCs w:val="24"/>
          <w:lang w:eastAsia="zh-CN"/>
        </w:rPr>
      </w:pPr>
    </w:p>
    <w:p w14:paraId="50148DE5">
      <w:pPr>
        <w:pStyle w:val="5"/>
        <w:spacing w:line="500" w:lineRule="exact"/>
        <w:textAlignment w:val="center"/>
        <w:rPr>
          <w:lang w:eastAsia="zh-CN"/>
        </w:rPr>
      </w:pPr>
      <w:bookmarkStart w:id="106" w:name="bookmark23"/>
      <w:bookmarkEnd w:id="106"/>
      <w:bookmarkStart w:id="107" w:name="_Toc20566"/>
      <w:bookmarkStart w:id="108" w:name="_Toc17005"/>
      <w:bookmarkStart w:id="109" w:name="_Toc96"/>
      <w:r>
        <w:rPr>
          <w:rFonts w:hint="eastAsia"/>
          <w:lang w:eastAsia="zh-CN"/>
        </w:rPr>
        <w:t>十二、技术规格偏差表</w:t>
      </w:r>
      <w:bookmarkEnd w:id="107"/>
      <w:bookmarkEnd w:id="108"/>
      <w:bookmarkEnd w:id="109"/>
    </w:p>
    <w:p w14:paraId="1553180A">
      <w:pPr>
        <w:spacing w:line="500" w:lineRule="exact"/>
        <w:textAlignment w:val="center"/>
        <w:rPr>
          <w:rFonts w:ascii="宋体" w:hAnsi="宋体" w:cs="宋体"/>
          <w:sz w:val="21"/>
          <w:lang w:eastAsia="zh-CN"/>
        </w:rPr>
      </w:pPr>
      <w:r>
        <w:rPr>
          <w:rFonts w:hint="eastAsia" w:ascii="宋体" w:hAnsi="宋体" w:cs="宋体"/>
          <w:sz w:val="21"/>
          <w:lang w:eastAsia="zh-CN"/>
        </w:rPr>
        <w:t>供应商名称：</w:t>
      </w:r>
    </w:p>
    <w:p w14:paraId="45A60055">
      <w:pPr>
        <w:spacing w:line="500" w:lineRule="exact"/>
        <w:textAlignment w:val="center"/>
        <w:rPr>
          <w:rFonts w:ascii="宋体" w:hAnsi="宋体" w:cs="宋体"/>
          <w:sz w:val="21"/>
          <w:lang w:eastAsia="zh-CN"/>
        </w:rPr>
      </w:pPr>
      <w:r>
        <w:rPr>
          <w:rFonts w:hint="eastAsia" w:ascii="宋体" w:hAnsi="宋体" w:cs="宋体"/>
          <w:sz w:val="21"/>
          <w:lang w:eastAsia="zh-CN"/>
        </w:rPr>
        <w:t>项目编号：</w:t>
      </w:r>
    </w:p>
    <w:tbl>
      <w:tblPr>
        <w:tblStyle w:val="23"/>
        <w:tblW w:w="92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362"/>
        <w:gridCol w:w="1951"/>
        <w:gridCol w:w="1754"/>
        <w:gridCol w:w="1441"/>
        <w:gridCol w:w="912"/>
        <w:gridCol w:w="1094"/>
      </w:tblGrid>
      <w:tr w14:paraId="7FC4B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705" w:type="dxa"/>
            <w:vMerge w:val="restart"/>
            <w:tcBorders>
              <w:bottom w:val="nil"/>
            </w:tcBorders>
            <w:vAlign w:val="center"/>
          </w:tcPr>
          <w:p w14:paraId="71D253E5">
            <w:pPr>
              <w:spacing w:line="500" w:lineRule="exact"/>
              <w:textAlignment w:val="center"/>
              <w:rPr>
                <w:rFonts w:ascii="宋体" w:hAnsi="宋体" w:cs="宋体"/>
                <w:sz w:val="21"/>
                <w:lang w:eastAsia="zh-CN"/>
              </w:rPr>
            </w:pPr>
          </w:p>
          <w:p w14:paraId="47D4A06E">
            <w:pPr>
              <w:pStyle w:val="22"/>
              <w:spacing w:line="500" w:lineRule="exact"/>
              <w:textAlignment w:val="center"/>
            </w:pPr>
            <w:r>
              <w:rPr>
                <w:rFonts w:hint="eastAsia"/>
              </w:rPr>
              <w:t>序号</w:t>
            </w:r>
          </w:p>
        </w:tc>
        <w:tc>
          <w:tcPr>
            <w:tcW w:w="1362" w:type="dxa"/>
            <w:vMerge w:val="restart"/>
            <w:tcBorders>
              <w:bottom w:val="nil"/>
            </w:tcBorders>
            <w:vAlign w:val="center"/>
          </w:tcPr>
          <w:p w14:paraId="2A507CBD">
            <w:pPr>
              <w:pStyle w:val="22"/>
              <w:spacing w:line="500" w:lineRule="exact"/>
              <w:textAlignment w:val="center"/>
            </w:pPr>
            <w:r>
              <w:rPr>
                <w:rFonts w:hint="eastAsia"/>
              </w:rPr>
              <w:t>货物名称</w:t>
            </w:r>
          </w:p>
          <w:p w14:paraId="15FEC1F3">
            <w:pPr>
              <w:pStyle w:val="22"/>
              <w:spacing w:line="500" w:lineRule="exact"/>
              <w:textAlignment w:val="center"/>
            </w:pPr>
            <w:r>
              <w:rPr>
                <w:rFonts w:hint="eastAsia"/>
              </w:rPr>
              <w:t>和条款号</w:t>
            </w:r>
          </w:p>
        </w:tc>
        <w:tc>
          <w:tcPr>
            <w:tcW w:w="3705" w:type="dxa"/>
            <w:gridSpan w:val="2"/>
            <w:vAlign w:val="center"/>
          </w:tcPr>
          <w:p w14:paraId="54F7A01F">
            <w:pPr>
              <w:pStyle w:val="22"/>
              <w:spacing w:line="500" w:lineRule="exact"/>
              <w:textAlignment w:val="center"/>
              <w:rPr>
                <w:lang w:eastAsia="zh-CN"/>
              </w:rPr>
            </w:pPr>
            <w:r>
              <w:rPr>
                <w:rFonts w:hint="eastAsia"/>
                <w:lang w:eastAsia="zh-CN"/>
              </w:rPr>
              <w:t>采购项目需求及技术要求</w:t>
            </w:r>
          </w:p>
        </w:tc>
        <w:tc>
          <w:tcPr>
            <w:tcW w:w="1441" w:type="dxa"/>
            <w:vMerge w:val="restart"/>
            <w:tcBorders>
              <w:bottom w:val="nil"/>
            </w:tcBorders>
            <w:vAlign w:val="center"/>
          </w:tcPr>
          <w:p w14:paraId="3A583E29">
            <w:pPr>
              <w:pStyle w:val="22"/>
              <w:spacing w:line="500" w:lineRule="exact"/>
              <w:textAlignment w:val="center"/>
              <w:rPr>
                <w:lang w:eastAsia="zh-CN"/>
              </w:rPr>
            </w:pPr>
            <w:r>
              <w:rPr>
                <w:rFonts w:hint="eastAsia"/>
              </w:rPr>
              <w:t>对</w:t>
            </w:r>
            <w:r>
              <w:rPr>
                <w:rFonts w:hint="eastAsia"/>
                <w:lang w:eastAsia="zh-CN"/>
              </w:rPr>
              <w:t>磋商文件</w:t>
            </w:r>
          </w:p>
          <w:p w14:paraId="507955CC">
            <w:pPr>
              <w:pStyle w:val="22"/>
              <w:spacing w:line="500" w:lineRule="exact"/>
              <w:textAlignment w:val="center"/>
            </w:pPr>
            <w:r>
              <w:rPr>
                <w:rFonts w:hint="eastAsia"/>
              </w:rPr>
              <w:t>偏差</w:t>
            </w:r>
          </w:p>
        </w:tc>
        <w:tc>
          <w:tcPr>
            <w:tcW w:w="912" w:type="dxa"/>
            <w:vMerge w:val="restart"/>
            <w:tcBorders>
              <w:bottom w:val="nil"/>
            </w:tcBorders>
            <w:vAlign w:val="center"/>
          </w:tcPr>
          <w:p w14:paraId="057070E9">
            <w:pPr>
              <w:spacing w:line="500" w:lineRule="exact"/>
              <w:textAlignment w:val="center"/>
              <w:rPr>
                <w:rFonts w:ascii="宋体" w:hAnsi="宋体" w:cs="宋体"/>
                <w:sz w:val="21"/>
              </w:rPr>
            </w:pPr>
          </w:p>
          <w:p w14:paraId="04ECD598">
            <w:pPr>
              <w:pStyle w:val="22"/>
              <w:spacing w:line="500" w:lineRule="exact"/>
              <w:textAlignment w:val="center"/>
            </w:pPr>
            <w:r>
              <w:rPr>
                <w:rFonts w:hint="eastAsia"/>
              </w:rPr>
              <w:t>描述</w:t>
            </w:r>
          </w:p>
        </w:tc>
        <w:tc>
          <w:tcPr>
            <w:tcW w:w="1094" w:type="dxa"/>
            <w:vMerge w:val="restart"/>
            <w:tcBorders>
              <w:bottom w:val="nil"/>
            </w:tcBorders>
            <w:vAlign w:val="center"/>
          </w:tcPr>
          <w:p w14:paraId="5F38357F">
            <w:pPr>
              <w:spacing w:line="500" w:lineRule="exact"/>
              <w:textAlignment w:val="center"/>
              <w:rPr>
                <w:rFonts w:ascii="宋体" w:hAnsi="宋体" w:cs="宋体"/>
                <w:sz w:val="21"/>
              </w:rPr>
            </w:pPr>
          </w:p>
          <w:p w14:paraId="2E342270">
            <w:pPr>
              <w:pStyle w:val="22"/>
              <w:spacing w:line="500" w:lineRule="exact"/>
              <w:textAlignment w:val="center"/>
            </w:pPr>
            <w:r>
              <w:rPr>
                <w:rFonts w:hint="eastAsia"/>
              </w:rPr>
              <w:t>备注</w:t>
            </w:r>
          </w:p>
        </w:tc>
      </w:tr>
      <w:tr w14:paraId="38B97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jc w:val="center"/>
        </w:trPr>
        <w:tc>
          <w:tcPr>
            <w:tcW w:w="705" w:type="dxa"/>
            <w:vMerge w:val="continue"/>
            <w:tcBorders>
              <w:top w:val="nil"/>
            </w:tcBorders>
            <w:vAlign w:val="center"/>
          </w:tcPr>
          <w:p w14:paraId="67C9470B">
            <w:pPr>
              <w:spacing w:line="500" w:lineRule="exact"/>
              <w:textAlignment w:val="center"/>
              <w:rPr>
                <w:rFonts w:ascii="宋体" w:hAnsi="宋体" w:cs="宋体"/>
                <w:sz w:val="21"/>
              </w:rPr>
            </w:pPr>
          </w:p>
        </w:tc>
        <w:tc>
          <w:tcPr>
            <w:tcW w:w="1362" w:type="dxa"/>
            <w:vMerge w:val="continue"/>
            <w:tcBorders>
              <w:top w:val="nil"/>
            </w:tcBorders>
            <w:vAlign w:val="center"/>
          </w:tcPr>
          <w:p w14:paraId="1BA3F250">
            <w:pPr>
              <w:spacing w:line="500" w:lineRule="exact"/>
              <w:textAlignment w:val="center"/>
              <w:rPr>
                <w:rFonts w:ascii="宋体" w:hAnsi="宋体" w:cs="宋体"/>
                <w:sz w:val="21"/>
              </w:rPr>
            </w:pPr>
          </w:p>
        </w:tc>
        <w:tc>
          <w:tcPr>
            <w:tcW w:w="1951" w:type="dxa"/>
            <w:vAlign w:val="center"/>
          </w:tcPr>
          <w:p w14:paraId="7849BC50">
            <w:pPr>
              <w:pStyle w:val="22"/>
              <w:spacing w:line="500" w:lineRule="exact"/>
              <w:textAlignment w:val="center"/>
            </w:pPr>
            <w:r>
              <w:rPr>
                <w:rFonts w:hint="eastAsia"/>
                <w:lang w:eastAsia="zh-CN"/>
              </w:rPr>
              <w:t>招标规格</w:t>
            </w:r>
          </w:p>
        </w:tc>
        <w:tc>
          <w:tcPr>
            <w:tcW w:w="1754" w:type="dxa"/>
            <w:vAlign w:val="center"/>
          </w:tcPr>
          <w:p w14:paraId="7AA5D38E">
            <w:pPr>
              <w:pStyle w:val="22"/>
              <w:spacing w:line="500" w:lineRule="exact"/>
              <w:textAlignment w:val="center"/>
            </w:pPr>
            <w:r>
              <w:rPr>
                <w:rFonts w:hint="eastAsia"/>
                <w:lang w:eastAsia="zh-CN"/>
              </w:rPr>
              <w:t>投标规格</w:t>
            </w:r>
          </w:p>
        </w:tc>
        <w:tc>
          <w:tcPr>
            <w:tcW w:w="1441" w:type="dxa"/>
            <w:vMerge w:val="continue"/>
            <w:tcBorders>
              <w:top w:val="nil"/>
            </w:tcBorders>
            <w:vAlign w:val="center"/>
          </w:tcPr>
          <w:p w14:paraId="10ABF28E">
            <w:pPr>
              <w:spacing w:line="500" w:lineRule="exact"/>
              <w:textAlignment w:val="center"/>
              <w:rPr>
                <w:rFonts w:ascii="宋体" w:hAnsi="宋体" w:cs="宋体"/>
                <w:sz w:val="21"/>
              </w:rPr>
            </w:pPr>
          </w:p>
        </w:tc>
        <w:tc>
          <w:tcPr>
            <w:tcW w:w="912" w:type="dxa"/>
            <w:vMerge w:val="continue"/>
            <w:tcBorders>
              <w:top w:val="nil"/>
            </w:tcBorders>
            <w:vAlign w:val="center"/>
          </w:tcPr>
          <w:p w14:paraId="01EACD6E">
            <w:pPr>
              <w:spacing w:line="500" w:lineRule="exact"/>
              <w:textAlignment w:val="center"/>
              <w:rPr>
                <w:rFonts w:ascii="宋体" w:hAnsi="宋体" w:cs="宋体"/>
                <w:sz w:val="21"/>
              </w:rPr>
            </w:pPr>
          </w:p>
        </w:tc>
        <w:tc>
          <w:tcPr>
            <w:tcW w:w="1094" w:type="dxa"/>
            <w:vMerge w:val="continue"/>
            <w:tcBorders>
              <w:top w:val="nil"/>
            </w:tcBorders>
            <w:vAlign w:val="center"/>
          </w:tcPr>
          <w:p w14:paraId="682AF1D8">
            <w:pPr>
              <w:spacing w:line="500" w:lineRule="exact"/>
              <w:textAlignment w:val="center"/>
              <w:rPr>
                <w:rFonts w:ascii="宋体" w:hAnsi="宋体" w:cs="宋体"/>
                <w:sz w:val="21"/>
              </w:rPr>
            </w:pPr>
          </w:p>
        </w:tc>
      </w:tr>
      <w:tr w14:paraId="6AA88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jc w:val="center"/>
        </w:trPr>
        <w:tc>
          <w:tcPr>
            <w:tcW w:w="705" w:type="dxa"/>
            <w:vAlign w:val="center"/>
          </w:tcPr>
          <w:p w14:paraId="2DC5D91D">
            <w:pPr>
              <w:spacing w:line="500" w:lineRule="exact"/>
              <w:textAlignment w:val="center"/>
              <w:rPr>
                <w:rFonts w:ascii="宋体" w:hAnsi="宋体" w:cs="宋体"/>
                <w:sz w:val="21"/>
              </w:rPr>
            </w:pPr>
          </w:p>
        </w:tc>
        <w:tc>
          <w:tcPr>
            <w:tcW w:w="1362" w:type="dxa"/>
            <w:vAlign w:val="center"/>
          </w:tcPr>
          <w:p w14:paraId="1AA6721F">
            <w:pPr>
              <w:spacing w:line="500" w:lineRule="exact"/>
              <w:textAlignment w:val="center"/>
              <w:rPr>
                <w:rFonts w:ascii="宋体" w:hAnsi="宋体" w:cs="宋体"/>
                <w:sz w:val="21"/>
              </w:rPr>
            </w:pPr>
          </w:p>
        </w:tc>
        <w:tc>
          <w:tcPr>
            <w:tcW w:w="1951" w:type="dxa"/>
            <w:vAlign w:val="center"/>
          </w:tcPr>
          <w:p w14:paraId="34721F2C">
            <w:pPr>
              <w:spacing w:line="500" w:lineRule="exact"/>
              <w:textAlignment w:val="center"/>
              <w:rPr>
                <w:rFonts w:ascii="宋体" w:hAnsi="宋体" w:cs="宋体"/>
                <w:sz w:val="21"/>
              </w:rPr>
            </w:pPr>
          </w:p>
        </w:tc>
        <w:tc>
          <w:tcPr>
            <w:tcW w:w="1754" w:type="dxa"/>
            <w:vAlign w:val="center"/>
          </w:tcPr>
          <w:p w14:paraId="44413B4D">
            <w:pPr>
              <w:spacing w:line="500" w:lineRule="exact"/>
              <w:textAlignment w:val="center"/>
              <w:rPr>
                <w:rFonts w:ascii="宋体" w:hAnsi="宋体" w:cs="宋体"/>
                <w:sz w:val="21"/>
              </w:rPr>
            </w:pPr>
          </w:p>
        </w:tc>
        <w:tc>
          <w:tcPr>
            <w:tcW w:w="1441" w:type="dxa"/>
            <w:vAlign w:val="center"/>
          </w:tcPr>
          <w:p w14:paraId="08627019">
            <w:pPr>
              <w:spacing w:line="500" w:lineRule="exact"/>
              <w:textAlignment w:val="center"/>
              <w:rPr>
                <w:rFonts w:ascii="宋体" w:hAnsi="宋体" w:cs="宋体"/>
                <w:sz w:val="21"/>
              </w:rPr>
            </w:pPr>
          </w:p>
        </w:tc>
        <w:tc>
          <w:tcPr>
            <w:tcW w:w="912" w:type="dxa"/>
            <w:vAlign w:val="center"/>
          </w:tcPr>
          <w:p w14:paraId="2D837325">
            <w:pPr>
              <w:spacing w:line="500" w:lineRule="exact"/>
              <w:textAlignment w:val="center"/>
              <w:rPr>
                <w:rFonts w:ascii="宋体" w:hAnsi="宋体" w:cs="宋体"/>
                <w:sz w:val="21"/>
              </w:rPr>
            </w:pPr>
          </w:p>
        </w:tc>
        <w:tc>
          <w:tcPr>
            <w:tcW w:w="1094" w:type="dxa"/>
            <w:vAlign w:val="center"/>
          </w:tcPr>
          <w:p w14:paraId="34E2EEF4">
            <w:pPr>
              <w:spacing w:line="500" w:lineRule="exact"/>
              <w:textAlignment w:val="center"/>
              <w:rPr>
                <w:rFonts w:ascii="宋体" w:hAnsi="宋体" w:cs="宋体"/>
                <w:sz w:val="21"/>
              </w:rPr>
            </w:pPr>
          </w:p>
        </w:tc>
      </w:tr>
      <w:tr w14:paraId="2F24F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jc w:val="center"/>
        </w:trPr>
        <w:tc>
          <w:tcPr>
            <w:tcW w:w="705" w:type="dxa"/>
            <w:vAlign w:val="center"/>
          </w:tcPr>
          <w:p w14:paraId="35031D5A">
            <w:pPr>
              <w:spacing w:line="500" w:lineRule="exact"/>
              <w:textAlignment w:val="center"/>
              <w:rPr>
                <w:rFonts w:ascii="宋体" w:hAnsi="宋体" w:cs="宋体"/>
                <w:sz w:val="21"/>
              </w:rPr>
            </w:pPr>
          </w:p>
        </w:tc>
        <w:tc>
          <w:tcPr>
            <w:tcW w:w="1362" w:type="dxa"/>
            <w:vAlign w:val="center"/>
          </w:tcPr>
          <w:p w14:paraId="123B1E96">
            <w:pPr>
              <w:spacing w:line="500" w:lineRule="exact"/>
              <w:textAlignment w:val="center"/>
              <w:rPr>
                <w:rFonts w:ascii="宋体" w:hAnsi="宋体" w:cs="宋体"/>
                <w:sz w:val="21"/>
              </w:rPr>
            </w:pPr>
          </w:p>
        </w:tc>
        <w:tc>
          <w:tcPr>
            <w:tcW w:w="1951" w:type="dxa"/>
            <w:vAlign w:val="center"/>
          </w:tcPr>
          <w:p w14:paraId="26CF3FF8">
            <w:pPr>
              <w:spacing w:line="500" w:lineRule="exact"/>
              <w:textAlignment w:val="center"/>
              <w:rPr>
                <w:rFonts w:ascii="宋体" w:hAnsi="宋体" w:cs="宋体"/>
                <w:sz w:val="21"/>
              </w:rPr>
            </w:pPr>
          </w:p>
        </w:tc>
        <w:tc>
          <w:tcPr>
            <w:tcW w:w="1754" w:type="dxa"/>
            <w:vAlign w:val="center"/>
          </w:tcPr>
          <w:p w14:paraId="55A4FCED">
            <w:pPr>
              <w:spacing w:line="500" w:lineRule="exact"/>
              <w:textAlignment w:val="center"/>
              <w:rPr>
                <w:rFonts w:ascii="宋体" w:hAnsi="宋体" w:cs="宋体"/>
                <w:sz w:val="21"/>
              </w:rPr>
            </w:pPr>
          </w:p>
        </w:tc>
        <w:tc>
          <w:tcPr>
            <w:tcW w:w="1441" w:type="dxa"/>
            <w:vAlign w:val="center"/>
          </w:tcPr>
          <w:p w14:paraId="21CB91DD">
            <w:pPr>
              <w:spacing w:line="500" w:lineRule="exact"/>
              <w:textAlignment w:val="center"/>
              <w:rPr>
                <w:rFonts w:ascii="宋体" w:hAnsi="宋体" w:cs="宋体"/>
                <w:sz w:val="21"/>
              </w:rPr>
            </w:pPr>
          </w:p>
        </w:tc>
        <w:tc>
          <w:tcPr>
            <w:tcW w:w="912" w:type="dxa"/>
            <w:vAlign w:val="center"/>
          </w:tcPr>
          <w:p w14:paraId="2AA26B66">
            <w:pPr>
              <w:spacing w:line="500" w:lineRule="exact"/>
              <w:textAlignment w:val="center"/>
              <w:rPr>
                <w:rFonts w:ascii="宋体" w:hAnsi="宋体" w:cs="宋体"/>
                <w:sz w:val="21"/>
              </w:rPr>
            </w:pPr>
          </w:p>
        </w:tc>
        <w:tc>
          <w:tcPr>
            <w:tcW w:w="1094" w:type="dxa"/>
            <w:vAlign w:val="center"/>
          </w:tcPr>
          <w:p w14:paraId="740D2235">
            <w:pPr>
              <w:spacing w:line="500" w:lineRule="exact"/>
              <w:textAlignment w:val="center"/>
              <w:rPr>
                <w:rFonts w:ascii="宋体" w:hAnsi="宋体" w:cs="宋体"/>
                <w:sz w:val="21"/>
              </w:rPr>
            </w:pPr>
          </w:p>
        </w:tc>
      </w:tr>
      <w:tr w14:paraId="2582F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jc w:val="center"/>
        </w:trPr>
        <w:tc>
          <w:tcPr>
            <w:tcW w:w="705" w:type="dxa"/>
            <w:vAlign w:val="center"/>
          </w:tcPr>
          <w:p w14:paraId="70E795D6">
            <w:pPr>
              <w:spacing w:line="500" w:lineRule="exact"/>
              <w:textAlignment w:val="center"/>
              <w:rPr>
                <w:rFonts w:ascii="宋体" w:hAnsi="宋体" w:cs="宋体"/>
                <w:sz w:val="21"/>
              </w:rPr>
            </w:pPr>
          </w:p>
        </w:tc>
        <w:tc>
          <w:tcPr>
            <w:tcW w:w="1362" w:type="dxa"/>
            <w:vAlign w:val="center"/>
          </w:tcPr>
          <w:p w14:paraId="5EBFF419">
            <w:pPr>
              <w:spacing w:line="500" w:lineRule="exact"/>
              <w:textAlignment w:val="center"/>
              <w:rPr>
                <w:rFonts w:ascii="宋体" w:hAnsi="宋体" w:cs="宋体"/>
                <w:sz w:val="21"/>
              </w:rPr>
            </w:pPr>
          </w:p>
        </w:tc>
        <w:tc>
          <w:tcPr>
            <w:tcW w:w="1951" w:type="dxa"/>
            <w:vAlign w:val="center"/>
          </w:tcPr>
          <w:p w14:paraId="79C6438B">
            <w:pPr>
              <w:spacing w:line="500" w:lineRule="exact"/>
              <w:textAlignment w:val="center"/>
              <w:rPr>
                <w:rFonts w:ascii="宋体" w:hAnsi="宋体" w:cs="宋体"/>
                <w:sz w:val="21"/>
              </w:rPr>
            </w:pPr>
          </w:p>
        </w:tc>
        <w:tc>
          <w:tcPr>
            <w:tcW w:w="1754" w:type="dxa"/>
            <w:vAlign w:val="center"/>
          </w:tcPr>
          <w:p w14:paraId="78B24382">
            <w:pPr>
              <w:spacing w:line="500" w:lineRule="exact"/>
              <w:textAlignment w:val="center"/>
              <w:rPr>
                <w:rFonts w:ascii="宋体" w:hAnsi="宋体" w:cs="宋体"/>
                <w:sz w:val="21"/>
              </w:rPr>
            </w:pPr>
          </w:p>
        </w:tc>
        <w:tc>
          <w:tcPr>
            <w:tcW w:w="1441" w:type="dxa"/>
            <w:vAlign w:val="center"/>
          </w:tcPr>
          <w:p w14:paraId="591371DC">
            <w:pPr>
              <w:spacing w:line="500" w:lineRule="exact"/>
              <w:textAlignment w:val="center"/>
              <w:rPr>
                <w:rFonts w:ascii="宋体" w:hAnsi="宋体" w:cs="宋体"/>
                <w:sz w:val="21"/>
              </w:rPr>
            </w:pPr>
          </w:p>
        </w:tc>
        <w:tc>
          <w:tcPr>
            <w:tcW w:w="912" w:type="dxa"/>
            <w:vAlign w:val="center"/>
          </w:tcPr>
          <w:p w14:paraId="6497D3A8">
            <w:pPr>
              <w:spacing w:line="500" w:lineRule="exact"/>
              <w:textAlignment w:val="center"/>
              <w:rPr>
                <w:rFonts w:ascii="宋体" w:hAnsi="宋体" w:cs="宋体"/>
                <w:sz w:val="21"/>
              </w:rPr>
            </w:pPr>
          </w:p>
        </w:tc>
        <w:tc>
          <w:tcPr>
            <w:tcW w:w="1094" w:type="dxa"/>
            <w:vAlign w:val="center"/>
          </w:tcPr>
          <w:p w14:paraId="6EEE8EA8">
            <w:pPr>
              <w:spacing w:line="500" w:lineRule="exact"/>
              <w:textAlignment w:val="center"/>
              <w:rPr>
                <w:rFonts w:ascii="宋体" w:hAnsi="宋体" w:cs="宋体"/>
                <w:sz w:val="21"/>
              </w:rPr>
            </w:pPr>
          </w:p>
        </w:tc>
      </w:tr>
      <w:tr w14:paraId="410B1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jc w:val="center"/>
        </w:trPr>
        <w:tc>
          <w:tcPr>
            <w:tcW w:w="705" w:type="dxa"/>
            <w:vAlign w:val="center"/>
          </w:tcPr>
          <w:p w14:paraId="61792644">
            <w:pPr>
              <w:spacing w:line="500" w:lineRule="exact"/>
              <w:textAlignment w:val="center"/>
              <w:rPr>
                <w:rFonts w:ascii="宋体" w:hAnsi="宋体" w:cs="宋体"/>
                <w:sz w:val="21"/>
              </w:rPr>
            </w:pPr>
          </w:p>
        </w:tc>
        <w:tc>
          <w:tcPr>
            <w:tcW w:w="1362" w:type="dxa"/>
            <w:vAlign w:val="center"/>
          </w:tcPr>
          <w:p w14:paraId="074168B0">
            <w:pPr>
              <w:spacing w:line="500" w:lineRule="exact"/>
              <w:textAlignment w:val="center"/>
              <w:rPr>
                <w:rFonts w:ascii="宋体" w:hAnsi="宋体" w:cs="宋体"/>
                <w:sz w:val="21"/>
              </w:rPr>
            </w:pPr>
          </w:p>
        </w:tc>
        <w:tc>
          <w:tcPr>
            <w:tcW w:w="1951" w:type="dxa"/>
            <w:vAlign w:val="center"/>
          </w:tcPr>
          <w:p w14:paraId="5583B883">
            <w:pPr>
              <w:spacing w:line="500" w:lineRule="exact"/>
              <w:textAlignment w:val="center"/>
              <w:rPr>
                <w:rFonts w:ascii="宋体" w:hAnsi="宋体" w:cs="宋体"/>
                <w:sz w:val="21"/>
              </w:rPr>
            </w:pPr>
          </w:p>
        </w:tc>
        <w:tc>
          <w:tcPr>
            <w:tcW w:w="1754" w:type="dxa"/>
            <w:vAlign w:val="center"/>
          </w:tcPr>
          <w:p w14:paraId="36A42CF2">
            <w:pPr>
              <w:spacing w:line="500" w:lineRule="exact"/>
              <w:textAlignment w:val="center"/>
              <w:rPr>
                <w:rFonts w:ascii="宋体" w:hAnsi="宋体" w:cs="宋体"/>
                <w:sz w:val="21"/>
              </w:rPr>
            </w:pPr>
          </w:p>
        </w:tc>
        <w:tc>
          <w:tcPr>
            <w:tcW w:w="1441" w:type="dxa"/>
            <w:vAlign w:val="center"/>
          </w:tcPr>
          <w:p w14:paraId="335A8806">
            <w:pPr>
              <w:spacing w:line="500" w:lineRule="exact"/>
              <w:textAlignment w:val="center"/>
              <w:rPr>
                <w:rFonts w:ascii="宋体" w:hAnsi="宋体" w:cs="宋体"/>
                <w:sz w:val="21"/>
              </w:rPr>
            </w:pPr>
          </w:p>
        </w:tc>
        <w:tc>
          <w:tcPr>
            <w:tcW w:w="912" w:type="dxa"/>
            <w:vAlign w:val="center"/>
          </w:tcPr>
          <w:p w14:paraId="1954E208">
            <w:pPr>
              <w:spacing w:line="500" w:lineRule="exact"/>
              <w:textAlignment w:val="center"/>
              <w:rPr>
                <w:rFonts w:ascii="宋体" w:hAnsi="宋体" w:cs="宋体"/>
                <w:sz w:val="21"/>
              </w:rPr>
            </w:pPr>
          </w:p>
        </w:tc>
        <w:tc>
          <w:tcPr>
            <w:tcW w:w="1094" w:type="dxa"/>
            <w:vAlign w:val="center"/>
          </w:tcPr>
          <w:p w14:paraId="79A7A4EA">
            <w:pPr>
              <w:spacing w:line="500" w:lineRule="exact"/>
              <w:textAlignment w:val="center"/>
              <w:rPr>
                <w:rFonts w:ascii="宋体" w:hAnsi="宋体" w:cs="宋体"/>
                <w:sz w:val="21"/>
              </w:rPr>
            </w:pPr>
          </w:p>
        </w:tc>
      </w:tr>
      <w:tr w14:paraId="1709F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jc w:val="center"/>
        </w:trPr>
        <w:tc>
          <w:tcPr>
            <w:tcW w:w="705" w:type="dxa"/>
            <w:vAlign w:val="center"/>
          </w:tcPr>
          <w:p w14:paraId="1FA5A92D">
            <w:pPr>
              <w:spacing w:line="500" w:lineRule="exact"/>
              <w:textAlignment w:val="center"/>
              <w:rPr>
                <w:rFonts w:ascii="宋体" w:hAnsi="宋体" w:cs="宋体"/>
                <w:sz w:val="21"/>
              </w:rPr>
            </w:pPr>
          </w:p>
        </w:tc>
        <w:tc>
          <w:tcPr>
            <w:tcW w:w="1362" w:type="dxa"/>
            <w:vAlign w:val="center"/>
          </w:tcPr>
          <w:p w14:paraId="6359B685">
            <w:pPr>
              <w:spacing w:line="500" w:lineRule="exact"/>
              <w:textAlignment w:val="center"/>
              <w:rPr>
                <w:rFonts w:ascii="宋体" w:hAnsi="宋体" w:cs="宋体"/>
                <w:sz w:val="21"/>
              </w:rPr>
            </w:pPr>
          </w:p>
        </w:tc>
        <w:tc>
          <w:tcPr>
            <w:tcW w:w="1951" w:type="dxa"/>
            <w:vAlign w:val="center"/>
          </w:tcPr>
          <w:p w14:paraId="1575DC82">
            <w:pPr>
              <w:spacing w:line="500" w:lineRule="exact"/>
              <w:textAlignment w:val="center"/>
              <w:rPr>
                <w:rFonts w:ascii="宋体" w:hAnsi="宋体" w:cs="宋体"/>
                <w:sz w:val="21"/>
              </w:rPr>
            </w:pPr>
          </w:p>
        </w:tc>
        <w:tc>
          <w:tcPr>
            <w:tcW w:w="1754" w:type="dxa"/>
            <w:vAlign w:val="center"/>
          </w:tcPr>
          <w:p w14:paraId="48626DD1">
            <w:pPr>
              <w:spacing w:line="500" w:lineRule="exact"/>
              <w:textAlignment w:val="center"/>
              <w:rPr>
                <w:rFonts w:ascii="宋体" w:hAnsi="宋体" w:cs="宋体"/>
                <w:sz w:val="21"/>
              </w:rPr>
            </w:pPr>
          </w:p>
        </w:tc>
        <w:tc>
          <w:tcPr>
            <w:tcW w:w="1441" w:type="dxa"/>
            <w:vAlign w:val="center"/>
          </w:tcPr>
          <w:p w14:paraId="12787FBB">
            <w:pPr>
              <w:spacing w:line="500" w:lineRule="exact"/>
              <w:textAlignment w:val="center"/>
              <w:rPr>
                <w:rFonts w:ascii="宋体" w:hAnsi="宋体" w:cs="宋体"/>
                <w:sz w:val="21"/>
              </w:rPr>
            </w:pPr>
          </w:p>
        </w:tc>
        <w:tc>
          <w:tcPr>
            <w:tcW w:w="912" w:type="dxa"/>
            <w:vAlign w:val="center"/>
          </w:tcPr>
          <w:p w14:paraId="2FBE22C3">
            <w:pPr>
              <w:spacing w:line="500" w:lineRule="exact"/>
              <w:textAlignment w:val="center"/>
              <w:rPr>
                <w:rFonts w:ascii="宋体" w:hAnsi="宋体" w:cs="宋体"/>
                <w:sz w:val="21"/>
              </w:rPr>
            </w:pPr>
          </w:p>
        </w:tc>
        <w:tc>
          <w:tcPr>
            <w:tcW w:w="1094" w:type="dxa"/>
            <w:vAlign w:val="center"/>
          </w:tcPr>
          <w:p w14:paraId="3C0F6C8B">
            <w:pPr>
              <w:spacing w:line="500" w:lineRule="exact"/>
              <w:textAlignment w:val="center"/>
              <w:rPr>
                <w:rFonts w:ascii="宋体" w:hAnsi="宋体" w:cs="宋体"/>
                <w:sz w:val="21"/>
              </w:rPr>
            </w:pPr>
          </w:p>
        </w:tc>
      </w:tr>
      <w:tr w14:paraId="67C92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jc w:val="center"/>
        </w:trPr>
        <w:tc>
          <w:tcPr>
            <w:tcW w:w="705" w:type="dxa"/>
            <w:vAlign w:val="center"/>
          </w:tcPr>
          <w:p w14:paraId="6C9D6CA4">
            <w:pPr>
              <w:spacing w:line="500" w:lineRule="exact"/>
              <w:textAlignment w:val="center"/>
              <w:rPr>
                <w:rFonts w:ascii="宋体" w:hAnsi="宋体" w:cs="宋体"/>
                <w:sz w:val="21"/>
              </w:rPr>
            </w:pPr>
          </w:p>
        </w:tc>
        <w:tc>
          <w:tcPr>
            <w:tcW w:w="1362" w:type="dxa"/>
            <w:vAlign w:val="center"/>
          </w:tcPr>
          <w:p w14:paraId="3A18444B">
            <w:pPr>
              <w:spacing w:line="500" w:lineRule="exact"/>
              <w:textAlignment w:val="center"/>
              <w:rPr>
                <w:rFonts w:ascii="宋体" w:hAnsi="宋体" w:cs="宋体"/>
                <w:sz w:val="21"/>
              </w:rPr>
            </w:pPr>
          </w:p>
        </w:tc>
        <w:tc>
          <w:tcPr>
            <w:tcW w:w="1951" w:type="dxa"/>
            <w:vAlign w:val="center"/>
          </w:tcPr>
          <w:p w14:paraId="58C4F556">
            <w:pPr>
              <w:spacing w:line="500" w:lineRule="exact"/>
              <w:textAlignment w:val="center"/>
              <w:rPr>
                <w:rFonts w:ascii="宋体" w:hAnsi="宋体" w:cs="宋体"/>
                <w:sz w:val="21"/>
              </w:rPr>
            </w:pPr>
          </w:p>
        </w:tc>
        <w:tc>
          <w:tcPr>
            <w:tcW w:w="1754" w:type="dxa"/>
            <w:vAlign w:val="center"/>
          </w:tcPr>
          <w:p w14:paraId="0927E687">
            <w:pPr>
              <w:spacing w:line="500" w:lineRule="exact"/>
              <w:textAlignment w:val="center"/>
              <w:rPr>
                <w:rFonts w:ascii="宋体" w:hAnsi="宋体" w:cs="宋体"/>
                <w:sz w:val="21"/>
              </w:rPr>
            </w:pPr>
          </w:p>
        </w:tc>
        <w:tc>
          <w:tcPr>
            <w:tcW w:w="1441" w:type="dxa"/>
            <w:vAlign w:val="center"/>
          </w:tcPr>
          <w:p w14:paraId="018D888A">
            <w:pPr>
              <w:spacing w:line="500" w:lineRule="exact"/>
              <w:textAlignment w:val="center"/>
              <w:rPr>
                <w:rFonts w:ascii="宋体" w:hAnsi="宋体" w:cs="宋体"/>
                <w:sz w:val="21"/>
              </w:rPr>
            </w:pPr>
          </w:p>
        </w:tc>
        <w:tc>
          <w:tcPr>
            <w:tcW w:w="912" w:type="dxa"/>
            <w:vAlign w:val="center"/>
          </w:tcPr>
          <w:p w14:paraId="60935C2F">
            <w:pPr>
              <w:spacing w:line="500" w:lineRule="exact"/>
              <w:textAlignment w:val="center"/>
              <w:rPr>
                <w:rFonts w:ascii="宋体" w:hAnsi="宋体" w:cs="宋体"/>
                <w:sz w:val="21"/>
              </w:rPr>
            </w:pPr>
          </w:p>
        </w:tc>
        <w:tc>
          <w:tcPr>
            <w:tcW w:w="1094" w:type="dxa"/>
            <w:vAlign w:val="center"/>
          </w:tcPr>
          <w:p w14:paraId="1AB478E1">
            <w:pPr>
              <w:spacing w:line="500" w:lineRule="exact"/>
              <w:textAlignment w:val="center"/>
              <w:rPr>
                <w:rFonts w:ascii="宋体" w:hAnsi="宋体" w:cs="宋体"/>
                <w:sz w:val="21"/>
              </w:rPr>
            </w:pPr>
          </w:p>
        </w:tc>
      </w:tr>
      <w:tr w14:paraId="4B90F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jc w:val="center"/>
        </w:trPr>
        <w:tc>
          <w:tcPr>
            <w:tcW w:w="705" w:type="dxa"/>
            <w:vAlign w:val="center"/>
          </w:tcPr>
          <w:p w14:paraId="249D1F0F">
            <w:pPr>
              <w:spacing w:line="500" w:lineRule="exact"/>
              <w:textAlignment w:val="center"/>
              <w:rPr>
                <w:rFonts w:ascii="宋体" w:hAnsi="宋体" w:cs="宋体"/>
                <w:sz w:val="21"/>
              </w:rPr>
            </w:pPr>
          </w:p>
        </w:tc>
        <w:tc>
          <w:tcPr>
            <w:tcW w:w="1362" w:type="dxa"/>
            <w:vAlign w:val="center"/>
          </w:tcPr>
          <w:p w14:paraId="1C8CA6BD">
            <w:pPr>
              <w:spacing w:line="500" w:lineRule="exact"/>
              <w:textAlignment w:val="center"/>
              <w:rPr>
                <w:rFonts w:ascii="宋体" w:hAnsi="宋体" w:cs="宋体"/>
                <w:sz w:val="21"/>
              </w:rPr>
            </w:pPr>
          </w:p>
        </w:tc>
        <w:tc>
          <w:tcPr>
            <w:tcW w:w="1951" w:type="dxa"/>
            <w:vAlign w:val="center"/>
          </w:tcPr>
          <w:p w14:paraId="4C83B121">
            <w:pPr>
              <w:spacing w:line="500" w:lineRule="exact"/>
              <w:textAlignment w:val="center"/>
              <w:rPr>
                <w:rFonts w:ascii="宋体" w:hAnsi="宋体" w:cs="宋体"/>
                <w:sz w:val="21"/>
              </w:rPr>
            </w:pPr>
          </w:p>
        </w:tc>
        <w:tc>
          <w:tcPr>
            <w:tcW w:w="1754" w:type="dxa"/>
            <w:vAlign w:val="center"/>
          </w:tcPr>
          <w:p w14:paraId="794DC747">
            <w:pPr>
              <w:spacing w:line="500" w:lineRule="exact"/>
              <w:textAlignment w:val="center"/>
              <w:rPr>
                <w:rFonts w:ascii="宋体" w:hAnsi="宋体" w:cs="宋体"/>
                <w:sz w:val="21"/>
              </w:rPr>
            </w:pPr>
          </w:p>
        </w:tc>
        <w:tc>
          <w:tcPr>
            <w:tcW w:w="1441" w:type="dxa"/>
            <w:vAlign w:val="center"/>
          </w:tcPr>
          <w:p w14:paraId="32909938">
            <w:pPr>
              <w:spacing w:line="500" w:lineRule="exact"/>
              <w:textAlignment w:val="center"/>
              <w:rPr>
                <w:rFonts w:ascii="宋体" w:hAnsi="宋体" w:cs="宋体"/>
                <w:sz w:val="21"/>
              </w:rPr>
            </w:pPr>
          </w:p>
        </w:tc>
        <w:tc>
          <w:tcPr>
            <w:tcW w:w="912" w:type="dxa"/>
            <w:vAlign w:val="center"/>
          </w:tcPr>
          <w:p w14:paraId="35679FE3">
            <w:pPr>
              <w:spacing w:line="500" w:lineRule="exact"/>
              <w:textAlignment w:val="center"/>
              <w:rPr>
                <w:rFonts w:ascii="宋体" w:hAnsi="宋体" w:cs="宋体"/>
                <w:sz w:val="21"/>
              </w:rPr>
            </w:pPr>
          </w:p>
        </w:tc>
        <w:tc>
          <w:tcPr>
            <w:tcW w:w="1094" w:type="dxa"/>
            <w:vAlign w:val="center"/>
          </w:tcPr>
          <w:p w14:paraId="13F31332">
            <w:pPr>
              <w:spacing w:line="500" w:lineRule="exact"/>
              <w:textAlignment w:val="center"/>
              <w:rPr>
                <w:rFonts w:ascii="宋体" w:hAnsi="宋体" w:cs="宋体"/>
                <w:sz w:val="21"/>
              </w:rPr>
            </w:pPr>
          </w:p>
        </w:tc>
      </w:tr>
      <w:tr w14:paraId="60F4B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jc w:val="center"/>
        </w:trPr>
        <w:tc>
          <w:tcPr>
            <w:tcW w:w="705" w:type="dxa"/>
            <w:vAlign w:val="center"/>
          </w:tcPr>
          <w:p w14:paraId="34E885D2">
            <w:pPr>
              <w:spacing w:line="500" w:lineRule="exact"/>
              <w:textAlignment w:val="center"/>
              <w:rPr>
                <w:rFonts w:ascii="宋体" w:hAnsi="宋体" w:cs="宋体"/>
                <w:sz w:val="21"/>
              </w:rPr>
            </w:pPr>
          </w:p>
        </w:tc>
        <w:tc>
          <w:tcPr>
            <w:tcW w:w="1362" w:type="dxa"/>
            <w:vAlign w:val="center"/>
          </w:tcPr>
          <w:p w14:paraId="768DF58B">
            <w:pPr>
              <w:spacing w:line="500" w:lineRule="exact"/>
              <w:textAlignment w:val="center"/>
              <w:rPr>
                <w:rFonts w:ascii="宋体" w:hAnsi="宋体" w:cs="宋体"/>
                <w:sz w:val="21"/>
              </w:rPr>
            </w:pPr>
          </w:p>
        </w:tc>
        <w:tc>
          <w:tcPr>
            <w:tcW w:w="1951" w:type="dxa"/>
            <w:vAlign w:val="center"/>
          </w:tcPr>
          <w:p w14:paraId="48C244F0">
            <w:pPr>
              <w:spacing w:line="500" w:lineRule="exact"/>
              <w:textAlignment w:val="center"/>
              <w:rPr>
                <w:rFonts w:ascii="宋体" w:hAnsi="宋体" w:cs="宋体"/>
                <w:sz w:val="21"/>
              </w:rPr>
            </w:pPr>
          </w:p>
        </w:tc>
        <w:tc>
          <w:tcPr>
            <w:tcW w:w="1754" w:type="dxa"/>
            <w:vAlign w:val="center"/>
          </w:tcPr>
          <w:p w14:paraId="287DBF9E">
            <w:pPr>
              <w:spacing w:line="500" w:lineRule="exact"/>
              <w:textAlignment w:val="center"/>
              <w:rPr>
                <w:rFonts w:ascii="宋体" w:hAnsi="宋体" w:cs="宋体"/>
                <w:sz w:val="21"/>
              </w:rPr>
            </w:pPr>
          </w:p>
        </w:tc>
        <w:tc>
          <w:tcPr>
            <w:tcW w:w="1441" w:type="dxa"/>
            <w:vAlign w:val="center"/>
          </w:tcPr>
          <w:p w14:paraId="38332108">
            <w:pPr>
              <w:spacing w:line="500" w:lineRule="exact"/>
              <w:textAlignment w:val="center"/>
              <w:rPr>
                <w:rFonts w:ascii="宋体" w:hAnsi="宋体" w:cs="宋体"/>
                <w:sz w:val="21"/>
              </w:rPr>
            </w:pPr>
          </w:p>
        </w:tc>
        <w:tc>
          <w:tcPr>
            <w:tcW w:w="912" w:type="dxa"/>
            <w:vAlign w:val="center"/>
          </w:tcPr>
          <w:p w14:paraId="6EC5A373">
            <w:pPr>
              <w:spacing w:line="500" w:lineRule="exact"/>
              <w:textAlignment w:val="center"/>
              <w:rPr>
                <w:rFonts w:ascii="宋体" w:hAnsi="宋体" w:cs="宋体"/>
                <w:sz w:val="21"/>
              </w:rPr>
            </w:pPr>
          </w:p>
        </w:tc>
        <w:tc>
          <w:tcPr>
            <w:tcW w:w="1094" w:type="dxa"/>
            <w:vAlign w:val="center"/>
          </w:tcPr>
          <w:p w14:paraId="26A541F0">
            <w:pPr>
              <w:spacing w:line="500" w:lineRule="exact"/>
              <w:textAlignment w:val="center"/>
              <w:rPr>
                <w:rFonts w:ascii="宋体" w:hAnsi="宋体" w:cs="宋体"/>
                <w:sz w:val="21"/>
              </w:rPr>
            </w:pPr>
          </w:p>
        </w:tc>
      </w:tr>
      <w:tr w14:paraId="65A69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jc w:val="center"/>
        </w:trPr>
        <w:tc>
          <w:tcPr>
            <w:tcW w:w="705" w:type="dxa"/>
            <w:vAlign w:val="center"/>
          </w:tcPr>
          <w:p w14:paraId="5CC9B361">
            <w:pPr>
              <w:spacing w:line="500" w:lineRule="exact"/>
              <w:textAlignment w:val="center"/>
              <w:rPr>
                <w:rFonts w:ascii="宋体" w:hAnsi="宋体" w:cs="宋体"/>
                <w:sz w:val="21"/>
              </w:rPr>
            </w:pPr>
          </w:p>
        </w:tc>
        <w:tc>
          <w:tcPr>
            <w:tcW w:w="1362" w:type="dxa"/>
            <w:vAlign w:val="center"/>
          </w:tcPr>
          <w:p w14:paraId="70646896">
            <w:pPr>
              <w:spacing w:line="500" w:lineRule="exact"/>
              <w:textAlignment w:val="center"/>
              <w:rPr>
                <w:rFonts w:ascii="宋体" w:hAnsi="宋体" w:cs="宋体"/>
                <w:sz w:val="21"/>
              </w:rPr>
            </w:pPr>
          </w:p>
        </w:tc>
        <w:tc>
          <w:tcPr>
            <w:tcW w:w="1951" w:type="dxa"/>
            <w:vAlign w:val="center"/>
          </w:tcPr>
          <w:p w14:paraId="4F409770">
            <w:pPr>
              <w:spacing w:line="500" w:lineRule="exact"/>
              <w:textAlignment w:val="center"/>
              <w:rPr>
                <w:rFonts w:ascii="宋体" w:hAnsi="宋体" w:cs="宋体"/>
                <w:sz w:val="21"/>
              </w:rPr>
            </w:pPr>
          </w:p>
        </w:tc>
        <w:tc>
          <w:tcPr>
            <w:tcW w:w="1754" w:type="dxa"/>
            <w:vAlign w:val="center"/>
          </w:tcPr>
          <w:p w14:paraId="225F0A11">
            <w:pPr>
              <w:spacing w:line="500" w:lineRule="exact"/>
              <w:textAlignment w:val="center"/>
              <w:rPr>
                <w:rFonts w:ascii="宋体" w:hAnsi="宋体" w:cs="宋体"/>
                <w:sz w:val="21"/>
              </w:rPr>
            </w:pPr>
          </w:p>
        </w:tc>
        <w:tc>
          <w:tcPr>
            <w:tcW w:w="1441" w:type="dxa"/>
            <w:vAlign w:val="center"/>
          </w:tcPr>
          <w:p w14:paraId="6A8986A8">
            <w:pPr>
              <w:spacing w:line="500" w:lineRule="exact"/>
              <w:textAlignment w:val="center"/>
              <w:rPr>
                <w:rFonts w:ascii="宋体" w:hAnsi="宋体" w:cs="宋体"/>
                <w:sz w:val="21"/>
              </w:rPr>
            </w:pPr>
          </w:p>
        </w:tc>
        <w:tc>
          <w:tcPr>
            <w:tcW w:w="912" w:type="dxa"/>
            <w:vAlign w:val="center"/>
          </w:tcPr>
          <w:p w14:paraId="07B3F18C">
            <w:pPr>
              <w:spacing w:line="500" w:lineRule="exact"/>
              <w:textAlignment w:val="center"/>
              <w:rPr>
                <w:rFonts w:ascii="宋体" w:hAnsi="宋体" w:cs="宋体"/>
                <w:sz w:val="21"/>
              </w:rPr>
            </w:pPr>
          </w:p>
        </w:tc>
        <w:tc>
          <w:tcPr>
            <w:tcW w:w="1094" w:type="dxa"/>
            <w:vAlign w:val="center"/>
          </w:tcPr>
          <w:p w14:paraId="5FC64D49">
            <w:pPr>
              <w:spacing w:line="500" w:lineRule="exact"/>
              <w:textAlignment w:val="center"/>
              <w:rPr>
                <w:rFonts w:ascii="宋体" w:hAnsi="宋体" w:cs="宋体"/>
                <w:sz w:val="21"/>
              </w:rPr>
            </w:pPr>
          </w:p>
        </w:tc>
      </w:tr>
      <w:tr w14:paraId="40132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jc w:val="center"/>
        </w:trPr>
        <w:tc>
          <w:tcPr>
            <w:tcW w:w="705" w:type="dxa"/>
            <w:vAlign w:val="center"/>
          </w:tcPr>
          <w:p w14:paraId="0F014BCC">
            <w:pPr>
              <w:spacing w:line="500" w:lineRule="exact"/>
              <w:textAlignment w:val="center"/>
              <w:rPr>
                <w:rFonts w:ascii="宋体" w:hAnsi="宋体" w:cs="宋体"/>
                <w:sz w:val="21"/>
              </w:rPr>
            </w:pPr>
          </w:p>
        </w:tc>
        <w:tc>
          <w:tcPr>
            <w:tcW w:w="1362" w:type="dxa"/>
            <w:vAlign w:val="center"/>
          </w:tcPr>
          <w:p w14:paraId="0AC2A5EF">
            <w:pPr>
              <w:spacing w:line="500" w:lineRule="exact"/>
              <w:textAlignment w:val="center"/>
              <w:rPr>
                <w:rFonts w:ascii="宋体" w:hAnsi="宋体" w:cs="宋体"/>
                <w:sz w:val="21"/>
              </w:rPr>
            </w:pPr>
          </w:p>
        </w:tc>
        <w:tc>
          <w:tcPr>
            <w:tcW w:w="1951" w:type="dxa"/>
            <w:vAlign w:val="center"/>
          </w:tcPr>
          <w:p w14:paraId="0EC1A4DC">
            <w:pPr>
              <w:spacing w:line="500" w:lineRule="exact"/>
              <w:textAlignment w:val="center"/>
              <w:rPr>
                <w:rFonts w:ascii="宋体" w:hAnsi="宋体" w:cs="宋体"/>
                <w:sz w:val="21"/>
              </w:rPr>
            </w:pPr>
          </w:p>
        </w:tc>
        <w:tc>
          <w:tcPr>
            <w:tcW w:w="1754" w:type="dxa"/>
            <w:vAlign w:val="center"/>
          </w:tcPr>
          <w:p w14:paraId="69EA28D6">
            <w:pPr>
              <w:spacing w:line="500" w:lineRule="exact"/>
              <w:textAlignment w:val="center"/>
              <w:rPr>
                <w:rFonts w:ascii="宋体" w:hAnsi="宋体" w:cs="宋体"/>
                <w:sz w:val="21"/>
              </w:rPr>
            </w:pPr>
          </w:p>
        </w:tc>
        <w:tc>
          <w:tcPr>
            <w:tcW w:w="1441" w:type="dxa"/>
            <w:vAlign w:val="center"/>
          </w:tcPr>
          <w:p w14:paraId="6F1A520B">
            <w:pPr>
              <w:spacing w:line="500" w:lineRule="exact"/>
              <w:textAlignment w:val="center"/>
              <w:rPr>
                <w:rFonts w:ascii="宋体" w:hAnsi="宋体" w:cs="宋体"/>
                <w:sz w:val="21"/>
              </w:rPr>
            </w:pPr>
          </w:p>
        </w:tc>
        <w:tc>
          <w:tcPr>
            <w:tcW w:w="912" w:type="dxa"/>
            <w:vAlign w:val="center"/>
          </w:tcPr>
          <w:p w14:paraId="71B0CFE4">
            <w:pPr>
              <w:spacing w:line="500" w:lineRule="exact"/>
              <w:textAlignment w:val="center"/>
              <w:rPr>
                <w:rFonts w:ascii="宋体" w:hAnsi="宋体" w:cs="宋体"/>
                <w:sz w:val="21"/>
              </w:rPr>
            </w:pPr>
          </w:p>
        </w:tc>
        <w:tc>
          <w:tcPr>
            <w:tcW w:w="1094" w:type="dxa"/>
            <w:vAlign w:val="center"/>
          </w:tcPr>
          <w:p w14:paraId="73FC5847">
            <w:pPr>
              <w:spacing w:line="500" w:lineRule="exact"/>
              <w:textAlignment w:val="center"/>
              <w:rPr>
                <w:rFonts w:ascii="宋体" w:hAnsi="宋体" w:cs="宋体"/>
                <w:sz w:val="21"/>
              </w:rPr>
            </w:pPr>
          </w:p>
        </w:tc>
      </w:tr>
    </w:tbl>
    <w:p w14:paraId="13EC0520">
      <w:pPr>
        <w:spacing w:line="500" w:lineRule="exact"/>
        <w:textAlignment w:val="center"/>
        <w:rPr>
          <w:rFonts w:ascii="宋体" w:hAnsi="宋体" w:cs="宋体"/>
          <w:sz w:val="21"/>
        </w:rPr>
      </w:pPr>
      <w:r>
        <w:rPr>
          <w:rFonts w:hint="eastAsia" w:ascii="宋体" w:hAnsi="宋体" w:cs="宋体"/>
          <w:b/>
          <w:bCs/>
          <w:sz w:val="21"/>
        </w:rPr>
        <w:t>说明：</w:t>
      </w:r>
    </w:p>
    <w:p w14:paraId="62E94234">
      <w:pPr>
        <w:spacing w:line="500" w:lineRule="exact"/>
        <w:ind w:firstLine="13"/>
        <w:textAlignment w:val="center"/>
        <w:rPr>
          <w:rFonts w:ascii="宋体" w:hAnsi="宋体" w:cs="宋体"/>
          <w:sz w:val="21"/>
          <w:lang w:eastAsia="zh-CN"/>
        </w:rPr>
      </w:pPr>
      <w:r>
        <w:rPr>
          <w:rFonts w:hint="eastAsia" w:ascii="宋体" w:hAnsi="宋体" w:cs="宋体"/>
          <w:sz w:val="21"/>
          <w:lang w:eastAsia="zh-CN"/>
        </w:rPr>
        <w:t>1、表中“招标规格”一栏需严格按磋商文件第五章中顺序及内容逐项填写，不得私自修改采购项目需求及技术要求。</w:t>
      </w:r>
    </w:p>
    <w:p w14:paraId="270FEE54">
      <w:pPr>
        <w:spacing w:line="500" w:lineRule="exact"/>
        <w:ind w:hanging="2"/>
        <w:textAlignment w:val="center"/>
        <w:rPr>
          <w:rFonts w:ascii="宋体" w:hAnsi="宋体" w:cs="宋体"/>
          <w:sz w:val="21"/>
          <w:lang w:eastAsia="zh-CN"/>
        </w:rPr>
      </w:pPr>
      <w:r>
        <w:rPr>
          <w:rFonts w:hint="eastAsia" w:ascii="宋体" w:hAnsi="宋体" w:cs="宋体"/>
          <w:sz w:val="21"/>
          <w:lang w:eastAsia="zh-CN"/>
        </w:rPr>
        <w:t>2、表中“投标规格”一栏供应商须根据“招标规格”要求的采购项目需求及技术要求填写所投产品此条款的实际规格性能，需逐项如实填写。</w:t>
      </w:r>
    </w:p>
    <w:p w14:paraId="4063AEA4">
      <w:pPr>
        <w:spacing w:line="500" w:lineRule="exact"/>
        <w:ind w:firstLine="1"/>
        <w:textAlignment w:val="center"/>
        <w:rPr>
          <w:rFonts w:ascii="宋体" w:hAnsi="宋体" w:cs="宋体"/>
          <w:sz w:val="21"/>
        </w:rPr>
      </w:pPr>
      <w:r>
        <w:rPr>
          <w:rFonts w:hint="eastAsia" w:ascii="宋体" w:hAnsi="宋体" w:cs="宋体"/>
          <w:sz w:val="21"/>
          <w:lang w:eastAsia="zh-CN"/>
        </w:rPr>
        <w:t>3、表中“偏差”一栏中供应商对所投产品的“招标规格”与“投标规格”进行对比后填写偏差说明。（如：无偏离请填写“符合”的字样；正偏差请填写“正偏差”字样并对正偏差进行具体说明；负偏差请填写“负偏差”字样并对负偏差进行具体说明。</w:t>
      </w:r>
      <w:r>
        <w:rPr>
          <w:rFonts w:hint="eastAsia" w:ascii="宋体" w:hAnsi="宋体" w:cs="宋体"/>
          <w:sz w:val="21"/>
        </w:rPr>
        <w:t>）</w:t>
      </w:r>
    </w:p>
    <w:p w14:paraId="49440611">
      <w:pPr>
        <w:spacing w:line="500" w:lineRule="exact"/>
        <w:textAlignment w:val="center"/>
        <w:rPr>
          <w:rFonts w:ascii="宋体" w:hAnsi="宋体" w:cs="宋体"/>
          <w:sz w:val="21"/>
          <w:lang w:eastAsia="zh-CN"/>
        </w:rPr>
      </w:pPr>
      <w:r>
        <w:rPr>
          <w:rFonts w:hint="eastAsia" w:ascii="宋体" w:hAnsi="宋体" w:cs="宋体"/>
          <w:sz w:val="21"/>
          <w:lang w:eastAsia="zh-CN"/>
        </w:rPr>
        <w:t>供应商法定代表人或其授权委托人（签字或盖章）：</w:t>
      </w:r>
      <w:r>
        <w:rPr>
          <w:rFonts w:hint="eastAsia" w:ascii="宋体" w:hAnsi="宋体" w:cs="宋体"/>
          <w:sz w:val="21"/>
          <w:u w:val="single"/>
          <w:lang w:eastAsia="zh-CN"/>
        </w:rPr>
        <w:t xml:space="preserve">                  </w:t>
      </w:r>
      <w:r>
        <w:rPr>
          <w:rFonts w:hint="eastAsia" w:ascii="宋体" w:hAnsi="宋体" w:cs="宋体"/>
          <w:sz w:val="21"/>
          <w:lang w:eastAsia="zh-CN"/>
        </w:rPr>
        <w:t xml:space="preserve">    </w:t>
      </w:r>
    </w:p>
    <w:p w14:paraId="3ED542FF">
      <w:pPr>
        <w:spacing w:line="500" w:lineRule="exact"/>
        <w:textAlignment w:val="center"/>
        <w:rPr>
          <w:rFonts w:ascii="宋体" w:hAnsi="宋体" w:cs="宋体"/>
          <w:sz w:val="21"/>
          <w:lang w:eastAsia="zh-CN"/>
        </w:rPr>
      </w:pPr>
      <w:r>
        <w:rPr>
          <w:rFonts w:hint="eastAsia" w:ascii="宋体" w:hAnsi="宋体" w:cs="宋体"/>
          <w:sz w:val="21"/>
          <w:lang w:eastAsia="zh-CN"/>
        </w:rPr>
        <w:t>供应商名称(企业电子签章)：</w:t>
      </w:r>
      <w:r>
        <w:rPr>
          <w:rFonts w:hint="eastAsia" w:ascii="宋体" w:hAnsi="宋体" w:cs="宋体"/>
          <w:sz w:val="21"/>
          <w:u w:val="single"/>
          <w:lang w:eastAsia="zh-CN"/>
        </w:rPr>
        <w:t xml:space="preserve">               </w:t>
      </w:r>
      <w:r>
        <w:rPr>
          <w:rFonts w:hint="eastAsia" w:ascii="宋体" w:hAnsi="宋体" w:cs="宋体"/>
          <w:sz w:val="21"/>
          <w:lang w:eastAsia="zh-CN"/>
        </w:rPr>
        <w:t xml:space="preserve">          </w:t>
      </w:r>
    </w:p>
    <w:p w14:paraId="42080A59">
      <w:pPr>
        <w:spacing w:line="500" w:lineRule="exact"/>
        <w:textAlignment w:val="center"/>
        <w:rPr>
          <w:rFonts w:ascii="宋体" w:hAnsi="宋体" w:cs="宋体"/>
          <w:sz w:val="21"/>
          <w:lang w:eastAsia="zh-CN"/>
        </w:rPr>
      </w:pPr>
      <w:r>
        <w:rPr>
          <w:rFonts w:hint="eastAsia" w:ascii="宋体" w:hAnsi="宋体" w:cs="宋体"/>
          <w:sz w:val="21"/>
          <w:lang w:eastAsia="zh-CN"/>
        </w:rPr>
        <w:t xml:space="preserve">年  月  日         </w:t>
      </w:r>
    </w:p>
    <w:p w14:paraId="0602917D">
      <w:pPr>
        <w:rPr>
          <w:lang w:eastAsia="zh-CN"/>
        </w:rPr>
      </w:pPr>
      <w:bookmarkStart w:id="110" w:name="bookmark21"/>
      <w:bookmarkEnd w:id="110"/>
      <w:bookmarkStart w:id="111" w:name="bookmark20"/>
      <w:bookmarkEnd w:id="111"/>
      <w:bookmarkStart w:id="112" w:name="_Toc3844"/>
      <w:bookmarkStart w:id="113" w:name="_Toc29102"/>
      <w:r>
        <w:rPr>
          <w:rFonts w:hint="eastAsia"/>
          <w:lang w:eastAsia="zh-CN"/>
        </w:rPr>
        <w:br w:type="page"/>
      </w:r>
    </w:p>
    <w:p w14:paraId="3EF4738E">
      <w:pPr>
        <w:pStyle w:val="5"/>
        <w:spacing w:line="500" w:lineRule="exact"/>
        <w:textAlignment w:val="center"/>
        <w:rPr>
          <w:lang w:eastAsia="zh-CN"/>
        </w:rPr>
      </w:pPr>
      <w:bookmarkStart w:id="114" w:name="_Toc25649"/>
      <w:r>
        <w:rPr>
          <w:rFonts w:hint="eastAsia"/>
          <w:lang w:eastAsia="zh-CN"/>
        </w:rPr>
        <w:t>十三、供应商认为有必要提供的其他资料</w:t>
      </w:r>
      <w:bookmarkEnd w:id="112"/>
      <w:bookmarkEnd w:id="113"/>
      <w:bookmarkEnd w:id="114"/>
    </w:p>
    <w:p w14:paraId="2D0DC7FA">
      <w:pPr>
        <w:pStyle w:val="7"/>
        <w:spacing w:line="500" w:lineRule="exact"/>
        <w:textAlignment w:val="center"/>
        <w:rPr>
          <w:rFonts w:ascii="宋体" w:hAnsi="宋体" w:eastAsia="宋体" w:cs="宋体"/>
          <w:sz w:val="24"/>
          <w:szCs w:val="24"/>
          <w:lang w:eastAsia="zh-CN"/>
        </w:rPr>
      </w:pPr>
    </w:p>
    <w:p w14:paraId="5F074806">
      <w:pPr>
        <w:pStyle w:val="7"/>
        <w:spacing w:line="500" w:lineRule="exact"/>
        <w:textAlignment w:val="center"/>
        <w:rPr>
          <w:rFonts w:ascii="宋体" w:hAnsi="宋体" w:eastAsia="宋体" w:cs="宋体"/>
          <w:sz w:val="24"/>
          <w:szCs w:val="24"/>
          <w:lang w:eastAsia="zh-CN"/>
        </w:rPr>
      </w:pPr>
    </w:p>
    <w:p w14:paraId="71075C3B">
      <w:pPr>
        <w:pStyle w:val="7"/>
        <w:spacing w:line="500" w:lineRule="exact"/>
        <w:textAlignment w:val="center"/>
        <w:rPr>
          <w:rFonts w:ascii="宋体" w:hAnsi="宋体" w:eastAsia="宋体" w:cs="宋体"/>
          <w:sz w:val="24"/>
          <w:szCs w:val="24"/>
          <w:lang w:eastAsia="zh-CN"/>
        </w:rPr>
      </w:pPr>
    </w:p>
    <w:p w14:paraId="3E84B253">
      <w:pPr>
        <w:pStyle w:val="7"/>
        <w:spacing w:line="500" w:lineRule="exact"/>
        <w:textAlignment w:val="center"/>
        <w:rPr>
          <w:rFonts w:ascii="宋体" w:hAnsi="宋体" w:eastAsia="宋体" w:cs="宋体"/>
          <w:sz w:val="24"/>
          <w:szCs w:val="24"/>
          <w:lang w:eastAsia="zh-CN"/>
        </w:rPr>
      </w:pPr>
    </w:p>
    <w:p w14:paraId="79C28DD2">
      <w:pPr>
        <w:pStyle w:val="7"/>
        <w:spacing w:line="500" w:lineRule="exact"/>
        <w:textAlignment w:val="center"/>
        <w:rPr>
          <w:rFonts w:ascii="宋体" w:hAnsi="宋体" w:eastAsia="宋体" w:cs="宋体"/>
          <w:sz w:val="24"/>
          <w:szCs w:val="24"/>
          <w:lang w:eastAsia="zh-CN"/>
        </w:rPr>
      </w:pPr>
    </w:p>
    <w:p w14:paraId="62E46655">
      <w:pPr>
        <w:pStyle w:val="7"/>
        <w:spacing w:line="500" w:lineRule="exact"/>
        <w:textAlignment w:val="center"/>
        <w:rPr>
          <w:rFonts w:ascii="宋体" w:hAnsi="宋体" w:eastAsia="宋体" w:cs="宋体"/>
          <w:sz w:val="24"/>
          <w:szCs w:val="24"/>
          <w:lang w:eastAsia="zh-CN"/>
        </w:rPr>
      </w:pPr>
    </w:p>
    <w:p w14:paraId="1F82C578">
      <w:pPr>
        <w:pStyle w:val="7"/>
        <w:spacing w:line="500" w:lineRule="exact"/>
        <w:textAlignment w:val="center"/>
        <w:rPr>
          <w:rFonts w:ascii="宋体" w:hAnsi="宋体" w:eastAsia="宋体" w:cs="宋体"/>
          <w:sz w:val="24"/>
          <w:szCs w:val="24"/>
          <w:lang w:eastAsia="zh-CN"/>
        </w:rPr>
      </w:pPr>
    </w:p>
    <w:p w14:paraId="7D27DAE4">
      <w:pPr>
        <w:pStyle w:val="7"/>
        <w:spacing w:line="500" w:lineRule="exact"/>
        <w:textAlignment w:val="center"/>
        <w:rPr>
          <w:rFonts w:ascii="宋体" w:hAnsi="宋体" w:eastAsia="宋体" w:cs="宋体"/>
          <w:sz w:val="24"/>
          <w:szCs w:val="24"/>
          <w:lang w:eastAsia="zh-CN"/>
        </w:rPr>
      </w:pPr>
    </w:p>
    <w:p w14:paraId="17A66100">
      <w:pPr>
        <w:pStyle w:val="7"/>
        <w:spacing w:line="500" w:lineRule="exact"/>
        <w:textAlignment w:val="center"/>
        <w:rPr>
          <w:rFonts w:ascii="宋体" w:hAnsi="宋体" w:eastAsia="宋体" w:cs="宋体"/>
          <w:sz w:val="24"/>
          <w:szCs w:val="24"/>
          <w:lang w:eastAsia="zh-CN"/>
        </w:rPr>
      </w:pPr>
    </w:p>
    <w:p w14:paraId="144C8CD8">
      <w:pPr>
        <w:pStyle w:val="7"/>
        <w:spacing w:line="500" w:lineRule="exact"/>
        <w:textAlignment w:val="center"/>
        <w:rPr>
          <w:rFonts w:ascii="宋体" w:hAnsi="宋体" w:eastAsia="宋体" w:cs="宋体"/>
          <w:sz w:val="24"/>
          <w:szCs w:val="24"/>
          <w:lang w:eastAsia="zh-CN"/>
        </w:rPr>
      </w:pPr>
    </w:p>
    <w:p w14:paraId="6A71995B">
      <w:pPr>
        <w:pStyle w:val="7"/>
        <w:spacing w:line="500" w:lineRule="exact"/>
        <w:textAlignment w:val="center"/>
        <w:rPr>
          <w:rFonts w:ascii="宋体" w:hAnsi="宋体" w:eastAsia="宋体" w:cs="宋体"/>
          <w:sz w:val="24"/>
          <w:szCs w:val="24"/>
          <w:lang w:eastAsia="zh-CN"/>
        </w:rPr>
      </w:pPr>
    </w:p>
    <w:p w14:paraId="02359071">
      <w:pPr>
        <w:pStyle w:val="7"/>
        <w:spacing w:line="500" w:lineRule="exact"/>
        <w:textAlignment w:val="center"/>
        <w:rPr>
          <w:rFonts w:ascii="宋体" w:hAnsi="宋体" w:eastAsia="宋体" w:cs="宋体"/>
          <w:sz w:val="24"/>
          <w:szCs w:val="24"/>
          <w:lang w:eastAsia="zh-CN"/>
        </w:rPr>
      </w:pPr>
    </w:p>
    <w:p w14:paraId="556753ED">
      <w:pPr>
        <w:pStyle w:val="7"/>
        <w:spacing w:line="500" w:lineRule="exact"/>
        <w:textAlignment w:val="center"/>
        <w:rPr>
          <w:rFonts w:ascii="宋体" w:hAnsi="宋体" w:eastAsia="宋体" w:cs="宋体"/>
          <w:sz w:val="24"/>
          <w:szCs w:val="24"/>
          <w:lang w:eastAsia="zh-CN"/>
        </w:rPr>
      </w:pPr>
    </w:p>
    <w:p w14:paraId="23904CE3">
      <w:pPr>
        <w:pStyle w:val="7"/>
        <w:spacing w:line="500" w:lineRule="exact"/>
        <w:textAlignment w:val="center"/>
        <w:rPr>
          <w:rFonts w:ascii="宋体" w:hAnsi="宋体" w:eastAsia="宋体" w:cs="宋体"/>
          <w:sz w:val="24"/>
          <w:szCs w:val="24"/>
          <w:lang w:eastAsia="zh-CN"/>
        </w:rPr>
      </w:pPr>
    </w:p>
    <w:p w14:paraId="78283113">
      <w:pPr>
        <w:pStyle w:val="7"/>
        <w:spacing w:line="500" w:lineRule="exact"/>
        <w:textAlignment w:val="center"/>
        <w:rPr>
          <w:rFonts w:ascii="宋体" w:hAnsi="宋体" w:eastAsia="宋体" w:cs="宋体"/>
          <w:sz w:val="24"/>
          <w:szCs w:val="24"/>
          <w:lang w:eastAsia="zh-CN"/>
        </w:rPr>
      </w:pPr>
    </w:p>
    <w:p w14:paraId="5608AC94">
      <w:pPr>
        <w:pStyle w:val="7"/>
        <w:spacing w:line="500" w:lineRule="exact"/>
        <w:textAlignment w:val="center"/>
        <w:rPr>
          <w:rFonts w:ascii="宋体" w:hAnsi="宋体" w:eastAsia="宋体" w:cs="宋体"/>
          <w:sz w:val="24"/>
          <w:szCs w:val="24"/>
          <w:lang w:eastAsia="zh-CN"/>
        </w:rPr>
      </w:pPr>
    </w:p>
    <w:p w14:paraId="7B2BCA98">
      <w:pPr>
        <w:pStyle w:val="7"/>
        <w:spacing w:line="500" w:lineRule="exact"/>
        <w:textAlignment w:val="center"/>
        <w:rPr>
          <w:rFonts w:ascii="宋体" w:hAnsi="宋体" w:eastAsia="宋体" w:cs="宋体"/>
          <w:sz w:val="24"/>
          <w:szCs w:val="24"/>
          <w:lang w:eastAsia="zh-CN"/>
        </w:rPr>
      </w:pPr>
    </w:p>
    <w:p w14:paraId="2D8B8ED7">
      <w:pPr>
        <w:pStyle w:val="7"/>
        <w:spacing w:line="500" w:lineRule="exact"/>
        <w:textAlignment w:val="center"/>
        <w:rPr>
          <w:rFonts w:ascii="宋体" w:hAnsi="宋体" w:eastAsia="宋体" w:cs="宋体"/>
          <w:sz w:val="24"/>
          <w:szCs w:val="24"/>
          <w:lang w:eastAsia="zh-CN"/>
        </w:rPr>
      </w:pPr>
    </w:p>
    <w:p w14:paraId="3F09514F">
      <w:pPr>
        <w:pStyle w:val="7"/>
        <w:spacing w:line="500" w:lineRule="exact"/>
        <w:textAlignment w:val="center"/>
        <w:rPr>
          <w:rFonts w:ascii="宋体" w:hAnsi="宋体" w:eastAsia="宋体" w:cs="宋体"/>
          <w:sz w:val="24"/>
          <w:szCs w:val="24"/>
          <w:lang w:eastAsia="zh-CN"/>
        </w:rPr>
      </w:pPr>
    </w:p>
    <w:p w14:paraId="6570C255">
      <w:pPr>
        <w:pStyle w:val="7"/>
        <w:spacing w:line="500" w:lineRule="exact"/>
        <w:textAlignment w:val="center"/>
        <w:rPr>
          <w:rFonts w:ascii="宋体" w:hAnsi="宋体" w:eastAsia="宋体" w:cs="宋体"/>
          <w:sz w:val="24"/>
          <w:szCs w:val="24"/>
          <w:lang w:eastAsia="zh-CN"/>
        </w:rPr>
      </w:pPr>
    </w:p>
    <w:p w14:paraId="55500A68">
      <w:pPr>
        <w:pStyle w:val="7"/>
        <w:spacing w:line="500" w:lineRule="exact"/>
        <w:textAlignment w:val="center"/>
        <w:rPr>
          <w:rFonts w:ascii="宋体" w:hAnsi="宋体" w:eastAsia="宋体" w:cs="宋体"/>
          <w:sz w:val="24"/>
          <w:szCs w:val="24"/>
          <w:lang w:eastAsia="zh-CN"/>
        </w:rPr>
      </w:pPr>
    </w:p>
    <w:p w14:paraId="7F297171">
      <w:pPr>
        <w:pStyle w:val="7"/>
        <w:spacing w:line="500" w:lineRule="exact"/>
        <w:textAlignment w:val="center"/>
        <w:rPr>
          <w:rFonts w:ascii="宋体" w:hAnsi="宋体" w:eastAsia="宋体" w:cs="宋体"/>
          <w:sz w:val="24"/>
          <w:szCs w:val="24"/>
          <w:lang w:eastAsia="zh-CN"/>
        </w:rPr>
      </w:pPr>
    </w:p>
    <w:p w14:paraId="623B986E">
      <w:pPr>
        <w:pStyle w:val="7"/>
        <w:spacing w:line="500" w:lineRule="exact"/>
        <w:textAlignment w:val="center"/>
        <w:rPr>
          <w:rFonts w:ascii="宋体" w:hAnsi="宋体" w:eastAsia="宋体" w:cs="宋体"/>
          <w:sz w:val="24"/>
          <w:szCs w:val="24"/>
          <w:lang w:eastAsia="zh-CN"/>
        </w:rPr>
      </w:pPr>
    </w:p>
    <w:p w14:paraId="63DCCCA1">
      <w:pPr>
        <w:pStyle w:val="7"/>
        <w:spacing w:line="500" w:lineRule="exact"/>
        <w:textAlignment w:val="center"/>
        <w:rPr>
          <w:rFonts w:ascii="宋体" w:hAnsi="宋体" w:eastAsia="宋体" w:cs="宋体"/>
          <w:sz w:val="24"/>
          <w:szCs w:val="24"/>
          <w:lang w:eastAsia="zh-CN"/>
        </w:rPr>
      </w:pPr>
    </w:p>
    <w:p w14:paraId="76EE3E08">
      <w:pPr>
        <w:pStyle w:val="7"/>
        <w:spacing w:line="500" w:lineRule="exact"/>
        <w:textAlignment w:val="center"/>
        <w:rPr>
          <w:rFonts w:ascii="宋体" w:hAnsi="宋体" w:eastAsia="宋体" w:cs="宋体"/>
          <w:sz w:val="24"/>
          <w:szCs w:val="24"/>
          <w:lang w:eastAsia="zh-CN"/>
        </w:rPr>
      </w:pPr>
    </w:p>
    <w:p w14:paraId="45B2389F">
      <w:pPr>
        <w:pStyle w:val="7"/>
        <w:spacing w:line="500" w:lineRule="exact"/>
        <w:textAlignment w:val="center"/>
        <w:rPr>
          <w:rFonts w:ascii="宋体" w:hAnsi="宋体" w:eastAsia="宋体" w:cs="宋体"/>
          <w:sz w:val="24"/>
          <w:szCs w:val="24"/>
          <w:lang w:eastAsia="zh-CN"/>
        </w:rPr>
      </w:pPr>
    </w:p>
    <w:p w14:paraId="11AA9933">
      <w:pPr>
        <w:pStyle w:val="5"/>
        <w:spacing w:line="500" w:lineRule="exact"/>
        <w:textAlignment w:val="center"/>
        <w:rPr>
          <w:lang w:eastAsia="zh-CN"/>
        </w:rPr>
      </w:pPr>
      <w:bookmarkStart w:id="115" w:name="bookmark24"/>
      <w:bookmarkEnd w:id="115"/>
      <w:bookmarkStart w:id="116" w:name="_Toc20518"/>
      <w:bookmarkStart w:id="117" w:name="_Toc18422"/>
      <w:bookmarkStart w:id="118" w:name="_Toc21265"/>
      <w:r>
        <w:rPr>
          <w:rFonts w:hint="eastAsia"/>
          <w:lang w:eastAsia="zh-CN"/>
        </w:rPr>
        <w:t>十四、中小企业声明函</w:t>
      </w:r>
      <w:bookmarkEnd w:id="116"/>
      <w:bookmarkEnd w:id="117"/>
      <w:bookmarkEnd w:id="118"/>
    </w:p>
    <w:p w14:paraId="42BC4DCC">
      <w:pPr>
        <w:spacing w:line="500" w:lineRule="exact"/>
        <w:jc w:val="center"/>
        <w:textAlignment w:val="center"/>
        <w:rPr>
          <w:rFonts w:ascii="宋体" w:hAnsi="宋体" w:cs="宋体"/>
          <w:sz w:val="21"/>
          <w:lang w:eastAsia="zh-CN"/>
        </w:rPr>
      </w:pPr>
      <w:r>
        <w:rPr>
          <w:rFonts w:hint="eastAsia" w:ascii="宋体" w:hAnsi="宋体" w:cs="宋体"/>
          <w:b/>
          <w:bCs/>
          <w:sz w:val="21"/>
          <w:lang w:eastAsia="zh-CN"/>
        </w:rPr>
        <w:t>14.1中小企业声明函</w:t>
      </w:r>
    </w:p>
    <w:p w14:paraId="57FB7947">
      <w:pPr>
        <w:spacing w:line="500" w:lineRule="exact"/>
        <w:jc w:val="center"/>
        <w:textAlignment w:val="center"/>
        <w:rPr>
          <w:rFonts w:ascii="宋体" w:hAnsi="宋体" w:cs="宋体"/>
          <w:sz w:val="21"/>
          <w:lang w:eastAsia="zh-CN"/>
        </w:rPr>
      </w:pPr>
      <w:r>
        <w:rPr>
          <w:rFonts w:hint="eastAsia" w:ascii="宋体" w:hAnsi="宋体" w:cs="宋体"/>
          <w:b/>
          <w:bCs/>
          <w:sz w:val="21"/>
          <w:lang w:eastAsia="zh-CN"/>
        </w:rPr>
        <w:t>（供应商属于中小企业的填写，不属于的无需填写此项内容）</w:t>
      </w:r>
    </w:p>
    <w:p w14:paraId="2D0DB41F">
      <w:pPr>
        <w:spacing w:line="500" w:lineRule="exact"/>
        <w:ind w:firstLine="420" w:firstLineChars="200"/>
        <w:jc w:val="both"/>
        <w:textAlignment w:val="center"/>
        <w:rPr>
          <w:rFonts w:ascii="宋体" w:hAnsi="宋体" w:cs="宋体"/>
          <w:sz w:val="21"/>
          <w:lang w:eastAsia="zh-CN"/>
        </w:rPr>
      </w:pPr>
      <w:r>
        <w:rPr>
          <w:rFonts w:hint="eastAsia" w:ascii="宋体" w:hAnsi="宋体" w:cs="宋体"/>
          <w:sz w:val="21"/>
          <w:lang w:eastAsia="zh-CN"/>
        </w:rPr>
        <w:t>本公司（联合体）郑重声明，根据《政府采购促进中小企业发展管理办法》（财库﹝2020﹞46号）的规定，本公司（联合体）参加</w:t>
      </w:r>
      <w:r>
        <w:rPr>
          <w:rFonts w:hint="eastAsia" w:ascii="宋体" w:hAnsi="宋体" w:cs="宋体"/>
          <w:sz w:val="21"/>
          <w:u w:val="single"/>
          <w:lang w:eastAsia="zh-CN"/>
        </w:rPr>
        <w:t>（单位名称）</w:t>
      </w:r>
      <w:r>
        <w:rPr>
          <w:rFonts w:hint="eastAsia" w:ascii="宋体" w:hAnsi="宋体" w:cs="宋体"/>
          <w:sz w:val="21"/>
          <w:lang w:eastAsia="zh-CN"/>
        </w:rPr>
        <w:t>的</w:t>
      </w:r>
      <w:r>
        <w:rPr>
          <w:rFonts w:hint="eastAsia" w:ascii="宋体" w:hAnsi="宋体" w:cs="宋体"/>
          <w:sz w:val="21"/>
          <w:u w:val="single"/>
          <w:lang w:eastAsia="zh-CN"/>
        </w:rPr>
        <w:t>（项目名称）</w:t>
      </w:r>
      <w:r>
        <w:rPr>
          <w:rFonts w:hint="eastAsia" w:ascii="宋体" w:hAnsi="宋体" w:cs="宋体"/>
          <w:sz w:val="21"/>
          <w:lang w:eastAsia="zh-CN"/>
        </w:rPr>
        <w:t>采购活动，提供的货物全部由符合政策要求的中小企业制造。相关企业（含联合体中的中小企业、签订分包意向协议的中小企业）的具体情况如下：</w:t>
      </w:r>
    </w:p>
    <w:p w14:paraId="139E93C0">
      <w:pPr>
        <w:spacing w:line="500" w:lineRule="exact"/>
        <w:ind w:firstLine="420" w:firstLineChars="200"/>
        <w:textAlignment w:val="center"/>
        <w:rPr>
          <w:rFonts w:ascii="宋体" w:hAnsi="宋体" w:cs="宋体"/>
          <w:sz w:val="21"/>
          <w:u w:val="single"/>
          <w:lang w:eastAsia="zh-CN"/>
        </w:rPr>
      </w:pPr>
      <w:r>
        <w:rPr>
          <w:rFonts w:hint="eastAsia" w:ascii="宋体" w:hAnsi="宋体" w:cs="宋体"/>
          <w:sz w:val="21"/>
          <w:lang w:eastAsia="zh-CN"/>
        </w:rPr>
        <w:t>1.</w:t>
      </w:r>
      <w:r>
        <w:rPr>
          <w:rFonts w:hint="eastAsia" w:ascii="宋体" w:hAnsi="宋体" w:cs="宋体"/>
          <w:sz w:val="21"/>
          <w:u w:val="single"/>
          <w:lang w:eastAsia="zh-CN"/>
        </w:rPr>
        <w:t>（标的名称）</w:t>
      </w:r>
      <w:r>
        <w:rPr>
          <w:rFonts w:hint="eastAsia" w:ascii="宋体" w:hAnsi="宋体" w:cs="宋体"/>
          <w:sz w:val="21"/>
          <w:lang w:eastAsia="zh-CN"/>
        </w:rPr>
        <w:t>，属于</w:t>
      </w:r>
      <w:r>
        <w:rPr>
          <w:rFonts w:hint="eastAsia" w:ascii="宋体" w:hAnsi="宋体" w:cs="宋体"/>
          <w:sz w:val="21"/>
          <w:u w:val="single"/>
          <w:lang w:eastAsia="zh-CN"/>
        </w:rPr>
        <w:t xml:space="preserve">  （采购文件中明确的所属行业）；</w:t>
      </w:r>
      <w:r>
        <w:rPr>
          <w:rFonts w:hint="eastAsia" w:ascii="宋体" w:hAnsi="宋体" w:cs="宋体"/>
          <w:sz w:val="21"/>
          <w:lang w:eastAsia="zh-CN"/>
        </w:rPr>
        <w:t>制造商为</w:t>
      </w:r>
      <w:r>
        <w:rPr>
          <w:rFonts w:hint="eastAsia" w:ascii="宋体" w:hAnsi="宋体" w:cs="宋体"/>
          <w:sz w:val="21"/>
          <w:u w:val="single"/>
          <w:lang w:eastAsia="zh-CN"/>
        </w:rPr>
        <w:t>（企业名称）</w:t>
      </w:r>
      <w:r>
        <w:rPr>
          <w:rFonts w:hint="eastAsia" w:ascii="宋体" w:hAnsi="宋体" w:cs="宋体"/>
          <w:sz w:val="21"/>
          <w:lang w:eastAsia="zh-CN"/>
        </w:rPr>
        <w:t>，从业人员</w:t>
      </w:r>
      <w:r>
        <w:rPr>
          <w:rFonts w:hint="eastAsia" w:ascii="宋体" w:hAnsi="宋体" w:cs="宋体"/>
          <w:sz w:val="21"/>
          <w:u w:val="single"/>
          <w:lang w:eastAsia="zh-CN"/>
        </w:rPr>
        <w:t xml:space="preserve">  </w:t>
      </w:r>
      <w:r>
        <w:rPr>
          <w:rFonts w:hint="eastAsia" w:ascii="宋体" w:hAnsi="宋体" w:cs="宋体"/>
          <w:sz w:val="21"/>
          <w:lang w:eastAsia="zh-CN"/>
        </w:rPr>
        <w:t>人，营业收入为</w:t>
      </w:r>
      <w:r>
        <w:rPr>
          <w:rFonts w:hint="eastAsia" w:ascii="宋体" w:hAnsi="宋体" w:cs="宋体"/>
          <w:sz w:val="21"/>
          <w:u w:val="single"/>
          <w:lang w:eastAsia="zh-CN"/>
        </w:rPr>
        <w:t xml:space="preserve">  </w:t>
      </w:r>
      <w:r>
        <w:rPr>
          <w:rFonts w:hint="eastAsia" w:ascii="宋体" w:hAnsi="宋体" w:cs="宋体"/>
          <w:sz w:val="21"/>
          <w:lang w:eastAsia="zh-CN"/>
        </w:rPr>
        <w:t>万元，资产总额为</w:t>
      </w:r>
      <w:r>
        <w:rPr>
          <w:rFonts w:hint="eastAsia" w:ascii="宋体" w:hAnsi="宋体" w:cs="宋体"/>
          <w:sz w:val="21"/>
          <w:u w:val="single"/>
          <w:lang w:eastAsia="zh-CN"/>
        </w:rPr>
        <w:t xml:space="preserve">  </w:t>
      </w:r>
      <w:r>
        <w:rPr>
          <w:rFonts w:hint="eastAsia" w:ascii="宋体" w:hAnsi="宋体" w:cs="宋体"/>
          <w:sz w:val="21"/>
          <w:lang w:eastAsia="zh-CN"/>
        </w:rPr>
        <w:t>万元，属于</w:t>
      </w:r>
      <w:r>
        <w:rPr>
          <w:rFonts w:hint="eastAsia" w:ascii="宋体" w:hAnsi="宋体" w:cs="宋体"/>
          <w:sz w:val="21"/>
          <w:u w:val="single"/>
          <w:lang w:eastAsia="zh-CN"/>
        </w:rPr>
        <w:t xml:space="preserve">  （中型企业、小型企业、微型企业）；</w:t>
      </w:r>
    </w:p>
    <w:p w14:paraId="5C3464E1">
      <w:pPr>
        <w:spacing w:line="500" w:lineRule="exact"/>
        <w:ind w:firstLine="420" w:firstLineChars="200"/>
        <w:textAlignment w:val="center"/>
        <w:rPr>
          <w:rFonts w:ascii="宋体" w:hAnsi="宋体" w:cs="宋体"/>
          <w:sz w:val="21"/>
          <w:lang w:eastAsia="zh-CN"/>
        </w:rPr>
      </w:pPr>
      <w:r>
        <w:rPr>
          <w:rFonts w:hint="eastAsia" w:ascii="宋体" w:hAnsi="宋体" w:cs="宋体"/>
          <w:sz w:val="21"/>
          <w:lang w:eastAsia="zh-CN"/>
        </w:rPr>
        <w:t>2.</w:t>
      </w:r>
      <w:r>
        <w:rPr>
          <w:rFonts w:hint="eastAsia" w:ascii="宋体" w:hAnsi="宋体" w:cs="宋体"/>
          <w:sz w:val="21"/>
          <w:u w:val="single"/>
          <w:lang w:eastAsia="zh-CN"/>
        </w:rPr>
        <w:t>（标的名称）</w:t>
      </w:r>
      <w:r>
        <w:rPr>
          <w:rFonts w:hint="eastAsia" w:ascii="宋体" w:hAnsi="宋体" w:cs="宋体"/>
          <w:sz w:val="21"/>
          <w:lang w:eastAsia="zh-CN"/>
        </w:rPr>
        <w:t>，属于</w:t>
      </w:r>
      <w:r>
        <w:rPr>
          <w:rFonts w:hint="eastAsia" w:ascii="宋体" w:hAnsi="宋体" w:cs="宋体"/>
          <w:sz w:val="21"/>
          <w:u w:val="single"/>
          <w:lang w:eastAsia="zh-CN"/>
        </w:rPr>
        <w:t xml:space="preserve">  （采购文件中明确的所属行业）；</w:t>
      </w:r>
      <w:r>
        <w:rPr>
          <w:rFonts w:hint="eastAsia" w:ascii="宋体" w:hAnsi="宋体" w:cs="宋体"/>
          <w:sz w:val="21"/>
          <w:lang w:eastAsia="zh-CN"/>
        </w:rPr>
        <w:t>制造商为</w:t>
      </w:r>
      <w:r>
        <w:rPr>
          <w:rFonts w:hint="eastAsia" w:ascii="宋体" w:hAnsi="宋体" w:cs="宋体"/>
          <w:sz w:val="21"/>
          <w:u w:val="single"/>
          <w:lang w:eastAsia="zh-CN"/>
        </w:rPr>
        <w:t>（企业名称）</w:t>
      </w:r>
      <w:r>
        <w:rPr>
          <w:rFonts w:hint="eastAsia" w:ascii="宋体" w:hAnsi="宋体" w:cs="宋体"/>
          <w:sz w:val="21"/>
          <w:lang w:eastAsia="zh-CN"/>
        </w:rPr>
        <w:t>，从业人员</w:t>
      </w:r>
      <w:r>
        <w:rPr>
          <w:rFonts w:hint="eastAsia" w:ascii="宋体" w:hAnsi="宋体" w:cs="宋体"/>
          <w:sz w:val="21"/>
          <w:u w:val="single"/>
          <w:lang w:eastAsia="zh-CN"/>
        </w:rPr>
        <w:t xml:space="preserve">  </w:t>
      </w:r>
      <w:r>
        <w:rPr>
          <w:rFonts w:hint="eastAsia" w:ascii="宋体" w:hAnsi="宋体" w:cs="宋体"/>
          <w:sz w:val="21"/>
          <w:lang w:eastAsia="zh-CN"/>
        </w:rPr>
        <w:t>人，营业收入为</w:t>
      </w:r>
      <w:r>
        <w:rPr>
          <w:rFonts w:hint="eastAsia" w:ascii="宋体" w:hAnsi="宋体" w:cs="宋体"/>
          <w:sz w:val="21"/>
          <w:u w:val="single"/>
          <w:lang w:eastAsia="zh-CN"/>
        </w:rPr>
        <w:t xml:space="preserve">  </w:t>
      </w:r>
      <w:r>
        <w:rPr>
          <w:rFonts w:hint="eastAsia" w:ascii="宋体" w:hAnsi="宋体" w:cs="宋体"/>
          <w:sz w:val="21"/>
          <w:lang w:eastAsia="zh-CN"/>
        </w:rPr>
        <w:t>万元，资产总额为</w:t>
      </w:r>
      <w:r>
        <w:rPr>
          <w:rFonts w:hint="eastAsia" w:ascii="宋体" w:hAnsi="宋体" w:cs="宋体"/>
          <w:sz w:val="21"/>
          <w:u w:val="single"/>
          <w:lang w:eastAsia="zh-CN"/>
        </w:rPr>
        <w:t xml:space="preserve">  </w:t>
      </w:r>
      <w:r>
        <w:rPr>
          <w:rFonts w:hint="eastAsia" w:ascii="宋体" w:hAnsi="宋体" w:cs="宋体"/>
          <w:sz w:val="21"/>
          <w:lang w:eastAsia="zh-CN"/>
        </w:rPr>
        <w:t>万元，属于</w:t>
      </w:r>
      <w:r>
        <w:rPr>
          <w:rFonts w:hint="eastAsia" w:ascii="宋体" w:hAnsi="宋体" w:cs="宋体"/>
          <w:sz w:val="21"/>
          <w:u w:val="single"/>
          <w:lang w:eastAsia="zh-CN"/>
        </w:rPr>
        <w:t xml:space="preserve">  （中型企业、小型企业、微型企业）；</w:t>
      </w:r>
    </w:p>
    <w:p w14:paraId="2124FEF0">
      <w:pPr>
        <w:spacing w:line="500" w:lineRule="exact"/>
        <w:ind w:firstLine="420" w:firstLineChars="200"/>
        <w:textAlignment w:val="center"/>
        <w:rPr>
          <w:rFonts w:ascii="宋体" w:hAnsi="宋体" w:cs="宋体"/>
          <w:sz w:val="21"/>
          <w:lang w:eastAsia="zh-CN"/>
        </w:rPr>
      </w:pPr>
      <w:r>
        <w:rPr>
          <w:rFonts w:hint="eastAsia" w:ascii="宋体" w:hAnsi="宋体" w:cs="宋体"/>
          <w:sz w:val="21"/>
          <w:lang w:eastAsia="zh-CN"/>
        </w:rPr>
        <w:t>……</w:t>
      </w:r>
    </w:p>
    <w:p w14:paraId="271B4F25">
      <w:pPr>
        <w:spacing w:line="500" w:lineRule="exact"/>
        <w:ind w:firstLine="420" w:firstLineChars="200"/>
        <w:textAlignment w:val="center"/>
        <w:rPr>
          <w:rFonts w:ascii="宋体" w:hAnsi="宋体" w:cs="宋体"/>
          <w:sz w:val="21"/>
          <w:lang w:eastAsia="zh-CN"/>
        </w:rPr>
      </w:pPr>
      <w:r>
        <w:rPr>
          <w:rFonts w:hint="eastAsia" w:ascii="宋体" w:hAnsi="宋体" w:cs="宋体"/>
          <w:sz w:val="21"/>
          <w:lang w:eastAsia="zh-CN"/>
        </w:rPr>
        <w:t>以上企业，不属于大企业的分支机构，不存在控股股东为大企业的情形，也不存在与大企业的负责人为同一人的情形。</w:t>
      </w:r>
    </w:p>
    <w:p w14:paraId="081A81C0">
      <w:pPr>
        <w:spacing w:line="500" w:lineRule="exact"/>
        <w:ind w:firstLine="420" w:firstLineChars="200"/>
        <w:textAlignment w:val="center"/>
        <w:rPr>
          <w:rFonts w:ascii="宋体" w:hAnsi="宋体" w:cs="宋体"/>
          <w:sz w:val="21"/>
          <w:lang w:eastAsia="zh-CN"/>
        </w:rPr>
      </w:pPr>
      <w:r>
        <w:rPr>
          <w:rFonts w:hint="eastAsia" w:ascii="宋体" w:hAnsi="宋体" w:cs="宋体"/>
          <w:sz w:val="21"/>
          <w:lang w:eastAsia="zh-CN"/>
        </w:rPr>
        <w:t>本企业对上述声明内容的真实性负责。如有虚假，将依法承担相应责任。</w:t>
      </w:r>
    </w:p>
    <w:p w14:paraId="20E2D736">
      <w:pPr>
        <w:pStyle w:val="7"/>
        <w:spacing w:line="500" w:lineRule="exact"/>
        <w:textAlignment w:val="center"/>
        <w:rPr>
          <w:rFonts w:ascii="宋体" w:hAnsi="宋体" w:eastAsia="宋体" w:cs="宋体"/>
          <w:lang w:eastAsia="zh-CN"/>
        </w:rPr>
      </w:pPr>
    </w:p>
    <w:p w14:paraId="189A4658">
      <w:pPr>
        <w:spacing w:line="500" w:lineRule="exact"/>
        <w:textAlignment w:val="center"/>
        <w:rPr>
          <w:rFonts w:ascii="宋体" w:hAnsi="宋体" w:cs="宋体"/>
          <w:sz w:val="21"/>
          <w:u w:val="single"/>
          <w:lang w:eastAsia="zh-CN"/>
        </w:rPr>
      </w:pPr>
      <w:r>
        <w:rPr>
          <w:rFonts w:hint="eastAsia" w:ascii="宋体" w:hAnsi="宋体" w:cs="宋体"/>
          <w:sz w:val="21"/>
          <w:lang w:eastAsia="zh-CN"/>
        </w:rPr>
        <w:t>供应商名称（企业电子签章）：</w:t>
      </w:r>
      <w:r>
        <w:rPr>
          <w:rFonts w:hint="eastAsia" w:ascii="宋体" w:hAnsi="宋体" w:cs="宋体"/>
          <w:sz w:val="21"/>
          <w:u w:val="single"/>
          <w:lang w:eastAsia="zh-CN"/>
        </w:rPr>
        <w:t xml:space="preserve">              </w:t>
      </w:r>
    </w:p>
    <w:p w14:paraId="18158704">
      <w:pPr>
        <w:spacing w:line="500" w:lineRule="exact"/>
        <w:textAlignment w:val="center"/>
        <w:rPr>
          <w:rFonts w:ascii="宋体" w:hAnsi="宋体" w:cs="宋体"/>
          <w:sz w:val="21"/>
          <w:lang w:eastAsia="zh-CN"/>
        </w:rPr>
      </w:pPr>
      <w:r>
        <w:rPr>
          <w:rFonts w:hint="eastAsia" w:ascii="宋体" w:hAnsi="宋体" w:cs="宋体"/>
          <w:sz w:val="21"/>
          <w:lang w:eastAsia="zh-CN"/>
        </w:rPr>
        <w:t>日期：</w:t>
      </w:r>
    </w:p>
    <w:p w14:paraId="5E3D1032">
      <w:pPr>
        <w:pStyle w:val="7"/>
        <w:spacing w:line="500" w:lineRule="exact"/>
        <w:textAlignment w:val="center"/>
        <w:rPr>
          <w:rFonts w:ascii="宋体" w:hAnsi="宋体" w:eastAsia="宋体" w:cs="宋体"/>
          <w:lang w:eastAsia="zh-CN"/>
        </w:rPr>
      </w:pPr>
    </w:p>
    <w:p w14:paraId="65E15080">
      <w:pPr>
        <w:pStyle w:val="7"/>
        <w:spacing w:line="500" w:lineRule="exact"/>
        <w:textAlignment w:val="center"/>
        <w:rPr>
          <w:rFonts w:ascii="宋体" w:hAnsi="宋体" w:eastAsia="宋体" w:cs="宋体"/>
          <w:lang w:eastAsia="zh-CN"/>
        </w:rPr>
      </w:pPr>
    </w:p>
    <w:p w14:paraId="0922B926">
      <w:pPr>
        <w:pStyle w:val="7"/>
        <w:spacing w:line="500" w:lineRule="exact"/>
        <w:textAlignment w:val="center"/>
        <w:rPr>
          <w:rFonts w:ascii="宋体" w:hAnsi="宋体" w:eastAsia="宋体" w:cs="宋体"/>
          <w:lang w:eastAsia="zh-CN"/>
        </w:rPr>
      </w:pPr>
    </w:p>
    <w:p w14:paraId="26E2E495">
      <w:pPr>
        <w:pStyle w:val="7"/>
        <w:spacing w:line="500" w:lineRule="exact"/>
        <w:textAlignment w:val="center"/>
        <w:rPr>
          <w:rFonts w:ascii="宋体" w:hAnsi="宋体" w:eastAsia="宋体" w:cs="宋体"/>
          <w:lang w:eastAsia="zh-CN"/>
        </w:rPr>
      </w:pPr>
    </w:p>
    <w:p w14:paraId="3F2C624C">
      <w:pPr>
        <w:pStyle w:val="7"/>
        <w:spacing w:line="500" w:lineRule="exact"/>
        <w:textAlignment w:val="center"/>
        <w:rPr>
          <w:rFonts w:ascii="宋体" w:hAnsi="宋体" w:eastAsia="宋体" w:cs="宋体"/>
          <w:lang w:eastAsia="zh-CN"/>
        </w:rPr>
      </w:pPr>
    </w:p>
    <w:p w14:paraId="7E492FA2">
      <w:pPr>
        <w:pStyle w:val="7"/>
        <w:spacing w:line="500" w:lineRule="exact"/>
        <w:textAlignment w:val="center"/>
        <w:rPr>
          <w:rFonts w:ascii="宋体" w:hAnsi="宋体" w:eastAsia="宋体" w:cs="宋体"/>
          <w:lang w:eastAsia="zh-CN"/>
        </w:rPr>
      </w:pPr>
    </w:p>
    <w:p w14:paraId="7B590A69">
      <w:pPr>
        <w:pStyle w:val="7"/>
        <w:spacing w:line="500" w:lineRule="exact"/>
        <w:textAlignment w:val="center"/>
        <w:rPr>
          <w:rFonts w:ascii="宋体" w:hAnsi="宋体" w:eastAsia="宋体" w:cs="宋体"/>
          <w:lang w:eastAsia="zh-CN"/>
        </w:rPr>
      </w:pPr>
    </w:p>
    <w:p w14:paraId="025BE75B">
      <w:pPr>
        <w:spacing w:line="500" w:lineRule="exact"/>
        <w:textAlignment w:val="center"/>
        <w:rPr>
          <w:rFonts w:ascii="宋体" w:hAnsi="宋体" w:cs="宋体"/>
          <w:sz w:val="21"/>
          <w:lang w:eastAsia="zh-CN"/>
        </w:rPr>
      </w:pPr>
      <w:r>
        <w:rPr>
          <w:rFonts w:hint="eastAsia" w:ascii="宋体" w:hAnsi="宋体" w:cs="宋体"/>
          <w:b/>
          <w:bCs/>
          <w:sz w:val="21"/>
          <w:lang w:eastAsia="zh-CN"/>
        </w:rPr>
        <w:t>14.2残疾人福利性单位声明函</w:t>
      </w:r>
    </w:p>
    <w:p w14:paraId="0E741A7A">
      <w:pPr>
        <w:spacing w:line="500" w:lineRule="exact"/>
        <w:ind w:firstLine="420" w:firstLineChars="200"/>
        <w:jc w:val="both"/>
        <w:textAlignment w:val="center"/>
        <w:rPr>
          <w:rFonts w:ascii="宋体" w:hAnsi="宋体" w:cs="宋体"/>
          <w:sz w:val="21"/>
          <w:lang w:eastAsia="zh-CN"/>
        </w:rPr>
      </w:pPr>
      <w:r>
        <w:rPr>
          <w:rFonts w:hint="eastAsia" w:ascii="宋体" w:hAnsi="宋体" w:cs="宋体"/>
          <w:sz w:val="21"/>
          <w:lang w:eastAsia="zh-CN"/>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357829D">
      <w:pPr>
        <w:spacing w:line="500" w:lineRule="exact"/>
        <w:ind w:firstLine="420" w:firstLineChars="200"/>
        <w:textAlignment w:val="center"/>
        <w:rPr>
          <w:rFonts w:ascii="宋体" w:hAnsi="宋体" w:cs="宋体"/>
          <w:sz w:val="21"/>
          <w:lang w:eastAsia="zh-CN"/>
        </w:rPr>
      </w:pPr>
      <w:r>
        <w:rPr>
          <w:rFonts w:hint="eastAsia" w:ascii="宋体" w:hAnsi="宋体" w:cs="宋体"/>
          <w:sz w:val="21"/>
          <w:lang w:eastAsia="zh-CN"/>
        </w:rPr>
        <w:t>本单位对上述声明的真实性负责。如有虚假，将依法承担相应责任。</w:t>
      </w:r>
    </w:p>
    <w:p w14:paraId="10788243">
      <w:pPr>
        <w:pStyle w:val="7"/>
        <w:spacing w:line="500" w:lineRule="exact"/>
        <w:textAlignment w:val="center"/>
        <w:rPr>
          <w:rFonts w:ascii="宋体" w:hAnsi="宋体" w:eastAsia="宋体" w:cs="宋体"/>
          <w:lang w:eastAsia="zh-CN"/>
        </w:rPr>
      </w:pPr>
    </w:p>
    <w:p w14:paraId="1F949150">
      <w:pPr>
        <w:pStyle w:val="7"/>
        <w:spacing w:line="500" w:lineRule="exact"/>
        <w:textAlignment w:val="center"/>
        <w:rPr>
          <w:rFonts w:ascii="宋体" w:hAnsi="宋体" w:eastAsia="宋体" w:cs="宋体"/>
          <w:lang w:eastAsia="zh-CN"/>
        </w:rPr>
      </w:pPr>
    </w:p>
    <w:p w14:paraId="4DC2FC1C">
      <w:pPr>
        <w:pStyle w:val="7"/>
        <w:spacing w:line="500" w:lineRule="exact"/>
        <w:textAlignment w:val="center"/>
        <w:rPr>
          <w:rFonts w:ascii="宋体" w:hAnsi="宋体" w:eastAsia="宋体" w:cs="宋体"/>
          <w:lang w:eastAsia="zh-CN"/>
        </w:rPr>
      </w:pPr>
    </w:p>
    <w:p w14:paraId="281EB776">
      <w:pPr>
        <w:spacing w:line="500" w:lineRule="exact"/>
        <w:textAlignment w:val="center"/>
        <w:rPr>
          <w:rFonts w:ascii="宋体" w:hAnsi="宋体" w:cs="宋体"/>
          <w:sz w:val="21"/>
          <w:u w:val="single"/>
          <w:lang w:eastAsia="zh-CN"/>
        </w:rPr>
      </w:pPr>
      <w:r>
        <w:rPr>
          <w:rFonts w:hint="eastAsia" w:ascii="宋体" w:hAnsi="宋体" w:cs="宋体"/>
          <w:sz w:val="21"/>
          <w:lang w:eastAsia="zh-CN"/>
        </w:rPr>
        <w:t>供应商名称（企业电子签章）：</w:t>
      </w:r>
      <w:r>
        <w:rPr>
          <w:rFonts w:hint="eastAsia" w:ascii="宋体" w:hAnsi="宋体" w:cs="宋体"/>
          <w:sz w:val="21"/>
          <w:u w:val="single"/>
          <w:lang w:eastAsia="zh-CN"/>
        </w:rPr>
        <w:t xml:space="preserve">                  </w:t>
      </w:r>
    </w:p>
    <w:p w14:paraId="58D8F5B4">
      <w:pPr>
        <w:pStyle w:val="7"/>
        <w:spacing w:line="500" w:lineRule="exact"/>
        <w:textAlignment w:val="center"/>
        <w:rPr>
          <w:rFonts w:ascii="宋体" w:hAnsi="宋体" w:eastAsia="宋体" w:cs="宋体"/>
          <w:lang w:eastAsia="zh-CN"/>
        </w:rPr>
      </w:pPr>
      <w:r>
        <w:rPr>
          <w:rFonts w:hint="eastAsia" w:ascii="宋体" w:hAnsi="宋体" w:eastAsia="宋体" w:cs="宋体"/>
          <w:lang w:eastAsia="zh-CN"/>
        </w:rPr>
        <w:t>年  月  日</w:t>
      </w:r>
    </w:p>
    <w:p w14:paraId="54938935">
      <w:pPr>
        <w:spacing w:line="500" w:lineRule="exact"/>
        <w:ind w:firstLine="420" w:firstLineChars="200"/>
        <w:textAlignment w:val="center"/>
        <w:rPr>
          <w:rFonts w:ascii="宋体" w:hAnsi="宋体" w:cs="宋体"/>
          <w:sz w:val="21"/>
          <w:lang w:eastAsia="zh-CN"/>
        </w:rPr>
      </w:pPr>
      <w:r>
        <w:rPr>
          <w:rFonts w:hint="eastAsia" w:ascii="宋体" w:hAnsi="宋体" w:cs="宋体"/>
          <w:sz w:val="21"/>
          <w:lang w:eastAsia="zh-CN"/>
        </w:rPr>
        <w:t>注：</w:t>
      </w:r>
      <w:r>
        <w:rPr>
          <w:rFonts w:hint="eastAsia" w:ascii="宋体" w:hAnsi="宋体" w:cs="宋体"/>
          <w:b/>
          <w:bCs/>
          <w:sz w:val="21"/>
          <w:lang w:eastAsia="zh-CN"/>
        </w:rPr>
        <w:t>1、该声明函是针对残疾人福利性单位的，非残疾人福利性单位不用提供该声明。</w:t>
      </w:r>
    </w:p>
    <w:p w14:paraId="73091350">
      <w:pPr>
        <w:spacing w:line="500" w:lineRule="exact"/>
        <w:ind w:firstLine="420" w:firstLineChars="200"/>
        <w:jc w:val="both"/>
        <w:textAlignment w:val="center"/>
        <w:rPr>
          <w:rFonts w:ascii="宋体" w:hAnsi="宋体" w:cs="宋体"/>
          <w:sz w:val="21"/>
          <w:lang w:eastAsia="zh-CN"/>
        </w:rPr>
      </w:pPr>
      <w:r>
        <w:rPr>
          <w:rFonts w:hint="eastAsia" w:ascii="宋体" w:hAnsi="宋体" w:cs="宋体"/>
          <w:sz w:val="21"/>
          <w:lang w:eastAsia="zh-CN"/>
        </w:rPr>
        <w:t>2、根据财库〔2017〕141号《三部门联合发布关于促进残疾人就业政府采购政策的通知》残疾人福利性单位视同小型、微型企业，属于残疾人福利性单位的提供《残疾人福利性单位声明函》，不再提供《中小微企业声明函》，</w:t>
      </w:r>
      <w:r>
        <w:rPr>
          <w:rFonts w:hint="eastAsia" w:ascii="宋体" w:hAnsi="宋体" w:cs="宋体"/>
          <w:b/>
          <w:bCs/>
          <w:sz w:val="21"/>
          <w:lang w:eastAsia="zh-CN"/>
        </w:rPr>
        <w:t>供应商在《残疾人福利性单位声明函》中的承诺如有虚假，其成交资格将被取消，并列入财政部“政府采购严重违法失信行为信息记录”</w:t>
      </w:r>
      <w:r>
        <w:rPr>
          <w:rFonts w:hint="eastAsia" w:ascii="宋体" w:hAnsi="宋体" w:cs="宋体"/>
          <w:sz w:val="21"/>
          <w:lang w:eastAsia="zh-CN"/>
        </w:rPr>
        <w:t>。</w:t>
      </w:r>
    </w:p>
    <w:p w14:paraId="4D64B4AE">
      <w:pPr>
        <w:pStyle w:val="7"/>
        <w:spacing w:line="500" w:lineRule="exact"/>
        <w:textAlignment w:val="center"/>
        <w:rPr>
          <w:rFonts w:ascii="宋体" w:hAnsi="宋体" w:eastAsia="宋体" w:cs="宋体"/>
          <w:lang w:eastAsia="zh-CN"/>
        </w:rPr>
      </w:pPr>
    </w:p>
    <w:p w14:paraId="51CCBE15">
      <w:pPr>
        <w:pStyle w:val="7"/>
        <w:spacing w:line="500" w:lineRule="exact"/>
        <w:textAlignment w:val="center"/>
        <w:rPr>
          <w:rFonts w:ascii="宋体" w:hAnsi="宋体" w:eastAsia="宋体" w:cs="宋体"/>
          <w:sz w:val="24"/>
          <w:szCs w:val="24"/>
          <w:lang w:eastAsia="zh-CN"/>
        </w:rPr>
      </w:pPr>
    </w:p>
    <w:p w14:paraId="424A741E">
      <w:pPr>
        <w:pStyle w:val="7"/>
        <w:spacing w:line="500" w:lineRule="exact"/>
        <w:textAlignment w:val="center"/>
        <w:rPr>
          <w:rFonts w:ascii="宋体" w:hAnsi="宋体" w:eastAsia="宋体" w:cs="宋体"/>
          <w:sz w:val="24"/>
          <w:szCs w:val="24"/>
          <w:lang w:eastAsia="zh-CN"/>
        </w:rPr>
      </w:pPr>
    </w:p>
    <w:p w14:paraId="14868BE8">
      <w:pPr>
        <w:pStyle w:val="7"/>
        <w:spacing w:line="500" w:lineRule="exact"/>
        <w:textAlignment w:val="center"/>
        <w:rPr>
          <w:rFonts w:ascii="宋体" w:hAnsi="宋体" w:eastAsia="宋体" w:cs="宋体"/>
          <w:sz w:val="24"/>
          <w:szCs w:val="24"/>
          <w:lang w:eastAsia="zh-CN"/>
        </w:rPr>
      </w:pPr>
    </w:p>
    <w:p w14:paraId="60918DD3">
      <w:pPr>
        <w:pStyle w:val="7"/>
        <w:spacing w:line="500" w:lineRule="exact"/>
        <w:textAlignment w:val="center"/>
        <w:rPr>
          <w:rFonts w:ascii="宋体" w:hAnsi="宋体" w:eastAsia="宋体" w:cs="宋体"/>
          <w:sz w:val="24"/>
          <w:szCs w:val="24"/>
          <w:lang w:eastAsia="zh-CN"/>
        </w:rPr>
      </w:pPr>
    </w:p>
    <w:p w14:paraId="48B04DAB">
      <w:pPr>
        <w:pStyle w:val="7"/>
        <w:spacing w:line="500" w:lineRule="exact"/>
        <w:textAlignment w:val="center"/>
        <w:rPr>
          <w:rFonts w:ascii="宋体" w:hAnsi="宋体" w:eastAsia="宋体" w:cs="宋体"/>
          <w:sz w:val="24"/>
          <w:szCs w:val="24"/>
          <w:lang w:eastAsia="zh-CN"/>
        </w:rPr>
      </w:pPr>
    </w:p>
    <w:p w14:paraId="4F2A6F6E">
      <w:pPr>
        <w:pStyle w:val="7"/>
        <w:spacing w:line="500" w:lineRule="exact"/>
        <w:textAlignment w:val="center"/>
        <w:rPr>
          <w:rFonts w:ascii="宋体" w:hAnsi="宋体" w:eastAsia="宋体" w:cs="宋体"/>
          <w:sz w:val="24"/>
          <w:szCs w:val="24"/>
          <w:lang w:eastAsia="zh-CN"/>
        </w:rPr>
      </w:pPr>
    </w:p>
    <w:p w14:paraId="2FD3CFBA">
      <w:pPr>
        <w:rPr>
          <w:rFonts w:ascii="宋体" w:hAnsi="宋体" w:cs="宋体"/>
          <w:b/>
          <w:bCs/>
          <w:szCs w:val="24"/>
          <w:lang w:eastAsia="zh-CN"/>
        </w:rPr>
      </w:pPr>
      <w:r>
        <w:rPr>
          <w:rFonts w:hint="eastAsia" w:ascii="宋体" w:hAnsi="宋体" w:cs="宋体"/>
          <w:b/>
          <w:bCs/>
          <w:szCs w:val="24"/>
          <w:lang w:eastAsia="zh-CN"/>
        </w:rPr>
        <w:br w:type="page"/>
      </w:r>
    </w:p>
    <w:p w14:paraId="2B06F67B">
      <w:pPr>
        <w:spacing w:line="500" w:lineRule="exact"/>
        <w:textAlignment w:val="center"/>
        <w:rPr>
          <w:rFonts w:ascii="宋体" w:hAnsi="宋体" w:cs="宋体"/>
          <w:szCs w:val="24"/>
          <w:lang w:eastAsia="zh-CN"/>
        </w:rPr>
      </w:pPr>
      <w:r>
        <w:rPr>
          <w:rFonts w:hint="eastAsia" w:ascii="宋体" w:hAnsi="宋体" w:cs="宋体"/>
          <w:b/>
          <w:bCs/>
          <w:szCs w:val="24"/>
          <w:lang w:eastAsia="zh-CN"/>
        </w:rPr>
        <w:t>14.3供应商及投标产品适用政府采购政策情况表</w:t>
      </w:r>
    </w:p>
    <w:tbl>
      <w:tblPr>
        <w:tblStyle w:val="23"/>
        <w:tblW w:w="89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8"/>
        <w:gridCol w:w="2685"/>
        <w:gridCol w:w="2018"/>
        <w:gridCol w:w="1728"/>
        <w:gridCol w:w="1600"/>
      </w:tblGrid>
      <w:tr w14:paraId="2B1FF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3" w:hRule="atLeast"/>
          <w:jc w:val="center"/>
        </w:trPr>
        <w:tc>
          <w:tcPr>
            <w:tcW w:w="948" w:type="dxa"/>
            <w:vMerge w:val="restart"/>
            <w:tcBorders>
              <w:bottom w:val="nil"/>
            </w:tcBorders>
            <w:vAlign w:val="center"/>
          </w:tcPr>
          <w:p w14:paraId="724FB7D5">
            <w:pPr>
              <w:pStyle w:val="22"/>
              <w:textAlignment w:val="center"/>
              <w:rPr>
                <w:lang w:eastAsia="zh-CN"/>
              </w:rPr>
            </w:pPr>
            <w:r>
              <w:rPr>
                <w:rFonts w:hint="eastAsia"/>
                <w:lang w:eastAsia="zh-CN"/>
              </w:rPr>
              <w:t>监狱企业、中小企业扶持政策</w:t>
            </w:r>
          </w:p>
        </w:tc>
        <w:tc>
          <w:tcPr>
            <w:tcW w:w="8031" w:type="dxa"/>
            <w:gridSpan w:val="4"/>
            <w:vAlign w:val="center"/>
          </w:tcPr>
          <w:p w14:paraId="105E66A5">
            <w:pPr>
              <w:pStyle w:val="22"/>
              <w:textAlignment w:val="center"/>
              <w:rPr>
                <w:lang w:eastAsia="zh-CN"/>
              </w:rPr>
            </w:pPr>
            <w:r>
              <w:rPr>
                <w:rFonts w:hint="eastAsia"/>
                <w:lang w:eastAsia="zh-CN"/>
              </w:rPr>
              <w:t>如属所列情形的，请在括号内打“√”:</w:t>
            </w:r>
          </w:p>
          <w:p w14:paraId="2DB76C00">
            <w:pPr>
              <w:pStyle w:val="22"/>
              <w:textAlignment w:val="center"/>
              <w:rPr>
                <w:lang w:eastAsia="zh-CN"/>
              </w:rPr>
            </w:pPr>
            <w:r>
              <w:rPr>
                <w:rFonts w:hint="eastAsia"/>
                <w:lang w:eastAsia="zh-CN"/>
              </w:rPr>
              <w:t>()投标单位为监狱企业。</w:t>
            </w:r>
          </w:p>
          <w:p w14:paraId="125E51A8">
            <w:pPr>
              <w:pStyle w:val="22"/>
              <w:textAlignment w:val="center"/>
              <w:rPr>
                <w:lang w:eastAsia="zh-CN"/>
              </w:rPr>
            </w:pPr>
            <w:r>
              <w:rPr>
                <w:rFonts w:hint="eastAsia"/>
                <w:lang w:eastAsia="zh-CN"/>
              </w:rPr>
              <w:t>()小型、微型企业投标且提供本企业制造的产品。</w:t>
            </w:r>
          </w:p>
          <w:p w14:paraId="05CF7361">
            <w:pPr>
              <w:pStyle w:val="22"/>
              <w:textAlignment w:val="center"/>
              <w:rPr>
                <w:lang w:eastAsia="zh-CN"/>
              </w:rPr>
            </w:pPr>
            <w:r>
              <w:rPr>
                <w:rFonts w:hint="eastAsia"/>
                <w:lang w:eastAsia="zh-CN"/>
              </w:rPr>
              <w:t>()小微企业投标且提供其它小型、微型企业产品的，请填写下表内容：</w:t>
            </w:r>
          </w:p>
        </w:tc>
      </w:tr>
      <w:tr w14:paraId="70496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jc w:val="center"/>
        </w:trPr>
        <w:tc>
          <w:tcPr>
            <w:tcW w:w="948" w:type="dxa"/>
            <w:vMerge w:val="continue"/>
            <w:tcBorders>
              <w:top w:val="nil"/>
              <w:bottom w:val="nil"/>
            </w:tcBorders>
            <w:vAlign w:val="center"/>
          </w:tcPr>
          <w:p w14:paraId="7B628F79">
            <w:pPr>
              <w:textAlignment w:val="center"/>
              <w:rPr>
                <w:rFonts w:ascii="宋体" w:hAnsi="宋体" w:cs="宋体"/>
                <w:sz w:val="21"/>
                <w:lang w:eastAsia="zh-CN"/>
              </w:rPr>
            </w:pPr>
          </w:p>
        </w:tc>
        <w:tc>
          <w:tcPr>
            <w:tcW w:w="2685" w:type="dxa"/>
            <w:vAlign w:val="center"/>
          </w:tcPr>
          <w:p w14:paraId="20B18872">
            <w:pPr>
              <w:pStyle w:val="22"/>
              <w:textAlignment w:val="center"/>
              <w:rPr>
                <w:lang w:eastAsia="zh-CN"/>
              </w:rPr>
            </w:pPr>
            <w:r>
              <w:rPr>
                <w:rFonts w:hint="eastAsia"/>
                <w:lang w:eastAsia="zh-CN"/>
              </w:rPr>
              <w:t>产品名称（品牌、型号）</w:t>
            </w:r>
          </w:p>
        </w:tc>
        <w:tc>
          <w:tcPr>
            <w:tcW w:w="2018" w:type="dxa"/>
            <w:vAlign w:val="center"/>
          </w:tcPr>
          <w:p w14:paraId="52421063">
            <w:pPr>
              <w:pStyle w:val="22"/>
              <w:textAlignment w:val="center"/>
            </w:pPr>
            <w:r>
              <w:rPr>
                <w:rFonts w:hint="eastAsia"/>
              </w:rPr>
              <w:t>制造商</w:t>
            </w:r>
          </w:p>
        </w:tc>
        <w:tc>
          <w:tcPr>
            <w:tcW w:w="1728" w:type="dxa"/>
            <w:vAlign w:val="center"/>
          </w:tcPr>
          <w:p w14:paraId="0C06BEAA">
            <w:pPr>
              <w:pStyle w:val="22"/>
              <w:ind w:firstLine="100"/>
              <w:textAlignment w:val="center"/>
            </w:pPr>
            <w:r>
              <w:rPr>
                <w:rFonts w:hint="eastAsia"/>
              </w:rPr>
              <w:t>制造商企业类型</w:t>
            </w:r>
          </w:p>
        </w:tc>
        <w:tc>
          <w:tcPr>
            <w:tcW w:w="1600" w:type="dxa"/>
            <w:vAlign w:val="center"/>
          </w:tcPr>
          <w:p w14:paraId="22C444B6">
            <w:pPr>
              <w:pStyle w:val="22"/>
              <w:textAlignment w:val="center"/>
            </w:pPr>
            <w:r>
              <w:rPr>
                <w:rFonts w:hint="eastAsia"/>
              </w:rPr>
              <w:t>金额</w:t>
            </w:r>
          </w:p>
        </w:tc>
      </w:tr>
      <w:tr w14:paraId="5E376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948" w:type="dxa"/>
            <w:vMerge w:val="continue"/>
            <w:tcBorders>
              <w:top w:val="nil"/>
              <w:bottom w:val="nil"/>
            </w:tcBorders>
            <w:vAlign w:val="center"/>
          </w:tcPr>
          <w:p w14:paraId="42E7BAEA">
            <w:pPr>
              <w:textAlignment w:val="center"/>
              <w:rPr>
                <w:rFonts w:ascii="宋体" w:hAnsi="宋体" w:cs="宋体"/>
                <w:sz w:val="21"/>
              </w:rPr>
            </w:pPr>
          </w:p>
        </w:tc>
        <w:tc>
          <w:tcPr>
            <w:tcW w:w="2685" w:type="dxa"/>
            <w:vAlign w:val="center"/>
          </w:tcPr>
          <w:p w14:paraId="3C79328B">
            <w:pPr>
              <w:textAlignment w:val="center"/>
              <w:rPr>
                <w:rFonts w:ascii="宋体" w:hAnsi="宋体" w:cs="宋体"/>
                <w:sz w:val="21"/>
              </w:rPr>
            </w:pPr>
          </w:p>
        </w:tc>
        <w:tc>
          <w:tcPr>
            <w:tcW w:w="2018" w:type="dxa"/>
            <w:vAlign w:val="center"/>
          </w:tcPr>
          <w:p w14:paraId="0C59B2EB">
            <w:pPr>
              <w:textAlignment w:val="center"/>
              <w:rPr>
                <w:rFonts w:ascii="宋体" w:hAnsi="宋体" w:cs="宋体"/>
                <w:sz w:val="21"/>
              </w:rPr>
            </w:pPr>
          </w:p>
        </w:tc>
        <w:tc>
          <w:tcPr>
            <w:tcW w:w="1728" w:type="dxa"/>
            <w:vAlign w:val="center"/>
          </w:tcPr>
          <w:p w14:paraId="7D10E5AB">
            <w:pPr>
              <w:textAlignment w:val="center"/>
              <w:rPr>
                <w:rFonts w:ascii="宋体" w:hAnsi="宋体" w:cs="宋体"/>
                <w:sz w:val="21"/>
              </w:rPr>
            </w:pPr>
          </w:p>
        </w:tc>
        <w:tc>
          <w:tcPr>
            <w:tcW w:w="1600" w:type="dxa"/>
            <w:vAlign w:val="center"/>
          </w:tcPr>
          <w:p w14:paraId="3592D8BB">
            <w:pPr>
              <w:textAlignment w:val="center"/>
              <w:rPr>
                <w:rFonts w:ascii="宋体" w:hAnsi="宋体" w:cs="宋体"/>
                <w:sz w:val="21"/>
              </w:rPr>
            </w:pPr>
          </w:p>
        </w:tc>
      </w:tr>
      <w:tr w14:paraId="5C409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jc w:val="center"/>
        </w:trPr>
        <w:tc>
          <w:tcPr>
            <w:tcW w:w="948" w:type="dxa"/>
            <w:vMerge w:val="continue"/>
            <w:tcBorders>
              <w:top w:val="nil"/>
            </w:tcBorders>
            <w:vAlign w:val="center"/>
          </w:tcPr>
          <w:p w14:paraId="4A00F520">
            <w:pPr>
              <w:textAlignment w:val="center"/>
              <w:rPr>
                <w:rFonts w:ascii="宋体" w:hAnsi="宋体" w:cs="宋体"/>
                <w:sz w:val="21"/>
              </w:rPr>
            </w:pPr>
          </w:p>
        </w:tc>
        <w:tc>
          <w:tcPr>
            <w:tcW w:w="6431" w:type="dxa"/>
            <w:gridSpan w:val="3"/>
            <w:vAlign w:val="center"/>
          </w:tcPr>
          <w:p w14:paraId="109D8AF3">
            <w:pPr>
              <w:pStyle w:val="22"/>
              <w:textAlignment w:val="center"/>
              <w:rPr>
                <w:lang w:eastAsia="zh-CN"/>
              </w:rPr>
            </w:pPr>
            <w:r>
              <w:rPr>
                <w:rFonts w:hint="eastAsia"/>
                <w:lang w:eastAsia="zh-CN"/>
              </w:rPr>
              <w:t>小型、微型企业产品金额合计</w:t>
            </w:r>
          </w:p>
        </w:tc>
        <w:tc>
          <w:tcPr>
            <w:tcW w:w="1600" w:type="dxa"/>
            <w:vAlign w:val="center"/>
          </w:tcPr>
          <w:p w14:paraId="15E2E4D8">
            <w:pPr>
              <w:textAlignment w:val="center"/>
              <w:rPr>
                <w:rFonts w:ascii="宋体" w:hAnsi="宋体" w:cs="宋体"/>
                <w:sz w:val="21"/>
                <w:lang w:eastAsia="zh-CN"/>
              </w:rPr>
            </w:pPr>
          </w:p>
        </w:tc>
      </w:tr>
      <w:tr w14:paraId="380D6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jc w:val="center"/>
        </w:trPr>
        <w:tc>
          <w:tcPr>
            <w:tcW w:w="948" w:type="dxa"/>
            <w:vMerge w:val="restart"/>
            <w:tcBorders>
              <w:bottom w:val="nil"/>
            </w:tcBorders>
            <w:vAlign w:val="center"/>
          </w:tcPr>
          <w:p w14:paraId="4585D516">
            <w:pPr>
              <w:pStyle w:val="22"/>
              <w:textAlignment w:val="center"/>
            </w:pPr>
            <w:r>
              <w:rPr>
                <w:rFonts w:hint="eastAsia"/>
              </w:rPr>
              <w:t>节能产品</w:t>
            </w:r>
          </w:p>
        </w:tc>
        <w:tc>
          <w:tcPr>
            <w:tcW w:w="2685" w:type="dxa"/>
            <w:vAlign w:val="center"/>
          </w:tcPr>
          <w:p w14:paraId="206D059E">
            <w:pPr>
              <w:pStyle w:val="22"/>
              <w:textAlignment w:val="center"/>
              <w:rPr>
                <w:lang w:eastAsia="zh-CN"/>
              </w:rPr>
            </w:pPr>
            <w:r>
              <w:rPr>
                <w:rFonts w:hint="eastAsia"/>
                <w:lang w:eastAsia="zh-CN"/>
              </w:rPr>
              <w:t>产品名称（品牌、型号）</w:t>
            </w:r>
          </w:p>
        </w:tc>
        <w:tc>
          <w:tcPr>
            <w:tcW w:w="3746" w:type="dxa"/>
            <w:gridSpan w:val="2"/>
            <w:vAlign w:val="center"/>
          </w:tcPr>
          <w:p w14:paraId="33CC5F40">
            <w:pPr>
              <w:textAlignment w:val="center"/>
              <w:rPr>
                <w:rFonts w:ascii="宋体" w:hAnsi="宋体" w:cs="宋体"/>
                <w:sz w:val="21"/>
                <w:lang w:eastAsia="zh-CN"/>
              </w:rPr>
            </w:pPr>
          </w:p>
          <w:p w14:paraId="1D53A122">
            <w:pPr>
              <w:pStyle w:val="22"/>
              <w:textAlignment w:val="center"/>
            </w:pPr>
            <w:r>
              <w:rPr>
                <w:rFonts w:hint="eastAsia"/>
              </w:rPr>
              <w:t>制造商</w:t>
            </w:r>
          </w:p>
        </w:tc>
        <w:tc>
          <w:tcPr>
            <w:tcW w:w="1600" w:type="dxa"/>
            <w:vAlign w:val="center"/>
          </w:tcPr>
          <w:p w14:paraId="528D9D74">
            <w:pPr>
              <w:textAlignment w:val="center"/>
              <w:rPr>
                <w:rFonts w:ascii="宋体" w:hAnsi="宋体" w:cs="宋体"/>
                <w:sz w:val="21"/>
              </w:rPr>
            </w:pPr>
          </w:p>
          <w:p w14:paraId="4AA8C359">
            <w:pPr>
              <w:pStyle w:val="22"/>
              <w:textAlignment w:val="center"/>
            </w:pPr>
            <w:r>
              <w:rPr>
                <w:rFonts w:hint="eastAsia"/>
              </w:rPr>
              <w:t>金额</w:t>
            </w:r>
          </w:p>
        </w:tc>
      </w:tr>
      <w:tr w14:paraId="00D3F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948" w:type="dxa"/>
            <w:vMerge w:val="continue"/>
            <w:tcBorders>
              <w:top w:val="nil"/>
              <w:bottom w:val="nil"/>
            </w:tcBorders>
            <w:vAlign w:val="center"/>
          </w:tcPr>
          <w:p w14:paraId="097BA1B4">
            <w:pPr>
              <w:textAlignment w:val="center"/>
              <w:rPr>
                <w:rFonts w:ascii="宋体" w:hAnsi="宋体" w:cs="宋体"/>
                <w:sz w:val="21"/>
              </w:rPr>
            </w:pPr>
          </w:p>
        </w:tc>
        <w:tc>
          <w:tcPr>
            <w:tcW w:w="2685" w:type="dxa"/>
            <w:vAlign w:val="center"/>
          </w:tcPr>
          <w:p w14:paraId="745C185C">
            <w:pPr>
              <w:textAlignment w:val="center"/>
              <w:rPr>
                <w:rFonts w:ascii="宋体" w:hAnsi="宋体" w:cs="宋体"/>
                <w:sz w:val="21"/>
              </w:rPr>
            </w:pPr>
          </w:p>
        </w:tc>
        <w:tc>
          <w:tcPr>
            <w:tcW w:w="3746" w:type="dxa"/>
            <w:gridSpan w:val="2"/>
            <w:vAlign w:val="center"/>
          </w:tcPr>
          <w:p w14:paraId="02674F3C">
            <w:pPr>
              <w:textAlignment w:val="center"/>
              <w:rPr>
                <w:rFonts w:ascii="宋体" w:hAnsi="宋体" w:cs="宋体"/>
                <w:sz w:val="21"/>
              </w:rPr>
            </w:pPr>
          </w:p>
        </w:tc>
        <w:tc>
          <w:tcPr>
            <w:tcW w:w="1600" w:type="dxa"/>
            <w:vAlign w:val="center"/>
          </w:tcPr>
          <w:p w14:paraId="4F034F20">
            <w:pPr>
              <w:textAlignment w:val="center"/>
              <w:rPr>
                <w:rFonts w:ascii="宋体" w:hAnsi="宋体" w:cs="宋体"/>
                <w:sz w:val="21"/>
              </w:rPr>
            </w:pPr>
          </w:p>
        </w:tc>
      </w:tr>
      <w:tr w14:paraId="37B53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948" w:type="dxa"/>
            <w:vMerge w:val="continue"/>
            <w:tcBorders>
              <w:top w:val="nil"/>
            </w:tcBorders>
            <w:vAlign w:val="center"/>
          </w:tcPr>
          <w:p w14:paraId="7CC96F50">
            <w:pPr>
              <w:textAlignment w:val="center"/>
              <w:rPr>
                <w:rFonts w:ascii="宋体" w:hAnsi="宋体" w:cs="宋体"/>
                <w:sz w:val="21"/>
              </w:rPr>
            </w:pPr>
          </w:p>
        </w:tc>
        <w:tc>
          <w:tcPr>
            <w:tcW w:w="2685" w:type="dxa"/>
            <w:vAlign w:val="center"/>
          </w:tcPr>
          <w:p w14:paraId="5EE078B3">
            <w:pPr>
              <w:textAlignment w:val="center"/>
              <w:rPr>
                <w:rFonts w:ascii="宋体" w:hAnsi="宋体" w:cs="宋体"/>
                <w:sz w:val="21"/>
              </w:rPr>
            </w:pPr>
          </w:p>
        </w:tc>
        <w:tc>
          <w:tcPr>
            <w:tcW w:w="3746" w:type="dxa"/>
            <w:gridSpan w:val="2"/>
            <w:vAlign w:val="center"/>
          </w:tcPr>
          <w:p w14:paraId="215B3D33">
            <w:pPr>
              <w:textAlignment w:val="center"/>
              <w:rPr>
                <w:rFonts w:ascii="宋体" w:hAnsi="宋体" w:cs="宋体"/>
                <w:sz w:val="21"/>
              </w:rPr>
            </w:pPr>
          </w:p>
        </w:tc>
        <w:tc>
          <w:tcPr>
            <w:tcW w:w="1600" w:type="dxa"/>
            <w:vAlign w:val="center"/>
          </w:tcPr>
          <w:p w14:paraId="6E30A6FB">
            <w:pPr>
              <w:textAlignment w:val="center"/>
              <w:rPr>
                <w:rFonts w:ascii="宋体" w:hAnsi="宋体" w:cs="宋体"/>
                <w:sz w:val="21"/>
              </w:rPr>
            </w:pPr>
          </w:p>
        </w:tc>
      </w:tr>
      <w:tr w14:paraId="29E09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948" w:type="dxa"/>
            <w:vMerge w:val="restart"/>
            <w:tcBorders>
              <w:bottom w:val="nil"/>
            </w:tcBorders>
            <w:vAlign w:val="center"/>
          </w:tcPr>
          <w:p w14:paraId="6A42F04F">
            <w:pPr>
              <w:pStyle w:val="22"/>
              <w:textAlignment w:val="center"/>
            </w:pPr>
            <w:r>
              <w:rPr>
                <w:rFonts w:hint="eastAsia"/>
              </w:rPr>
              <w:t>环境标志产品</w:t>
            </w:r>
          </w:p>
        </w:tc>
        <w:tc>
          <w:tcPr>
            <w:tcW w:w="2685" w:type="dxa"/>
            <w:vAlign w:val="center"/>
          </w:tcPr>
          <w:p w14:paraId="16A16DA1">
            <w:pPr>
              <w:pStyle w:val="22"/>
              <w:textAlignment w:val="center"/>
              <w:rPr>
                <w:lang w:eastAsia="zh-CN"/>
              </w:rPr>
            </w:pPr>
            <w:r>
              <w:rPr>
                <w:rFonts w:hint="eastAsia"/>
                <w:lang w:eastAsia="zh-CN"/>
              </w:rPr>
              <w:t>产品名称（品牌、型号）</w:t>
            </w:r>
          </w:p>
        </w:tc>
        <w:tc>
          <w:tcPr>
            <w:tcW w:w="3746" w:type="dxa"/>
            <w:gridSpan w:val="2"/>
            <w:vAlign w:val="center"/>
          </w:tcPr>
          <w:p w14:paraId="7218F4BC">
            <w:pPr>
              <w:pStyle w:val="22"/>
              <w:textAlignment w:val="center"/>
            </w:pPr>
            <w:r>
              <w:rPr>
                <w:rFonts w:hint="eastAsia"/>
              </w:rPr>
              <w:t>制造商</w:t>
            </w:r>
          </w:p>
        </w:tc>
        <w:tc>
          <w:tcPr>
            <w:tcW w:w="1600" w:type="dxa"/>
            <w:vAlign w:val="center"/>
          </w:tcPr>
          <w:p w14:paraId="76B426CC">
            <w:pPr>
              <w:pStyle w:val="22"/>
              <w:textAlignment w:val="center"/>
            </w:pPr>
            <w:r>
              <w:rPr>
                <w:rFonts w:hint="eastAsia"/>
              </w:rPr>
              <w:t>金额</w:t>
            </w:r>
          </w:p>
        </w:tc>
      </w:tr>
      <w:tr w14:paraId="22E49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948" w:type="dxa"/>
            <w:vMerge w:val="continue"/>
            <w:tcBorders>
              <w:top w:val="nil"/>
              <w:bottom w:val="nil"/>
            </w:tcBorders>
            <w:vAlign w:val="center"/>
          </w:tcPr>
          <w:p w14:paraId="416D5808">
            <w:pPr>
              <w:textAlignment w:val="center"/>
              <w:rPr>
                <w:rFonts w:ascii="宋体" w:hAnsi="宋体" w:cs="宋体"/>
                <w:sz w:val="21"/>
              </w:rPr>
            </w:pPr>
          </w:p>
        </w:tc>
        <w:tc>
          <w:tcPr>
            <w:tcW w:w="2685" w:type="dxa"/>
            <w:vAlign w:val="center"/>
          </w:tcPr>
          <w:p w14:paraId="3EB29360">
            <w:pPr>
              <w:textAlignment w:val="center"/>
              <w:rPr>
                <w:rFonts w:ascii="宋体" w:hAnsi="宋体" w:cs="宋体"/>
                <w:sz w:val="21"/>
              </w:rPr>
            </w:pPr>
          </w:p>
        </w:tc>
        <w:tc>
          <w:tcPr>
            <w:tcW w:w="3746" w:type="dxa"/>
            <w:gridSpan w:val="2"/>
            <w:vAlign w:val="center"/>
          </w:tcPr>
          <w:p w14:paraId="46C26648">
            <w:pPr>
              <w:textAlignment w:val="center"/>
              <w:rPr>
                <w:rFonts w:ascii="宋体" w:hAnsi="宋体" w:cs="宋体"/>
                <w:sz w:val="21"/>
              </w:rPr>
            </w:pPr>
          </w:p>
        </w:tc>
        <w:tc>
          <w:tcPr>
            <w:tcW w:w="1600" w:type="dxa"/>
            <w:vAlign w:val="center"/>
          </w:tcPr>
          <w:p w14:paraId="02A8BFEA">
            <w:pPr>
              <w:textAlignment w:val="center"/>
              <w:rPr>
                <w:rFonts w:ascii="宋体" w:hAnsi="宋体" w:cs="宋体"/>
                <w:sz w:val="21"/>
              </w:rPr>
            </w:pPr>
          </w:p>
        </w:tc>
      </w:tr>
    </w:tbl>
    <w:p w14:paraId="2F4B016C">
      <w:pPr>
        <w:spacing w:line="500" w:lineRule="exact"/>
        <w:textAlignment w:val="center"/>
        <w:rPr>
          <w:rFonts w:ascii="宋体" w:hAnsi="宋体" w:cs="宋体"/>
          <w:sz w:val="21"/>
        </w:rPr>
      </w:pPr>
      <w:r>
        <w:rPr>
          <w:rFonts w:hint="eastAsia" w:ascii="宋体" w:hAnsi="宋体" w:cs="宋体"/>
          <w:sz w:val="21"/>
        </w:rPr>
        <w:t>填报要求：</w:t>
      </w:r>
    </w:p>
    <w:p w14:paraId="114030FF">
      <w:pPr>
        <w:spacing w:line="500" w:lineRule="exact"/>
        <w:ind w:firstLine="420" w:firstLineChars="200"/>
        <w:textAlignment w:val="center"/>
        <w:rPr>
          <w:rFonts w:ascii="宋体" w:hAnsi="宋体" w:cs="宋体"/>
          <w:sz w:val="21"/>
          <w:lang w:eastAsia="zh-CN"/>
        </w:rPr>
      </w:pPr>
      <w:r>
        <w:rPr>
          <w:rFonts w:hint="eastAsia" w:ascii="宋体" w:hAnsi="宋体" w:cs="宋体"/>
          <w:sz w:val="21"/>
          <w:lang w:eastAsia="zh-CN"/>
        </w:rPr>
        <w:t>1.制造商为监狱企业、小型或微型企业时才需要填“制造商企业类型”栏，填写内容为“小型”或“微型”。</w:t>
      </w:r>
    </w:p>
    <w:p w14:paraId="3698DBA5">
      <w:pPr>
        <w:spacing w:line="500" w:lineRule="exact"/>
        <w:ind w:firstLine="420" w:firstLineChars="200"/>
        <w:textAlignment w:val="center"/>
        <w:rPr>
          <w:rFonts w:ascii="宋体" w:hAnsi="宋体" w:cs="宋体"/>
          <w:sz w:val="21"/>
          <w:lang w:eastAsia="zh-CN"/>
        </w:rPr>
      </w:pPr>
      <w:r>
        <w:rPr>
          <w:rFonts w:hint="eastAsia" w:ascii="宋体" w:hAnsi="宋体" w:cs="宋体"/>
          <w:sz w:val="21"/>
          <w:lang w:eastAsia="zh-CN"/>
        </w:rPr>
        <w:t>2.节能产品是指属于财政部和国家发展改革委员会公布的最新《节能产品政府采购品目清单》中的清单范围产品；环境标志产品是指属于财政部、环境保护部发布的最新《环境标志产品政府采购品目清单》中的清单范围产品。属于品目清单范围的，请提供国家确定的认证机构出具的、处于有效期之内的节能产品、环境标志产品认证证书扫描件（并对相关内容作标注）。</w:t>
      </w:r>
    </w:p>
    <w:p w14:paraId="219BB0E9">
      <w:pPr>
        <w:spacing w:line="500" w:lineRule="exact"/>
        <w:ind w:firstLine="420" w:firstLineChars="200"/>
        <w:textAlignment w:val="center"/>
        <w:rPr>
          <w:rFonts w:ascii="宋体" w:hAnsi="宋体" w:cs="宋体"/>
          <w:sz w:val="21"/>
          <w:lang w:eastAsia="zh-CN"/>
        </w:rPr>
      </w:pPr>
      <w:r>
        <w:rPr>
          <w:rFonts w:hint="eastAsia" w:ascii="宋体" w:hAnsi="宋体" w:cs="宋体"/>
          <w:sz w:val="21"/>
          <w:lang w:eastAsia="zh-CN"/>
        </w:rPr>
        <w:t>3.请供应商正确填写本表，所填内容将作为评审的依据。其内容或数据应与对应的证明资料相符。</w:t>
      </w:r>
    </w:p>
    <w:p w14:paraId="7FB4485A">
      <w:pPr>
        <w:ind w:firstLine="420" w:firstLineChars="200"/>
        <w:rPr>
          <w:rFonts w:ascii="宋体" w:hAnsi="宋体" w:cs="宋体"/>
          <w:sz w:val="21"/>
          <w:lang w:eastAsia="zh-CN"/>
        </w:rPr>
      </w:pPr>
      <w:r>
        <w:rPr>
          <w:rFonts w:hint="eastAsia" w:ascii="宋体" w:hAnsi="宋体" w:cs="宋体"/>
          <w:sz w:val="21"/>
          <w:lang w:eastAsia="zh-CN"/>
        </w:rPr>
        <w:t>4.没有相关产品可不填此表。</w:t>
      </w:r>
    </w:p>
    <w:p w14:paraId="39CC7EB8">
      <w:pPr>
        <w:rPr>
          <w:rFonts w:ascii="宋体" w:hAnsi="宋体" w:cs="宋体"/>
          <w:szCs w:val="24"/>
          <w:lang w:eastAsia="zh-CN"/>
        </w:rPr>
      </w:pPr>
      <w:r>
        <w:rPr>
          <w:rFonts w:hint="eastAsia" w:ascii="宋体" w:hAnsi="宋体" w:cs="宋体"/>
          <w:szCs w:val="24"/>
          <w:lang w:eastAsia="zh-CN"/>
        </w:rPr>
        <w:br w:type="page"/>
      </w:r>
    </w:p>
    <w:p w14:paraId="35A1039F">
      <w:pPr>
        <w:spacing w:line="500" w:lineRule="exact"/>
        <w:jc w:val="center"/>
        <w:textAlignment w:val="center"/>
        <w:rPr>
          <w:rFonts w:ascii="宋体" w:hAnsi="宋体" w:cs="宋体"/>
          <w:b/>
          <w:bCs/>
          <w:szCs w:val="24"/>
          <w:lang w:eastAsia="zh-CN"/>
        </w:rPr>
      </w:pPr>
      <w:r>
        <w:rPr>
          <w:rFonts w:hint="eastAsia" w:ascii="宋体" w:hAnsi="宋体" w:cs="宋体"/>
          <w:b/>
          <w:bCs/>
          <w:szCs w:val="24"/>
          <w:lang w:eastAsia="zh-CN"/>
        </w:rPr>
        <w:t>14.4关于推动解决政府采购异常低价问题的通知</w:t>
      </w:r>
    </w:p>
    <w:p w14:paraId="53BBDD84">
      <w:pPr>
        <w:ind w:left="240" w:leftChars="100"/>
        <w:rPr>
          <w:rFonts w:ascii="宋体" w:hAnsi="宋体" w:cs="宋体"/>
          <w:sz w:val="21"/>
          <w:lang w:eastAsia="zh-CN"/>
        </w:rPr>
      </w:pPr>
      <w:r>
        <w:rPr>
          <w:rFonts w:hint="eastAsia" w:ascii="宋体" w:hAnsi="宋体" w:cs="宋体"/>
          <w:sz w:val="21"/>
          <w:lang w:eastAsia="zh-CN"/>
        </w:rPr>
        <w:t>1、政府采购政策：</w:t>
      </w:r>
    </w:p>
    <w:p w14:paraId="4FC2556D">
      <w:pPr>
        <w:ind w:left="240" w:leftChars="100"/>
        <w:rPr>
          <w:rFonts w:ascii="宋体" w:hAnsi="宋体" w:cs="宋体"/>
          <w:sz w:val="21"/>
          <w:lang w:eastAsia="zh-CN"/>
        </w:rPr>
      </w:pPr>
      <w:r>
        <w:rPr>
          <w:rFonts w:hint="eastAsia" w:ascii="宋体" w:hAnsi="宋体" w:cs="宋体"/>
          <w:sz w:val="21"/>
          <w:lang w:eastAsia="zh-CN"/>
        </w:rPr>
        <w:t>《关于推动解决政府采购异常低价问题的通知》(财库〔2026〕2 号)</w:t>
      </w:r>
    </w:p>
    <w:p w14:paraId="544480BC">
      <w:pPr>
        <w:ind w:left="240" w:leftChars="100"/>
        <w:rPr>
          <w:rFonts w:ascii="宋体" w:hAnsi="宋体" w:cs="宋体"/>
          <w:sz w:val="21"/>
          <w:lang w:eastAsia="zh-CN"/>
        </w:rPr>
      </w:pPr>
      <w:r>
        <w:rPr>
          <w:rFonts w:hint="eastAsia" w:ascii="宋体" w:hAnsi="宋体" w:cs="宋体"/>
          <w:sz w:val="21"/>
          <w:lang w:eastAsia="zh-CN"/>
        </w:rPr>
        <w:t>2、证明材料</w:t>
      </w:r>
    </w:p>
    <w:p w14:paraId="617D4797">
      <w:pPr>
        <w:ind w:left="240" w:leftChars="100"/>
        <w:rPr>
          <w:rFonts w:ascii="宋体" w:hAnsi="宋体" w:cs="宋体"/>
          <w:sz w:val="21"/>
          <w:lang w:eastAsia="zh-CN"/>
        </w:rPr>
      </w:pPr>
      <w:r>
        <w:rPr>
          <w:rFonts w:hint="eastAsia" w:ascii="宋体" w:hAnsi="宋体" w:cs="宋体"/>
          <w:sz w:val="21"/>
          <w:lang w:eastAsia="zh-CN"/>
        </w:rPr>
        <w:t>如投标人投标报价存在本通知第二条第1款第3项“投标（响应）报价低于采购项目最高限价45%的，即投标（响应）报价&lt;采购项目最高限价×45% ”的情形，投标人应随投标（响应）</w:t>
      </w:r>
    </w:p>
    <w:p w14:paraId="0826B03A">
      <w:pPr>
        <w:ind w:left="240" w:leftChars="100"/>
        <w:rPr>
          <w:rFonts w:ascii="宋体" w:hAnsi="宋体" w:cs="宋体"/>
          <w:sz w:val="21"/>
          <w:lang w:eastAsia="zh-CN"/>
        </w:rPr>
      </w:pPr>
      <w:r>
        <w:rPr>
          <w:rFonts w:hint="eastAsia" w:ascii="宋体" w:hAnsi="宋体" w:cs="宋体"/>
          <w:sz w:val="21"/>
          <w:lang w:eastAsia="zh-CN"/>
        </w:rPr>
        <w:t>文件一并提交相关书面说明及必要的证明材料，格式自拟。</w:t>
      </w:r>
    </w:p>
    <w:p w14:paraId="017FE398">
      <w:pPr>
        <w:ind w:left="240" w:leftChars="100" w:firstLine="420" w:firstLineChars="200"/>
        <w:rPr>
          <w:rFonts w:ascii="宋体" w:hAnsi="宋体" w:cs="宋体"/>
          <w:sz w:val="21"/>
          <w:lang w:eastAsia="zh-CN"/>
        </w:rPr>
      </w:pPr>
      <w:r>
        <w:rPr>
          <w:rFonts w:hint="eastAsia" w:ascii="宋体" w:hAnsi="宋体" w:cs="宋体"/>
          <w:sz w:val="21"/>
          <w:lang w:eastAsia="zh-CN"/>
        </w:rPr>
        <w:t>财库〔2026〕2 号各中央预算单位，各省、 自治区、直辖市、计划单列市财政厅（局），新疆生产建设兵团财政局：为整治政府采购领域“ 内卷式 ”竞争，形成优质优价、 良性竞争的市场秩序，现就推动解决政府采购异常低价问题有关事项通知如下：</w:t>
      </w:r>
    </w:p>
    <w:p w14:paraId="5C233624">
      <w:pPr>
        <w:ind w:left="240" w:leftChars="100"/>
        <w:rPr>
          <w:rFonts w:ascii="宋体" w:hAnsi="宋体" w:cs="宋体"/>
          <w:sz w:val="21"/>
          <w:lang w:eastAsia="zh-CN"/>
        </w:rPr>
      </w:pPr>
      <w:r>
        <w:rPr>
          <w:rFonts w:hint="eastAsia" w:ascii="宋体" w:hAnsi="宋体" w:cs="宋体"/>
          <w:sz w:val="21"/>
          <w:lang w:eastAsia="zh-CN"/>
        </w:rPr>
        <w:t>一、加强政府采购需求管理</w:t>
      </w:r>
    </w:p>
    <w:p w14:paraId="5EA0A236">
      <w:pPr>
        <w:ind w:left="240" w:leftChars="100" w:firstLine="420" w:firstLineChars="200"/>
        <w:rPr>
          <w:rFonts w:ascii="宋体" w:hAnsi="宋体" w:cs="宋体"/>
          <w:sz w:val="21"/>
          <w:lang w:eastAsia="zh-CN"/>
        </w:rPr>
      </w:pPr>
      <w:r>
        <w:rPr>
          <w:rFonts w:hint="eastAsia" w:ascii="宋体" w:hAnsi="宋体" w:cs="宋体"/>
          <w:sz w:val="21"/>
          <w:lang w:eastAsia="zh-CN"/>
        </w:rPr>
        <w:t>采购人应当根据实际工作需要，综合考虑同类项目成交（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5C5067A9">
      <w:pPr>
        <w:ind w:left="240" w:leftChars="100" w:firstLine="420" w:firstLineChars="200"/>
        <w:rPr>
          <w:rFonts w:ascii="宋体" w:hAnsi="宋体" w:cs="宋体"/>
          <w:sz w:val="21"/>
          <w:lang w:eastAsia="zh-CN"/>
        </w:rPr>
      </w:pPr>
      <w:r>
        <w:rPr>
          <w:rFonts w:hint="eastAsia" w:ascii="宋体" w:hAnsi="宋体" w:cs="宋体"/>
          <w:sz w:val="21"/>
          <w:lang w:eastAsia="zh-CN"/>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5A6287DE">
      <w:pPr>
        <w:ind w:left="240" w:leftChars="100"/>
        <w:rPr>
          <w:rFonts w:ascii="宋体" w:hAnsi="宋体" w:cs="宋体"/>
          <w:sz w:val="21"/>
          <w:lang w:eastAsia="zh-CN"/>
        </w:rPr>
      </w:pPr>
      <w:r>
        <w:rPr>
          <w:rFonts w:hint="eastAsia" w:ascii="宋体" w:hAnsi="宋体" w:cs="宋体"/>
          <w:sz w:val="21"/>
          <w:lang w:eastAsia="zh-CN"/>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二、强化政府采购异常低价审查</w:t>
      </w:r>
    </w:p>
    <w:p w14:paraId="272DC7F7">
      <w:pPr>
        <w:ind w:left="240" w:leftChars="100"/>
        <w:rPr>
          <w:rFonts w:ascii="宋体" w:hAnsi="宋体" w:cs="宋体"/>
          <w:sz w:val="21"/>
          <w:lang w:eastAsia="zh-CN"/>
        </w:rPr>
      </w:pPr>
      <w:r>
        <w:rPr>
          <w:rFonts w:hint="eastAsia" w:ascii="宋体" w:hAnsi="宋体" w:cs="宋体"/>
          <w:sz w:val="21"/>
          <w:lang w:eastAsia="zh-CN"/>
        </w:rPr>
        <w:t>（一）采购人应当在采购文件中明确，政府采购评审中出现下列情形之一的，评审委员会应当启动异常低价投标（响应）审查程序：</w:t>
      </w:r>
    </w:p>
    <w:p w14:paraId="2DF7BD4B">
      <w:pPr>
        <w:ind w:left="240" w:leftChars="100" w:firstLine="420" w:firstLineChars="200"/>
        <w:rPr>
          <w:rFonts w:ascii="宋体" w:hAnsi="宋体" w:cs="宋体"/>
          <w:sz w:val="21"/>
          <w:lang w:eastAsia="zh-CN"/>
        </w:rPr>
      </w:pPr>
      <w:r>
        <w:rPr>
          <w:rFonts w:hint="eastAsia" w:ascii="宋体" w:hAnsi="宋体" w:cs="宋体"/>
          <w:sz w:val="21"/>
          <w:lang w:eastAsia="zh-CN"/>
        </w:rPr>
        <w:t>1.投标（响应）报价低于全部通过符合性审查供应商投标（响应）报价平均值 50%的，即投标（响应）报价&lt;全部通过符合性审查供应商投标（响应）报价平均值×50%；2.投标（响应）报价低于通过符合性审查的次低报价供应商投标（响应）报价 50%的，即投标（响应）报价&lt;通过符合性审查的次低报价供应商投标（响应）报价×50%；3.投标（响应）报价低于采购项目最高限价 45%的，即投标（响应）报价&lt;采购项目最高限价×45%；4.评审委员会基于专业判断，认为供应商报价过低，有可能影响产品质量或者不能诚信履约的其他情形。</w:t>
      </w:r>
    </w:p>
    <w:p w14:paraId="1F19A486">
      <w:pPr>
        <w:ind w:left="240" w:leftChars="100"/>
        <w:rPr>
          <w:rFonts w:ascii="宋体" w:hAnsi="宋体" w:cs="宋体"/>
          <w:sz w:val="21"/>
          <w:lang w:eastAsia="zh-CN"/>
        </w:rPr>
      </w:pPr>
      <w:r>
        <w:rPr>
          <w:rFonts w:hint="eastAsia" w:ascii="宋体" w:hAnsi="宋体" w:cs="宋体"/>
          <w:sz w:val="21"/>
          <w:lang w:eastAsia="zh-CN"/>
        </w:rPr>
        <w:t>采购人可以结合具体项目实际情况，提高上述第 1 项至第 3 项中启动异常低价投标（响应）审查的数值标准，但是最高不得超过 65%。</w:t>
      </w:r>
    </w:p>
    <w:p w14:paraId="118ABED8">
      <w:pPr>
        <w:ind w:left="240" w:leftChars="100"/>
        <w:rPr>
          <w:rFonts w:ascii="宋体" w:hAnsi="宋体" w:cs="宋体"/>
          <w:sz w:val="21"/>
          <w:lang w:eastAsia="zh-CN"/>
        </w:rPr>
      </w:pPr>
      <w:r>
        <w:rPr>
          <w:rFonts w:hint="eastAsia" w:ascii="宋体" w:hAnsi="宋体" w:cs="宋体"/>
          <w:sz w:val="21"/>
          <w:lang w:eastAsia="zh-CN"/>
        </w:rPr>
        <w:t>相关法律法规对供应商报价有规定的，从其规定。</w:t>
      </w:r>
    </w:p>
    <w:p w14:paraId="5FA535CD">
      <w:pPr>
        <w:ind w:left="240" w:leftChars="100"/>
        <w:rPr>
          <w:rFonts w:ascii="宋体" w:hAnsi="宋体" w:cs="宋体"/>
          <w:sz w:val="21"/>
          <w:lang w:eastAsia="zh-CN"/>
        </w:rPr>
      </w:pPr>
      <w:r>
        <w:rPr>
          <w:rFonts w:hint="eastAsia" w:ascii="宋体" w:hAnsi="宋体" w:cs="宋体"/>
          <w:sz w:val="21"/>
          <w:lang w:eastAsia="zh-CN"/>
        </w:rPr>
        <w:t>（二）评审委员会启动异常低价投标（响应）审查后，属于前述第 1 项至第 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 3 项情形，供应商已随投标（响应）文件一并提交相关书面说明及必要的证明材料的，在评审现场可不再重复提交。</w:t>
      </w:r>
    </w:p>
    <w:p w14:paraId="4B019F81">
      <w:pPr>
        <w:ind w:left="240" w:leftChars="100"/>
        <w:rPr>
          <w:rFonts w:ascii="宋体" w:hAnsi="宋体" w:cs="宋体"/>
          <w:sz w:val="21"/>
          <w:lang w:eastAsia="zh-CN"/>
        </w:rPr>
      </w:pPr>
      <w:r>
        <w:rPr>
          <w:rFonts w:hint="eastAsia" w:ascii="宋体" w:hAnsi="宋体" w:cs="宋体"/>
          <w:sz w:val="21"/>
          <w:lang w:eastAsia="zh-CN"/>
        </w:rPr>
        <w:t>评审委员会依据专业经验，参考同类项目成交（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156890D">
      <w:pPr>
        <w:ind w:left="240" w:leftChars="100"/>
        <w:rPr>
          <w:rFonts w:ascii="宋体" w:hAnsi="宋体" w:cs="宋体"/>
          <w:sz w:val="21"/>
          <w:lang w:eastAsia="zh-CN"/>
        </w:rPr>
      </w:pPr>
      <w:r>
        <w:rPr>
          <w:rFonts w:hint="eastAsia" w:ascii="宋体" w:hAnsi="宋体" w:cs="宋体"/>
          <w:sz w:val="21"/>
          <w:lang w:eastAsia="zh-CN"/>
        </w:rPr>
        <w:t>采购人、采购代理机构应当为评审委员会在评审现场及时获取同类项目成交（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DB5688A">
      <w:pPr>
        <w:ind w:left="240" w:leftChars="100"/>
        <w:rPr>
          <w:rFonts w:ascii="宋体" w:hAnsi="宋体" w:cs="宋体"/>
          <w:sz w:val="21"/>
          <w:lang w:eastAsia="zh-CN"/>
        </w:rPr>
      </w:pPr>
      <w:r>
        <w:rPr>
          <w:rFonts w:hint="eastAsia" w:ascii="宋体" w:hAnsi="宋体" w:cs="宋体"/>
          <w:sz w:val="21"/>
          <w:lang w:eastAsia="zh-CN"/>
        </w:rPr>
        <w:t>异常低价投标（响应）审查的启动原因、审查意见和审查结果应当在评审报告中记录，并随供应商提供的相关书面说明及证明材料， 以及评审委员会有关互联网浏览、查询历史一并归档。</w:t>
      </w:r>
    </w:p>
    <w:p w14:paraId="4C45A037">
      <w:pPr>
        <w:ind w:left="240" w:leftChars="100"/>
        <w:rPr>
          <w:rFonts w:ascii="宋体" w:hAnsi="宋体" w:cs="宋体"/>
          <w:sz w:val="21"/>
          <w:lang w:eastAsia="zh-CN"/>
        </w:rPr>
      </w:pPr>
      <w:r>
        <w:rPr>
          <w:rFonts w:hint="eastAsia" w:ascii="宋体" w:hAnsi="宋体" w:cs="宋体"/>
          <w:sz w:val="21"/>
          <w:lang w:eastAsia="zh-CN"/>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6C9B8C8F">
      <w:pPr>
        <w:ind w:left="240" w:leftChars="100"/>
        <w:rPr>
          <w:rFonts w:ascii="宋体" w:hAnsi="宋体" w:cs="宋体"/>
          <w:sz w:val="21"/>
          <w:lang w:eastAsia="zh-CN"/>
        </w:rPr>
      </w:pPr>
      <w:r>
        <w:rPr>
          <w:rFonts w:hint="eastAsia" w:ascii="宋体" w:hAnsi="宋体" w:cs="宋体"/>
          <w:sz w:val="21"/>
          <w:lang w:eastAsia="zh-CN"/>
        </w:rPr>
        <w:t>三、加强政府采购履约验收管理</w:t>
      </w:r>
    </w:p>
    <w:p w14:paraId="5151EE03">
      <w:pPr>
        <w:ind w:left="240" w:leftChars="100"/>
        <w:rPr>
          <w:rFonts w:ascii="宋体" w:hAnsi="宋体" w:cs="宋体"/>
          <w:sz w:val="21"/>
          <w:lang w:eastAsia="zh-CN"/>
        </w:rPr>
      </w:pPr>
      <w:r>
        <w:rPr>
          <w:rFonts w:hint="eastAsia" w:ascii="宋体" w:hAnsi="宋体" w:cs="宋体"/>
          <w:sz w:val="21"/>
          <w:lang w:eastAsia="zh-CN"/>
        </w:rPr>
        <w:t>采购人应当落实履约验收责任，依法组织履约验收工作，验收内容要包括每一项技术和商务要求的履约情况。对报价触发异常低价投标（响应）审查程序后仍成交（成交）的供应商，采购人要重点关注其履约承诺、实际履约情况等。对可以分期实施的采购项目，实行分期考核、分期验收、分期支付，及时掌握供应商履约进展。如供应商成交（成交）后无正当理由拒不签订政府采购合同的，依法予以处理；如供应商不履行合同或者未按合同约定履行合同导致验收不合格的，采购人应当依法追究其违约责任。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4CF3D0A3">
      <w:pPr>
        <w:ind w:left="240" w:leftChars="100"/>
        <w:rPr>
          <w:rFonts w:ascii="宋体" w:hAnsi="宋体" w:cs="宋体"/>
          <w:sz w:val="21"/>
          <w:lang w:eastAsia="zh-CN"/>
        </w:rPr>
      </w:pPr>
      <w:r>
        <w:rPr>
          <w:rFonts w:hint="eastAsia" w:ascii="宋体" w:hAnsi="宋体" w:cs="宋体"/>
          <w:sz w:val="21"/>
          <w:lang w:eastAsia="zh-CN"/>
        </w:rPr>
        <w:t>本通知自2026年2月1日起施行。</w:t>
      </w:r>
    </w:p>
    <w:p w14:paraId="1B7A47C8">
      <w:pPr>
        <w:ind w:left="240" w:leftChars="100"/>
        <w:jc w:val="center"/>
        <w:rPr>
          <w:rFonts w:ascii="宋体" w:hAnsi="宋体" w:cs="宋体"/>
          <w:sz w:val="21"/>
          <w:lang w:eastAsia="zh-CN"/>
        </w:rPr>
      </w:pPr>
      <w:r>
        <w:rPr>
          <w:rFonts w:hint="eastAsia" w:ascii="宋体" w:hAnsi="宋体" w:cs="宋体"/>
          <w:sz w:val="21"/>
          <w:lang w:eastAsia="zh-CN"/>
        </w:rPr>
        <w:t xml:space="preserve">                                   </w:t>
      </w:r>
      <w:r>
        <w:rPr>
          <w:rFonts w:hint="eastAsia" w:ascii="宋体" w:hAnsi="宋体" w:cs="宋体"/>
          <w:sz w:val="21"/>
          <w:lang w:val="en-US" w:eastAsia="zh-CN"/>
        </w:rPr>
        <w:t xml:space="preserve">             </w:t>
      </w:r>
      <w:r>
        <w:rPr>
          <w:rFonts w:hint="eastAsia" w:ascii="宋体" w:hAnsi="宋体" w:cs="宋体"/>
          <w:sz w:val="21"/>
          <w:lang w:eastAsia="zh-CN"/>
        </w:rPr>
        <w:t>财政部</w:t>
      </w:r>
    </w:p>
    <w:p w14:paraId="3CEB2CA6">
      <w:pPr>
        <w:ind w:firstLine="6300" w:firstLineChars="3000"/>
        <w:rPr>
          <w:rFonts w:ascii="宋体" w:hAnsi="宋体" w:cs="宋体"/>
          <w:sz w:val="21"/>
          <w:lang w:eastAsia="zh-CN"/>
        </w:rPr>
      </w:pPr>
      <w:r>
        <w:rPr>
          <w:rFonts w:hint="eastAsia" w:ascii="宋体" w:hAnsi="宋体" w:cs="宋体"/>
          <w:sz w:val="21"/>
          <w:lang w:eastAsia="zh-CN"/>
        </w:rPr>
        <w:t>2026年1月14日</w:t>
      </w:r>
    </w:p>
    <w:p w14:paraId="5E687F6F">
      <w:pPr>
        <w:rPr>
          <w:rFonts w:ascii="宋体" w:hAnsi="宋体" w:cs="宋体"/>
          <w:lang w:eastAsia="zh-CN"/>
        </w:rPr>
      </w:pPr>
      <w:r>
        <w:rPr>
          <w:rFonts w:hint="eastAsia" w:ascii="宋体" w:hAnsi="宋体" w:cs="宋体"/>
          <w:lang w:eastAsia="zh-CN"/>
        </w:rPr>
        <w:br w:type="page"/>
      </w:r>
    </w:p>
    <w:p w14:paraId="7B65A937">
      <w:pPr>
        <w:spacing w:line="500" w:lineRule="exact"/>
        <w:jc w:val="center"/>
        <w:textAlignment w:val="center"/>
        <w:rPr>
          <w:rFonts w:ascii="宋体" w:hAnsi="宋体" w:cs="宋体"/>
          <w:b/>
          <w:bCs/>
          <w:szCs w:val="24"/>
          <w:lang w:eastAsia="zh-CN"/>
        </w:rPr>
      </w:pPr>
      <w:r>
        <w:rPr>
          <w:rFonts w:hint="eastAsia" w:ascii="宋体" w:hAnsi="宋体" w:cs="宋体"/>
          <w:b/>
          <w:bCs/>
          <w:szCs w:val="24"/>
          <w:lang w:eastAsia="zh-CN"/>
        </w:rPr>
        <w:t>14.5国务院办公厅关于在政府采购中实施本国产品标准及相关政策的通知</w:t>
      </w:r>
    </w:p>
    <w:p w14:paraId="17665F2A">
      <w:pPr>
        <w:spacing w:line="500" w:lineRule="exact"/>
        <w:jc w:val="center"/>
        <w:textAlignment w:val="center"/>
        <w:rPr>
          <w:rFonts w:ascii="宋体" w:hAnsi="宋体" w:cs="宋体"/>
          <w:b/>
          <w:bCs/>
          <w:szCs w:val="24"/>
          <w:lang w:eastAsia="zh-CN"/>
        </w:rPr>
      </w:pPr>
      <w:r>
        <w:rPr>
          <w:rFonts w:hint="eastAsia" w:ascii="宋体" w:hAnsi="宋体" w:cs="宋体"/>
          <w:b/>
          <w:bCs/>
          <w:szCs w:val="24"/>
          <w:lang w:eastAsia="zh-CN"/>
        </w:rPr>
        <w:t>（本项目不适用）</w:t>
      </w:r>
    </w:p>
    <w:p w14:paraId="1CE2B7B4">
      <w:pPr>
        <w:jc w:val="right"/>
        <w:rPr>
          <w:sz w:val="21"/>
          <w:lang w:eastAsia="zh-CN"/>
        </w:rPr>
      </w:pPr>
      <w:r>
        <w:rPr>
          <w:rFonts w:hint="eastAsia" w:ascii="宋体" w:hAnsi="宋体" w:cs="宋体"/>
          <w:sz w:val="21"/>
          <w:lang w:eastAsia="zh-CN"/>
        </w:rPr>
        <w:t xml:space="preserve">国办发〔2025〕34 号 </w:t>
      </w:r>
    </w:p>
    <w:p w14:paraId="5CF48C15">
      <w:pPr>
        <w:rPr>
          <w:sz w:val="21"/>
          <w:lang w:eastAsia="zh-CN"/>
        </w:rPr>
      </w:pPr>
      <w:r>
        <w:rPr>
          <w:rFonts w:hint="eastAsia" w:ascii="宋体" w:hAnsi="宋体" w:cs="宋体"/>
          <w:sz w:val="21"/>
          <w:lang w:eastAsia="zh-CN"/>
        </w:rPr>
        <w:t xml:space="preserve">各省、自治区、直辖市人民政府，国务院各部委、各直属机构： </w:t>
      </w:r>
    </w:p>
    <w:p w14:paraId="52145056">
      <w:pPr>
        <w:ind w:firstLine="420" w:firstLineChars="200"/>
        <w:rPr>
          <w:sz w:val="21"/>
          <w:lang w:eastAsia="zh-CN"/>
        </w:rPr>
      </w:pPr>
      <w:r>
        <w:rPr>
          <w:rFonts w:hint="eastAsia" w:ascii="宋体" w:hAnsi="宋体" w:cs="宋体"/>
          <w:sz w:val="21"/>
          <w:lang w:eastAsia="zh-CN"/>
        </w:rPr>
        <w:t xml:space="preserve">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 </w:t>
      </w:r>
    </w:p>
    <w:p w14:paraId="68351821">
      <w:pPr>
        <w:rPr>
          <w:sz w:val="21"/>
          <w:lang w:eastAsia="zh-CN"/>
        </w:rPr>
      </w:pPr>
      <w:r>
        <w:rPr>
          <w:rFonts w:hint="eastAsia" w:ascii="宋体" w:hAnsi="宋体" w:cs="宋体"/>
          <w:sz w:val="21"/>
          <w:lang w:eastAsia="zh-CN"/>
        </w:rPr>
        <w:t xml:space="preserve">一、本国产品标准 </w:t>
      </w:r>
    </w:p>
    <w:p w14:paraId="202BD6C7">
      <w:pPr>
        <w:rPr>
          <w:rFonts w:ascii="宋体" w:hAnsi="宋体" w:cs="宋体"/>
          <w:sz w:val="21"/>
          <w:lang w:eastAsia="zh-CN"/>
        </w:rPr>
      </w:pPr>
      <w:r>
        <w:rPr>
          <w:rFonts w:hint="eastAsia" w:ascii="宋体" w:hAnsi="宋体" w:cs="宋体"/>
          <w:sz w:val="21"/>
          <w:lang w:eastAsia="zh-CN"/>
        </w:rPr>
        <w:t xml:space="preserve">本国产品应当符合以下条件： </w:t>
      </w:r>
    </w:p>
    <w:p w14:paraId="2196EDC9">
      <w:pPr>
        <w:numPr>
          <w:ilvl w:val="0"/>
          <w:numId w:val="7"/>
        </w:numPr>
        <w:rPr>
          <w:rFonts w:ascii="宋体" w:hAnsi="宋体" w:cs="宋体"/>
          <w:sz w:val="21"/>
          <w:lang w:eastAsia="zh-CN"/>
        </w:rPr>
      </w:pPr>
      <w:r>
        <w:rPr>
          <w:rFonts w:hint="eastAsia" w:ascii="宋体" w:hAnsi="宋体" w:cs="宋体"/>
          <w:sz w:val="21"/>
          <w:lang w:eastAsia="zh-CN"/>
        </w:rPr>
        <w:t xml:space="preserve">在中国境内生产 </w:t>
      </w:r>
    </w:p>
    <w:p w14:paraId="4EE1498C">
      <w:pPr>
        <w:ind w:firstLine="420" w:firstLineChars="200"/>
        <w:rPr>
          <w:sz w:val="21"/>
          <w:lang w:eastAsia="zh-CN"/>
        </w:rPr>
      </w:pPr>
      <w:r>
        <w:rPr>
          <w:rFonts w:hint="eastAsia" w:ascii="宋体" w:hAnsi="宋体" w:cs="宋体"/>
          <w:sz w:val="21"/>
          <w:lang w:eastAsia="zh-CN"/>
        </w:rPr>
        <w:t xml:space="preserve">产品应当在中国境内生产，即在中华人民共和国关境内实现从原材料、组件到产品的属性改变。 </w:t>
      </w:r>
    </w:p>
    <w:p w14:paraId="43CBB51B">
      <w:pPr>
        <w:ind w:firstLine="420" w:firstLineChars="200"/>
        <w:rPr>
          <w:sz w:val="21"/>
          <w:lang w:eastAsia="zh-CN"/>
        </w:rPr>
      </w:pPr>
      <w:r>
        <w:rPr>
          <w:rFonts w:hint="eastAsia" w:ascii="宋体" w:hAnsi="宋体" w:cs="宋体"/>
          <w:sz w:val="21"/>
          <w:lang w:eastAsia="zh-CN"/>
        </w:rPr>
        <w:t xml:space="preserve">属性改变是指经过制造、加工或者组装等工序，产生完全不同于原材料、组件的新产品，并具有新的名称和特征（用途）。属性改变不包括以下细微操作： </w:t>
      </w:r>
    </w:p>
    <w:p w14:paraId="36454D3F">
      <w:pPr>
        <w:rPr>
          <w:sz w:val="21"/>
          <w:lang w:eastAsia="zh-CN"/>
        </w:rPr>
      </w:pPr>
      <w:r>
        <w:rPr>
          <w:rFonts w:hint="eastAsia" w:ascii="宋体" w:hAnsi="宋体" w:cs="宋体"/>
          <w:sz w:val="21"/>
          <w:lang w:eastAsia="zh-CN"/>
        </w:rPr>
        <w:t xml:space="preserve">1.为确保产品在运输或者储存期间保持某种状态而进行的操作； </w:t>
      </w:r>
    </w:p>
    <w:p w14:paraId="497A796D">
      <w:pPr>
        <w:rPr>
          <w:sz w:val="21"/>
          <w:lang w:eastAsia="zh-CN"/>
        </w:rPr>
      </w:pPr>
      <w:r>
        <w:rPr>
          <w:rFonts w:hint="eastAsia" w:ascii="宋体" w:hAnsi="宋体" w:cs="宋体"/>
          <w:sz w:val="21"/>
          <w:lang w:eastAsia="zh-CN"/>
        </w:rPr>
        <w:t xml:space="preserve">2.为产品运输或者销售进行的包装或者展示； </w:t>
      </w:r>
    </w:p>
    <w:p w14:paraId="48510DE9">
      <w:pPr>
        <w:rPr>
          <w:sz w:val="21"/>
          <w:lang w:eastAsia="zh-CN"/>
        </w:rPr>
      </w:pPr>
      <w:r>
        <w:rPr>
          <w:rFonts w:hint="eastAsia" w:ascii="宋体" w:hAnsi="宋体" w:cs="宋体"/>
          <w:sz w:val="21"/>
          <w:lang w:eastAsia="zh-CN"/>
        </w:rPr>
        <w:t xml:space="preserve">3.在产品或者其包装上粘贴或者印刷品牌、标志、标识以及其他用于区别的标记； </w:t>
      </w:r>
    </w:p>
    <w:p w14:paraId="28185FC1">
      <w:pPr>
        <w:rPr>
          <w:sz w:val="21"/>
          <w:lang w:eastAsia="zh-CN"/>
        </w:rPr>
      </w:pPr>
      <w:r>
        <w:rPr>
          <w:rFonts w:hint="eastAsia" w:ascii="宋体" w:hAnsi="宋体" w:cs="宋体"/>
          <w:sz w:val="21"/>
          <w:lang w:eastAsia="zh-CN"/>
        </w:rPr>
        <w:t xml:space="preserve">4.简单的上漆、磨光和分装； </w:t>
      </w:r>
    </w:p>
    <w:p w14:paraId="02618076">
      <w:pPr>
        <w:rPr>
          <w:sz w:val="21"/>
          <w:lang w:eastAsia="zh-CN"/>
        </w:rPr>
      </w:pPr>
      <w:r>
        <w:rPr>
          <w:rFonts w:hint="eastAsia" w:ascii="宋体" w:hAnsi="宋体" w:cs="宋体"/>
          <w:sz w:val="21"/>
          <w:lang w:eastAsia="zh-CN"/>
        </w:rPr>
        <w:t xml:space="preserve">5.其他不属于属性改变的情形。 </w:t>
      </w:r>
    </w:p>
    <w:p w14:paraId="395A87F6">
      <w:pPr>
        <w:rPr>
          <w:sz w:val="21"/>
          <w:lang w:eastAsia="zh-CN"/>
        </w:rPr>
      </w:pPr>
      <w:r>
        <w:rPr>
          <w:rFonts w:hint="eastAsia" w:ascii="宋体" w:hAnsi="宋体" w:cs="宋体"/>
          <w:sz w:val="21"/>
          <w:lang w:eastAsia="zh-CN"/>
        </w:rPr>
        <w:t xml:space="preserve">（二）在中国境内生产的组件成本占比达到规定比例 </w:t>
      </w:r>
    </w:p>
    <w:p w14:paraId="7A8258BF">
      <w:pPr>
        <w:rPr>
          <w:sz w:val="21"/>
          <w:lang w:eastAsia="zh-CN"/>
        </w:rPr>
      </w:pPr>
      <w:r>
        <w:rPr>
          <w:rFonts w:hint="eastAsia" w:ascii="宋体" w:hAnsi="宋体" w:cs="宋体"/>
          <w:sz w:val="21"/>
          <w:lang w:eastAsia="zh-CN"/>
        </w:rPr>
        <w:t xml:space="preserve">产品在中国境内生产的组件成本占比应当达到规定比例，计算公式为： </w:t>
      </w:r>
    </w:p>
    <w:p w14:paraId="25390F12">
      <w:pPr>
        <w:jc w:val="center"/>
        <w:rPr>
          <w:sz w:val="21"/>
        </w:rPr>
      </w:pPr>
      <w:r>
        <w:rPr>
          <w:sz w:val="21"/>
          <w:lang w:eastAsia="zh-CN"/>
        </w:rPr>
        <w:drawing>
          <wp:inline distT="0" distB="0" distL="114300" distR="114300">
            <wp:extent cx="2527300" cy="319405"/>
            <wp:effectExtent l="0" t="0" r="635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cstate="print"/>
                    <a:stretch>
                      <a:fillRect/>
                    </a:stretch>
                  </pic:blipFill>
                  <pic:spPr>
                    <a:xfrm>
                      <a:off x="0" y="0"/>
                      <a:ext cx="2527300" cy="319405"/>
                    </a:xfrm>
                    <a:prstGeom prst="rect">
                      <a:avLst/>
                    </a:prstGeom>
                    <a:noFill/>
                    <a:ln>
                      <a:noFill/>
                    </a:ln>
                  </pic:spPr>
                </pic:pic>
              </a:graphicData>
            </a:graphic>
          </wp:inline>
        </w:drawing>
      </w:r>
    </w:p>
    <w:p w14:paraId="0037321B">
      <w:pPr>
        <w:ind w:firstLine="420" w:firstLineChars="200"/>
        <w:rPr>
          <w:sz w:val="21"/>
          <w:lang w:eastAsia="zh-CN"/>
        </w:rPr>
      </w:pPr>
      <w:r>
        <w:rPr>
          <w:rFonts w:hint="eastAsia" w:ascii="宋体" w:hAnsi="宋体" w:cs="宋体"/>
          <w:sz w:val="21"/>
          <w:lang w:eastAsia="zh-CN"/>
        </w:rPr>
        <w:t xml:space="preserve">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 </w:t>
      </w:r>
    </w:p>
    <w:p w14:paraId="51BE2AE4">
      <w:pPr>
        <w:numPr>
          <w:ilvl w:val="0"/>
          <w:numId w:val="7"/>
        </w:numPr>
        <w:rPr>
          <w:rFonts w:ascii="宋体" w:hAnsi="宋体" w:cs="宋体"/>
          <w:sz w:val="21"/>
          <w:lang w:eastAsia="zh-CN"/>
        </w:rPr>
      </w:pPr>
      <w:r>
        <w:rPr>
          <w:rFonts w:hint="eastAsia" w:ascii="宋体" w:hAnsi="宋体" w:cs="宋体"/>
          <w:sz w:val="21"/>
          <w:lang w:eastAsia="zh-CN"/>
        </w:rPr>
        <w:t>特定产品的关键组件、关键工序符合</w:t>
      </w:r>
    </w:p>
    <w:p w14:paraId="67F59B14">
      <w:pPr>
        <w:rPr>
          <w:sz w:val="21"/>
          <w:lang w:eastAsia="zh-CN"/>
        </w:rPr>
      </w:pPr>
      <w:r>
        <w:rPr>
          <w:rFonts w:hint="eastAsia" w:ascii="宋体" w:hAnsi="宋体" w:cs="宋体"/>
          <w:sz w:val="21"/>
          <w:lang w:eastAsia="zh-CN"/>
        </w:rPr>
        <w:t xml:space="preserve">相关要求对特定产品，在符合本通知第一条第（一）项和第（二）项条件的基础上，应当符合财政部会同有关行业主管部门确定的其关键组件、关键工序在中国境内生产、完成等要求。 </w:t>
      </w:r>
    </w:p>
    <w:p w14:paraId="08042BF8">
      <w:pPr>
        <w:ind w:firstLine="420" w:firstLineChars="200"/>
        <w:rPr>
          <w:sz w:val="21"/>
          <w:lang w:eastAsia="zh-CN"/>
        </w:rPr>
      </w:pPr>
      <w:r>
        <w:rPr>
          <w:rFonts w:hint="eastAsia" w:ascii="宋体" w:hAnsi="宋体" w:cs="宋体"/>
          <w:sz w:val="21"/>
          <w:lang w:eastAsia="zh-CN"/>
        </w:rPr>
        <w:t xml:space="preserve">财政部会同有关行业主管部门自本通知施行之日起 5 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 3—5 年过渡期，逐步建立政府采购中本国产品标准体系和动态调整机制。 </w:t>
      </w:r>
    </w:p>
    <w:p w14:paraId="7218AD66">
      <w:pPr>
        <w:rPr>
          <w:sz w:val="21"/>
          <w:lang w:eastAsia="zh-CN"/>
        </w:rPr>
      </w:pPr>
      <w:r>
        <w:rPr>
          <w:rFonts w:hint="eastAsia" w:ascii="宋体" w:hAnsi="宋体" w:cs="宋体"/>
          <w:sz w:val="21"/>
          <w:lang w:eastAsia="zh-CN"/>
        </w:rPr>
        <w:t xml:space="preserve">二、本国产品标准的适用范围 </w:t>
      </w:r>
    </w:p>
    <w:p w14:paraId="0A54914E">
      <w:pPr>
        <w:ind w:firstLine="420" w:firstLineChars="200"/>
        <w:rPr>
          <w:sz w:val="21"/>
          <w:lang w:eastAsia="zh-CN"/>
        </w:rPr>
      </w:pPr>
      <w:r>
        <w:rPr>
          <w:rFonts w:hint="eastAsia" w:ascii="宋体" w:hAnsi="宋体" w:cs="宋体"/>
          <w:sz w:val="21"/>
          <w:lang w:eastAsia="zh-CN"/>
        </w:rPr>
        <w:t xml:space="preserve">本国产品标准适用于货物，包括政府采购货物项目和服务项目中涉及的货物。适用本国产品标准的货物具体是指《政府采购品目分类目录》中的货物类产品，但不包括其中的房屋和构筑物， </w:t>
      </w:r>
    </w:p>
    <w:p w14:paraId="5907CECA">
      <w:pPr>
        <w:rPr>
          <w:sz w:val="21"/>
          <w:lang w:eastAsia="zh-CN"/>
        </w:rPr>
      </w:pPr>
      <w:r>
        <w:rPr>
          <w:rFonts w:hint="eastAsia" w:ascii="宋体" w:hAnsi="宋体" w:cs="宋体"/>
          <w:sz w:val="21"/>
          <w:lang w:eastAsia="zh-CN"/>
        </w:rPr>
        <w:t xml:space="preserve">文物和陈列品，图书和档案，特种动植物，农林牧渔业产品，矿与矿物，电力、城市燃气、蒸汽和热水、水，食品、饮料和烟草原料，无形资产。 </w:t>
      </w:r>
    </w:p>
    <w:p w14:paraId="22AED734">
      <w:pPr>
        <w:rPr>
          <w:sz w:val="21"/>
          <w:lang w:eastAsia="zh-CN"/>
        </w:rPr>
      </w:pPr>
      <w:r>
        <w:rPr>
          <w:rFonts w:hint="eastAsia" w:ascii="宋体" w:hAnsi="宋体" w:cs="宋体"/>
          <w:sz w:val="21"/>
          <w:lang w:eastAsia="zh-CN"/>
        </w:rPr>
        <w:t xml:space="preserve">三、对本国产品的支持政策 </w:t>
      </w:r>
    </w:p>
    <w:p w14:paraId="0BDE18A4">
      <w:pPr>
        <w:ind w:firstLine="420" w:firstLineChars="200"/>
        <w:rPr>
          <w:sz w:val="21"/>
          <w:lang w:eastAsia="zh-CN"/>
        </w:rPr>
      </w:pPr>
      <w:r>
        <w:rPr>
          <w:rFonts w:hint="eastAsia" w:ascii="宋体" w:hAnsi="宋体" w:cs="宋体"/>
          <w:sz w:val="21"/>
          <w:lang w:eastAsia="zh-CN"/>
        </w:rPr>
        <w:t xml:space="preserve">政府采购活动中既有本国产品又有非本国产品参与竞争的，依法对本国产品给予价格评审优惠，对本国产品的报价给予 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 20%的价格扣除，用扣除后的价格参与评审。 </w:t>
      </w:r>
    </w:p>
    <w:p w14:paraId="3A3ED78C">
      <w:pPr>
        <w:rPr>
          <w:sz w:val="21"/>
          <w:lang w:eastAsia="zh-CN"/>
        </w:rPr>
      </w:pPr>
      <w:r>
        <w:rPr>
          <w:rFonts w:hint="eastAsia" w:ascii="宋体" w:hAnsi="宋体" w:cs="宋体"/>
          <w:sz w:val="21"/>
          <w:lang w:eastAsia="zh-CN"/>
        </w:rPr>
        <w:t xml:space="preserve">四、政策执行要求 </w:t>
      </w:r>
    </w:p>
    <w:p w14:paraId="43E6D38F">
      <w:pPr>
        <w:ind w:firstLine="420" w:firstLineChars="200"/>
        <w:rPr>
          <w:sz w:val="21"/>
          <w:lang w:eastAsia="zh-CN"/>
        </w:rPr>
      </w:pPr>
      <w:r>
        <w:rPr>
          <w:rFonts w:hint="eastAsia" w:ascii="宋体" w:hAnsi="宋体" w:cs="宋体"/>
          <w:sz w:val="21"/>
          <w:lang w:eastAsia="zh-CN"/>
        </w:rPr>
        <w:t xml:space="preserve">（一）产品在中国境内生产的组件成本核算规则。产品在中国境内生产的组件成本，按照《中 </w:t>
      </w:r>
    </w:p>
    <w:p w14:paraId="23743325">
      <w:pPr>
        <w:rPr>
          <w:sz w:val="21"/>
          <w:lang w:eastAsia="zh-CN"/>
        </w:rPr>
      </w:pPr>
      <w:r>
        <w:rPr>
          <w:rFonts w:hint="eastAsia" w:ascii="宋体" w:hAnsi="宋体" w:cs="宋体"/>
          <w:sz w:val="21"/>
          <w:lang w:eastAsia="zh-CN"/>
        </w:rPr>
        <w:t xml:space="preserve">国境内生产的组件成本核算基本规则》（见附件 1）计算。 </w:t>
      </w:r>
    </w:p>
    <w:p w14:paraId="4926CB77">
      <w:pPr>
        <w:ind w:firstLine="420" w:firstLineChars="200"/>
        <w:rPr>
          <w:sz w:val="21"/>
          <w:lang w:eastAsia="zh-CN"/>
        </w:rPr>
      </w:pPr>
      <w:r>
        <w:rPr>
          <w:rFonts w:hint="eastAsia" w:ascii="宋体" w:hAnsi="宋体" w:cs="宋体"/>
          <w:sz w:val="21"/>
          <w:lang w:eastAsia="zh-CN"/>
        </w:rPr>
        <w:t xml:space="preserve">（二）有关证明文件。采购人、采购代理机构应当在采购文件中明确要求供应商对其提供的产品出具《关于符合本国产品标准的声明函》（样式见附件 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成交、成交的，依照《中华人民共和国政府采购法》等法律法规规定追究相应责任。 </w:t>
      </w:r>
    </w:p>
    <w:p w14:paraId="66F5CFBA">
      <w:pPr>
        <w:ind w:firstLine="420" w:firstLineChars="200"/>
        <w:rPr>
          <w:sz w:val="21"/>
          <w:lang w:eastAsia="zh-CN"/>
        </w:rPr>
      </w:pPr>
      <w:r>
        <w:rPr>
          <w:rFonts w:hint="eastAsia" w:ascii="宋体" w:hAnsi="宋体" w:cs="宋体"/>
          <w:sz w:val="21"/>
          <w:lang w:eastAsia="zh-CN"/>
        </w:rPr>
        <w:t xml:space="preserve">采购人、采购代理机构应当随成交、成交结果同时公告成交、成交供应商提供的《声明函》或有关证明文件。 </w:t>
      </w:r>
    </w:p>
    <w:p w14:paraId="79308E83">
      <w:pPr>
        <w:ind w:firstLine="420" w:firstLineChars="200"/>
        <w:rPr>
          <w:sz w:val="21"/>
          <w:lang w:eastAsia="zh-CN"/>
        </w:rPr>
      </w:pPr>
      <w:r>
        <w:rPr>
          <w:rFonts w:hint="eastAsia" w:ascii="宋体" w:hAnsi="宋体" w:cs="宋体"/>
          <w:sz w:val="21"/>
          <w:lang w:eastAsia="zh-CN"/>
        </w:rPr>
        <w:t xml:space="preserve">（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 </w:t>
      </w:r>
    </w:p>
    <w:p w14:paraId="444F7A5F">
      <w:pPr>
        <w:rPr>
          <w:sz w:val="21"/>
          <w:lang w:eastAsia="zh-CN"/>
        </w:rPr>
      </w:pPr>
      <w:r>
        <w:rPr>
          <w:rFonts w:hint="eastAsia" w:ascii="宋体" w:hAnsi="宋体" w:cs="宋体"/>
          <w:sz w:val="21"/>
          <w:lang w:eastAsia="zh-CN"/>
        </w:rPr>
        <w:t xml:space="preserve">（四）中华人民共和国缔结或者共同参加的国际条约、协定对政府采购中本国产品政策另有规定的，按照有关条约、协定执行。 </w:t>
      </w:r>
    </w:p>
    <w:p w14:paraId="128EDC38">
      <w:pPr>
        <w:rPr>
          <w:sz w:val="21"/>
          <w:lang w:eastAsia="zh-CN"/>
        </w:rPr>
      </w:pPr>
      <w:r>
        <w:rPr>
          <w:rFonts w:hint="eastAsia" w:ascii="宋体" w:hAnsi="宋体" w:cs="宋体"/>
          <w:sz w:val="21"/>
          <w:lang w:eastAsia="zh-CN"/>
        </w:rPr>
        <w:t xml:space="preserve">五、争议处理 </w:t>
      </w:r>
    </w:p>
    <w:p w14:paraId="1AB3B6E0">
      <w:pPr>
        <w:ind w:firstLine="420" w:firstLineChars="200"/>
        <w:rPr>
          <w:sz w:val="21"/>
          <w:lang w:eastAsia="zh-CN"/>
        </w:rPr>
      </w:pPr>
      <w:r>
        <w:rPr>
          <w:rFonts w:hint="eastAsia" w:ascii="宋体" w:hAnsi="宋体" w:cs="宋体"/>
          <w:sz w:val="21"/>
          <w:lang w:eastAsia="zh-CN"/>
        </w:rPr>
        <w:t xml:space="preserve">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 </w:t>
      </w:r>
    </w:p>
    <w:p w14:paraId="047B4F78">
      <w:pPr>
        <w:ind w:firstLine="420" w:firstLineChars="200"/>
        <w:rPr>
          <w:sz w:val="21"/>
          <w:lang w:eastAsia="zh-CN"/>
        </w:rPr>
      </w:pPr>
      <w:r>
        <w:rPr>
          <w:rFonts w:hint="eastAsia" w:ascii="宋体" w:hAnsi="宋体" w:cs="宋体"/>
          <w:sz w:val="21"/>
          <w:lang w:eastAsia="zh-CN"/>
        </w:rPr>
        <w:t xml:space="preserve">（一）政府采购投诉处理、监督检查中，对产品或组件是否在中国境内生产存在争议的，按照以下原则处理： </w:t>
      </w:r>
    </w:p>
    <w:p w14:paraId="5759BA0E">
      <w:pPr>
        <w:rPr>
          <w:sz w:val="21"/>
          <w:lang w:eastAsia="zh-CN"/>
        </w:rPr>
      </w:pPr>
      <w:r>
        <w:rPr>
          <w:rFonts w:hint="eastAsia" w:ascii="宋体" w:hAnsi="宋体" w:cs="宋体"/>
          <w:sz w:val="21"/>
          <w:lang w:eastAsia="zh-CN"/>
        </w:rPr>
        <w:t xml:space="preserve">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 </w:t>
      </w:r>
    </w:p>
    <w:p w14:paraId="414FA38E">
      <w:pPr>
        <w:ind w:firstLine="420" w:firstLineChars="200"/>
        <w:rPr>
          <w:sz w:val="21"/>
          <w:lang w:eastAsia="zh-CN"/>
        </w:rPr>
      </w:pPr>
      <w:r>
        <w:rPr>
          <w:rFonts w:hint="eastAsia" w:ascii="宋体" w:hAnsi="宋体" w:cs="宋体"/>
          <w:sz w:val="21"/>
          <w:lang w:eastAsia="zh-CN"/>
        </w:rPr>
        <w:t xml:space="preserve">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 </w:t>
      </w:r>
    </w:p>
    <w:p w14:paraId="458E0CBF">
      <w:pPr>
        <w:ind w:firstLine="420" w:firstLineChars="200"/>
        <w:rPr>
          <w:sz w:val="21"/>
          <w:lang w:eastAsia="zh-CN"/>
        </w:rPr>
      </w:pPr>
      <w:r>
        <w:rPr>
          <w:rFonts w:hint="eastAsia" w:ascii="宋体" w:hAnsi="宋体" w:cs="宋体"/>
          <w:sz w:val="21"/>
          <w:lang w:eastAsia="zh-CN"/>
        </w:rPr>
        <w:t xml:space="preserve">（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 </w:t>
      </w:r>
    </w:p>
    <w:p w14:paraId="51CA8882">
      <w:pPr>
        <w:ind w:firstLine="420" w:firstLineChars="200"/>
        <w:rPr>
          <w:rFonts w:ascii="宋体" w:hAnsi="宋体" w:cs="宋体"/>
          <w:sz w:val="21"/>
          <w:lang w:eastAsia="zh-CN"/>
        </w:rPr>
      </w:pPr>
      <w:r>
        <w:rPr>
          <w:rFonts w:hint="eastAsia" w:ascii="宋体" w:hAnsi="宋体" w:cs="宋体"/>
          <w:sz w:val="21"/>
          <w:lang w:eastAsia="zh-CN"/>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2F089E8E">
      <w:pPr>
        <w:ind w:firstLine="420" w:firstLineChars="200"/>
        <w:rPr>
          <w:sz w:val="21"/>
          <w:lang w:eastAsia="zh-CN"/>
        </w:rPr>
      </w:pPr>
      <w:r>
        <w:rPr>
          <w:rFonts w:hint="eastAsia" w:ascii="宋体" w:hAnsi="宋体" w:cs="宋体"/>
          <w:sz w:val="21"/>
          <w:lang w:eastAsia="zh-CN"/>
        </w:rPr>
        <w:t xml:space="preserve">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 </w:t>
      </w:r>
    </w:p>
    <w:p w14:paraId="39889954">
      <w:pPr>
        <w:rPr>
          <w:sz w:val="21"/>
        </w:rPr>
      </w:pPr>
      <w:r>
        <w:rPr>
          <w:rFonts w:hint="eastAsia" w:ascii="宋体" w:hAnsi="宋体" w:cs="宋体"/>
          <w:sz w:val="21"/>
          <w:lang w:eastAsia="zh-CN"/>
        </w:rPr>
        <w:t xml:space="preserve">本通知自 2026 年 1 月 1 日起施行。 </w:t>
      </w:r>
    </w:p>
    <w:p w14:paraId="7223BE3B">
      <w:pPr>
        <w:rPr>
          <w:rFonts w:ascii="宋体" w:hAnsi="宋体" w:cs="宋体"/>
          <w:sz w:val="21"/>
          <w:lang w:eastAsia="zh-CN"/>
        </w:rPr>
      </w:pPr>
    </w:p>
    <w:p w14:paraId="48E58B15">
      <w:pPr>
        <w:rPr>
          <w:sz w:val="21"/>
          <w:lang w:eastAsia="zh-CN"/>
        </w:rPr>
      </w:pPr>
      <w:r>
        <w:rPr>
          <w:rFonts w:hint="eastAsia" w:ascii="宋体" w:hAnsi="宋体" w:cs="宋体"/>
          <w:sz w:val="21"/>
          <w:lang w:eastAsia="zh-CN"/>
        </w:rPr>
        <w:t xml:space="preserve">附件：1.中国境内生产的组件成本核算基本规则 </w:t>
      </w:r>
    </w:p>
    <w:p w14:paraId="5231D7F6">
      <w:pPr>
        <w:rPr>
          <w:sz w:val="21"/>
          <w:lang w:eastAsia="zh-CN"/>
        </w:rPr>
      </w:pPr>
      <w:r>
        <w:rPr>
          <w:rFonts w:hint="eastAsia" w:ascii="宋体" w:hAnsi="宋体" w:cs="宋体"/>
          <w:sz w:val="21"/>
          <w:lang w:eastAsia="zh-CN"/>
        </w:rPr>
        <w:t xml:space="preserve">2.关于符合本国产品标准的声明函 </w:t>
      </w:r>
    </w:p>
    <w:p w14:paraId="2A541B07">
      <w:pPr>
        <w:rPr>
          <w:rFonts w:ascii="宋体" w:hAnsi="宋体" w:cs="宋体"/>
          <w:sz w:val="21"/>
          <w:lang w:eastAsia="zh-CN"/>
        </w:rPr>
      </w:pPr>
    </w:p>
    <w:p w14:paraId="7664AB81">
      <w:pPr>
        <w:jc w:val="right"/>
        <w:rPr>
          <w:sz w:val="21"/>
          <w:lang w:eastAsia="zh-CN"/>
        </w:rPr>
      </w:pPr>
      <w:r>
        <w:rPr>
          <w:rFonts w:hint="eastAsia" w:ascii="宋体" w:hAnsi="宋体" w:cs="宋体"/>
          <w:sz w:val="21"/>
          <w:lang w:eastAsia="zh-CN"/>
        </w:rPr>
        <w:t xml:space="preserve">国务院办公厅 </w:t>
      </w:r>
    </w:p>
    <w:p w14:paraId="0F0E6CF2">
      <w:pPr>
        <w:jc w:val="right"/>
        <w:rPr>
          <w:lang w:eastAsia="zh-CN"/>
        </w:rPr>
      </w:pPr>
      <w:r>
        <w:rPr>
          <w:rFonts w:hint="eastAsia" w:ascii="宋体" w:hAnsi="宋体" w:cs="宋体"/>
          <w:sz w:val="21"/>
          <w:lang w:eastAsia="zh-CN"/>
        </w:rPr>
        <w:t xml:space="preserve">2025 年 9 月 28 日 </w:t>
      </w:r>
    </w:p>
    <w:p w14:paraId="171C104A">
      <w:pPr>
        <w:rPr>
          <w:rFonts w:ascii="宋体" w:hAnsi="宋体" w:cs="宋体"/>
          <w:sz w:val="20"/>
          <w:szCs w:val="20"/>
          <w:lang w:eastAsia="zh-CN"/>
        </w:rPr>
      </w:pPr>
      <w:r>
        <w:rPr>
          <w:rFonts w:hint="eastAsia" w:ascii="宋体" w:hAnsi="宋体" w:cs="宋体"/>
          <w:sz w:val="20"/>
          <w:szCs w:val="20"/>
          <w:lang w:eastAsia="zh-CN"/>
        </w:rPr>
        <w:br w:type="page"/>
      </w:r>
      <w:r>
        <w:rPr>
          <w:rFonts w:hint="eastAsia" w:ascii="宋体" w:hAnsi="宋体" w:cs="宋体"/>
          <w:b/>
          <w:bCs/>
          <w:sz w:val="20"/>
          <w:szCs w:val="20"/>
          <w:lang w:eastAsia="zh-CN"/>
        </w:rPr>
        <w:t xml:space="preserve">附件 1 </w:t>
      </w:r>
    </w:p>
    <w:p w14:paraId="71BE7A78">
      <w:pPr>
        <w:jc w:val="center"/>
        <w:rPr>
          <w:b/>
          <w:bCs/>
          <w:sz w:val="21"/>
          <w:lang w:eastAsia="zh-CN"/>
        </w:rPr>
      </w:pPr>
      <w:r>
        <w:rPr>
          <w:rFonts w:hint="eastAsia" w:ascii="宋体" w:hAnsi="宋体" w:cs="宋体"/>
          <w:b/>
          <w:bCs/>
          <w:sz w:val="21"/>
          <w:lang w:eastAsia="zh-CN"/>
        </w:rPr>
        <w:t>中国境内生产的组件成本核算基本规则</w:t>
      </w:r>
    </w:p>
    <w:p w14:paraId="258DE2C9">
      <w:pPr>
        <w:ind w:firstLine="420" w:firstLineChars="200"/>
        <w:rPr>
          <w:sz w:val="21"/>
          <w:lang w:eastAsia="zh-CN"/>
        </w:rPr>
      </w:pPr>
      <w:r>
        <w:rPr>
          <w:rFonts w:hint="eastAsia" w:ascii="宋体" w:hAnsi="宋体" w:cs="宋体"/>
          <w:sz w:val="21"/>
          <w:lang w:eastAsia="zh-CN"/>
        </w:rPr>
        <w:t xml:space="preserve">产品在中国境内生产的组件成本，一般按照其二级组件的相关成本进行核算。按照产品的一级组件进行成本核算能够满足中国境内生产的组件成本判定需求的，可以按照一级组件的相关成 </w:t>
      </w:r>
    </w:p>
    <w:p w14:paraId="2BF9C6F2">
      <w:pPr>
        <w:rPr>
          <w:sz w:val="21"/>
          <w:lang w:eastAsia="zh-CN"/>
        </w:rPr>
      </w:pPr>
      <w:r>
        <w:rPr>
          <w:rFonts w:hint="eastAsia" w:ascii="宋体" w:hAnsi="宋体" w:cs="宋体"/>
          <w:sz w:val="21"/>
          <w:lang w:eastAsia="zh-CN"/>
        </w:rPr>
        <w:t xml:space="preserve">本进行核算。 </w:t>
      </w:r>
    </w:p>
    <w:p w14:paraId="3602CBCF">
      <w:pPr>
        <w:rPr>
          <w:sz w:val="21"/>
          <w:lang w:eastAsia="zh-CN"/>
        </w:rPr>
      </w:pPr>
      <w:r>
        <w:rPr>
          <w:rFonts w:hint="eastAsia" w:ascii="宋体" w:hAnsi="宋体" w:cs="宋体"/>
          <w:sz w:val="21"/>
          <w:lang w:eastAsia="zh-CN"/>
        </w:rPr>
        <w:t xml:space="preserve">一、产品的一级组件是指直接组成产品的组件。产品的二级组件是指直接组成产品一级组件的组件。一级组件不可分解的，视同二级组件。 </w:t>
      </w:r>
    </w:p>
    <w:p w14:paraId="07851FC4">
      <w:pPr>
        <w:rPr>
          <w:sz w:val="21"/>
          <w:lang w:eastAsia="zh-CN"/>
        </w:rPr>
      </w:pPr>
      <w:r>
        <w:rPr>
          <w:rFonts w:hint="eastAsia" w:ascii="宋体" w:hAnsi="宋体" w:cs="宋体"/>
          <w:sz w:val="21"/>
          <w:lang w:eastAsia="zh-CN"/>
        </w:rPr>
        <w:t xml:space="preserve">二、二级组件在中国境内生产的，其全部成本计入中国境内生产的组件成本；二级组件不在 </w:t>
      </w:r>
    </w:p>
    <w:p w14:paraId="14EF48F1">
      <w:pPr>
        <w:rPr>
          <w:sz w:val="21"/>
          <w:lang w:eastAsia="zh-CN"/>
        </w:rPr>
      </w:pPr>
      <w:r>
        <w:rPr>
          <w:rFonts w:hint="eastAsia" w:ascii="宋体" w:hAnsi="宋体" w:cs="宋体"/>
          <w:sz w:val="21"/>
          <w:lang w:eastAsia="zh-CN"/>
        </w:rPr>
        <w:t xml:space="preserve">中国境内生产的，其成本不计入中国境内生产的组件成本。 </w:t>
      </w:r>
    </w:p>
    <w:p w14:paraId="598443F2">
      <w:pPr>
        <w:rPr>
          <w:sz w:val="21"/>
          <w:lang w:eastAsia="zh-CN"/>
        </w:rPr>
      </w:pPr>
      <w:r>
        <w:rPr>
          <w:rFonts w:hint="eastAsia" w:ascii="宋体" w:hAnsi="宋体" w:cs="宋体"/>
          <w:sz w:val="21"/>
          <w:lang w:eastAsia="zh-CN"/>
        </w:rPr>
        <w:t xml:space="preserve">三、产品总成本和组件成本以相关会计核算数据、采购合同、进货记录等为基础进行计算。 </w:t>
      </w:r>
    </w:p>
    <w:p w14:paraId="44A48EB2">
      <w:pPr>
        <w:rPr>
          <w:rFonts w:ascii="宋体" w:hAnsi="宋体" w:cs="宋体"/>
          <w:sz w:val="21"/>
          <w:lang w:eastAsia="zh-CN"/>
        </w:rPr>
      </w:pPr>
      <w:r>
        <w:rPr>
          <w:rFonts w:hint="eastAsia" w:ascii="宋体" w:hAnsi="宋体" w:cs="宋体"/>
          <w:sz w:val="21"/>
          <w:lang w:eastAsia="zh-CN"/>
        </w:rPr>
        <w:t xml:space="preserve">四、需要对成本核算规则予以进一步明确的其他有关事项，由财政部会同有关部门另行规定。 </w:t>
      </w:r>
    </w:p>
    <w:p w14:paraId="09245455">
      <w:pPr>
        <w:rPr>
          <w:rFonts w:ascii="宋体" w:hAnsi="宋体" w:cs="宋体"/>
          <w:sz w:val="21"/>
          <w:lang w:eastAsia="zh-CN"/>
        </w:rPr>
      </w:pPr>
      <w:r>
        <w:rPr>
          <w:rFonts w:hint="eastAsia" w:ascii="宋体" w:hAnsi="宋体" w:cs="宋体"/>
          <w:sz w:val="21"/>
          <w:lang w:eastAsia="zh-CN"/>
        </w:rPr>
        <w:br w:type="page"/>
      </w:r>
    </w:p>
    <w:p w14:paraId="00DA8C61">
      <w:pPr>
        <w:rPr>
          <w:rFonts w:ascii="宋体" w:hAnsi="宋体" w:cs="宋体"/>
          <w:b/>
          <w:bCs/>
          <w:sz w:val="20"/>
          <w:szCs w:val="20"/>
          <w:lang w:eastAsia="zh-CN"/>
        </w:rPr>
      </w:pPr>
      <w:r>
        <w:rPr>
          <w:rFonts w:hint="eastAsia" w:ascii="宋体" w:hAnsi="宋体" w:cs="宋体"/>
          <w:b/>
          <w:bCs/>
          <w:sz w:val="20"/>
          <w:szCs w:val="20"/>
          <w:lang w:eastAsia="zh-CN"/>
        </w:rPr>
        <w:t>附件2</w:t>
      </w:r>
    </w:p>
    <w:p w14:paraId="413F70C1">
      <w:pPr>
        <w:ind w:firstLine="2409" w:firstLineChars="1200"/>
        <w:rPr>
          <w:rFonts w:ascii="宋体" w:hAnsi="宋体" w:cs="宋体"/>
          <w:b/>
          <w:bCs/>
          <w:sz w:val="20"/>
          <w:szCs w:val="20"/>
          <w:lang w:eastAsia="zh-CN"/>
        </w:rPr>
      </w:pPr>
      <w:r>
        <w:rPr>
          <w:rFonts w:hint="eastAsia" w:ascii="宋体" w:hAnsi="宋体" w:cs="宋体"/>
          <w:b/>
          <w:bCs/>
          <w:sz w:val="20"/>
          <w:szCs w:val="20"/>
          <w:lang w:eastAsia="zh-CN"/>
        </w:rPr>
        <w:t>关于符合本国产品标准的声明函</w:t>
      </w:r>
    </w:p>
    <w:p w14:paraId="0F0D681F">
      <w:pPr>
        <w:ind w:firstLine="420" w:firstLineChars="200"/>
        <w:jc w:val="both"/>
        <w:rPr>
          <w:rFonts w:ascii="宋体" w:hAnsi="宋体" w:cs="宋体"/>
          <w:color w:val="auto"/>
          <w:sz w:val="21"/>
          <w:lang w:eastAsia="zh-CN"/>
        </w:rPr>
      </w:pPr>
      <w:r>
        <w:rPr>
          <w:rFonts w:hint="eastAsia" w:ascii="宋体" w:hAnsi="宋体" w:cs="宋体"/>
          <w:color w:val="auto"/>
          <w:sz w:val="21"/>
          <w:lang w:eastAsia="zh-CN"/>
        </w:rPr>
        <w:t>本公司（单位）郑重声明，根据《国务院办公厅关于在政府采购中实施本国产品标准及相关政策的通知》（国办发〔2025〕34 号）的规定，本公司（单位）提供的以下产品属于本国产品。具体情况如下：</w:t>
      </w:r>
    </w:p>
    <w:p w14:paraId="6EFE2130">
      <w:pPr>
        <w:jc w:val="both"/>
        <w:rPr>
          <w:rFonts w:ascii="宋体" w:hAnsi="宋体" w:cs="宋体"/>
          <w:color w:val="auto"/>
          <w:sz w:val="21"/>
          <w:lang w:eastAsia="zh-CN"/>
        </w:rPr>
      </w:pPr>
      <w:r>
        <w:rPr>
          <w:rFonts w:hint="eastAsia" w:ascii="宋体" w:hAnsi="宋体" w:cs="宋体"/>
          <w:color w:val="auto"/>
          <w:sz w:val="21"/>
          <w:lang w:eastAsia="zh-CN"/>
        </w:rPr>
        <w:t xml:space="preserve"> 1.（产品名称 1） ，生产厂为 （厂名） ，厂址为 （生产厂址）。</w:t>
      </w:r>
    </w:p>
    <w:p w14:paraId="397AAA62">
      <w:pPr>
        <w:jc w:val="both"/>
        <w:rPr>
          <w:rFonts w:ascii="宋体" w:hAnsi="宋体" w:cs="宋体"/>
          <w:color w:val="auto"/>
          <w:sz w:val="21"/>
          <w:lang w:eastAsia="zh-CN"/>
        </w:rPr>
      </w:pPr>
      <w:r>
        <w:rPr>
          <w:rFonts w:hint="eastAsia" w:ascii="宋体" w:hAnsi="宋体" w:cs="宋体"/>
          <w:color w:val="auto"/>
          <w:sz w:val="21"/>
          <w:lang w:eastAsia="zh-CN"/>
        </w:rPr>
        <w:t>（产品名称 1） 的中国境内生产的组件成本占比≥（规定比例）。（产品名称1）的（关键组件）在中国境内生产。（产品名称 1） 的 （关键工序）  在中国境内完成。</w:t>
      </w:r>
    </w:p>
    <w:p w14:paraId="044DF6DC">
      <w:pPr>
        <w:numPr>
          <w:ilvl w:val="0"/>
          <w:numId w:val="8"/>
        </w:numPr>
        <w:jc w:val="both"/>
        <w:rPr>
          <w:rFonts w:ascii="宋体" w:hAnsi="宋体" w:cs="宋体"/>
          <w:color w:val="auto"/>
          <w:sz w:val="21"/>
          <w:lang w:eastAsia="zh-CN"/>
        </w:rPr>
      </w:pPr>
      <w:r>
        <w:rPr>
          <w:rFonts w:hint="eastAsia" w:ascii="宋体" w:hAnsi="宋体" w:cs="宋体"/>
          <w:color w:val="auto"/>
          <w:sz w:val="21"/>
          <w:lang w:eastAsia="zh-CN"/>
        </w:rPr>
        <w:t>（产品名称2） ，生产厂为 （厂名） ，厂址为 （生产厂址） 。</w:t>
      </w:r>
    </w:p>
    <w:p w14:paraId="1F812C2F">
      <w:pPr>
        <w:jc w:val="both"/>
        <w:rPr>
          <w:rFonts w:ascii="宋体" w:hAnsi="宋体" w:cs="宋体"/>
          <w:color w:val="auto"/>
          <w:sz w:val="21"/>
          <w:lang w:eastAsia="zh-CN"/>
        </w:rPr>
      </w:pPr>
      <w:r>
        <w:rPr>
          <w:rFonts w:hint="eastAsia" w:ascii="宋体" w:hAnsi="宋体" w:cs="宋体"/>
          <w:color w:val="auto"/>
          <w:sz w:val="21"/>
          <w:lang w:eastAsia="zh-CN"/>
        </w:rPr>
        <w:t>（产品名称2）的中国境内生产的组件成本占比≥（规定比例）。（产品名称 2）</w:t>
      </w:r>
    </w:p>
    <w:p w14:paraId="2B8AB93D">
      <w:pPr>
        <w:jc w:val="both"/>
        <w:rPr>
          <w:rFonts w:ascii="宋体" w:hAnsi="宋体" w:cs="宋体"/>
          <w:color w:val="auto"/>
          <w:sz w:val="21"/>
          <w:lang w:eastAsia="zh-CN"/>
        </w:rPr>
      </w:pPr>
      <w:r>
        <w:rPr>
          <w:rFonts w:hint="eastAsia" w:ascii="宋体" w:hAnsi="宋体" w:cs="宋体"/>
          <w:color w:val="auto"/>
          <w:sz w:val="21"/>
          <w:lang w:eastAsia="zh-CN"/>
        </w:rPr>
        <w:t>的 （关键组件） 在中国境内生产。 （产品名称 2）的（关键工序） 在中</w:t>
      </w:r>
    </w:p>
    <w:p w14:paraId="5FCB4B2A">
      <w:pPr>
        <w:jc w:val="both"/>
        <w:rPr>
          <w:rFonts w:ascii="宋体" w:hAnsi="宋体" w:cs="宋体"/>
          <w:color w:val="auto"/>
          <w:sz w:val="21"/>
          <w:lang w:eastAsia="zh-CN"/>
        </w:rPr>
      </w:pPr>
      <w:r>
        <w:rPr>
          <w:rFonts w:hint="eastAsia" w:ascii="宋体" w:hAnsi="宋体" w:cs="宋体"/>
          <w:color w:val="auto"/>
          <w:sz w:val="21"/>
          <w:lang w:eastAsia="zh-CN"/>
        </w:rPr>
        <w:t>国境内完成。</w:t>
      </w:r>
    </w:p>
    <w:p w14:paraId="72B2D663">
      <w:pPr>
        <w:ind w:firstLine="420" w:firstLineChars="200"/>
        <w:jc w:val="both"/>
        <w:rPr>
          <w:rFonts w:ascii="宋体" w:hAnsi="宋体" w:cs="宋体"/>
          <w:color w:val="auto"/>
          <w:sz w:val="21"/>
          <w:lang w:eastAsia="zh-CN"/>
        </w:rPr>
      </w:pPr>
      <w:r>
        <w:rPr>
          <w:rFonts w:hint="eastAsia" w:ascii="宋体" w:hAnsi="宋体" w:cs="宋体"/>
          <w:color w:val="auto"/>
          <w:sz w:val="21"/>
          <w:lang w:eastAsia="zh-CN"/>
        </w:rPr>
        <w:t>本公司（单位）对上述声明内容的真实性负责。如有虚假，愿承担相应法律责任。</w:t>
      </w:r>
    </w:p>
    <w:p w14:paraId="79A4DBFD">
      <w:pPr>
        <w:ind w:firstLine="3990" w:firstLineChars="1900"/>
        <w:jc w:val="both"/>
        <w:rPr>
          <w:rFonts w:ascii="宋体" w:hAnsi="宋体" w:cs="宋体"/>
          <w:color w:val="auto"/>
          <w:sz w:val="21"/>
          <w:lang w:eastAsia="zh-CN"/>
        </w:rPr>
      </w:pPr>
      <w:r>
        <w:rPr>
          <w:rFonts w:hint="eastAsia" w:ascii="宋体" w:hAnsi="宋体" w:cs="宋体"/>
          <w:color w:val="auto"/>
          <w:sz w:val="21"/>
          <w:lang w:eastAsia="zh-CN"/>
        </w:rPr>
        <w:t xml:space="preserve">公司（单位）名称（盖章）： </w:t>
      </w:r>
    </w:p>
    <w:p w14:paraId="72AC0588">
      <w:pPr>
        <w:ind w:firstLine="3990" w:firstLineChars="1900"/>
        <w:jc w:val="both"/>
        <w:rPr>
          <w:sz w:val="21"/>
          <w:lang w:eastAsia="zh-CN"/>
        </w:rPr>
      </w:pPr>
      <w:r>
        <w:rPr>
          <w:rFonts w:hint="eastAsia" w:ascii="宋体" w:hAnsi="宋体" w:cs="宋体"/>
          <w:color w:val="auto"/>
          <w:sz w:val="21"/>
          <w:lang w:eastAsia="zh-CN"/>
        </w:rPr>
        <w:t xml:space="preserve">日期： 年 月 日 </w:t>
      </w:r>
    </w:p>
    <w:p w14:paraId="47E6FA7F">
      <w:pPr>
        <w:rPr>
          <w:rFonts w:ascii="宋体" w:hAnsi="宋体" w:cs="宋体"/>
          <w:color w:val="auto"/>
          <w:sz w:val="21"/>
          <w:lang w:eastAsia="zh-CN"/>
        </w:rPr>
      </w:pPr>
      <w:r>
        <w:rPr>
          <w:rFonts w:hint="eastAsia" w:ascii="宋体" w:hAnsi="宋体" w:cs="宋体"/>
          <w:color w:val="auto"/>
          <w:sz w:val="21"/>
          <w:lang w:eastAsia="zh-CN"/>
        </w:rPr>
        <w:t>____________________________________________________________________</w:t>
      </w:r>
    </w:p>
    <w:p w14:paraId="41DEFA3E">
      <w:pPr>
        <w:rPr>
          <w:rFonts w:ascii="宋体" w:hAnsi="宋体" w:cs="宋体"/>
          <w:color w:val="auto"/>
          <w:sz w:val="21"/>
          <w:lang w:eastAsia="zh-CN"/>
        </w:rPr>
      </w:pPr>
      <w:r>
        <w:rPr>
          <w:rFonts w:hint="eastAsia" w:ascii="宋体" w:hAnsi="宋体" w:cs="宋体"/>
          <w:color w:val="auto"/>
          <w:sz w:val="21"/>
          <w:lang w:eastAsia="zh-CN"/>
        </w:rPr>
        <w:t>1.根据国务院办公厅关于在政府采购中实施本国产品标准及相关政策的通知（国办发〔2025〕34 号）要求，政府采购活动中既有本国产品又有非本国产品参与竞争的，依法对本国产品给予价格评审优惠，对本国产品的报价给予 20%的价格扣除，用扣除后的价格参与评审。当采购项目或者采购包中含有多种产品，供应</w:t>
      </w:r>
    </w:p>
    <w:p w14:paraId="20ABD18F">
      <w:pPr>
        <w:rPr>
          <w:rFonts w:ascii="宋体" w:hAnsi="宋体" w:cs="宋体"/>
          <w:color w:val="auto"/>
          <w:sz w:val="21"/>
          <w:lang w:eastAsia="zh-CN"/>
        </w:rPr>
      </w:pPr>
      <w:r>
        <w:rPr>
          <w:rFonts w:hint="eastAsia" w:ascii="宋体" w:hAnsi="宋体" w:cs="宋体"/>
          <w:color w:val="auto"/>
          <w:sz w:val="21"/>
          <w:lang w:eastAsia="zh-CN"/>
        </w:rPr>
        <w:t>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w:t>
      </w:r>
    </w:p>
    <w:p w14:paraId="6307A6A1">
      <w:pPr>
        <w:rPr>
          <w:rFonts w:ascii="宋体" w:hAnsi="宋体" w:cs="宋体"/>
          <w:color w:val="auto"/>
          <w:sz w:val="21"/>
          <w:lang w:eastAsia="zh-CN"/>
        </w:rPr>
      </w:pPr>
      <w:r>
        <w:rPr>
          <w:rFonts w:hint="eastAsia" w:ascii="宋体" w:hAnsi="宋体" w:cs="宋体"/>
          <w:color w:val="auto"/>
          <w:sz w:val="21"/>
          <w:lang w:eastAsia="zh-CN"/>
        </w:rPr>
        <w:t>2.中国境内生产的组件成本核算基本规则见《国务院办公厅关于在政府采购中实</w:t>
      </w:r>
    </w:p>
    <w:p w14:paraId="47785C68">
      <w:pPr>
        <w:rPr>
          <w:rFonts w:ascii="宋体" w:hAnsi="宋体" w:cs="宋体"/>
          <w:color w:val="auto"/>
          <w:sz w:val="21"/>
          <w:lang w:eastAsia="zh-CN"/>
        </w:rPr>
      </w:pPr>
      <w:r>
        <w:rPr>
          <w:rFonts w:hint="eastAsia" w:ascii="宋体" w:hAnsi="宋体" w:cs="宋体"/>
          <w:color w:val="auto"/>
          <w:sz w:val="21"/>
          <w:lang w:eastAsia="zh-CN"/>
        </w:rPr>
        <w:t>施本国产品标准及相关政策的通知》（国办发〔2025〕34 号）。</w:t>
      </w:r>
    </w:p>
    <w:p w14:paraId="2561CB94">
      <w:pPr>
        <w:rPr>
          <w:rFonts w:ascii="宋体" w:hAnsi="宋体" w:cs="宋体"/>
          <w:color w:val="auto"/>
          <w:sz w:val="21"/>
          <w:lang w:eastAsia="zh-CN"/>
        </w:rPr>
      </w:pPr>
      <w:r>
        <w:rPr>
          <w:rFonts w:hint="eastAsia" w:ascii="宋体" w:hAnsi="宋体" w:cs="宋体"/>
          <w:color w:val="auto"/>
          <w:sz w:val="21"/>
          <w:lang w:eastAsia="zh-CN"/>
        </w:rPr>
        <w:t>3.产品如有型号，请在“产品名称”栏一并填写。</w:t>
      </w:r>
    </w:p>
    <w:p w14:paraId="33FCB40F">
      <w:pPr>
        <w:rPr>
          <w:rFonts w:ascii="宋体" w:hAnsi="宋体" w:cs="宋体"/>
          <w:color w:val="auto"/>
          <w:sz w:val="21"/>
          <w:lang w:eastAsia="zh-CN"/>
        </w:rPr>
      </w:pPr>
      <w:r>
        <w:rPr>
          <w:rFonts w:hint="eastAsia" w:ascii="宋体" w:hAnsi="宋体" w:cs="宋体"/>
          <w:color w:val="auto"/>
          <w:sz w:val="21"/>
          <w:lang w:eastAsia="zh-CN"/>
        </w:rPr>
        <w:t>4.生产厂名与厂址应与生产厂营业执照载明的相关信息保持一致。</w:t>
      </w:r>
    </w:p>
    <w:p w14:paraId="3968C758">
      <w:pPr>
        <w:rPr>
          <w:rFonts w:ascii="宋体" w:hAnsi="宋体" w:cs="宋体"/>
          <w:color w:val="auto"/>
          <w:sz w:val="21"/>
          <w:lang w:eastAsia="zh-CN"/>
        </w:rPr>
      </w:pPr>
      <w:r>
        <w:rPr>
          <w:rFonts w:hint="eastAsia" w:ascii="宋体" w:hAnsi="宋体" w:cs="宋体"/>
          <w:color w:val="auto"/>
          <w:sz w:val="21"/>
          <w:lang w:eastAsia="zh-CN"/>
        </w:rPr>
        <w:t>5.该产品的中国境内生产的组件成本占比相关要求实施前，“规定比例”栏可不</w:t>
      </w:r>
    </w:p>
    <w:p w14:paraId="21013E8B">
      <w:pPr>
        <w:rPr>
          <w:rFonts w:ascii="宋体" w:hAnsi="宋体" w:cs="宋体"/>
          <w:color w:val="auto"/>
          <w:sz w:val="21"/>
          <w:lang w:eastAsia="zh-CN"/>
        </w:rPr>
      </w:pPr>
      <w:r>
        <w:rPr>
          <w:rFonts w:hint="eastAsia" w:ascii="宋体" w:hAnsi="宋体" w:cs="宋体"/>
          <w:color w:val="auto"/>
          <w:sz w:val="21"/>
          <w:lang w:eastAsia="zh-CN"/>
        </w:rPr>
        <w:t>填。</w:t>
      </w:r>
    </w:p>
    <w:p w14:paraId="1DF835BD">
      <w:pPr>
        <w:rPr>
          <w:rFonts w:ascii="宋体" w:hAnsi="宋体" w:cs="宋体"/>
          <w:color w:val="auto"/>
          <w:sz w:val="21"/>
          <w:lang w:eastAsia="zh-CN"/>
        </w:rPr>
      </w:pPr>
      <w:r>
        <w:rPr>
          <w:rFonts w:hint="eastAsia" w:ascii="宋体" w:hAnsi="宋体" w:cs="宋体"/>
          <w:color w:val="auto"/>
          <w:sz w:val="21"/>
          <w:lang w:eastAsia="zh-CN"/>
        </w:rPr>
        <w:t>6.该产品的关键组件要求实施前，“关键组件”栏可不填。</w:t>
      </w:r>
    </w:p>
    <w:p w14:paraId="278BAB47">
      <w:pPr>
        <w:rPr>
          <w:rFonts w:ascii="宋体" w:hAnsi="宋体" w:cs="宋体"/>
          <w:color w:val="auto"/>
          <w:sz w:val="21"/>
          <w:lang w:eastAsia="zh-CN"/>
        </w:rPr>
      </w:pPr>
      <w:r>
        <w:rPr>
          <w:rFonts w:hint="eastAsia" w:ascii="宋体" w:hAnsi="宋体" w:cs="宋体"/>
          <w:color w:val="auto"/>
          <w:sz w:val="21"/>
          <w:lang w:eastAsia="zh-CN"/>
        </w:rPr>
        <w:t>7.该产品的关键工序要求实施前，“关键工序”栏可不填。</w:t>
      </w:r>
    </w:p>
    <w:p w14:paraId="27E63957">
      <w:pPr>
        <w:rPr>
          <w:rFonts w:ascii="宋体" w:hAnsi="宋体" w:cs="宋体"/>
          <w:sz w:val="21"/>
          <w:lang w:eastAsia="zh-CN"/>
        </w:rPr>
      </w:pPr>
    </w:p>
    <w:sectPr>
      <w:pgSz w:w="11906" w:h="16838"/>
      <w:pgMar w:top="1440" w:right="1800" w:bottom="1440" w:left="1800" w:header="851" w:footer="1134"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AC448">
    <w:pPr>
      <w:pStyle w:val="12"/>
      <w:pBdr>
        <w:top w:val="thinThickSmallGap" w:color="auto" w:sz="24" w:space="1"/>
        <w:left w:val="none" w:color="auto" w:sz="0" w:space="4"/>
        <w:bottom w:val="none" w:color="auto" w:sz="0" w:space="1"/>
        <w:right w:val="none" w:color="auto" w:sz="0" w:space="4"/>
      </w:pBdr>
      <w:spacing w:line="240" w:lineRule="exact"/>
      <w:textAlignment w:val="center"/>
      <w:rPr>
        <w:b/>
        <w:bCs/>
        <w:i/>
        <w:iCs/>
        <w:lang w:eastAsia="zh-CN"/>
      </w:rPr>
    </w:pPr>
    <w:r>
      <w:rPr>
        <w:rFonts w:hint="eastAsia"/>
        <w:b/>
        <w:bCs/>
        <w:i/>
        <w:iCs/>
        <w:lang w:eastAsia="zh-CN"/>
      </w:rPr>
      <w:t>河南国采招标咨询有限公司</w:t>
    </w:r>
  </w:p>
  <w:p w14:paraId="2F8C86D6">
    <w:pPr>
      <w:pStyle w:val="7"/>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8BDF9">
    <w:pPr>
      <w:pStyle w:val="12"/>
      <w:spacing w:line="240" w:lineRule="exact"/>
      <w:textAlignment w:val="center"/>
      <w:rPr>
        <w:b/>
        <w:bCs/>
        <w:i/>
        <w:iCs/>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FAD57">
    <w:pPr>
      <w:pStyle w:val="12"/>
      <w:pBdr>
        <w:top w:val="thinThickSmallGap" w:color="auto" w:sz="24" w:space="1"/>
        <w:left w:val="none" w:color="auto" w:sz="0" w:space="4"/>
        <w:bottom w:val="none" w:color="auto" w:sz="0" w:space="1"/>
        <w:right w:val="none" w:color="auto" w:sz="0" w:space="4"/>
      </w:pBdr>
      <w:spacing w:line="240" w:lineRule="exact"/>
      <w:textAlignment w:val="center"/>
      <w:rPr>
        <w:b/>
        <w:bCs/>
        <w:i/>
        <w:iCs/>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F3BE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3F3BEA">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b/>
        <w:bCs/>
        <w:i/>
        <w:iCs/>
        <w:lang w:eastAsia="zh-CN"/>
      </w:rPr>
      <w:t>河南国采招标咨询有限公司</w:t>
    </w:r>
  </w:p>
  <w:p w14:paraId="4B5F8E44">
    <w:pPr>
      <w:pStyle w:val="7"/>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323E7">
    <w:pPr>
      <w:pStyle w:val="12"/>
      <w:spacing w:line="240" w:lineRule="exact"/>
      <w:textAlignment w:val="center"/>
      <w:rPr>
        <w:b/>
        <w:bCs/>
        <w:i/>
        <w:iCs/>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C3CA73">
                          <w:pPr>
                            <w:pStyle w:val="12"/>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1C3CA73">
                    <w:pPr>
                      <w:pStyle w:val="12"/>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F1264">
    <w:pPr>
      <w:pBdr>
        <w:bottom w:val="thickThinSmallGap" w:color="auto" w:sz="12" w:space="0"/>
      </w:pBdr>
      <w:spacing w:before="61" w:line="228" w:lineRule="auto"/>
      <w:rPr>
        <w:rFonts w:ascii="宋体" w:hAnsi="宋体" w:cs="宋体"/>
        <w:b/>
        <w:bCs/>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ECBEA">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504D1"/>
    <w:multiLevelType w:val="singleLevel"/>
    <w:tmpl w:val="8C1504D1"/>
    <w:lvl w:ilvl="0" w:tentative="0">
      <w:start w:val="2"/>
      <w:numFmt w:val="decimal"/>
      <w:lvlText w:val="%1."/>
      <w:lvlJc w:val="left"/>
      <w:pPr>
        <w:tabs>
          <w:tab w:val="left" w:pos="312"/>
        </w:tabs>
      </w:pPr>
    </w:lvl>
  </w:abstractNum>
  <w:abstractNum w:abstractNumId="1">
    <w:nsid w:val="9BC66388"/>
    <w:multiLevelType w:val="singleLevel"/>
    <w:tmpl w:val="9BC66388"/>
    <w:lvl w:ilvl="0" w:tentative="0">
      <w:start w:val="1"/>
      <w:numFmt w:val="decimal"/>
      <w:lvlText w:val="%1."/>
      <w:lvlJc w:val="left"/>
      <w:pPr>
        <w:tabs>
          <w:tab w:val="left" w:pos="312"/>
        </w:tabs>
      </w:pPr>
    </w:lvl>
  </w:abstractNum>
  <w:abstractNum w:abstractNumId="2">
    <w:nsid w:val="B837ABFF"/>
    <w:multiLevelType w:val="singleLevel"/>
    <w:tmpl w:val="B837ABFF"/>
    <w:lvl w:ilvl="0" w:tentative="0">
      <w:start w:val="1"/>
      <w:numFmt w:val="decimal"/>
      <w:lvlText w:val="%1."/>
      <w:lvlJc w:val="left"/>
      <w:pPr>
        <w:tabs>
          <w:tab w:val="left" w:pos="312"/>
        </w:tabs>
      </w:pPr>
    </w:lvl>
  </w:abstractNum>
  <w:abstractNum w:abstractNumId="3">
    <w:nsid w:val="BC1D666A"/>
    <w:multiLevelType w:val="singleLevel"/>
    <w:tmpl w:val="BC1D666A"/>
    <w:lvl w:ilvl="0" w:tentative="0">
      <w:start w:val="1"/>
      <w:numFmt w:val="decimal"/>
      <w:lvlText w:val="%1."/>
      <w:lvlJc w:val="left"/>
      <w:pPr>
        <w:tabs>
          <w:tab w:val="left" w:pos="312"/>
        </w:tabs>
      </w:pPr>
    </w:lvl>
  </w:abstractNum>
  <w:abstractNum w:abstractNumId="4">
    <w:nsid w:val="C6514417"/>
    <w:multiLevelType w:val="singleLevel"/>
    <w:tmpl w:val="C6514417"/>
    <w:lvl w:ilvl="0" w:tentative="0">
      <w:start w:val="1"/>
      <w:numFmt w:val="decimal"/>
      <w:lvlText w:val="%1."/>
      <w:lvlJc w:val="left"/>
      <w:pPr>
        <w:tabs>
          <w:tab w:val="left" w:pos="312"/>
        </w:tabs>
      </w:pPr>
    </w:lvl>
  </w:abstractNum>
  <w:abstractNum w:abstractNumId="5">
    <w:nsid w:val="114C5B74"/>
    <w:multiLevelType w:val="singleLevel"/>
    <w:tmpl w:val="114C5B74"/>
    <w:lvl w:ilvl="0" w:tentative="0">
      <w:start w:val="2"/>
      <w:numFmt w:val="decimal"/>
      <w:lvlText w:val="%1."/>
      <w:lvlJc w:val="left"/>
      <w:pPr>
        <w:tabs>
          <w:tab w:val="left" w:pos="312"/>
        </w:tabs>
      </w:pPr>
    </w:lvl>
  </w:abstractNum>
  <w:abstractNum w:abstractNumId="6">
    <w:nsid w:val="55C427F3"/>
    <w:multiLevelType w:val="singleLevel"/>
    <w:tmpl w:val="55C427F3"/>
    <w:lvl w:ilvl="0" w:tentative="0">
      <w:start w:val="3"/>
      <w:numFmt w:val="decimal"/>
      <w:lvlText w:val="%1."/>
      <w:lvlJc w:val="left"/>
      <w:pPr>
        <w:tabs>
          <w:tab w:val="left" w:pos="312"/>
        </w:tabs>
      </w:pPr>
    </w:lvl>
  </w:abstractNum>
  <w:abstractNum w:abstractNumId="7">
    <w:nsid w:val="5C6D482B"/>
    <w:multiLevelType w:val="singleLevel"/>
    <w:tmpl w:val="5C6D482B"/>
    <w:lvl w:ilvl="0" w:tentative="0">
      <w:start w:val="1"/>
      <w:numFmt w:val="chineseCounting"/>
      <w:suff w:val="nothing"/>
      <w:lvlText w:val="（%1）"/>
      <w:lvlJc w:val="left"/>
      <w:rPr>
        <w:rFonts w:hint="eastAsia"/>
      </w:rPr>
    </w:lvl>
  </w:abstractNum>
  <w:num w:numId="1">
    <w:abstractNumId w:val="4"/>
  </w:num>
  <w:num w:numId="2">
    <w:abstractNumId w:val="6"/>
  </w:num>
  <w:num w:numId="3">
    <w:abstractNumId w:val="1"/>
  </w:num>
  <w:num w:numId="4">
    <w:abstractNumId w:val="0"/>
  </w:num>
  <w:num w:numId="5">
    <w:abstractNumId w:val="2"/>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4ZmJkZGQ1MDU3ZTZlMDY4NjAwM2ZiM2MxNTZmNDAifQ=="/>
  </w:docVars>
  <w:rsids>
    <w:rsidRoot w:val="39F87E66"/>
    <w:rsid w:val="000C0BD8"/>
    <w:rsid w:val="001906A0"/>
    <w:rsid w:val="001C6184"/>
    <w:rsid w:val="00751E6E"/>
    <w:rsid w:val="00817514"/>
    <w:rsid w:val="009062AF"/>
    <w:rsid w:val="00D02017"/>
    <w:rsid w:val="00F31B14"/>
    <w:rsid w:val="03261EB9"/>
    <w:rsid w:val="03DB4E5F"/>
    <w:rsid w:val="045437FD"/>
    <w:rsid w:val="05AA653C"/>
    <w:rsid w:val="07E96F91"/>
    <w:rsid w:val="087F635C"/>
    <w:rsid w:val="095F1D10"/>
    <w:rsid w:val="098958D2"/>
    <w:rsid w:val="09D90354"/>
    <w:rsid w:val="0BCE7E4F"/>
    <w:rsid w:val="0C680081"/>
    <w:rsid w:val="0E1860C8"/>
    <w:rsid w:val="0E6A5CE8"/>
    <w:rsid w:val="0EA56027"/>
    <w:rsid w:val="0EDB1EAC"/>
    <w:rsid w:val="0F0C3DC3"/>
    <w:rsid w:val="11481B52"/>
    <w:rsid w:val="11484FD0"/>
    <w:rsid w:val="11BF336F"/>
    <w:rsid w:val="12723F3D"/>
    <w:rsid w:val="12CD386A"/>
    <w:rsid w:val="14A30D26"/>
    <w:rsid w:val="15227E9D"/>
    <w:rsid w:val="16900E36"/>
    <w:rsid w:val="16BC0089"/>
    <w:rsid w:val="193B5C7A"/>
    <w:rsid w:val="1A9A4135"/>
    <w:rsid w:val="1AB71087"/>
    <w:rsid w:val="1DC77F69"/>
    <w:rsid w:val="1E940886"/>
    <w:rsid w:val="1ED80866"/>
    <w:rsid w:val="1EE6018D"/>
    <w:rsid w:val="1F1B770B"/>
    <w:rsid w:val="20394E6B"/>
    <w:rsid w:val="21017153"/>
    <w:rsid w:val="22CC3EAA"/>
    <w:rsid w:val="2455644A"/>
    <w:rsid w:val="255011FC"/>
    <w:rsid w:val="25CC0291"/>
    <w:rsid w:val="27361E18"/>
    <w:rsid w:val="273677D8"/>
    <w:rsid w:val="289E3886"/>
    <w:rsid w:val="298A6DB5"/>
    <w:rsid w:val="2E642E7C"/>
    <w:rsid w:val="2FC31CCB"/>
    <w:rsid w:val="2FEB15BA"/>
    <w:rsid w:val="2FF226FB"/>
    <w:rsid w:val="309D38B0"/>
    <w:rsid w:val="30C0743E"/>
    <w:rsid w:val="321D46FF"/>
    <w:rsid w:val="327F7943"/>
    <w:rsid w:val="32B518D4"/>
    <w:rsid w:val="38C93180"/>
    <w:rsid w:val="38DE6652"/>
    <w:rsid w:val="398236E5"/>
    <w:rsid w:val="39AB195F"/>
    <w:rsid w:val="39F87E66"/>
    <w:rsid w:val="3B672C10"/>
    <w:rsid w:val="3C597D99"/>
    <w:rsid w:val="3D643A58"/>
    <w:rsid w:val="3DFE0BF8"/>
    <w:rsid w:val="40B00125"/>
    <w:rsid w:val="43DB1093"/>
    <w:rsid w:val="45C74783"/>
    <w:rsid w:val="48142DC6"/>
    <w:rsid w:val="4AE922E8"/>
    <w:rsid w:val="4B590E71"/>
    <w:rsid w:val="4D005B8C"/>
    <w:rsid w:val="4D700A9E"/>
    <w:rsid w:val="4FD51571"/>
    <w:rsid w:val="50C420B9"/>
    <w:rsid w:val="54325D20"/>
    <w:rsid w:val="5698365D"/>
    <w:rsid w:val="57A04676"/>
    <w:rsid w:val="57C34C05"/>
    <w:rsid w:val="58855A0B"/>
    <w:rsid w:val="58A43CF2"/>
    <w:rsid w:val="58EF7EF3"/>
    <w:rsid w:val="5A306090"/>
    <w:rsid w:val="5DAB3792"/>
    <w:rsid w:val="5E434FAE"/>
    <w:rsid w:val="5EE022EA"/>
    <w:rsid w:val="5F046BAD"/>
    <w:rsid w:val="5F090814"/>
    <w:rsid w:val="5F155949"/>
    <w:rsid w:val="5F1C6CD8"/>
    <w:rsid w:val="60BD08F4"/>
    <w:rsid w:val="611E2137"/>
    <w:rsid w:val="616B35FF"/>
    <w:rsid w:val="6199752C"/>
    <w:rsid w:val="62415928"/>
    <w:rsid w:val="6370314E"/>
    <w:rsid w:val="654523B9"/>
    <w:rsid w:val="68120F42"/>
    <w:rsid w:val="686F7BAE"/>
    <w:rsid w:val="69654AA7"/>
    <w:rsid w:val="69C15747"/>
    <w:rsid w:val="6A7D594D"/>
    <w:rsid w:val="6B0C289F"/>
    <w:rsid w:val="6B1747F7"/>
    <w:rsid w:val="6BE5054F"/>
    <w:rsid w:val="6C154813"/>
    <w:rsid w:val="6CC664D5"/>
    <w:rsid w:val="6D7D4CBF"/>
    <w:rsid w:val="6F62018A"/>
    <w:rsid w:val="6F837A18"/>
    <w:rsid w:val="71C87FCB"/>
    <w:rsid w:val="739B2AA4"/>
    <w:rsid w:val="74AC47B2"/>
    <w:rsid w:val="75371D1E"/>
    <w:rsid w:val="75A45AE1"/>
    <w:rsid w:val="76423EBA"/>
    <w:rsid w:val="76CE77DD"/>
    <w:rsid w:val="78AA4771"/>
    <w:rsid w:val="7A7C01D3"/>
    <w:rsid w:val="7B5A3E66"/>
    <w:rsid w:val="7C260F91"/>
    <w:rsid w:val="7C72188D"/>
    <w:rsid w:val="7DB008BF"/>
    <w:rsid w:val="7DCE71B2"/>
    <w:rsid w:val="7E4F4AA5"/>
    <w:rsid w:val="7EB26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adjustRightInd w:val="0"/>
      <w:snapToGrid w:val="0"/>
      <w:spacing w:line="360" w:lineRule="auto"/>
      <w:textAlignment w:val="baseline"/>
    </w:pPr>
    <w:rPr>
      <w:rFonts w:ascii="Arial" w:hAnsi="Arial" w:eastAsia="宋体" w:cs="Arial"/>
      <w:snapToGrid w:val="0"/>
      <w:color w:val="000000"/>
      <w:sz w:val="24"/>
      <w:szCs w:val="21"/>
      <w:lang w:val="en-US" w:eastAsia="en-US" w:bidi="ar-SA"/>
    </w:rPr>
  </w:style>
  <w:style w:type="paragraph" w:styleId="4">
    <w:name w:val="heading 1"/>
    <w:basedOn w:val="1"/>
    <w:next w:val="1"/>
    <w:qFormat/>
    <w:uiPriority w:val="0"/>
    <w:pPr>
      <w:jc w:val="center"/>
      <w:outlineLvl w:val="0"/>
    </w:pPr>
    <w:rPr>
      <w:b/>
      <w:kern w:val="44"/>
      <w:sz w:val="36"/>
    </w:rPr>
  </w:style>
  <w:style w:type="paragraph" w:styleId="5">
    <w:name w:val="heading 2"/>
    <w:basedOn w:val="1"/>
    <w:next w:val="1"/>
    <w:unhideWhenUsed/>
    <w:qFormat/>
    <w:uiPriority w:val="0"/>
    <w:pPr>
      <w:jc w:val="center"/>
      <w:outlineLvl w:val="1"/>
    </w:pPr>
    <w:rPr>
      <w:rFonts w:cs="黑体"/>
      <w:b/>
      <w:sz w:val="30"/>
    </w:rPr>
  </w:style>
  <w:style w:type="paragraph" w:styleId="2">
    <w:name w:val="heading 4"/>
    <w:basedOn w:val="1"/>
    <w:next w:val="3"/>
    <w:qFormat/>
    <w:uiPriority w:val="0"/>
    <w:pPr>
      <w:keepNext/>
      <w:outlineLvl w:val="3"/>
    </w:pPr>
    <w:rPr>
      <w:rFonts w:ascii="宋体" w:hAnsi="宋体"/>
      <w:b/>
      <w:bCs/>
      <w:sz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6">
    <w:name w:val="annotation text"/>
    <w:basedOn w:val="1"/>
    <w:link w:val="25"/>
    <w:qFormat/>
    <w:uiPriority w:val="0"/>
  </w:style>
  <w:style w:type="paragraph" w:styleId="7">
    <w:name w:val="Body Text"/>
    <w:basedOn w:val="1"/>
    <w:next w:val="8"/>
    <w:qFormat/>
    <w:uiPriority w:val="0"/>
    <w:rPr>
      <w:rFonts w:eastAsia="Arial"/>
      <w:sz w:val="21"/>
    </w:rPr>
  </w:style>
  <w:style w:type="paragraph" w:customStyle="1" w:styleId="8">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99"/>
  </w:style>
  <w:style w:type="paragraph" w:styleId="11">
    <w:name w:val="Balloon Text"/>
    <w:basedOn w:val="1"/>
    <w:link w:val="24"/>
    <w:qFormat/>
    <w:uiPriority w:val="0"/>
    <w:pPr>
      <w:spacing w:line="240" w:lineRule="auto"/>
    </w:pPr>
    <w:rPr>
      <w:sz w:val="18"/>
      <w:szCs w:val="18"/>
    </w:rPr>
  </w:style>
  <w:style w:type="paragraph" w:styleId="12">
    <w:name w:val="footer"/>
    <w:basedOn w:val="1"/>
    <w:qFormat/>
    <w:uiPriority w:val="0"/>
    <w:pPr>
      <w:tabs>
        <w:tab w:val="center" w:pos="4153"/>
        <w:tab w:val="right" w:pos="8306"/>
      </w:tabs>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jc w:val="both"/>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annotation subject"/>
    <w:basedOn w:val="6"/>
    <w:next w:val="6"/>
    <w:link w:val="26"/>
    <w:qFormat/>
    <w:uiPriority w:val="0"/>
    <w:rPr>
      <w:b/>
      <w:bCs/>
    </w:rPr>
  </w:style>
  <w:style w:type="paragraph" w:styleId="17">
    <w:name w:val="Body Text First Indent 2"/>
    <w:basedOn w:val="9"/>
    <w:next w:val="1"/>
    <w:qFormat/>
    <w:uiPriority w:val="0"/>
    <w:pPr>
      <w:tabs>
        <w:tab w:val="left" w:pos="180"/>
      </w:tabs>
      <w:spacing w:line="276" w:lineRule="auto"/>
      <w:ind w:firstLine="420"/>
    </w:pPr>
  </w:style>
  <w:style w:type="character" w:styleId="20">
    <w:name w:val="Hyperlink"/>
    <w:basedOn w:val="19"/>
    <w:unhideWhenUsed/>
    <w:qFormat/>
    <w:uiPriority w:val="99"/>
    <w:rPr>
      <w:color w:val="0000FF"/>
      <w:u w:val="single"/>
    </w:rPr>
  </w:style>
  <w:style w:type="character" w:styleId="21">
    <w:name w:val="annotation reference"/>
    <w:basedOn w:val="19"/>
    <w:qFormat/>
    <w:uiPriority w:val="0"/>
    <w:rPr>
      <w:sz w:val="21"/>
      <w:szCs w:val="21"/>
    </w:rPr>
  </w:style>
  <w:style w:type="paragraph" w:customStyle="1" w:styleId="22">
    <w:name w:val="Table Text"/>
    <w:basedOn w:val="1"/>
    <w:semiHidden/>
    <w:qFormat/>
    <w:uiPriority w:val="0"/>
    <w:rPr>
      <w:rFonts w:ascii="宋体" w:hAnsi="宋体" w:cs="宋体"/>
      <w:sz w:val="21"/>
    </w:rPr>
  </w:style>
  <w:style w:type="table" w:customStyle="1" w:styleId="23">
    <w:name w:val="Table Normal"/>
    <w:semiHidden/>
    <w:unhideWhenUsed/>
    <w:qFormat/>
    <w:uiPriority w:val="0"/>
    <w:tblPr>
      <w:tblCellMar>
        <w:top w:w="0" w:type="dxa"/>
        <w:left w:w="0" w:type="dxa"/>
        <w:bottom w:w="0" w:type="dxa"/>
        <w:right w:w="0" w:type="dxa"/>
      </w:tblCellMar>
    </w:tblPr>
  </w:style>
  <w:style w:type="character" w:customStyle="1" w:styleId="24">
    <w:name w:val="批注框文本 Char"/>
    <w:basedOn w:val="19"/>
    <w:link w:val="11"/>
    <w:qFormat/>
    <w:uiPriority w:val="0"/>
    <w:rPr>
      <w:rFonts w:ascii="Arial" w:hAnsi="Arial" w:eastAsia="宋体" w:cs="Arial"/>
      <w:snapToGrid w:val="0"/>
      <w:color w:val="000000"/>
      <w:sz w:val="18"/>
      <w:szCs w:val="18"/>
      <w:lang w:eastAsia="en-US"/>
    </w:rPr>
  </w:style>
  <w:style w:type="character" w:customStyle="1" w:styleId="25">
    <w:name w:val="批注文字 Char"/>
    <w:basedOn w:val="19"/>
    <w:link w:val="6"/>
    <w:qFormat/>
    <w:uiPriority w:val="0"/>
    <w:rPr>
      <w:rFonts w:ascii="Arial" w:hAnsi="Arial" w:eastAsia="宋体" w:cs="Arial"/>
      <w:snapToGrid w:val="0"/>
      <w:color w:val="000000"/>
      <w:sz w:val="24"/>
      <w:szCs w:val="21"/>
      <w:lang w:eastAsia="en-US"/>
    </w:rPr>
  </w:style>
  <w:style w:type="character" w:customStyle="1" w:styleId="26">
    <w:name w:val="批注主题 Char"/>
    <w:basedOn w:val="25"/>
    <w:link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314</Words>
  <Characters>396</Characters>
  <Lines>368</Lines>
  <Paragraphs>103</Paragraphs>
  <TotalTime>14</TotalTime>
  <ScaleCrop>false</ScaleCrop>
  <LinksUpToDate>false</LinksUpToDate>
  <CharactersWithSpaces>413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2026-06-03T09:39:00Z</dcterms:created>
  <dc:creator>大不溜</dc:creator>
  <cp:lastModifiedBy>国采招标咨询</cp:lastModifiedBy>
  <dcterms:modified xsi:type="dcterms:W3CDTF">2026-06-30T08:35:27Z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1188AD45D88243259451C422EAF93BD4_13</vt:lpwstr>
  </property>
  <property fmtid="{D5CDD505-2E9C-101B-9397-08002B2CF9AE}" pid="4" name="KSOTemplateDocerSaveRecord">
    <vt:lpwstr>eyJoZGlkIjoiZTBkOThjMjQ4NGMwMzg2YTJkZTU5ZDk1ODdmZTNkYmEiLCJ1c2VySWQiOiI0MTg2OTI0NDQifQ==</vt:lpwstr>
  </property>
</Properties>
</file>