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E8DE">
      <w:pPr>
        <w:numPr>
          <w:ilvl w:val="0"/>
          <w:numId w:val="0"/>
        </w:numP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包1</w:t>
      </w:r>
    </w:p>
    <w:tbl>
      <w:tblPr>
        <w:tblStyle w:val="2"/>
        <w:tblpPr w:leftFromText="180" w:rightFromText="180" w:vertAnchor="text" w:horzAnchor="page" w:tblpX="1076" w:tblpY="280"/>
        <w:tblOverlap w:val="never"/>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8000"/>
        <w:gridCol w:w="779"/>
      </w:tblGrid>
      <w:tr w14:paraId="30DB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620" w:type="dxa"/>
            <w:gridSpan w:val="3"/>
            <w:tcBorders>
              <w:top w:val="nil"/>
              <w:left w:val="nil"/>
              <w:right w:val="nil"/>
            </w:tcBorders>
            <w:noWrap w:val="0"/>
            <w:vAlign w:val="center"/>
          </w:tcPr>
          <w:p w14:paraId="4899BC1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肺功能测试系统</w:t>
            </w:r>
          </w:p>
        </w:tc>
      </w:tr>
      <w:tr w14:paraId="1C67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DB83CB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w:t>
            </w:r>
          </w:p>
        </w:tc>
        <w:tc>
          <w:tcPr>
            <w:tcW w:w="8000" w:type="dxa"/>
            <w:tcBorders>
              <w:tl2br w:val="nil"/>
              <w:tr2bl w:val="nil"/>
            </w:tcBorders>
            <w:noWrap w:val="0"/>
            <w:vAlign w:val="center"/>
          </w:tcPr>
          <w:p w14:paraId="3CF240B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总体要求</w:t>
            </w:r>
          </w:p>
        </w:tc>
        <w:tc>
          <w:tcPr>
            <w:tcW w:w="779" w:type="dxa"/>
            <w:tcBorders>
              <w:tl2br w:val="nil"/>
              <w:tr2bl w:val="nil"/>
            </w:tcBorders>
            <w:noWrap w:val="0"/>
            <w:vAlign w:val="center"/>
          </w:tcPr>
          <w:p w14:paraId="3BE9201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1E1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31ED5C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w:t>
            </w:r>
          </w:p>
        </w:tc>
        <w:tc>
          <w:tcPr>
            <w:tcW w:w="8000" w:type="dxa"/>
            <w:tcBorders>
              <w:tl2br w:val="nil"/>
              <w:tr2bl w:val="nil"/>
            </w:tcBorders>
            <w:noWrap w:val="0"/>
            <w:vAlign w:val="center"/>
          </w:tcPr>
          <w:p w14:paraId="64DD7B7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满足医院要求，凡涉及设备安装及施工由中标方负责，按照医院要求提供交钥匙工程</w:t>
            </w:r>
          </w:p>
        </w:tc>
        <w:tc>
          <w:tcPr>
            <w:tcW w:w="779" w:type="dxa"/>
            <w:tcBorders>
              <w:tl2br w:val="nil"/>
              <w:tr2bl w:val="nil"/>
            </w:tcBorders>
            <w:noWrap w:val="0"/>
            <w:vAlign w:val="center"/>
          </w:tcPr>
          <w:p w14:paraId="2884867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7A3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684306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8000" w:type="dxa"/>
            <w:tcBorders>
              <w:tl2br w:val="nil"/>
              <w:tr2bl w:val="nil"/>
            </w:tcBorders>
            <w:noWrap w:val="0"/>
            <w:vAlign w:val="center"/>
          </w:tcPr>
          <w:p w14:paraId="6CC3166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投标时要求提供投标产品注册</w:t>
            </w:r>
            <w:r>
              <w:rPr>
                <w:rFonts w:hint="eastAsia" w:ascii="宋体" w:hAnsi="宋体" w:eastAsia="宋体" w:cs="宋体"/>
                <w:color w:val="auto"/>
                <w:kern w:val="0"/>
                <w:sz w:val="24"/>
                <w:szCs w:val="24"/>
                <w:highlight w:val="none"/>
                <w:lang w:val="en-US" w:eastAsia="zh-CN"/>
              </w:rPr>
              <w:t>所用</w:t>
            </w:r>
            <w:r>
              <w:rPr>
                <w:rFonts w:hint="eastAsia" w:ascii="宋体" w:hAnsi="宋体" w:eastAsia="宋体" w:cs="宋体"/>
                <w:color w:val="auto"/>
                <w:kern w:val="0"/>
                <w:sz w:val="24"/>
                <w:szCs w:val="24"/>
                <w:highlight w:val="none"/>
              </w:rPr>
              <w:t>检验报告、技术参数表（datasheet）及产品彩页</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说明书</w:t>
            </w:r>
          </w:p>
        </w:tc>
        <w:tc>
          <w:tcPr>
            <w:tcW w:w="779" w:type="dxa"/>
            <w:tcBorders>
              <w:tl2br w:val="nil"/>
              <w:tr2bl w:val="nil"/>
            </w:tcBorders>
            <w:noWrap w:val="0"/>
            <w:vAlign w:val="center"/>
          </w:tcPr>
          <w:p w14:paraId="0CA5856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836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969EE1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8000" w:type="dxa"/>
            <w:tcBorders>
              <w:tl2br w:val="nil"/>
              <w:tr2bl w:val="nil"/>
            </w:tcBorders>
            <w:noWrap w:val="0"/>
            <w:vAlign w:val="center"/>
          </w:tcPr>
          <w:p w14:paraId="42C7FC3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w:t>
            </w:r>
            <w:r>
              <w:rPr>
                <w:rFonts w:hint="eastAsia" w:ascii="宋体" w:hAnsi="宋体" w:eastAsia="宋体" w:cs="宋体"/>
                <w:color w:val="auto"/>
                <w:kern w:val="0"/>
                <w:sz w:val="24"/>
                <w:szCs w:val="24"/>
                <w:highlight w:val="none"/>
                <w:lang w:val="en-US" w:eastAsia="zh-CN"/>
              </w:rPr>
              <w:t>所投产品</w:t>
            </w:r>
            <w:r>
              <w:rPr>
                <w:rFonts w:hint="eastAsia" w:ascii="宋体" w:hAnsi="宋体" w:eastAsia="宋体" w:cs="宋体"/>
                <w:color w:val="auto"/>
                <w:kern w:val="0"/>
                <w:sz w:val="24"/>
                <w:szCs w:val="24"/>
                <w:highlight w:val="none"/>
              </w:rPr>
              <w:t>医疗器械注册证</w:t>
            </w:r>
          </w:p>
        </w:tc>
        <w:tc>
          <w:tcPr>
            <w:tcW w:w="779" w:type="dxa"/>
            <w:tcBorders>
              <w:tl2br w:val="nil"/>
              <w:tr2bl w:val="nil"/>
            </w:tcBorders>
            <w:noWrap w:val="0"/>
            <w:vAlign w:val="center"/>
          </w:tcPr>
          <w:p w14:paraId="3462B0C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A28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0D8F496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8000" w:type="dxa"/>
            <w:tcBorders>
              <w:tl2br w:val="nil"/>
              <w:tr2bl w:val="nil"/>
            </w:tcBorders>
            <w:noWrap w:val="0"/>
            <w:vAlign w:val="center"/>
          </w:tcPr>
          <w:p w14:paraId="7B22831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仪器配备所有软件使用最新版本且终身免费升级，能与我院各信息系统无缝对接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端口免费开放</w:t>
            </w:r>
            <w:r>
              <w:rPr>
                <w:rFonts w:hint="eastAsia" w:ascii="宋体" w:hAnsi="宋体" w:eastAsia="宋体" w:cs="宋体"/>
                <w:color w:val="auto"/>
                <w:kern w:val="0"/>
                <w:sz w:val="24"/>
                <w:szCs w:val="24"/>
                <w:highlight w:val="none"/>
                <w:lang w:val="en-US" w:eastAsia="zh-CN"/>
              </w:rPr>
              <w:t>和连接</w:t>
            </w:r>
          </w:p>
        </w:tc>
        <w:tc>
          <w:tcPr>
            <w:tcW w:w="779" w:type="dxa"/>
            <w:tcBorders>
              <w:tl2br w:val="nil"/>
              <w:tr2bl w:val="nil"/>
            </w:tcBorders>
            <w:noWrap w:val="0"/>
            <w:vAlign w:val="center"/>
          </w:tcPr>
          <w:p w14:paraId="6032125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EA8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711959F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8000" w:type="dxa"/>
            <w:tcBorders>
              <w:tl2br w:val="nil"/>
              <w:tr2bl w:val="nil"/>
            </w:tcBorders>
            <w:noWrap w:val="0"/>
            <w:vAlign w:val="center"/>
          </w:tcPr>
          <w:p w14:paraId="123077A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所有项目必须满足现今主流设备的需求，并能根据实际情况以及用户的要求进行及时做出硬件上的调整并负责做好相应设备的安装</w:t>
            </w:r>
          </w:p>
        </w:tc>
        <w:tc>
          <w:tcPr>
            <w:tcW w:w="779" w:type="dxa"/>
            <w:tcBorders>
              <w:tl2br w:val="nil"/>
              <w:tr2bl w:val="nil"/>
            </w:tcBorders>
            <w:noWrap w:val="0"/>
            <w:vAlign w:val="center"/>
          </w:tcPr>
          <w:p w14:paraId="2511D8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CBF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0C802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6</w:t>
            </w:r>
          </w:p>
        </w:tc>
        <w:tc>
          <w:tcPr>
            <w:tcW w:w="8000" w:type="dxa"/>
            <w:tcBorders>
              <w:tl2br w:val="nil"/>
              <w:tr2bl w:val="nil"/>
            </w:tcBorders>
            <w:noWrap w:val="0"/>
            <w:vAlign w:val="center"/>
          </w:tcPr>
          <w:p w14:paraId="6F0BD79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满足安装场地要求</w:t>
            </w:r>
          </w:p>
        </w:tc>
        <w:tc>
          <w:tcPr>
            <w:tcW w:w="779" w:type="dxa"/>
            <w:tcBorders>
              <w:tl2br w:val="nil"/>
              <w:tr2bl w:val="nil"/>
            </w:tcBorders>
            <w:noWrap w:val="0"/>
            <w:vAlign w:val="center"/>
          </w:tcPr>
          <w:p w14:paraId="7AE6F3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580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3DCA59B">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7</w:t>
            </w:r>
          </w:p>
        </w:tc>
        <w:tc>
          <w:tcPr>
            <w:tcW w:w="8000" w:type="dxa"/>
            <w:tcBorders>
              <w:bottom w:val="single" w:color="auto" w:sz="4" w:space="0"/>
              <w:tl2br w:val="nil"/>
              <w:tr2bl w:val="nil"/>
            </w:tcBorders>
            <w:noWrap w:val="0"/>
            <w:vAlign w:val="center"/>
          </w:tcPr>
          <w:p w14:paraId="5BD5D57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数量</w:t>
            </w:r>
          </w:p>
        </w:tc>
        <w:tc>
          <w:tcPr>
            <w:tcW w:w="779" w:type="dxa"/>
            <w:tcBorders>
              <w:tl2br w:val="nil"/>
              <w:tr2bl w:val="nil"/>
            </w:tcBorders>
            <w:noWrap w:val="0"/>
            <w:vAlign w:val="center"/>
          </w:tcPr>
          <w:p w14:paraId="2F4466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台</w:t>
            </w:r>
          </w:p>
        </w:tc>
      </w:tr>
      <w:tr w14:paraId="5260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9F0DD5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w:t>
            </w:r>
          </w:p>
        </w:tc>
        <w:tc>
          <w:tcPr>
            <w:tcW w:w="8000" w:type="dxa"/>
            <w:tcBorders>
              <w:tl2br w:val="nil"/>
              <w:tr2bl w:val="nil"/>
            </w:tcBorders>
            <w:noWrap w:val="0"/>
            <w:vAlign w:val="center"/>
          </w:tcPr>
          <w:p w14:paraId="7A3253A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技术要求</w:t>
            </w:r>
          </w:p>
        </w:tc>
        <w:tc>
          <w:tcPr>
            <w:tcW w:w="779" w:type="dxa"/>
            <w:tcBorders>
              <w:tl2br w:val="nil"/>
              <w:tr2bl w:val="nil"/>
            </w:tcBorders>
            <w:noWrap w:val="0"/>
            <w:vAlign w:val="center"/>
          </w:tcPr>
          <w:p w14:paraId="29B0A72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E94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4B7D301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8000" w:type="dxa"/>
            <w:tcBorders>
              <w:tl2br w:val="nil"/>
              <w:tr2bl w:val="nil"/>
            </w:tcBorders>
            <w:noWrap w:val="0"/>
            <w:vAlign w:val="center"/>
          </w:tcPr>
          <w:p w14:paraId="0C3595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能满足4岁及以上可配合患者的肺功能检查</w:t>
            </w:r>
          </w:p>
        </w:tc>
        <w:tc>
          <w:tcPr>
            <w:tcW w:w="779" w:type="dxa"/>
            <w:tcBorders>
              <w:tl2br w:val="nil"/>
              <w:tr2bl w:val="nil"/>
            </w:tcBorders>
            <w:noWrap w:val="0"/>
            <w:vAlign w:val="center"/>
          </w:tcPr>
          <w:p w14:paraId="0C21A5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9AC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4F4476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8000" w:type="dxa"/>
            <w:tcBorders>
              <w:tl2br w:val="nil"/>
              <w:tr2bl w:val="nil"/>
            </w:tcBorders>
            <w:noWrap w:val="0"/>
            <w:vAlign w:val="top"/>
          </w:tcPr>
          <w:p w14:paraId="303B372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具备肺通气测量检测模块，即 SVC、FVC、MVV模块</w:t>
            </w:r>
          </w:p>
        </w:tc>
        <w:tc>
          <w:tcPr>
            <w:tcW w:w="779" w:type="dxa"/>
            <w:tcBorders>
              <w:tl2br w:val="nil"/>
              <w:tr2bl w:val="nil"/>
            </w:tcBorders>
            <w:noWrap w:val="0"/>
            <w:vAlign w:val="center"/>
          </w:tcPr>
          <w:p w14:paraId="2E75D92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4DC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05A0CD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8000" w:type="dxa"/>
            <w:tcBorders>
              <w:tl2br w:val="nil"/>
              <w:tr2bl w:val="nil"/>
            </w:tcBorders>
            <w:noWrap w:val="0"/>
            <w:vAlign w:val="center"/>
          </w:tcPr>
          <w:p w14:paraId="79BEB5D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具备慢速肺活量检查：SVC、IC、ERV、VT 、IRV、VCmax等</w:t>
            </w:r>
          </w:p>
        </w:tc>
        <w:tc>
          <w:tcPr>
            <w:tcW w:w="779" w:type="dxa"/>
            <w:tcBorders>
              <w:tl2br w:val="nil"/>
              <w:tr2bl w:val="nil"/>
            </w:tcBorders>
            <w:noWrap w:val="0"/>
            <w:vAlign w:val="center"/>
          </w:tcPr>
          <w:p w14:paraId="5F45B2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6FC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841" w:type="dxa"/>
            <w:tcBorders>
              <w:tl2br w:val="nil"/>
              <w:tr2bl w:val="nil"/>
            </w:tcBorders>
            <w:noWrap w:val="0"/>
            <w:vAlign w:val="center"/>
          </w:tcPr>
          <w:p w14:paraId="35898B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8000" w:type="dxa"/>
            <w:tcBorders>
              <w:tl2br w:val="nil"/>
              <w:tr2bl w:val="nil"/>
            </w:tcBorders>
            <w:noWrap w:val="0"/>
            <w:vAlign w:val="center"/>
          </w:tcPr>
          <w:p w14:paraId="0051FAD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具备用力肺活量检查：FVC、 FEV1、 FEV2、FEV3、FEV6、PEF、Vextr、Vextr%、FEF5O/FVC、MMEF、FEF75-85、PIF、FIV1、 FIV1/FVC、FEF5O/FIF5O 、FEV1/FIV1、FEVO.75、FEV1/FEV6、FIV0.5、FEV0.5/FIV0.5、 FEF75、FEF50、 FEF25、 FIF25、 FIF50、 FIF75、FEV1/FVC、FEV1/VCmax、FIVC、MET25-75</w:t>
            </w:r>
          </w:p>
        </w:tc>
        <w:tc>
          <w:tcPr>
            <w:tcW w:w="779" w:type="dxa"/>
            <w:tcBorders>
              <w:tl2br w:val="nil"/>
              <w:tr2bl w:val="nil"/>
            </w:tcBorders>
            <w:noWrap w:val="0"/>
            <w:vAlign w:val="center"/>
          </w:tcPr>
          <w:p w14:paraId="4934C0A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874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C72E53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8000" w:type="dxa"/>
            <w:tcBorders>
              <w:tl2br w:val="nil"/>
              <w:tr2bl w:val="nil"/>
            </w:tcBorders>
            <w:noWrap w:val="0"/>
            <w:vAlign w:val="center"/>
          </w:tcPr>
          <w:p w14:paraId="52D2C81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支持支气管舒张试验，用药前后对比及改善率</w:t>
            </w:r>
          </w:p>
        </w:tc>
        <w:tc>
          <w:tcPr>
            <w:tcW w:w="779" w:type="dxa"/>
            <w:tcBorders>
              <w:tl2br w:val="nil"/>
              <w:tr2bl w:val="nil"/>
            </w:tcBorders>
            <w:noWrap w:val="0"/>
            <w:vAlign w:val="center"/>
          </w:tcPr>
          <w:p w14:paraId="22D7DB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A39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1852D1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8000" w:type="dxa"/>
            <w:tcBorders>
              <w:tl2br w:val="nil"/>
              <w:tr2bl w:val="nil"/>
            </w:tcBorders>
            <w:noWrap w:val="0"/>
            <w:vAlign w:val="center"/>
          </w:tcPr>
          <w:p w14:paraId="1941DF5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支持快速弥散残气功能测试:DLCO、KCO、VA、RV、RV/TLC、TLC、FRC</w:t>
            </w:r>
          </w:p>
        </w:tc>
        <w:tc>
          <w:tcPr>
            <w:tcW w:w="779" w:type="dxa"/>
            <w:tcBorders>
              <w:tl2br w:val="nil"/>
              <w:tr2bl w:val="nil"/>
            </w:tcBorders>
            <w:noWrap w:val="0"/>
            <w:vAlign w:val="center"/>
          </w:tcPr>
          <w:p w14:paraId="1C6CA6F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538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1EF07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p>
        </w:tc>
        <w:tc>
          <w:tcPr>
            <w:tcW w:w="8000" w:type="dxa"/>
            <w:tcBorders>
              <w:tl2br w:val="nil"/>
              <w:tr2bl w:val="nil"/>
            </w:tcBorders>
            <w:noWrap w:val="0"/>
            <w:vAlign w:val="center"/>
          </w:tcPr>
          <w:p w14:paraId="1C590DE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采用压差或超声式流量传感器，可拆卸清洗消毒，避免交叉感染</w:t>
            </w:r>
          </w:p>
        </w:tc>
        <w:tc>
          <w:tcPr>
            <w:tcW w:w="779" w:type="dxa"/>
            <w:tcBorders>
              <w:tl2br w:val="nil"/>
              <w:tr2bl w:val="nil"/>
            </w:tcBorders>
            <w:noWrap w:val="0"/>
            <w:vAlign w:val="center"/>
          </w:tcPr>
          <w:p w14:paraId="74A4D6E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64B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BAD0C2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p>
        </w:tc>
        <w:tc>
          <w:tcPr>
            <w:tcW w:w="8000" w:type="dxa"/>
            <w:tcBorders>
              <w:tl2br w:val="nil"/>
              <w:tr2bl w:val="nil"/>
            </w:tcBorders>
            <w:noWrap w:val="0"/>
            <w:vAlign w:val="center"/>
          </w:tcPr>
          <w:p w14:paraId="35177BE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具备容积、三流速和弥散气体校准，配备3L定标筒</w:t>
            </w:r>
          </w:p>
        </w:tc>
        <w:tc>
          <w:tcPr>
            <w:tcW w:w="779" w:type="dxa"/>
            <w:tcBorders>
              <w:tl2br w:val="nil"/>
              <w:tr2bl w:val="nil"/>
            </w:tcBorders>
            <w:noWrap w:val="0"/>
            <w:vAlign w:val="center"/>
          </w:tcPr>
          <w:p w14:paraId="0C5B7C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169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AA7A45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w:t>
            </w:r>
          </w:p>
        </w:tc>
        <w:tc>
          <w:tcPr>
            <w:tcW w:w="8000" w:type="dxa"/>
            <w:tcBorders>
              <w:tl2br w:val="nil"/>
              <w:tr2bl w:val="nil"/>
            </w:tcBorders>
            <w:noWrap w:val="0"/>
            <w:vAlign w:val="center"/>
          </w:tcPr>
          <w:p w14:paraId="4EED15C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流量范围≥16L/s</w:t>
            </w:r>
          </w:p>
        </w:tc>
        <w:tc>
          <w:tcPr>
            <w:tcW w:w="779" w:type="dxa"/>
            <w:tcBorders>
              <w:tl2br w:val="nil"/>
              <w:tr2bl w:val="nil"/>
            </w:tcBorders>
            <w:noWrap w:val="0"/>
            <w:vAlign w:val="center"/>
          </w:tcPr>
          <w:p w14:paraId="7F02D5C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593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B0F36C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p>
        </w:tc>
        <w:tc>
          <w:tcPr>
            <w:tcW w:w="8000" w:type="dxa"/>
            <w:tcBorders>
              <w:tl2br w:val="nil"/>
              <w:tr2bl w:val="nil"/>
            </w:tcBorders>
            <w:noWrap w:val="0"/>
            <w:vAlign w:val="center"/>
          </w:tcPr>
          <w:p w14:paraId="0EA6757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流量精度≤±5%</w:t>
            </w:r>
          </w:p>
        </w:tc>
        <w:tc>
          <w:tcPr>
            <w:tcW w:w="779" w:type="dxa"/>
            <w:tcBorders>
              <w:tl2br w:val="nil"/>
              <w:tr2bl w:val="nil"/>
            </w:tcBorders>
            <w:noWrap w:val="0"/>
            <w:vAlign w:val="center"/>
          </w:tcPr>
          <w:p w14:paraId="0FDEF97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9F0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2EDCD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w:t>
            </w:r>
          </w:p>
        </w:tc>
        <w:tc>
          <w:tcPr>
            <w:tcW w:w="8000" w:type="dxa"/>
            <w:tcBorders>
              <w:tl2br w:val="nil"/>
              <w:tr2bl w:val="nil"/>
            </w:tcBorders>
            <w:noWrap w:val="0"/>
            <w:vAlign w:val="center"/>
          </w:tcPr>
          <w:p w14:paraId="5A0F722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容量范围≥10L</w:t>
            </w:r>
          </w:p>
        </w:tc>
        <w:tc>
          <w:tcPr>
            <w:tcW w:w="779" w:type="dxa"/>
            <w:tcBorders>
              <w:tl2br w:val="nil"/>
              <w:tr2bl w:val="nil"/>
            </w:tcBorders>
            <w:noWrap w:val="0"/>
            <w:vAlign w:val="center"/>
          </w:tcPr>
          <w:p w14:paraId="4D7ABA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95F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4533E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w:t>
            </w:r>
          </w:p>
        </w:tc>
        <w:tc>
          <w:tcPr>
            <w:tcW w:w="8000" w:type="dxa"/>
            <w:tcBorders>
              <w:tl2br w:val="nil"/>
              <w:tr2bl w:val="nil"/>
            </w:tcBorders>
            <w:noWrap w:val="0"/>
            <w:vAlign w:val="center"/>
          </w:tcPr>
          <w:p w14:paraId="368252D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容量精度≤±3% </w:t>
            </w:r>
          </w:p>
        </w:tc>
        <w:tc>
          <w:tcPr>
            <w:tcW w:w="779" w:type="dxa"/>
            <w:tcBorders>
              <w:tl2br w:val="nil"/>
              <w:tr2bl w:val="nil"/>
            </w:tcBorders>
            <w:noWrap w:val="0"/>
            <w:vAlign w:val="center"/>
          </w:tcPr>
          <w:p w14:paraId="18844BE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732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582725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w:t>
            </w:r>
          </w:p>
        </w:tc>
        <w:tc>
          <w:tcPr>
            <w:tcW w:w="8000" w:type="dxa"/>
            <w:tcBorders>
              <w:tl2br w:val="nil"/>
              <w:tr2bl w:val="nil"/>
            </w:tcBorders>
            <w:noWrap w:val="0"/>
            <w:vAlign w:val="center"/>
          </w:tcPr>
          <w:p w14:paraId="243A2B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弥散功能测试采用一口气呼吸法</w:t>
            </w:r>
          </w:p>
        </w:tc>
        <w:tc>
          <w:tcPr>
            <w:tcW w:w="779" w:type="dxa"/>
            <w:tcBorders>
              <w:tl2br w:val="nil"/>
              <w:tr2bl w:val="nil"/>
            </w:tcBorders>
            <w:noWrap w:val="0"/>
            <w:vAlign w:val="center"/>
          </w:tcPr>
          <w:p w14:paraId="5380314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A4B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280046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w:t>
            </w:r>
          </w:p>
        </w:tc>
        <w:tc>
          <w:tcPr>
            <w:tcW w:w="8000" w:type="dxa"/>
            <w:tcBorders>
              <w:tl2br w:val="nil"/>
              <w:tr2bl w:val="nil"/>
            </w:tcBorders>
            <w:noWrap w:val="0"/>
            <w:vAlign w:val="center"/>
          </w:tcPr>
          <w:p w14:paraId="24680ED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弥散范围≤0.4%</w:t>
            </w:r>
          </w:p>
        </w:tc>
        <w:tc>
          <w:tcPr>
            <w:tcW w:w="779" w:type="dxa"/>
            <w:tcBorders>
              <w:tl2br w:val="nil"/>
              <w:tr2bl w:val="nil"/>
            </w:tcBorders>
            <w:noWrap w:val="0"/>
            <w:vAlign w:val="center"/>
          </w:tcPr>
          <w:p w14:paraId="07F2F6E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8018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4EDBB26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w:t>
            </w:r>
          </w:p>
        </w:tc>
        <w:tc>
          <w:tcPr>
            <w:tcW w:w="8000" w:type="dxa"/>
            <w:tcBorders>
              <w:tl2br w:val="nil"/>
              <w:tr2bl w:val="nil"/>
            </w:tcBorders>
            <w:noWrap w:val="0"/>
            <w:vAlign w:val="center"/>
          </w:tcPr>
          <w:p w14:paraId="4DDAAA8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弥散精度≤±0.1%</w:t>
            </w:r>
          </w:p>
        </w:tc>
        <w:tc>
          <w:tcPr>
            <w:tcW w:w="779" w:type="dxa"/>
            <w:tcBorders>
              <w:tl2br w:val="nil"/>
              <w:tr2bl w:val="nil"/>
            </w:tcBorders>
            <w:noWrap w:val="0"/>
            <w:vAlign w:val="center"/>
          </w:tcPr>
          <w:p w14:paraId="623364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78D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88BAD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16</w:t>
            </w:r>
          </w:p>
        </w:tc>
        <w:tc>
          <w:tcPr>
            <w:tcW w:w="8000" w:type="dxa"/>
            <w:tcBorders>
              <w:tl2br w:val="nil"/>
              <w:tr2bl w:val="nil"/>
            </w:tcBorders>
            <w:noWrap w:val="0"/>
            <w:vAlign w:val="center"/>
          </w:tcPr>
          <w:p w14:paraId="6312411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弥散分辨率≤0.001%</w:t>
            </w:r>
          </w:p>
        </w:tc>
        <w:tc>
          <w:tcPr>
            <w:tcW w:w="779" w:type="dxa"/>
            <w:tcBorders>
              <w:tl2br w:val="nil"/>
              <w:tr2bl w:val="nil"/>
            </w:tcBorders>
            <w:noWrap w:val="0"/>
            <w:vAlign w:val="center"/>
          </w:tcPr>
          <w:p w14:paraId="7C5D0A3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801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031E47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17</w:t>
            </w:r>
          </w:p>
        </w:tc>
        <w:tc>
          <w:tcPr>
            <w:tcW w:w="8000" w:type="dxa"/>
            <w:tcBorders>
              <w:tl2br w:val="nil"/>
              <w:tr2bl w:val="nil"/>
            </w:tcBorders>
            <w:noWrap w:val="0"/>
            <w:vAlign w:val="center"/>
          </w:tcPr>
          <w:p w14:paraId="466BCA1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弥散传感器红外或者电化学</w:t>
            </w:r>
          </w:p>
        </w:tc>
        <w:tc>
          <w:tcPr>
            <w:tcW w:w="779" w:type="dxa"/>
            <w:tcBorders>
              <w:tl2br w:val="nil"/>
              <w:tr2bl w:val="nil"/>
            </w:tcBorders>
            <w:noWrap w:val="0"/>
            <w:vAlign w:val="center"/>
          </w:tcPr>
          <w:p w14:paraId="49A2AAF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114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511B0A8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18</w:t>
            </w:r>
          </w:p>
        </w:tc>
        <w:tc>
          <w:tcPr>
            <w:tcW w:w="8000" w:type="dxa"/>
            <w:tcBorders>
              <w:tl2br w:val="nil"/>
              <w:tr2bl w:val="nil"/>
            </w:tcBorders>
            <w:noWrap w:val="0"/>
            <w:vAlign w:val="center"/>
          </w:tcPr>
          <w:p w14:paraId="400EFEC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实时弥散检测操作，配备弥散训练模式</w:t>
            </w:r>
          </w:p>
        </w:tc>
        <w:tc>
          <w:tcPr>
            <w:tcW w:w="779" w:type="dxa"/>
            <w:tcBorders>
              <w:tl2br w:val="nil"/>
              <w:tr2bl w:val="nil"/>
            </w:tcBorders>
            <w:noWrap w:val="0"/>
            <w:vAlign w:val="center"/>
          </w:tcPr>
          <w:p w14:paraId="1A0025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B7E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D651A5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19</w:t>
            </w:r>
          </w:p>
        </w:tc>
        <w:tc>
          <w:tcPr>
            <w:tcW w:w="8000" w:type="dxa"/>
            <w:tcBorders>
              <w:tl2br w:val="nil"/>
              <w:tr2bl w:val="nil"/>
            </w:tcBorders>
            <w:noWrap w:val="0"/>
            <w:vAlign w:val="center"/>
          </w:tcPr>
          <w:p w14:paraId="7620328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支持激发试验</w:t>
            </w:r>
          </w:p>
        </w:tc>
        <w:tc>
          <w:tcPr>
            <w:tcW w:w="779" w:type="dxa"/>
            <w:tcBorders>
              <w:tl2br w:val="nil"/>
              <w:tr2bl w:val="nil"/>
            </w:tcBorders>
            <w:noWrap w:val="0"/>
            <w:vAlign w:val="center"/>
          </w:tcPr>
          <w:p w14:paraId="263600F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4F2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29ADD4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8000" w:type="dxa"/>
            <w:tcBorders>
              <w:tl2br w:val="nil"/>
              <w:tr2bl w:val="nil"/>
            </w:tcBorders>
            <w:noWrap w:val="0"/>
            <w:vAlign w:val="center"/>
          </w:tcPr>
          <w:p w14:paraId="2A9AA8A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支气管激发自动PC20、PD20 测算</w:t>
            </w:r>
          </w:p>
        </w:tc>
        <w:tc>
          <w:tcPr>
            <w:tcW w:w="779" w:type="dxa"/>
            <w:tcBorders>
              <w:tl2br w:val="nil"/>
              <w:tr2bl w:val="nil"/>
            </w:tcBorders>
            <w:noWrap w:val="0"/>
            <w:vAlign w:val="center"/>
          </w:tcPr>
          <w:p w14:paraId="0B2AD4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2B8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128C5A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8000" w:type="dxa"/>
            <w:tcBorders>
              <w:tl2br w:val="nil"/>
              <w:tr2bl w:val="nil"/>
            </w:tcBorders>
            <w:noWrap w:val="0"/>
            <w:vAlign w:val="center"/>
          </w:tcPr>
          <w:p w14:paraId="2CF70B4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输出最大雾化气体流量≥7L/min</w:t>
            </w:r>
          </w:p>
        </w:tc>
        <w:tc>
          <w:tcPr>
            <w:tcW w:w="779" w:type="dxa"/>
            <w:tcBorders>
              <w:tl2br w:val="nil"/>
              <w:tr2bl w:val="nil"/>
            </w:tcBorders>
            <w:noWrap w:val="0"/>
            <w:vAlign w:val="center"/>
          </w:tcPr>
          <w:p w14:paraId="194728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1B2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FCF12E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w:t>
            </w:r>
          </w:p>
        </w:tc>
        <w:tc>
          <w:tcPr>
            <w:tcW w:w="8000" w:type="dxa"/>
            <w:tcBorders>
              <w:tl2br w:val="nil"/>
              <w:tr2bl w:val="nil"/>
            </w:tcBorders>
            <w:noWrap w:val="0"/>
            <w:vAlign w:val="center"/>
          </w:tcPr>
          <w:p w14:paraId="01F9A09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输出最大雾化气体压力≥1.2bar</w:t>
            </w:r>
          </w:p>
        </w:tc>
        <w:tc>
          <w:tcPr>
            <w:tcW w:w="779" w:type="dxa"/>
            <w:tcBorders>
              <w:tl2br w:val="nil"/>
              <w:tr2bl w:val="nil"/>
            </w:tcBorders>
            <w:noWrap w:val="0"/>
            <w:vAlign w:val="center"/>
          </w:tcPr>
          <w:p w14:paraId="203E95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04A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FD10A6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w:t>
            </w:r>
          </w:p>
        </w:tc>
        <w:tc>
          <w:tcPr>
            <w:tcW w:w="8000" w:type="dxa"/>
            <w:tcBorders>
              <w:tl2br w:val="nil"/>
              <w:tr2bl w:val="nil"/>
            </w:tcBorders>
            <w:noWrap w:val="0"/>
            <w:vAlign w:val="center"/>
          </w:tcPr>
          <w:p w14:paraId="66FB292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雾化率270±30mg/min</w:t>
            </w:r>
          </w:p>
        </w:tc>
        <w:tc>
          <w:tcPr>
            <w:tcW w:w="779" w:type="dxa"/>
            <w:tcBorders>
              <w:tl2br w:val="nil"/>
              <w:tr2bl w:val="nil"/>
            </w:tcBorders>
            <w:noWrap w:val="0"/>
            <w:vAlign w:val="center"/>
          </w:tcPr>
          <w:p w14:paraId="3767D1B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3E5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09E547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w:t>
            </w:r>
          </w:p>
        </w:tc>
        <w:tc>
          <w:tcPr>
            <w:tcW w:w="8000" w:type="dxa"/>
            <w:tcBorders>
              <w:tl2br w:val="nil"/>
              <w:tr2bl w:val="nil"/>
            </w:tcBorders>
            <w:noWrap w:val="0"/>
            <w:vAlign w:val="center"/>
          </w:tcPr>
          <w:p w14:paraId="10393E3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等效体积粒径分布：雾粒直径在1-5um的雾粒所占比例应≥80%</w:t>
            </w:r>
          </w:p>
        </w:tc>
        <w:tc>
          <w:tcPr>
            <w:tcW w:w="779" w:type="dxa"/>
            <w:tcBorders>
              <w:tl2br w:val="nil"/>
              <w:tr2bl w:val="nil"/>
            </w:tcBorders>
            <w:noWrap w:val="0"/>
            <w:vAlign w:val="center"/>
          </w:tcPr>
          <w:p w14:paraId="531C02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D77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0784293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8000" w:type="dxa"/>
            <w:tcBorders>
              <w:tl2br w:val="nil"/>
              <w:tr2bl w:val="nil"/>
            </w:tcBorders>
            <w:noWrap w:val="0"/>
            <w:vAlign w:val="center"/>
          </w:tcPr>
          <w:p w14:paraId="426787F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开机自动校准，支持 BTPS 校正，具备环境参数传感器</w:t>
            </w:r>
          </w:p>
        </w:tc>
        <w:tc>
          <w:tcPr>
            <w:tcW w:w="779" w:type="dxa"/>
            <w:tcBorders>
              <w:tl2br w:val="nil"/>
              <w:tr2bl w:val="nil"/>
            </w:tcBorders>
            <w:noWrap w:val="0"/>
            <w:vAlign w:val="center"/>
          </w:tcPr>
          <w:p w14:paraId="6FBE0C8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89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7B1866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26</w:t>
            </w:r>
          </w:p>
        </w:tc>
        <w:tc>
          <w:tcPr>
            <w:tcW w:w="8000" w:type="dxa"/>
            <w:tcBorders>
              <w:tl2br w:val="nil"/>
              <w:tr2bl w:val="nil"/>
            </w:tcBorders>
            <w:noWrap w:val="0"/>
            <w:vAlign w:val="center"/>
          </w:tcPr>
          <w:p w14:paraId="4DB59C7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开放式预计值系统设计，含有中国人多项预计值数据，用户可增加、 删除、自定义预计值公式， 设置最优排序</w:t>
            </w:r>
          </w:p>
        </w:tc>
        <w:tc>
          <w:tcPr>
            <w:tcW w:w="779" w:type="dxa"/>
            <w:tcBorders>
              <w:tl2br w:val="nil"/>
              <w:tr2bl w:val="nil"/>
            </w:tcBorders>
            <w:noWrap w:val="0"/>
            <w:vAlign w:val="center"/>
          </w:tcPr>
          <w:p w14:paraId="57A9371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178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435BF6F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w:t>
            </w:r>
          </w:p>
        </w:tc>
        <w:tc>
          <w:tcPr>
            <w:tcW w:w="8000" w:type="dxa"/>
            <w:tcBorders>
              <w:tl2br w:val="nil"/>
              <w:tr2bl w:val="nil"/>
            </w:tcBorders>
            <w:noWrap w:val="0"/>
            <w:vAlign w:val="center"/>
          </w:tcPr>
          <w:p w14:paraId="2FA9120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配备电脑工作站，电脑屏幕≥27寸，I5 及以上处理器系统，固态硬盘 ≥512G </w:t>
            </w:r>
          </w:p>
        </w:tc>
        <w:tc>
          <w:tcPr>
            <w:tcW w:w="779" w:type="dxa"/>
            <w:tcBorders>
              <w:tl2br w:val="nil"/>
              <w:tr2bl w:val="nil"/>
            </w:tcBorders>
            <w:noWrap w:val="0"/>
            <w:vAlign w:val="center"/>
          </w:tcPr>
          <w:p w14:paraId="55C12D4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4FC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4C1D25D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28</w:t>
            </w:r>
          </w:p>
        </w:tc>
        <w:tc>
          <w:tcPr>
            <w:tcW w:w="8000" w:type="dxa"/>
            <w:tcBorders>
              <w:tl2br w:val="nil"/>
              <w:tr2bl w:val="nil"/>
            </w:tcBorders>
            <w:noWrap w:val="0"/>
            <w:vAlign w:val="center"/>
          </w:tcPr>
          <w:p w14:paraId="2B8F897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配备一体化多功能台车，可移动，方便用户操作</w:t>
            </w:r>
          </w:p>
        </w:tc>
        <w:tc>
          <w:tcPr>
            <w:tcW w:w="779" w:type="dxa"/>
            <w:tcBorders>
              <w:tl2br w:val="nil"/>
              <w:tr2bl w:val="nil"/>
            </w:tcBorders>
            <w:noWrap w:val="0"/>
            <w:vAlign w:val="center"/>
          </w:tcPr>
          <w:p w14:paraId="6D4A3FE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F06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top"/>
          </w:tcPr>
          <w:p w14:paraId="67A290D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29</w:t>
            </w:r>
          </w:p>
        </w:tc>
        <w:tc>
          <w:tcPr>
            <w:tcW w:w="8000" w:type="dxa"/>
            <w:tcBorders>
              <w:tl2br w:val="nil"/>
              <w:tr2bl w:val="nil"/>
            </w:tcBorders>
            <w:noWrap w:val="0"/>
            <w:vAlign w:val="center"/>
          </w:tcPr>
          <w:p w14:paraId="5CCC7F5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使用年限≥</w:t>
            </w:r>
            <w:r>
              <w:rPr>
                <w:rFonts w:hint="eastAsia" w:ascii="宋体" w:hAnsi="宋体" w:eastAsia="宋体" w:cs="宋体"/>
                <w:color w:val="auto"/>
                <w:kern w:val="0"/>
                <w:sz w:val="24"/>
                <w:szCs w:val="24"/>
                <w:highlight w:val="none"/>
                <w:shd w:val="clear" w:color="auto" w:fill="auto"/>
                <w:lang w:val="en-US" w:eastAsia="zh-CN"/>
              </w:rPr>
              <w:t>8</w:t>
            </w:r>
            <w:r>
              <w:rPr>
                <w:rFonts w:hint="eastAsia" w:ascii="宋体" w:hAnsi="宋体" w:eastAsia="宋体" w:cs="宋体"/>
                <w:color w:val="auto"/>
                <w:kern w:val="0"/>
                <w:sz w:val="24"/>
                <w:szCs w:val="24"/>
                <w:highlight w:val="none"/>
                <w:shd w:val="clear" w:color="auto" w:fill="auto"/>
              </w:rPr>
              <w:t>年，</w:t>
            </w:r>
            <w:r>
              <w:rPr>
                <w:rFonts w:hint="eastAsia" w:ascii="宋体" w:hAnsi="宋体" w:eastAsia="宋体" w:cs="宋体"/>
                <w:color w:val="auto"/>
                <w:kern w:val="0"/>
                <w:sz w:val="24"/>
                <w:szCs w:val="24"/>
                <w:highlight w:val="none"/>
              </w:rPr>
              <w:t>提供铭牌或说明书证明</w:t>
            </w:r>
          </w:p>
        </w:tc>
        <w:tc>
          <w:tcPr>
            <w:tcW w:w="779" w:type="dxa"/>
            <w:tcBorders>
              <w:tl2br w:val="nil"/>
              <w:tr2bl w:val="nil"/>
            </w:tcBorders>
            <w:noWrap w:val="0"/>
            <w:vAlign w:val="center"/>
          </w:tcPr>
          <w:p w14:paraId="0C01550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7D5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336C8078">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30</w:t>
            </w:r>
          </w:p>
        </w:tc>
        <w:tc>
          <w:tcPr>
            <w:tcW w:w="8000" w:type="dxa"/>
            <w:tcBorders>
              <w:tl2br w:val="nil"/>
              <w:tr2bl w:val="nil"/>
            </w:tcBorders>
            <w:noWrap w:val="0"/>
            <w:vAlign w:val="center"/>
          </w:tcPr>
          <w:p w14:paraId="4E98BEC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提供详细配置清单及分项报价(含名称、品牌、规格型号、数量、单价)</w:t>
            </w:r>
          </w:p>
        </w:tc>
        <w:tc>
          <w:tcPr>
            <w:tcW w:w="779" w:type="dxa"/>
            <w:tcBorders>
              <w:tl2br w:val="nil"/>
              <w:tr2bl w:val="nil"/>
            </w:tcBorders>
            <w:noWrap w:val="0"/>
            <w:vAlign w:val="center"/>
          </w:tcPr>
          <w:p w14:paraId="10B5A6C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95F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02C29810">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31</w:t>
            </w:r>
          </w:p>
        </w:tc>
        <w:tc>
          <w:tcPr>
            <w:tcW w:w="8000" w:type="dxa"/>
            <w:tcBorders>
              <w:tl2br w:val="nil"/>
              <w:tr2bl w:val="nil"/>
            </w:tcBorders>
            <w:noWrap w:val="0"/>
            <w:vAlign w:val="center"/>
          </w:tcPr>
          <w:p w14:paraId="6FF6E04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设备附件及各类配件详细报价（</w:t>
            </w:r>
            <w:r>
              <w:rPr>
                <w:rFonts w:hint="eastAsia" w:ascii="宋体" w:hAnsi="宋体" w:eastAsia="宋体" w:cs="宋体"/>
                <w:bCs/>
                <w:color w:val="auto"/>
                <w:kern w:val="0"/>
                <w:sz w:val="24"/>
                <w:szCs w:val="24"/>
                <w:highlight w:val="none"/>
              </w:rPr>
              <w:t>含名称、</w:t>
            </w:r>
            <w:r>
              <w:rPr>
                <w:rFonts w:hint="eastAsia" w:ascii="宋体" w:hAnsi="宋体" w:eastAsia="宋体" w:cs="宋体"/>
                <w:color w:val="auto"/>
                <w:kern w:val="0"/>
                <w:sz w:val="24"/>
                <w:szCs w:val="24"/>
                <w:highlight w:val="none"/>
              </w:rPr>
              <w:t>品牌、规格型号、</w:t>
            </w:r>
            <w:r>
              <w:rPr>
                <w:rFonts w:hint="eastAsia" w:ascii="宋体" w:hAnsi="宋体" w:eastAsia="宋体" w:cs="宋体"/>
                <w:bCs/>
                <w:color w:val="auto"/>
                <w:kern w:val="0"/>
                <w:sz w:val="24"/>
                <w:szCs w:val="24"/>
                <w:highlight w:val="none"/>
              </w:rPr>
              <w:t>数量、单价)</w:t>
            </w:r>
          </w:p>
        </w:tc>
        <w:tc>
          <w:tcPr>
            <w:tcW w:w="779" w:type="dxa"/>
            <w:tcBorders>
              <w:tl2br w:val="nil"/>
              <w:tr2bl w:val="nil"/>
            </w:tcBorders>
            <w:noWrap w:val="0"/>
            <w:vAlign w:val="center"/>
          </w:tcPr>
          <w:p w14:paraId="66487C8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D60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522C0981">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color w:val="auto"/>
                <w:kern w:val="0"/>
                <w:sz w:val="24"/>
                <w:szCs w:val="24"/>
                <w:highlight w:val="none"/>
                <w:lang w:val="en-US" w:eastAsia="zh-CN" w:bidi="ar"/>
              </w:rPr>
            </w:pPr>
            <w:r>
              <w:rPr>
                <w:rFonts w:hint="eastAsia" w:ascii="宋体" w:hAnsi="宋体" w:eastAsia="宋体" w:cs="宋体"/>
                <w:bCs w:val="0"/>
                <w:color w:val="auto"/>
                <w:kern w:val="0"/>
                <w:sz w:val="24"/>
                <w:szCs w:val="24"/>
                <w:highlight w:val="none"/>
                <w:lang w:val="en-US" w:eastAsia="zh-CN" w:bidi="ar"/>
              </w:rPr>
              <w:t>32</w:t>
            </w:r>
          </w:p>
        </w:tc>
        <w:tc>
          <w:tcPr>
            <w:tcW w:w="8000" w:type="dxa"/>
            <w:tcBorders>
              <w:tl2br w:val="nil"/>
              <w:tr2bl w:val="nil"/>
            </w:tcBorders>
            <w:noWrap w:val="0"/>
            <w:vAlign w:val="top"/>
          </w:tcPr>
          <w:p w14:paraId="68F7AE00">
            <w:pPr>
              <w:pStyle w:val="4"/>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质保期外原装常用</w:t>
            </w:r>
            <w:r>
              <w:rPr>
                <w:rFonts w:hint="eastAsia" w:ascii="宋体" w:hAnsi="宋体" w:eastAsia="宋体" w:cs="宋体"/>
                <w:bCs/>
                <w:color w:val="auto"/>
                <w:kern w:val="0"/>
                <w:sz w:val="24"/>
                <w:szCs w:val="24"/>
                <w:highlight w:val="none"/>
              </w:rPr>
              <w:t>损耗性配件及维修零配件优惠供应价格（含名称、品牌、规格型号、单价）</w:t>
            </w:r>
          </w:p>
        </w:tc>
        <w:tc>
          <w:tcPr>
            <w:tcW w:w="779" w:type="dxa"/>
            <w:tcBorders>
              <w:tl2br w:val="nil"/>
              <w:tr2bl w:val="nil"/>
            </w:tcBorders>
            <w:noWrap w:val="0"/>
            <w:vAlign w:val="center"/>
          </w:tcPr>
          <w:p w14:paraId="491ED0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705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7C055CC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w:t>
            </w:r>
          </w:p>
        </w:tc>
        <w:tc>
          <w:tcPr>
            <w:tcW w:w="8000" w:type="dxa"/>
            <w:tcBorders>
              <w:tl2br w:val="nil"/>
              <w:tr2bl w:val="nil"/>
            </w:tcBorders>
            <w:noWrap w:val="0"/>
            <w:vAlign w:val="center"/>
          </w:tcPr>
          <w:p w14:paraId="14FF00E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售后服务</w:t>
            </w:r>
          </w:p>
        </w:tc>
        <w:tc>
          <w:tcPr>
            <w:tcW w:w="779" w:type="dxa"/>
            <w:tcBorders>
              <w:tl2br w:val="nil"/>
              <w:tr2bl w:val="nil"/>
            </w:tcBorders>
            <w:noWrap w:val="0"/>
            <w:vAlign w:val="center"/>
          </w:tcPr>
          <w:p w14:paraId="748E23D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p>
        </w:tc>
      </w:tr>
      <w:tr w14:paraId="09C5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6245BD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1</w:t>
            </w:r>
          </w:p>
        </w:tc>
        <w:tc>
          <w:tcPr>
            <w:tcW w:w="8000" w:type="dxa"/>
            <w:tcBorders>
              <w:tl2br w:val="nil"/>
              <w:tr2bl w:val="nil"/>
            </w:tcBorders>
            <w:noWrap w:val="0"/>
            <w:vAlign w:val="center"/>
          </w:tcPr>
          <w:p w14:paraId="68499D3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整机质保期≥</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年，在质保期内每年由维修工程师提供至少</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次的上门维护保养工作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并根据医院要求提供相应记录</w:t>
            </w:r>
          </w:p>
        </w:tc>
        <w:tc>
          <w:tcPr>
            <w:tcW w:w="779" w:type="dxa"/>
            <w:tcBorders>
              <w:tl2br w:val="nil"/>
              <w:tr2bl w:val="nil"/>
            </w:tcBorders>
            <w:noWrap w:val="0"/>
            <w:vAlign w:val="center"/>
          </w:tcPr>
          <w:p w14:paraId="319C38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5F89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41" w:type="dxa"/>
            <w:tcBorders>
              <w:tl2br w:val="nil"/>
              <w:tr2bl w:val="nil"/>
            </w:tcBorders>
            <w:noWrap w:val="0"/>
            <w:vAlign w:val="center"/>
          </w:tcPr>
          <w:p w14:paraId="6609E7C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8000" w:type="dxa"/>
            <w:tcBorders>
              <w:tl2br w:val="nil"/>
              <w:tr2bl w:val="nil"/>
            </w:tcBorders>
            <w:noWrap w:val="0"/>
            <w:vAlign w:val="center"/>
          </w:tcPr>
          <w:p w14:paraId="39C66B9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中标后，提供厂家保修承诺</w:t>
            </w:r>
          </w:p>
        </w:tc>
        <w:tc>
          <w:tcPr>
            <w:tcW w:w="779" w:type="dxa"/>
            <w:tcBorders>
              <w:tl2br w:val="nil"/>
              <w:tr2bl w:val="nil"/>
            </w:tcBorders>
            <w:noWrap w:val="0"/>
            <w:vAlign w:val="center"/>
          </w:tcPr>
          <w:p w14:paraId="1DBF4A2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678F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5688DFB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8000" w:type="dxa"/>
            <w:tcBorders>
              <w:tl2br w:val="nil"/>
              <w:tr2bl w:val="nil"/>
            </w:tcBorders>
            <w:noWrap w:val="0"/>
            <w:vAlign w:val="center"/>
          </w:tcPr>
          <w:p w14:paraId="4F155FB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中标方应对设备操作及维修人员进行操作及维修培训，直至技术人员熟练掌握使用及维修技能为止，提供详细培训记录</w:t>
            </w:r>
          </w:p>
        </w:tc>
        <w:tc>
          <w:tcPr>
            <w:tcW w:w="779" w:type="dxa"/>
            <w:tcBorders>
              <w:tl2br w:val="nil"/>
              <w:tr2bl w:val="nil"/>
            </w:tcBorders>
            <w:noWrap w:val="0"/>
            <w:vAlign w:val="center"/>
          </w:tcPr>
          <w:p w14:paraId="630B7B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1A71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1" w:type="dxa"/>
            <w:tcBorders>
              <w:tl2br w:val="nil"/>
              <w:tr2bl w:val="nil"/>
            </w:tcBorders>
            <w:noWrap w:val="0"/>
            <w:vAlign w:val="center"/>
          </w:tcPr>
          <w:p w14:paraId="078EC1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8000" w:type="dxa"/>
            <w:tcBorders>
              <w:tl2br w:val="nil"/>
              <w:tr2bl w:val="nil"/>
            </w:tcBorders>
            <w:noWrap w:val="0"/>
            <w:vAlign w:val="center"/>
          </w:tcPr>
          <w:p w14:paraId="5737E27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维修保障：中标方应提供中文说明书、操作手册、详细维修手册、整机线路图、系统安装软件及维修密码，软件终身免费升级</w:t>
            </w:r>
          </w:p>
        </w:tc>
        <w:tc>
          <w:tcPr>
            <w:tcW w:w="779" w:type="dxa"/>
            <w:tcBorders>
              <w:tl2br w:val="nil"/>
              <w:tr2bl w:val="nil"/>
            </w:tcBorders>
            <w:noWrap w:val="0"/>
            <w:vAlign w:val="center"/>
          </w:tcPr>
          <w:p w14:paraId="5938A97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5E80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841" w:type="dxa"/>
            <w:tcBorders>
              <w:tl2br w:val="nil"/>
              <w:tr2bl w:val="nil"/>
            </w:tcBorders>
            <w:noWrap w:val="0"/>
            <w:vAlign w:val="center"/>
          </w:tcPr>
          <w:p w14:paraId="6D8391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8000" w:type="dxa"/>
            <w:tcBorders>
              <w:tl2br w:val="nil"/>
              <w:tr2bl w:val="nil"/>
            </w:tcBorders>
            <w:noWrap w:val="0"/>
            <w:vAlign w:val="center"/>
          </w:tcPr>
          <w:p w14:paraId="1E1C774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一个月内非人为质量问题提供换货。设备出现故障时2个小时内响应，6小时内提供维修方案及报价，24小时内到达现场，郑州有常驻工程师，提供工程师姓名及联系方式</w:t>
            </w:r>
          </w:p>
        </w:tc>
        <w:tc>
          <w:tcPr>
            <w:tcW w:w="779" w:type="dxa"/>
            <w:tcBorders>
              <w:tl2br w:val="nil"/>
              <w:tr2bl w:val="nil"/>
            </w:tcBorders>
            <w:noWrap w:val="0"/>
            <w:vAlign w:val="center"/>
          </w:tcPr>
          <w:p w14:paraId="041E92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4A2C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841" w:type="dxa"/>
            <w:tcBorders>
              <w:tl2br w:val="nil"/>
              <w:tr2bl w:val="nil"/>
            </w:tcBorders>
            <w:noWrap w:val="0"/>
            <w:vAlign w:val="center"/>
          </w:tcPr>
          <w:p w14:paraId="61466B8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6</w:t>
            </w:r>
          </w:p>
        </w:tc>
        <w:tc>
          <w:tcPr>
            <w:tcW w:w="8000" w:type="dxa"/>
            <w:tcBorders>
              <w:tl2br w:val="nil"/>
              <w:tr2bl w:val="nil"/>
            </w:tcBorders>
            <w:noWrap w:val="0"/>
            <w:vAlign w:val="center"/>
          </w:tcPr>
          <w:p w14:paraId="28E5C0A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到货时间：国产设备合同签订后30日历天内，进口设备合同签订后60日历天内</w:t>
            </w:r>
          </w:p>
        </w:tc>
        <w:tc>
          <w:tcPr>
            <w:tcW w:w="779" w:type="dxa"/>
            <w:tcBorders>
              <w:tl2br w:val="nil"/>
              <w:tr2bl w:val="nil"/>
            </w:tcBorders>
            <w:noWrap w:val="0"/>
            <w:vAlign w:val="center"/>
          </w:tcPr>
          <w:p w14:paraId="4225E8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bl>
    <w:p w14:paraId="5CF1631F">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F03BDA2">
      <w:pPr>
        <w:numPr>
          <w:ilvl w:val="0"/>
          <w:numId w:val="0"/>
        </w:num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包2</w:t>
      </w:r>
    </w:p>
    <w:tbl>
      <w:tblPr>
        <w:tblStyle w:val="2"/>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7667"/>
        <w:gridCol w:w="747"/>
      </w:tblGrid>
      <w:tr w14:paraId="4738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220" w:type="dxa"/>
            <w:gridSpan w:val="3"/>
            <w:tcBorders>
              <w:top w:val="nil"/>
              <w:left w:val="nil"/>
              <w:right w:val="nil"/>
            </w:tcBorders>
            <w:noWrap w:val="0"/>
            <w:vAlign w:val="center"/>
          </w:tcPr>
          <w:p w14:paraId="2CAB5EC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活动平板运动试验系统</w:t>
            </w:r>
          </w:p>
        </w:tc>
      </w:tr>
      <w:tr w14:paraId="0FE9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421B956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w:t>
            </w:r>
          </w:p>
        </w:tc>
        <w:tc>
          <w:tcPr>
            <w:tcW w:w="7667" w:type="dxa"/>
            <w:tcBorders>
              <w:tl2br w:val="nil"/>
              <w:tr2bl w:val="nil"/>
            </w:tcBorders>
            <w:noWrap w:val="0"/>
            <w:vAlign w:val="center"/>
          </w:tcPr>
          <w:p w14:paraId="0F673369">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总体要求</w:t>
            </w:r>
          </w:p>
        </w:tc>
        <w:tc>
          <w:tcPr>
            <w:tcW w:w="747" w:type="dxa"/>
            <w:tcBorders>
              <w:tl2br w:val="nil"/>
              <w:tr2bl w:val="nil"/>
            </w:tcBorders>
            <w:noWrap w:val="0"/>
            <w:vAlign w:val="center"/>
          </w:tcPr>
          <w:p w14:paraId="490DBCD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6D1B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F41144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w:t>
            </w:r>
          </w:p>
        </w:tc>
        <w:tc>
          <w:tcPr>
            <w:tcW w:w="7667" w:type="dxa"/>
            <w:tcBorders>
              <w:tl2br w:val="nil"/>
              <w:tr2bl w:val="nil"/>
            </w:tcBorders>
            <w:noWrap w:val="0"/>
            <w:vAlign w:val="center"/>
          </w:tcPr>
          <w:p w14:paraId="1498F4C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满足医院要求，凡涉及设备安装及施工由中标方负责，按照医院要求提供交钥匙工程</w:t>
            </w:r>
          </w:p>
        </w:tc>
        <w:tc>
          <w:tcPr>
            <w:tcW w:w="747" w:type="dxa"/>
            <w:tcBorders>
              <w:tl2br w:val="nil"/>
              <w:tr2bl w:val="nil"/>
            </w:tcBorders>
            <w:noWrap w:val="0"/>
            <w:vAlign w:val="center"/>
          </w:tcPr>
          <w:p w14:paraId="50CDE9C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427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7C0D82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7667" w:type="dxa"/>
            <w:tcBorders>
              <w:tl2br w:val="nil"/>
              <w:tr2bl w:val="nil"/>
            </w:tcBorders>
            <w:noWrap w:val="0"/>
            <w:vAlign w:val="center"/>
          </w:tcPr>
          <w:p w14:paraId="1E9D01BD">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投标时要求提供投标产品注册</w:t>
            </w:r>
            <w:r>
              <w:rPr>
                <w:rFonts w:hint="eastAsia" w:ascii="宋体" w:hAnsi="宋体" w:eastAsia="宋体" w:cs="宋体"/>
                <w:color w:val="auto"/>
                <w:kern w:val="0"/>
                <w:sz w:val="24"/>
                <w:szCs w:val="24"/>
                <w:highlight w:val="none"/>
                <w:lang w:val="en-US" w:eastAsia="zh-CN"/>
              </w:rPr>
              <w:t>所用</w:t>
            </w:r>
            <w:r>
              <w:rPr>
                <w:rFonts w:hint="eastAsia" w:ascii="宋体" w:hAnsi="宋体" w:eastAsia="宋体" w:cs="宋体"/>
                <w:color w:val="auto"/>
                <w:kern w:val="0"/>
                <w:sz w:val="24"/>
                <w:szCs w:val="24"/>
                <w:highlight w:val="none"/>
              </w:rPr>
              <w:t>检验报告、技术参数表（datasheet）及产品彩页</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说明书</w:t>
            </w:r>
          </w:p>
        </w:tc>
        <w:tc>
          <w:tcPr>
            <w:tcW w:w="747" w:type="dxa"/>
            <w:tcBorders>
              <w:tl2br w:val="nil"/>
              <w:tr2bl w:val="nil"/>
            </w:tcBorders>
            <w:noWrap w:val="0"/>
            <w:vAlign w:val="center"/>
          </w:tcPr>
          <w:p w14:paraId="507F996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FB7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2B5D821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7667" w:type="dxa"/>
            <w:tcBorders>
              <w:tl2br w:val="nil"/>
              <w:tr2bl w:val="nil"/>
            </w:tcBorders>
            <w:noWrap w:val="0"/>
            <w:vAlign w:val="center"/>
          </w:tcPr>
          <w:p w14:paraId="502909B2">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w:t>
            </w:r>
            <w:r>
              <w:rPr>
                <w:rFonts w:hint="eastAsia" w:ascii="宋体" w:hAnsi="宋体" w:eastAsia="宋体" w:cs="宋体"/>
                <w:color w:val="auto"/>
                <w:kern w:val="0"/>
                <w:sz w:val="24"/>
                <w:szCs w:val="24"/>
                <w:highlight w:val="none"/>
                <w:lang w:val="en-US" w:eastAsia="zh-CN"/>
              </w:rPr>
              <w:t>所投产品</w:t>
            </w:r>
            <w:r>
              <w:rPr>
                <w:rFonts w:hint="eastAsia" w:ascii="宋体" w:hAnsi="宋体" w:eastAsia="宋体" w:cs="宋体"/>
                <w:color w:val="auto"/>
                <w:kern w:val="0"/>
                <w:sz w:val="24"/>
                <w:szCs w:val="24"/>
                <w:highlight w:val="none"/>
              </w:rPr>
              <w:t>医疗器械注册证</w:t>
            </w:r>
          </w:p>
        </w:tc>
        <w:tc>
          <w:tcPr>
            <w:tcW w:w="747" w:type="dxa"/>
            <w:tcBorders>
              <w:tl2br w:val="nil"/>
              <w:tr2bl w:val="nil"/>
            </w:tcBorders>
            <w:noWrap w:val="0"/>
            <w:vAlign w:val="center"/>
          </w:tcPr>
          <w:p w14:paraId="39E508B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D3E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1E8091C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7667" w:type="dxa"/>
            <w:tcBorders>
              <w:tl2br w:val="nil"/>
              <w:tr2bl w:val="nil"/>
            </w:tcBorders>
            <w:noWrap w:val="0"/>
            <w:vAlign w:val="center"/>
          </w:tcPr>
          <w:p w14:paraId="669552D6">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仪器配备所有软件使用最新版本且终身免费升级，能与我院各信息系统无缝对接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端口免费开放</w:t>
            </w:r>
            <w:r>
              <w:rPr>
                <w:rFonts w:hint="eastAsia" w:ascii="宋体" w:hAnsi="宋体" w:eastAsia="宋体" w:cs="宋体"/>
                <w:color w:val="auto"/>
                <w:kern w:val="0"/>
                <w:sz w:val="24"/>
                <w:szCs w:val="24"/>
                <w:highlight w:val="none"/>
                <w:lang w:val="en-US" w:eastAsia="zh-CN"/>
              </w:rPr>
              <w:t>和连接</w:t>
            </w:r>
          </w:p>
        </w:tc>
        <w:tc>
          <w:tcPr>
            <w:tcW w:w="747" w:type="dxa"/>
            <w:tcBorders>
              <w:tl2br w:val="nil"/>
              <w:tr2bl w:val="nil"/>
            </w:tcBorders>
            <w:noWrap w:val="0"/>
            <w:vAlign w:val="center"/>
          </w:tcPr>
          <w:p w14:paraId="52FE8C9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1D1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17C6F93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7667" w:type="dxa"/>
            <w:tcBorders>
              <w:tl2br w:val="nil"/>
              <w:tr2bl w:val="nil"/>
            </w:tcBorders>
            <w:noWrap w:val="0"/>
            <w:vAlign w:val="center"/>
          </w:tcPr>
          <w:p w14:paraId="64980B77">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所有项目必须满足现今主流设备的需求，并能根据实际情况以及用户的要求进行及时做出硬件上的调整并负责做好相应设备的安装</w:t>
            </w:r>
          </w:p>
        </w:tc>
        <w:tc>
          <w:tcPr>
            <w:tcW w:w="747" w:type="dxa"/>
            <w:tcBorders>
              <w:tl2br w:val="nil"/>
              <w:tr2bl w:val="nil"/>
            </w:tcBorders>
            <w:noWrap w:val="0"/>
            <w:vAlign w:val="center"/>
          </w:tcPr>
          <w:p w14:paraId="320DC2B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476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069EFA8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6</w:t>
            </w:r>
          </w:p>
        </w:tc>
        <w:tc>
          <w:tcPr>
            <w:tcW w:w="7667" w:type="dxa"/>
            <w:tcBorders>
              <w:tl2br w:val="nil"/>
              <w:tr2bl w:val="nil"/>
            </w:tcBorders>
            <w:noWrap w:val="0"/>
            <w:vAlign w:val="center"/>
          </w:tcPr>
          <w:p w14:paraId="215932C0">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满足安装场地要求</w:t>
            </w:r>
          </w:p>
        </w:tc>
        <w:tc>
          <w:tcPr>
            <w:tcW w:w="747" w:type="dxa"/>
            <w:tcBorders>
              <w:tl2br w:val="nil"/>
              <w:tr2bl w:val="nil"/>
            </w:tcBorders>
            <w:noWrap w:val="0"/>
            <w:vAlign w:val="center"/>
          </w:tcPr>
          <w:p w14:paraId="453812F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5C2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732BABFD">
            <w:pPr>
              <w:keepNext w:val="0"/>
              <w:keepLines w:val="0"/>
              <w:widowControl/>
              <w:suppressLineNumbers w:val="0"/>
              <w:adjustRightInd w:val="0"/>
              <w:snapToGrid w:val="0"/>
              <w:spacing w:before="0" w:beforeAutospacing="0" w:after="0" w:afterAutospacing="0" w:line="240" w:lineRule="atLeast"/>
              <w:ind w:left="0" w:leftChars="0" w:right="0" w:rightChars="0"/>
              <w:jc w:val="center"/>
              <w:textAlignment w:val="center"/>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7</w:t>
            </w:r>
          </w:p>
        </w:tc>
        <w:tc>
          <w:tcPr>
            <w:tcW w:w="7667" w:type="dxa"/>
            <w:tcBorders>
              <w:bottom w:val="single" w:color="auto" w:sz="4" w:space="0"/>
              <w:tl2br w:val="nil"/>
              <w:tr2bl w:val="nil"/>
            </w:tcBorders>
            <w:noWrap w:val="0"/>
            <w:vAlign w:val="center"/>
          </w:tcPr>
          <w:p w14:paraId="18ACEF2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数量</w:t>
            </w:r>
          </w:p>
        </w:tc>
        <w:tc>
          <w:tcPr>
            <w:tcW w:w="747" w:type="dxa"/>
            <w:tcBorders>
              <w:tl2br w:val="nil"/>
              <w:tr2bl w:val="nil"/>
            </w:tcBorders>
            <w:noWrap w:val="0"/>
            <w:vAlign w:val="center"/>
          </w:tcPr>
          <w:p w14:paraId="41D512D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台</w:t>
            </w:r>
          </w:p>
        </w:tc>
      </w:tr>
      <w:tr w14:paraId="74B4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7EA3C82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w:t>
            </w:r>
          </w:p>
        </w:tc>
        <w:tc>
          <w:tcPr>
            <w:tcW w:w="7667" w:type="dxa"/>
            <w:tcBorders>
              <w:tl2br w:val="nil"/>
              <w:tr2bl w:val="nil"/>
            </w:tcBorders>
            <w:noWrap w:val="0"/>
            <w:vAlign w:val="center"/>
          </w:tcPr>
          <w:p w14:paraId="4E116EE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技术要求</w:t>
            </w:r>
          </w:p>
        </w:tc>
        <w:tc>
          <w:tcPr>
            <w:tcW w:w="747" w:type="dxa"/>
            <w:tcBorders>
              <w:tl2br w:val="nil"/>
              <w:tr2bl w:val="nil"/>
            </w:tcBorders>
            <w:noWrap w:val="0"/>
            <w:vAlign w:val="center"/>
          </w:tcPr>
          <w:p w14:paraId="34E334D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5E9BC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287A773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7667" w:type="dxa"/>
            <w:tcBorders>
              <w:tl2br w:val="nil"/>
              <w:tr2bl w:val="nil"/>
            </w:tcBorders>
            <w:noWrap w:val="0"/>
            <w:vAlign w:val="center"/>
          </w:tcPr>
          <w:p w14:paraId="6295FD2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用途：在运动负荷过程中，实时监测受试者的心率、心电等电生理信息</w:t>
            </w:r>
          </w:p>
        </w:tc>
        <w:tc>
          <w:tcPr>
            <w:tcW w:w="747" w:type="dxa"/>
            <w:tcBorders>
              <w:tl2br w:val="nil"/>
              <w:tr2bl w:val="nil"/>
            </w:tcBorders>
            <w:noWrap w:val="0"/>
            <w:vAlign w:val="center"/>
          </w:tcPr>
          <w:p w14:paraId="7477AB3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28C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3A5AAE1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7667" w:type="dxa"/>
            <w:tcBorders>
              <w:tl2br w:val="nil"/>
              <w:tr2bl w:val="nil"/>
            </w:tcBorders>
            <w:noWrap w:val="0"/>
            <w:vAlign w:val="center"/>
          </w:tcPr>
          <w:p w14:paraId="29A22FA5">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心电信号采集器和运动平板为整体注册</w:t>
            </w:r>
          </w:p>
        </w:tc>
        <w:tc>
          <w:tcPr>
            <w:tcW w:w="747" w:type="dxa"/>
            <w:tcBorders>
              <w:tl2br w:val="nil"/>
              <w:tr2bl w:val="nil"/>
            </w:tcBorders>
            <w:noWrap w:val="0"/>
            <w:vAlign w:val="center"/>
          </w:tcPr>
          <w:p w14:paraId="70F46EF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5B0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045374D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7667" w:type="dxa"/>
            <w:tcBorders>
              <w:tl2br w:val="nil"/>
              <w:tr2bl w:val="nil"/>
            </w:tcBorders>
            <w:noWrap w:val="0"/>
            <w:vAlign w:val="center"/>
          </w:tcPr>
          <w:p w14:paraId="18F239B2">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xml:space="preserve">配备运动平板 </w:t>
            </w:r>
            <w:r>
              <w:rPr>
                <w:rFonts w:hint="eastAsia" w:ascii="宋体" w:hAnsi="宋体" w:eastAsia="宋体" w:cs="宋体"/>
                <w:color w:val="auto"/>
                <w:kern w:val="0"/>
                <w:sz w:val="24"/>
                <w:szCs w:val="24"/>
                <w:highlight w:val="none"/>
                <w:lang w:val="en-US"/>
              </w:rPr>
              <w:t xml:space="preserve">1 </w:t>
            </w:r>
            <w:r>
              <w:rPr>
                <w:rFonts w:hint="eastAsia" w:ascii="宋体" w:hAnsi="宋体" w:eastAsia="宋体" w:cs="宋体"/>
                <w:color w:val="auto"/>
                <w:kern w:val="0"/>
                <w:sz w:val="24"/>
                <w:szCs w:val="24"/>
                <w:highlight w:val="none"/>
              </w:rPr>
              <w:t>台</w:t>
            </w:r>
          </w:p>
        </w:tc>
        <w:tc>
          <w:tcPr>
            <w:tcW w:w="747" w:type="dxa"/>
            <w:tcBorders>
              <w:tl2br w:val="nil"/>
              <w:tr2bl w:val="nil"/>
            </w:tcBorders>
            <w:noWrap w:val="0"/>
            <w:vAlign w:val="center"/>
          </w:tcPr>
          <w:p w14:paraId="6DDAC3F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ED0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9322B5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7667" w:type="dxa"/>
            <w:tcBorders>
              <w:tl2br w:val="nil"/>
              <w:tr2bl w:val="nil"/>
            </w:tcBorders>
            <w:noWrap w:val="0"/>
            <w:vAlign w:val="center"/>
          </w:tcPr>
          <w:p w14:paraId="1D8946F2">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最大承重：≥150Kg；功率：≥2.2KW；速度范围≥0-20Km/h；坡度范围≥0-20%</w:t>
            </w:r>
          </w:p>
        </w:tc>
        <w:tc>
          <w:tcPr>
            <w:tcW w:w="747" w:type="dxa"/>
            <w:tcBorders>
              <w:tl2br w:val="nil"/>
              <w:tr2bl w:val="nil"/>
            </w:tcBorders>
            <w:noWrap w:val="0"/>
            <w:vAlign w:val="center"/>
          </w:tcPr>
          <w:p w14:paraId="00E5599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E25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5571ED4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7667" w:type="dxa"/>
            <w:tcBorders>
              <w:tl2br w:val="nil"/>
              <w:tr2bl w:val="nil"/>
            </w:tcBorders>
            <w:noWrap w:val="0"/>
            <w:vAlign w:val="center"/>
          </w:tcPr>
          <w:p w14:paraId="090DC85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无刷交流变频电机寿命≥10000小时，零启动与安全阀装置，确保病人安全,采用履带保直技术，无须定期校正，永不跑偏</w:t>
            </w:r>
          </w:p>
        </w:tc>
        <w:tc>
          <w:tcPr>
            <w:tcW w:w="747" w:type="dxa"/>
            <w:tcBorders>
              <w:tl2br w:val="nil"/>
              <w:tr2bl w:val="nil"/>
            </w:tcBorders>
            <w:noWrap w:val="0"/>
            <w:vAlign w:val="center"/>
          </w:tcPr>
          <w:p w14:paraId="2D1DB57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94B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50B65EE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7667" w:type="dxa"/>
            <w:tcBorders>
              <w:tl2br w:val="nil"/>
              <w:tr2bl w:val="nil"/>
            </w:tcBorders>
            <w:noWrap w:val="0"/>
            <w:vAlign w:val="center"/>
          </w:tcPr>
          <w:p w14:paraId="00AC6A3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无线数字信号心电采集器：蓝牙通讯，实时无线传输受测者</w:t>
            </w:r>
            <w:r>
              <w:rPr>
                <w:rFonts w:hint="eastAsia" w:ascii="宋体" w:hAnsi="宋体" w:eastAsia="宋体" w:cs="宋体"/>
                <w:color w:val="auto"/>
                <w:kern w:val="0"/>
                <w:sz w:val="24"/>
                <w:szCs w:val="24"/>
                <w:highlight w:val="none"/>
                <w:lang w:val="en-US"/>
              </w:rPr>
              <w:t>12</w:t>
            </w:r>
            <w:r>
              <w:rPr>
                <w:rFonts w:hint="eastAsia" w:ascii="宋体" w:hAnsi="宋体" w:eastAsia="宋体" w:cs="宋体"/>
                <w:color w:val="auto"/>
                <w:kern w:val="0"/>
                <w:sz w:val="24"/>
                <w:szCs w:val="24"/>
                <w:highlight w:val="none"/>
              </w:rPr>
              <w:t xml:space="preserve">导联运动心电图 </w:t>
            </w:r>
          </w:p>
        </w:tc>
        <w:tc>
          <w:tcPr>
            <w:tcW w:w="747" w:type="dxa"/>
            <w:tcBorders>
              <w:tl2br w:val="nil"/>
              <w:tr2bl w:val="nil"/>
            </w:tcBorders>
            <w:noWrap w:val="0"/>
            <w:vAlign w:val="center"/>
          </w:tcPr>
          <w:p w14:paraId="73D2710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5C3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0CAB2F8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p>
        </w:tc>
        <w:tc>
          <w:tcPr>
            <w:tcW w:w="7667" w:type="dxa"/>
            <w:tcBorders>
              <w:tl2br w:val="nil"/>
              <w:tr2bl w:val="nil"/>
            </w:tcBorders>
            <w:noWrap w:val="0"/>
            <w:vAlign w:val="center"/>
          </w:tcPr>
          <w:p w14:paraId="1DC8D49A">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rPr>
              <w:t>12</w:t>
            </w:r>
            <w:r>
              <w:rPr>
                <w:rFonts w:hint="eastAsia" w:ascii="宋体" w:hAnsi="宋体" w:eastAsia="宋体" w:cs="宋体"/>
                <w:color w:val="auto"/>
                <w:kern w:val="0"/>
                <w:sz w:val="24"/>
                <w:szCs w:val="24"/>
                <w:highlight w:val="none"/>
              </w:rPr>
              <w:t>导同步超高采样技术，采样率≥</w:t>
            </w:r>
            <w:r>
              <w:rPr>
                <w:rFonts w:hint="eastAsia" w:ascii="宋体" w:hAnsi="宋体" w:eastAsia="宋体" w:cs="宋体"/>
                <w:color w:val="auto"/>
                <w:kern w:val="0"/>
                <w:sz w:val="24"/>
                <w:szCs w:val="24"/>
                <w:highlight w:val="none"/>
                <w:lang w:val="en-US"/>
              </w:rPr>
              <w:t>20000</w:t>
            </w:r>
            <w:r>
              <w:rPr>
                <w:rFonts w:hint="eastAsia" w:ascii="宋体" w:hAnsi="宋体" w:eastAsia="宋体" w:cs="宋体"/>
                <w:color w:val="auto"/>
                <w:kern w:val="0"/>
                <w:sz w:val="24"/>
                <w:szCs w:val="24"/>
                <w:highlight w:val="none"/>
              </w:rPr>
              <w:t>点，采样精度≥</w:t>
            </w:r>
            <w:r>
              <w:rPr>
                <w:rFonts w:hint="eastAsia" w:ascii="宋体" w:hAnsi="宋体" w:eastAsia="宋体" w:cs="宋体"/>
                <w:color w:val="auto"/>
                <w:kern w:val="0"/>
                <w:sz w:val="24"/>
                <w:szCs w:val="24"/>
                <w:highlight w:val="none"/>
                <w:lang w:val="en-US"/>
              </w:rPr>
              <w:t>14</w:t>
            </w:r>
            <w:r>
              <w:rPr>
                <w:rFonts w:hint="eastAsia" w:ascii="宋体" w:hAnsi="宋体" w:eastAsia="宋体" w:cs="宋体"/>
                <w:color w:val="auto"/>
                <w:kern w:val="0"/>
                <w:sz w:val="24"/>
                <w:szCs w:val="24"/>
                <w:highlight w:val="none"/>
              </w:rPr>
              <w:t>位</w:t>
            </w:r>
          </w:p>
        </w:tc>
        <w:tc>
          <w:tcPr>
            <w:tcW w:w="747" w:type="dxa"/>
            <w:tcBorders>
              <w:tl2br w:val="nil"/>
              <w:tr2bl w:val="nil"/>
            </w:tcBorders>
            <w:noWrap w:val="0"/>
            <w:vAlign w:val="center"/>
          </w:tcPr>
          <w:p w14:paraId="6D6669F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A58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06" w:type="dxa"/>
            <w:tcBorders>
              <w:tl2br w:val="nil"/>
              <w:tr2bl w:val="nil"/>
            </w:tcBorders>
            <w:noWrap w:val="0"/>
            <w:vAlign w:val="center"/>
          </w:tcPr>
          <w:p w14:paraId="25C1D5D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p>
        </w:tc>
        <w:tc>
          <w:tcPr>
            <w:tcW w:w="7667" w:type="dxa"/>
            <w:tcBorders>
              <w:tl2br w:val="nil"/>
              <w:tr2bl w:val="nil"/>
            </w:tcBorders>
            <w:noWrap w:val="0"/>
            <w:vAlign w:val="center"/>
          </w:tcPr>
          <w:p w14:paraId="32402E87">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基线抗漂移技术和自适应数码滤波技术（基线滤波器</w:t>
            </w:r>
            <w:r>
              <w:rPr>
                <w:rFonts w:hint="eastAsia" w:ascii="宋体" w:hAnsi="宋体" w:eastAsia="宋体" w:cs="宋体"/>
                <w:color w:val="auto"/>
                <w:kern w:val="0"/>
                <w:sz w:val="24"/>
                <w:szCs w:val="24"/>
                <w:highlight w:val="none"/>
                <w:lang w:val="en-US"/>
              </w:rPr>
              <w:t>\</w:t>
            </w:r>
            <w:r>
              <w:rPr>
                <w:rFonts w:hint="eastAsia" w:ascii="宋体" w:hAnsi="宋体" w:eastAsia="宋体" w:cs="宋体"/>
                <w:color w:val="auto"/>
                <w:kern w:val="0"/>
                <w:sz w:val="24"/>
                <w:szCs w:val="24"/>
                <w:highlight w:val="none"/>
              </w:rPr>
              <w:t>平滑滤波器</w:t>
            </w:r>
            <w:r>
              <w:rPr>
                <w:rFonts w:hint="eastAsia" w:ascii="宋体" w:hAnsi="宋体" w:eastAsia="宋体" w:cs="宋体"/>
                <w:color w:val="auto"/>
                <w:kern w:val="0"/>
                <w:sz w:val="24"/>
                <w:szCs w:val="24"/>
                <w:highlight w:val="none"/>
                <w:lang w:val="en-US"/>
              </w:rPr>
              <w:t>\</w:t>
            </w:r>
            <w:r>
              <w:rPr>
                <w:rFonts w:hint="eastAsia" w:ascii="宋体" w:hAnsi="宋体" w:eastAsia="宋体" w:cs="宋体"/>
                <w:color w:val="auto"/>
                <w:kern w:val="0"/>
                <w:sz w:val="24"/>
                <w:szCs w:val="24"/>
                <w:highlight w:val="none"/>
              </w:rPr>
              <w:t>肌电滤波器</w:t>
            </w:r>
            <w:r>
              <w:rPr>
                <w:rFonts w:hint="eastAsia" w:ascii="宋体" w:hAnsi="宋体" w:eastAsia="宋体" w:cs="宋体"/>
                <w:color w:val="auto"/>
                <w:kern w:val="0"/>
                <w:sz w:val="24"/>
                <w:szCs w:val="24"/>
                <w:highlight w:val="none"/>
                <w:lang w:val="en-US"/>
              </w:rPr>
              <w:t>\</w:t>
            </w:r>
            <w:r>
              <w:rPr>
                <w:rFonts w:hint="eastAsia" w:ascii="宋体" w:hAnsi="宋体" w:eastAsia="宋体" w:cs="宋体"/>
                <w:color w:val="auto"/>
                <w:kern w:val="0"/>
                <w:sz w:val="24"/>
                <w:szCs w:val="24"/>
                <w:highlight w:val="none"/>
              </w:rPr>
              <w:t>电源滤波器），有效的抑制基线漂移；肌电滤波技术和心电图平滑技术</w:t>
            </w:r>
            <w:r>
              <w:rPr>
                <w:rFonts w:hint="eastAsia" w:ascii="宋体" w:hAnsi="宋体" w:eastAsia="宋体" w:cs="宋体"/>
                <w:color w:val="auto"/>
                <w:kern w:val="0"/>
                <w:sz w:val="24"/>
                <w:szCs w:val="24"/>
                <w:highlight w:val="none"/>
                <w:lang w:val="en-US"/>
              </w:rPr>
              <w:t>,</w:t>
            </w:r>
            <w:r>
              <w:rPr>
                <w:rFonts w:hint="eastAsia" w:ascii="宋体" w:hAnsi="宋体" w:eastAsia="宋体" w:cs="宋体"/>
                <w:color w:val="auto"/>
                <w:kern w:val="0"/>
                <w:sz w:val="24"/>
                <w:szCs w:val="24"/>
                <w:highlight w:val="none"/>
              </w:rPr>
              <w:t>显示出原始状态的波形</w:t>
            </w:r>
          </w:p>
        </w:tc>
        <w:tc>
          <w:tcPr>
            <w:tcW w:w="747" w:type="dxa"/>
            <w:tcBorders>
              <w:tl2br w:val="nil"/>
              <w:tr2bl w:val="nil"/>
            </w:tcBorders>
            <w:noWrap w:val="0"/>
            <w:vAlign w:val="center"/>
          </w:tcPr>
          <w:p w14:paraId="2BFF916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FE2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7E034A6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w:t>
            </w:r>
          </w:p>
        </w:tc>
        <w:tc>
          <w:tcPr>
            <w:tcW w:w="7667" w:type="dxa"/>
            <w:tcBorders>
              <w:tl2br w:val="nil"/>
              <w:tr2bl w:val="nil"/>
            </w:tcBorders>
            <w:noWrap w:val="0"/>
            <w:vAlign w:val="center"/>
          </w:tcPr>
          <w:p w14:paraId="00A70CD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电极阻抗检测技术</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保证测试过程中的心电信号稳定和连接状态的诊断</w:t>
            </w:r>
          </w:p>
        </w:tc>
        <w:tc>
          <w:tcPr>
            <w:tcW w:w="747" w:type="dxa"/>
            <w:tcBorders>
              <w:tl2br w:val="nil"/>
              <w:tr2bl w:val="nil"/>
            </w:tcBorders>
            <w:noWrap w:val="0"/>
            <w:vAlign w:val="center"/>
          </w:tcPr>
          <w:p w14:paraId="5AA034A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AEE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725DAAC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p>
        </w:tc>
        <w:tc>
          <w:tcPr>
            <w:tcW w:w="7667" w:type="dxa"/>
            <w:tcBorders>
              <w:tl2br w:val="nil"/>
              <w:tr2bl w:val="nil"/>
            </w:tcBorders>
            <w:noWrap w:val="0"/>
            <w:vAlign w:val="center"/>
          </w:tcPr>
          <w:p w14:paraId="13E24E5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无硬件加密狗，方便软件及时免费更新升级</w:t>
            </w:r>
          </w:p>
        </w:tc>
        <w:tc>
          <w:tcPr>
            <w:tcW w:w="747" w:type="dxa"/>
            <w:tcBorders>
              <w:tl2br w:val="nil"/>
              <w:tr2bl w:val="nil"/>
            </w:tcBorders>
            <w:noWrap w:val="0"/>
            <w:vAlign w:val="center"/>
          </w:tcPr>
          <w:p w14:paraId="0BE1B8A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31B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934022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w:t>
            </w:r>
          </w:p>
        </w:tc>
        <w:tc>
          <w:tcPr>
            <w:tcW w:w="7667" w:type="dxa"/>
            <w:tcBorders>
              <w:tl2br w:val="nil"/>
              <w:tr2bl w:val="nil"/>
            </w:tcBorders>
            <w:noWrap w:val="0"/>
            <w:vAlign w:val="center"/>
          </w:tcPr>
          <w:p w14:paraId="0815CA9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全中文操作软件</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全信息运动心电监测</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实时十二导运动前静止心电图自动分析诊断 </w:t>
            </w:r>
          </w:p>
        </w:tc>
        <w:tc>
          <w:tcPr>
            <w:tcW w:w="747" w:type="dxa"/>
            <w:tcBorders>
              <w:tl2br w:val="nil"/>
              <w:tr2bl w:val="nil"/>
            </w:tcBorders>
            <w:noWrap w:val="0"/>
            <w:vAlign w:val="center"/>
          </w:tcPr>
          <w:p w14:paraId="0C166FE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4B5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1C3C6B4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w:t>
            </w:r>
          </w:p>
        </w:tc>
        <w:tc>
          <w:tcPr>
            <w:tcW w:w="7667" w:type="dxa"/>
            <w:tcBorders>
              <w:tl2br w:val="nil"/>
              <w:tr2bl w:val="nil"/>
            </w:tcBorders>
            <w:noWrap w:val="0"/>
            <w:vAlign w:val="center"/>
          </w:tcPr>
          <w:p w14:paraId="6C14E54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xml:space="preserve">实时十二导运动中心电图监测，即时数据分析（波形放大分析和 </w:t>
            </w:r>
            <w:r>
              <w:rPr>
                <w:rFonts w:hint="eastAsia" w:ascii="宋体" w:hAnsi="宋体" w:eastAsia="宋体" w:cs="宋体"/>
                <w:color w:val="auto"/>
                <w:kern w:val="0"/>
                <w:sz w:val="24"/>
                <w:szCs w:val="24"/>
                <w:highlight w:val="none"/>
                <w:lang w:val="en-US"/>
              </w:rPr>
              <w:t xml:space="preserve">ST </w:t>
            </w:r>
            <w:r>
              <w:rPr>
                <w:rFonts w:hint="eastAsia" w:ascii="宋体" w:hAnsi="宋体" w:eastAsia="宋体" w:cs="宋体"/>
                <w:color w:val="auto"/>
                <w:kern w:val="0"/>
                <w:sz w:val="24"/>
                <w:szCs w:val="24"/>
                <w:highlight w:val="none"/>
              </w:rPr>
              <w:t>段改变及斜率测量显示）</w:t>
            </w:r>
          </w:p>
        </w:tc>
        <w:tc>
          <w:tcPr>
            <w:tcW w:w="747" w:type="dxa"/>
            <w:tcBorders>
              <w:tl2br w:val="nil"/>
              <w:tr2bl w:val="nil"/>
            </w:tcBorders>
            <w:noWrap w:val="0"/>
            <w:vAlign w:val="center"/>
          </w:tcPr>
          <w:p w14:paraId="0C0B654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192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762447D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w:t>
            </w:r>
          </w:p>
        </w:tc>
        <w:tc>
          <w:tcPr>
            <w:tcW w:w="7667" w:type="dxa"/>
            <w:tcBorders>
              <w:tl2br w:val="nil"/>
              <w:tr2bl w:val="nil"/>
            </w:tcBorders>
            <w:noWrap w:val="0"/>
            <w:vAlign w:val="center"/>
          </w:tcPr>
          <w:p w14:paraId="60D4D59A">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实时自动心律失常和心肌供血不足的提示预警恢复模式</w:t>
            </w:r>
          </w:p>
        </w:tc>
        <w:tc>
          <w:tcPr>
            <w:tcW w:w="747" w:type="dxa"/>
            <w:tcBorders>
              <w:tl2br w:val="nil"/>
              <w:tr2bl w:val="nil"/>
            </w:tcBorders>
            <w:noWrap w:val="0"/>
            <w:vAlign w:val="center"/>
          </w:tcPr>
          <w:p w14:paraId="6E4B08C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ED7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4AED973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w:t>
            </w:r>
          </w:p>
        </w:tc>
        <w:tc>
          <w:tcPr>
            <w:tcW w:w="7667" w:type="dxa"/>
            <w:tcBorders>
              <w:tl2br w:val="nil"/>
              <w:tr2bl w:val="nil"/>
            </w:tcBorders>
            <w:noWrap w:val="0"/>
            <w:vAlign w:val="center"/>
          </w:tcPr>
          <w:p w14:paraId="0431507D">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心电图滤波及电极脱落报警</w:t>
            </w:r>
          </w:p>
        </w:tc>
        <w:tc>
          <w:tcPr>
            <w:tcW w:w="747" w:type="dxa"/>
            <w:tcBorders>
              <w:tl2br w:val="nil"/>
              <w:tr2bl w:val="nil"/>
            </w:tcBorders>
            <w:noWrap w:val="0"/>
            <w:vAlign w:val="center"/>
          </w:tcPr>
          <w:p w14:paraId="29684EB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434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6AED478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w:t>
            </w:r>
          </w:p>
        </w:tc>
        <w:tc>
          <w:tcPr>
            <w:tcW w:w="7667" w:type="dxa"/>
            <w:tcBorders>
              <w:tl2br w:val="nil"/>
              <w:tr2bl w:val="nil"/>
            </w:tcBorders>
            <w:noWrap w:val="0"/>
            <w:vAlign w:val="center"/>
          </w:tcPr>
          <w:p w14:paraId="1A15EE4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内置运动平板或</w:t>
            </w:r>
            <w:r>
              <w:rPr>
                <w:rFonts w:hint="eastAsia" w:ascii="宋体" w:hAnsi="宋体" w:eastAsia="宋体" w:cs="宋体"/>
                <w:color w:val="auto"/>
                <w:kern w:val="0"/>
                <w:sz w:val="24"/>
                <w:szCs w:val="24"/>
                <w:highlight w:val="none"/>
                <w:lang w:val="en-US" w:eastAsia="zh-CN"/>
              </w:rPr>
              <w:t>踏车接口</w:t>
            </w:r>
          </w:p>
        </w:tc>
        <w:tc>
          <w:tcPr>
            <w:tcW w:w="747" w:type="dxa"/>
            <w:tcBorders>
              <w:tl2br w:val="nil"/>
              <w:tr2bl w:val="nil"/>
            </w:tcBorders>
            <w:noWrap w:val="0"/>
            <w:vAlign w:val="center"/>
          </w:tcPr>
          <w:p w14:paraId="64A10ED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265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019F482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16</w:t>
            </w:r>
          </w:p>
        </w:tc>
        <w:tc>
          <w:tcPr>
            <w:tcW w:w="7667" w:type="dxa"/>
            <w:tcBorders>
              <w:tl2br w:val="nil"/>
              <w:tr2bl w:val="nil"/>
            </w:tcBorders>
            <w:noWrap w:val="0"/>
            <w:vAlign w:val="center"/>
          </w:tcPr>
          <w:p w14:paraId="6A9BC355">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xml:space="preserve">报告及描述自动生成，多种编辑方式及可选报告 </w:t>
            </w:r>
          </w:p>
        </w:tc>
        <w:tc>
          <w:tcPr>
            <w:tcW w:w="747" w:type="dxa"/>
            <w:tcBorders>
              <w:tl2br w:val="nil"/>
              <w:tr2bl w:val="nil"/>
            </w:tcBorders>
            <w:noWrap w:val="0"/>
            <w:vAlign w:val="center"/>
          </w:tcPr>
          <w:p w14:paraId="5C1C27E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6ED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244514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17</w:t>
            </w:r>
          </w:p>
        </w:tc>
        <w:tc>
          <w:tcPr>
            <w:tcW w:w="7667" w:type="dxa"/>
            <w:tcBorders>
              <w:tl2br w:val="nil"/>
              <w:tr2bl w:val="nil"/>
            </w:tcBorders>
            <w:noWrap w:val="0"/>
            <w:vAlign w:val="center"/>
          </w:tcPr>
          <w:p w14:paraId="4719F78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xml:space="preserve">导联 </w:t>
            </w:r>
            <w:r>
              <w:rPr>
                <w:rFonts w:hint="eastAsia" w:ascii="宋体" w:hAnsi="宋体" w:eastAsia="宋体" w:cs="宋体"/>
                <w:color w:val="auto"/>
                <w:kern w:val="0"/>
                <w:sz w:val="24"/>
                <w:szCs w:val="24"/>
                <w:highlight w:val="none"/>
                <w:lang w:val="en-US"/>
              </w:rPr>
              <w:t xml:space="preserve">ST </w:t>
            </w:r>
            <w:r>
              <w:rPr>
                <w:rFonts w:hint="eastAsia" w:ascii="宋体" w:hAnsi="宋体" w:eastAsia="宋体" w:cs="宋体"/>
                <w:color w:val="auto"/>
                <w:kern w:val="0"/>
                <w:sz w:val="24"/>
                <w:szCs w:val="24"/>
                <w:highlight w:val="none"/>
              </w:rPr>
              <w:t>段自动识别和计算因</w:t>
            </w:r>
            <w:r>
              <w:rPr>
                <w:rFonts w:hint="eastAsia" w:ascii="宋体" w:hAnsi="宋体" w:eastAsia="宋体" w:cs="宋体"/>
                <w:color w:val="auto"/>
                <w:kern w:val="0"/>
                <w:sz w:val="24"/>
                <w:szCs w:val="24"/>
                <w:highlight w:val="none"/>
                <w:lang w:val="en-US"/>
              </w:rPr>
              <w:t xml:space="preserve">J </w:t>
            </w:r>
            <w:r>
              <w:rPr>
                <w:rFonts w:hint="eastAsia" w:ascii="宋体" w:hAnsi="宋体" w:eastAsia="宋体" w:cs="宋体"/>
                <w:color w:val="auto"/>
                <w:kern w:val="0"/>
                <w:sz w:val="24"/>
                <w:szCs w:val="24"/>
                <w:highlight w:val="none"/>
              </w:rPr>
              <w:t xml:space="preserve">点变化引起的 </w:t>
            </w:r>
            <w:r>
              <w:rPr>
                <w:rFonts w:hint="eastAsia" w:ascii="宋体" w:hAnsi="宋体" w:eastAsia="宋体" w:cs="宋体"/>
                <w:color w:val="auto"/>
                <w:kern w:val="0"/>
                <w:sz w:val="24"/>
                <w:szCs w:val="24"/>
                <w:highlight w:val="none"/>
                <w:lang w:val="en-US"/>
              </w:rPr>
              <w:t xml:space="preserve">ST-T </w:t>
            </w:r>
            <w:r>
              <w:rPr>
                <w:rFonts w:hint="eastAsia" w:ascii="宋体" w:hAnsi="宋体" w:eastAsia="宋体" w:cs="宋体"/>
                <w:color w:val="auto"/>
                <w:kern w:val="0"/>
                <w:sz w:val="24"/>
                <w:szCs w:val="24"/>
                <w:highlight w:val="none"/>
              </w:rPr>
              <w:t>段的改变，</w:t>
            </w:r>
            <w:r>
              <w:rPr>
                <w:rFonts w:hint="eastAsia" w:ascii="宋体" w:hAnsi="宋体" w:eastAsia="宋体" w:cs="宋体"/>
                <w:color w:val="auto"/>
                <w:kern w:val="0"/>
                <w:sz w:val="24"/>
                <w:szCs w:val="24"/>
                <w:highlight w:val="none"/>
                <w:lang w:val="en-US"/>
              </w:rPr>
              <w:t xml:space="preserve">J </w:t>
            </w:r>
            <w:r>
              <w:rPr>
                <w:rFonts w:hint="eastAsia" w:ascii="宋体" w:hAnsi="宋体" w:eastAsia="宋体" w:cs="宋体"/>
                <w:color w:val="auto"/>
                <w:kern w:val="0"/>
                <w:sz w:val="24"/>
                <w:szCs w:val="24"/>
                <w:highlight w:val="none"/>
              </w:rPr>
              <w:t xml:space="preserve">点及 </w:t>
            </w:r>
            <w:r>
              <w:rPr>
                <w:rFonts w:hint="eastAsia" w:ascii="宋体" w:hAnsi="宋体" w:eastAsia="宋体" w:cs="宋体"/>
                <w:color w:val="auto"/>
                <w:kern w:val="0"/>
                <w:sz w:val="24"/>
                <w:szCs w:val="24"/>
                <w:highlight w:val="none"/>
                <w:lang w:val="en-US"/>
              </w:rPr>
              <w:t xml:space="preserve">ST </w:t>
            </w:r>
            <w:r>
              <w:rPr>
                <w:rFonts w:hint="eastAsia" w:ascii="宋体" w:hAnsi="宋体" w:eastAsia="宋体" w:cs="宋体"/>
                <w:color w:val="auto"/>
                <w:kern w:val="0"/>
                <w:sz w:val="24"/>
                <w:szCs w:val="24"/>
                <w:highlight w:val="none"/>
              </w:rPr>
              <w:t xml:space="preserve">段可再分 析测量 </w:t>
            </w:r>
          </w:p>
        </w:tc>
        <w:tc>
          <w:tcPr>
            <w:tcW w:w="747" w:type="dxa"/>
            <w:tcBorders>
              <w:tl2br w:val="nil"/>
              <w:tr2bl w:val="nil"/>
            </w:tcBorders>
            <w:noWrap w:val="0"/>
            <w:vAlign w:val="center"/>
          </w:tcPr>
          <w:p w14:paraId="3747A07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D8D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0EB1CC0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18</w:t>
            </w:r>
          </w:p>
        </w:tc>
        <w:tc>
          <w:tcPr>
            <w:tcW w:w="7667" w:type="dxa"/>
            <w:tcBorders>
              <w:tl2br w:val="nil"/>
              <w:tr2bl w:val="nil"/>
            </w:tcBorders>
            <w:noWrap w:val="0"/>
            <w:vAlign w:val="center"/>
          </w:tcPr>
          <w:p w14:paraId="3592FDD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rPr>
              <w:t>12</w:t>
            </w:r>
            <w:r>
              <w:rPr>
                <w:rFonts w:hint="eastAsia" w:ascii="宋体" w:hAnsi="宋体" w:eastAsia="宋体" w:cs="宋体"/>
                <w:color w:val="auto"/>
                <w:kern w:val="0"/>
                <w:sz w:val="24"/>
                <w:szCs w:val="24"/>
                <w:highlight w:val="none"/>
              </w:rPr>
              <w:t>导联</w:t>
            </w:r>
            <w:r>
              <w:rPr>
                <w:rFonts w:hint="eastAsia" w:ascii="宋体" w:hAnsi="宋体" w:eastAsia="宋体" w:cs="宋体"/>
                <w:color w:val="auto"/>
                <w:kern w:val="0"/>
                <w:sz w:val="24"/>
                <w:szCs w:val="24"/>
                <w:highlight w:val="none"/>
                <w:lang w:val="en-US"/>
              </w:rPr>
              <w:t>Delta ST</w:t>
            </w:r>
            <w:r>
              <w:rPr>
                <w:rFonts w:hint="eastAsia" w:ascii="宋体" w:hAnsi="宋体" w:eastAsia="宋体" w:cs="宋体"/>
                <w:color w:val="auto"/>
                <w:kern w:val="0"/>
                <w:sz w:val="24"/>
                <w:szCs w:val="24"/>
                <w:highlight w:val="none"/>
              </w:rPr>
              <w:t>段、</w:t>
            </w:r>
            <w:r>
              <w:rPr>
                <w:rFonts w:hint="eastAsia" w:ascii="宋体" w:hAnsi="宋体" w:eastAsia="宋体" w:cs="宋体"/>
                <w:color w:val="auto"/>
                <w:kern w:val="0"/>
                <w:sz w:val="24"/>
                <w:szCs w:val="24"/>
                <w:highlight w:val="none"/>
                <w:lang w:val="en-US"/>
              </w:rPr>
              <w:t>STslope</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rPr>
              <w:t>ST/HR index</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rPr>
              <w:t>Delta ST/HR index</w:t>
            </w:r>
            <w:r>
              <w:rPr>
                <w:rFonts w:hint="eastAsia" w:ascii="宋体" w:hAnsi="宋体" w:eastAsia="宋体" w:cs="宋体"/>
                <w:color w:val="auto"/>
                <w:kern w:val="0"/>
                <w:sz w:val="24"/>
                <w:szCs w:val="24"/>
                <w:highlight w:val="none"/>
              </w:rPr>
              <w:t>参数表及趋势图</w:t>
            </w:r>
          </w:p>
        </w:tc>
        <w:tc>
          <w:tcPr>
            <w:tcW w:w="747" w:type="dxa"/>
            <w:tcBorders>
              <w:tl2br w:val="nil"/>
              <w:tr2bl w:val="nil"/>
            </w:tcBorders>
            <w:noWrap w:val="0"/>
            <w:vAlign w:val="center"/>
          </w:tcPr>
          <w:p w14:paraId="5D3ABB8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B53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64ABEDA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19</w:t>
            </w:r>
          </w:p>
        </w:tc>
        <w:tc>
          <w:tcPr>
            <w:tcW w:w="7667" w:type="dxa"/>
            <w:tcBorders>
              <w:tl2br w:val="nil"/>
              <w:tr2bl w:val="nil"/>
            </w:tcBorders>
            <w:noWrap w:val="0"/>
            <w:vAlign w:val="center"/>
          </w:tcPr>
          <w:p w14:paraId="5744B0A9">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静态心电图可再分析测量，自动诊断及</w:t>
            </w:r>
            <w:r>
              <w:rPr>
                <w:rFonts w:hint="eastAsia" w:ascii="宋体" w:hAnsi="宋体" w:eastAsia="宋体" w:cs="宋体"/>
                <w:color w:val="auto"/>
                <w:kern w:val="0"/>
                <w:sz w:val="24"/>
                <w:szCs w:val="24"/>
                <w:highlight w:val="none"/>
                <w:lang w:val="en-US"/>
              </w:rPr>
              <w:t>QT</w:t>
            </w:r>
            <w:r>
              <w:rPr>
                <w:rFonts w:hint="eastAsia" w:ascii="宋体" w:hAnsi="宋体" w:eastAsia="宋体" w:cs="宋体"/>
                <w:color w:val="auto"/>
                <w:kern w:val="0"/>
                <w:sz w:val="24"/>
                <w:szCs w:val="24"/>
                <w:highlight w:val="none"/>
              </w:rPr>
              <w:t>间期、</w:t>
            </w:r>
            <w:r>
              <w:rPr>
                <w:rFonts w:hint="eastAsia" w:ascii="宋体" w:hAnsi="宋体" w:eastAsia="宋体" w:cs="宋体"/>
                <w:color w:val="auto"/>
                <w:kern w:val="0"/>
                <w:sz w:val="24"/>
                <w:szCs w:val="24"/>
                <w:highlight w:val="none"/>
                <w:lang w:val="en-US"/>
              </w:rPr>
              <w:t>QT</w:t>
            </w:r>
            <w:r>
              <w:rPr>
                <w:rFonts w:hint="eastAsia" w:ascii="宋体" w:hAnsi="宋体" w:eastAsia="宋体" w:cs="宋体"/>
                <w:color w:val="auto"/>
                <w:kern w:val="0"/>
                <w:sz w:val="24"/>
                <w:szCs w:val="24"/>
                <w:highlight w:val="none"/>
              </w:rPr>
              <w:t>离散度测量分析</w:t>
            </w:r>
          </w:p>
        </w:tc>
        <w:tc>
          <w:tcPr>
            <w:tcW w:w="747" w:type="dxa"/>
            <w:tcBorders>
              <w:tl2br w:val="nil"/>
              <w:tr2bl w:val="nil"/>
            </w:tcBorders>
            <w:noWrap w:val="0"/>
            <w:vAlign w:val="center"/>
          </w:tcPr>
          <w:p w14:paraId="4A8264A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F21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7E54A57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7667" w:type="dxa"/>
            <w:tcBorders>
              <w:tl2br w:val="nil"/>
              <w:tr2bl w:val="nil"/>
            </w:tcBorders>
            <w:noWrap w:val="0"/>
            <w:vAlign w:val="center"/>
          </w:tcPr>
          <w:p w14:paraId="3D95A405">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运动血压监测：通过标准</w:t>
            </w:r>
            <w:r>
              <w:rPr>
                <w:rFonts w:hint="eastAsia" w:ascii="宋体" w:hAnsi="宋体" w:eastAsia="宋体" w:cs="宋体"/>
                <w:color w:val="auto"/>
                <w:kern w:val="0"/>
                <w:sz w:val="24"/>
                <w:szCs w:val="24"/>
                <w:highlight w:val="none"/>
                <w:lang w:val="en-US"/>
              </w:rPr>
              <w:t>RS-232</w:t>
            </w:r>
            <w:r>
              <w:rPr>
                <w:rFonts w:hint="eastAsia" w:ascii="宋体" w:hAnsi="宋体" w:eastAsia="宋体" w:cs="宋体"/>
                <w:color w:val="auto"/>
                <w:kern w:val="0"/>
                <w:sz w:val="24"/>
                <w:szCs w:val="24"/>
                <w:highlight w:val="none"/>
              </w:rPr>
              <w:t xml:space="preserve">通讯接口，完成与计算机的数据通讯与控制 </w:t>
            </w:r>
          </w:p>
        </w:tc>
        <w:tc>
          <w:tcPr>
            <w:tcW w:w="747" w:type="dxa"/>
            <w:tcBorders>
              <w:tl2br w:val="nil"/>
              <w:tr2bl w:val="nil"/>
            </w:tcBorders>
            <w:noWrap w:val="0"/>
            <w:vAlign w:val="center"/>
          </w:tcPr>
          <w:p w14:paraId="06CD741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43B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5BBA554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7667" w:type="dxa"/>
            <w:tcBorders>
              <w:tl2br w:val="nil"/>
              <w:tr2bl w:val="nil"/>
            </w:tcBorders>
            <w:noWrap w:val="0"/>
            <w:vAlign w:val="center"/>
          </w:tcPr>
          <w:p w14:paraId="5EB6873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运动血压彩色显示屏</w:t>
            </w:r>
            <w:r>
              <w:rPr>
                <w:rFonts w:hint="eastAsia" w:ascii="宋体" w:hAnsi="宋体" w:eastAsia="宋体" w:cs="宋体"/>
                <w:color w:val="auto"/>
                <w:kern w:val="0"/>
                <w:sz w:val="24"/>
                <w:szCs w:val="24"/>
                <w:highlight w:val="none"/>
                <w:lang w:val="en-US" w:eastAsia="zh-CN"/>
              </w:rPr>
              <w:t>显示</w:t>
            </w:r>
            <w:r>
              <w:rPr>
                <w:rFonts w:hint="eastAsia" w:ascii="宋体" w:hAnsi="宋体" w:eastAsia="宋体" w:cs="宋体"/>
                <w:color w:val="auto"/>
                <w:kern w:val="0"/>
                <w:sz w:val="24"/>
                <w:szCs w:val="24"/>
                <w:highlight w:val="none"/>
              </w:rPr>
              <w:t>，采用</w:t>
            </w:r>
            <w:r>
              <w:rPr>
                <w:rFonts w:hint="eastAsia" w:ascii="宋体" w:hAnsi="宋体" w:eastAsia="宋体" w:cs="宋体"/>
                <w:color w:val="auto"/>
                <w:kern w:val="0"/>
                <w:sz w:val="24"/>
                <w:szCs w:val="24"/>
                <w:highlight w:val="none"/>
                <w:lang w:val="en-US"/>
              </w:rPr>
              <w:t>K-Sound</w:t>
            </w:r>
            <w:r>
              <w:rPr>
                <w:rFonts w:hint="eastAsia" w:ascii="宋体" w:hAnsi="宋体" w:eastAsia="宋体" w:cs="宋体"/>
                <w:color w:val="auto"/>
                <w:kern w:val="0"/>
                <w:sz w:val="24"/>
                <w:szCs w:val="24"/>
                <w:highlight w:val="none"/>
              </w:rPr>
              <w:t>和示波技术，血压测量范围：收缩压</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rPr>
              <w:t>40-270 mmHg,</w:t>
            </w:r>
            <w:r>
              <w:rPr>
                <w:rFonts w:hint="eastAsia" w:ascii="宋体" w:hAnsi="宋体" w:eastAsia="宋体" w:cs="宋体"/>
                <w:color w:val="auto"/>
                <w:kern w:val="0"/>
                <w:sz w:val="24"/>
                <w:szCs w:val="24"/>
                <w:highlight w:val="none"/>
              </w:rPr>
              <w:t>舒张压</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rPr>
              <w:t>20-160mmHg</w:t>
            </w:r>
          </w:p>
        </w:tc>
        <w:tc>
          <w:tcPr>
            <w:tcW w:w="747" w:type="dxa"/>
            <w:tcBorders>
              <w:tl2br w:val="nil"/>
              <w:tr2bl w:val="nil"/>
            </w:tcBorders>
            <w:noWrap w:val="0"/>
            <w:vAlign w:val="center"/>
          </w:tcPr>
          <w:p w14:paraId="6F8D4A2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9B3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20AE007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w:t>
            </w:r>
          </w:p>
        </w:tc>
        <w:tc>
          <w:tcPr>
            <w:tcW w:w="7667" w:type="dxa"/>
            <w:tcBorders>
              <w:tl2br w:val="nil"/>
              <w:tr2bl w:val="nil"/>
            </w:tcBorders>
            <w:noWrap w:val="0"/>
            <w:vAlign w:val="center"/>
          </w:tcPr>
          <w:p w14:paraId="3E2EFC9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使用年限≥</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年，提供铭牌或说明书证明</w:t>
            </w:r>
          </w:p>
        </w:tc>
        <w:tc>
          <w:tcPr>
            <w:tcW w:w="747" w:type="dxa"/>
            <w:tcBorders>
              <w:tl2br w:val="nil"/>
              <w:tr2bl w:val="nil"/>
            </w:tcBorders>
            <w:noWrap w:val="0"/>
            <w:vAlign w:val="center"/>
          </w:tcPr>
          <w:p w14:paraId="3EFC34B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234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64BBE3D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w:t>
            </w:r>
          </w:p>
        </w:tc>
        <w:tc>
          <w:tcPr>
            <w:tcW w:w="7667" w:type="dxa"/>
            <w:tcBorders>
              <w:tl2br w:val="nil"/>
              <w:tr2bl w:val="nil"/>
            </w:tcBorders>
            <w:noWrap w:val="0"/>
            <w:vAlign w:val="center"/>
          </w:tcPr>
          <w:p w14:paraId="5DBC9697">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提供详细配置清单及分项报价(含名称、品牌、规格型号、数量、单价)</w:t>
            </w:r>
          </w:p>
        </w:tc>
        <w:tc>
          <w:tcPr>
            <w:tcW w:w="747" w:type="dxa"/>
            <w:tcBorders>
              <w:tl2br w:val="nil"/>
              <w:tr2bl w:val="nil"/>
            </w:tcBorders>
            <w:noWrap w:val="0"/>
            <w:vAlign w:val="center"/>
          </w:tcPr>
          <w:p w14:paraId="5361B92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A0A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6ADDDF5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w:t>
            </w:r>
          </w:p>
        </w:tc>
        <w:tc>
          <w:tcPr>
            <w:tcW w:w="7667" w:type="dxa"/>
            <w:tcBorders>
              <w:tl2br w:val="nil"/>
              <w:tr2bl w:val="nil"/>
            </w:tcBorders>
            <w:noWrap w:val="0"/>
            <w:vAlign w:val="center"/>
          </w:tcPr>
          <w:p w14:paraId="42E58045">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提供设备附件及各类配件详细报价（含名称、品牌、规格型号、数量、单价)</w:t>
            </w:r>
          </w:p>
        </w:tc>
        <w:tc>
          <w:tcPr>
            <w:tcW w:w="747" w:type="dxa"/>
            <w:tcBorders>
              <w:tl2br w:val="nil"/>
              <w:tr2bl w:val="nil"/>
            </w:tcBorders>
            <w:noWrap w:val="0"/>
            <w:vAlign w:val="center"/>
          </w:tcPr>
          <w:p w14:paraId="7334774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DD7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1F42A47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7667" w:type="dxa"/>
            <w:tcBorders>
              <w:tl2br w:val="nil"/>
              <w:tr2bl w:val="nil"/>
            </w:tcBorders>
            <w:noWrap w:val="0"/>
            <w:vAlign w:val="top"/>
          </w:tcPr>
          <w:p w14:paraId="0CC33C6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提供质保期外原装常用损耗性配件及维修零配件优惠供应价格（含名称、品牌、规格型号、单价）</w:t>
            </w:r>
          </w:p>
        </w:tc>
        <w:tc>
          <w:tcPr>
            <w:tcW w:w="747" w:type="dxa"/>
            <w:tcBorders>
              <w:tl2br w:val="nil"/>
              <w:tr2bl w:val="nil"/>
            </w:tcBorders>
            <w:noWrap w:val="0"/>
            <w:vAlign w:val="center"/>
          </w:tcPr>
          <w:p w14:paraId="1B16FDB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7A1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2C9EE3F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color w:val="auto"/>
                <w:kern w:val="0"/>
                <w:sz w:val="24"/>
                <w:szCs w:val="24"/>
                <w:highlight w:val="none"/>
              </w:rPr>
              <w:t>三</w:t>
            </w:r>
          </w:p>
        </w:tc>
        <w:tc>
          <w:tcPr>
            <w:tcW w:w="7667" w:type="dxa"/>
            <w:tcBorders>
              <w:tl2br w:val="nil"/>
              <w:tr2bl w:val="nil"/>
            </w:tcBorders>
            <w:noWrap w:val="0"/>
            <w:vAlign w:val="center"/>
          </w:tcPr>
          <w:p w14:paraId="728FBDA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售后服务</w:t>
            </w:r>
          </w:p>
        </w:tc>
        <w:tc>
          <w:tcPr>
            <w:tcW w:w="747" w:type="dxa"/>
            <w:tcBorders>
              <w:tl2br w:val="nil"/>
              <w:tr2bl w:val="nil"/>
            </w:tcBorders>
            <w:noWrap w:val="0"/>
            <w:vAlign w:val="center"/>
          </w:tcPr>
          <w:p w14:paraId="19235AB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p>
        </w:tc>
      </w:tr>
      <w:tr w14:paraId="3DC5E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055E90A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1</w:t>
            </w:r>
          </w:p>
        </w:tc>
        <w:tc>
          <w:tcPr>
            <w:tcW w:w="7667" w:type="dxa"/>
            <w:tcBorders>
              <w:tl2br w:val="nil"/>
              <w:tr2bl w:val="nil"/>
            </w:tcBorders>
            <w:noWrap w:val="0"/>
            <w:vAlign w:val="center"/>
          </w:tcPr>
          <w:p w14:paraId="6C5B7B7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整机质保期≥</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年，在质保期内每年由维修工程师提供至少</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次的上门维护保养工作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并根据医院要求提供相应记录</w:t>
            </w:r>
          </w:p>
        </w:tc>
        <w:tc>
          <w:tcPr>
            <w:tcW w:w="747" w:type="dxa"/>
            <w:tcBorders>
              <w:tl2br w:val="nil"/>
              <w:tr2bl w:val="nil"/>
            </w:tcBorders>
            <w:noWrap w:val="0"/>
            <w:vAlign w:val="center"/>
          </w:tcPr>
          <w:p w14:paraId="15E2988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1F4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806" w:type="dxa"/>
            <w:tcBorders>
              <w:tl2br w:val="nil"/>
              <w:tr2bl w:val="nil"/>
            </w:tcBorders>
            <w:noWrap w:val="0"/>
            <w:vAlign w:val="center"/>
          </w:tcPr>
          <w:p w14:paraId="1E6BDE1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2</w:t>
            </w:r>
          </w:p>
        </w:tc>
        <w:tc>
          <w:tcPr>
            <w:tcW w:w="7667" w:type="dxa"/>
            <w:tcBorders>
              <w:tl2br w:val="nil"/>
              <w:tr2bl w:val="nil"/>
            </w:tcBorders>
            <w:noWrap w:val="0"/>
            <w:vAlign w:val="center"/>
          </w:tcPr>
          <w:p w14:paraId="30C42F20">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中标后，提供厂家保修承诺</w:t>
            </w:r>
          </w:p>
        </w:tc>
        <w:tc>
          <w:tcPr>
            <w:tcW w:w="747" w:type="dxa"/>
            <w:tcBorders>
              <w:tl2br w:val="nil"/>
              <w:tr2bl w:val="nil"/>
            </w:tcBorders>
            <w:noWrap w:val="0"/>
            <w:vAlign w:val="center"/>
          </w:tcPr>
          <w:p w14:paraId="6D2B803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5D8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273F9C1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3</w:t>
            </w:r>
          </w:p>
        </w:tc>
        <w:tc>
          <w:tcPr>
            <w:tcW w:w="7667" w:type="dxa"/>
            <w:tcBorders>
              <w:tl2br w:val="nil"/>
              <w:tr2bl w:val="nil"/>
            </w:tcBorders>
            <w:noWrap w:val="0"/>
            <w:vAlign w:val="center"/>
          </w:tcPr>
          <w:p w14:paraId="76EFEB5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中标方应对设备操作及维修人员进行操作及维修培训，直至技术人员熟练掌握使用及维修技能为止，提供详细培训记录</w:t>
            </w:r>
          </w:p>
        </w:tc>
        <w:tc>
          <w:tcPr>
            <w:tcW w:w="747" w:type="dxa"/>
            <w:tcBorders>
              <w:tl2br w:val="nil"/>
              <w:tr2bl w:val="nil"/>
            </w:tcBorders>
            <w:noWrap w:val="0"/>
            <w:vAlign w:val="center"/>
          </w:tcPr>
          <w:p w14:paraId="361464A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7FE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0C35894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4</w:t>
            </w:r>
          </w:p>
        </w:tc>
        <w:tc>
          <w:tcPr>
            <w:tcW w:w="7667" w:type="dxa"/>
            <w:tcBorders>
              <w:tl2br w:val="nil"/>
              <w:tr2bl w:val="nil"/>
            </w:tcBorders>
            <w:noWrap w:val="0"/>
            <w:vAlign w:val="center"/>
          </w:tcPr>
          <w:p w14:paraId="3FADE92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维修保障：中标方应提供中文说明书、操作手册、详细维修手册、整机线路图、系统安装软件及维修密码，软件终身免费升级</w:t>
            </w:r>
          </w:p>
        </w:tc>
        <w:tc>
          <w:tcPr>
            <w:tcW w:w="747" w:type="dxa"/>
            <w:tcBorders>
              <w:tl2br w:val="nil"/>
              <w:tr2bl w:val="nil"/>
            </w:tcBorders>
            <w:noWrap w:val="0"/>
            <w:vAlign w:val="center"/>
          </w:tcPr>
          <w:p w14:paraId="302E0E5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CF3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06" w:type="dxa"/>
            <w:tcBorders>
              <w:tl2br w:val="nil"/>
              <w:tr2bl w:val="nil"/>
            </w:tcBorders>
            <w:noWrap w:val="0"/>
            <w:vAlign w:val="center"/>
          </w:tcPr>
          <w:p w14:paraId="26FE89F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5</w:t>
            </w:r>
          </w:p>
        </w:tc>
        <w:tc>
          <w:tcPr>
            <w:tcW w:w="7667" w:type="dxa"/>
            <w:tcBorders>
              <w:tl2br w:val="nil"/>
              <w:tr2bl w:val="nil"/>
            </w:tcBorders>
            <w:noWrap w:val="0"/>
            <w:vAlign w:val="center"/>
          </w:tcPr>
          <w:p w14:paraId="43C061B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一个月内非人为质量问题提供换货。设备出现故障时2个小时内响应，6小时内提供维修方案及报价，24小时内到达现场，郑州有常驻工程师，提供工程师姓名及联系方式</w:t>
            </w:r>
          </w:p>
        </w:tc>
        <w:tc>
          <w:tcPr>
            <w:tcW w:w="747" w:type="dxa"/>
            <w:tcBorders>
              <w:tl2br w:val="nil"/>
              <w:tr2bl w:val="nil"/>
            </w:tcBorders>
            <w:noWrap w:val="0"/>
            <w:vAlign w:val="center"/>
          </w:tcPr>
          <w:p w14:paraId="25FE7F9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A1E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6" w:type="dxa"/>
            <w:tcBorders>
              <w:tl2br w:val="nil"/>
              <w:tr2bl w:val="nil"/>
            </w:tcBorders>
            <w:noWrap w:val="0"/>
            <w:vAlign w:val="center"/>
          </w:tcPr>
          <w:p w14:paraId="5FD6F93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7667" w:type="dxa"/>
            <w:tcBorders>
              <w:tl2br w:val="nil"/>
              <w:tr2bl w:val="nil"/>
            </w:tcBorders>
            <w:noWrap w:val="0"/>
            <w:vAlign w:val="center"/>
          </w:tcPr>
          <w:p w14:paraId="7891B189">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到货时间：国产设备合同签订后30日历天内，进口设备合同签订后60日历天内</w:t>
            </w:r>
          </w:p>
        </w:tc>
        <w:tc>
          <w:tcPr>
            <w:tcW w:w="747" w:type="dxa"/>
            <w:tcBorders>
              <w:tl2br w:val="nil"/>
              <w:tr2bl w:val="nil"/>
            </w:tcBorders>
            <w:noWrap w:val="0"/>
            <w:vAlign w:val="center"/>
          </w:tcPr>
          <w:p w14:paraId="1A35D50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bl>
    <w:p w14:paraId="13DA518A">
      <w:pPr>
        <w:numPr>
          <w:ilvl w:val="0"/>
          <w:numId w:val="0"/>
        </w:num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4"/>
          <w:szCs w:val="24"/>
          <w:highlight w:val="none"/>
          <w:lang w:val="en-US" w:eastAsia="zh-CN"/>
        </w:rPr>
        <w:t>包3</w:t>
      </w:r>
    </w:p>
    <w:tbl>
      <w:tblPr>
        <w:tblStyle w:val="2"/>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016"/>
        <w:gridCol w:w="781"/>
      </w:tblGrid>
      <w:tr w14:paraId="551D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640" w:type="dxa"/>
            <w:gridSpan w:val="3"/>
            <w:tcBorders>
              <w:top w:val="nil"/>
              <w:left w:val="nil"/>
              <w:right w:val="nil"/>
            </w:tcBorders>
            <w:noWrap w:val="0"/>
            <w:vAlign w:val="center"/>
          </w:tcPr>
          <w:p w14:paraId="03AF56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心肺运动测试仪</w:t>
            </w:r>
          </w:p>
        </w:tc>
      </w:tr>
      <w:tr w14:paraId="4302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21560A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w:t>
            </w:r>
          </w:p>
        </w:tc>
        <w:tc>
          <w:tcPr>
            <w:tcW w:w="8016" w:type="dxa"/>
            <w:tcBorders>
              <w:tl2br w:val="nil"/>
              <w:tr2bl w:val="nil"/>
            </w:tcBorders>
            <w:noWrap w:val="0"/>
            <w:vAlign w:val="center"/>
          </w:tcPr>
          <w:p w14:paraId="3A106B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总体要求</w:t>
            </w:r>
          </w:p>
        </w:tc>
        <w:tc>
          <w:tcPr>
            <w:tcW w:w="781" w:type="dxa"/>
            <w:tcBorders>
              <w:tl2br w:val="nil"/>
              <w:tr2bl w:val="nil"/>
            </w:tcBorders>
            <w:noWrap w:val="0"/>
            <w:vAlign w:val="center"/>
          </w:tcPr>
          <w:p w14:paraId="5F56E99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23D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43" w:type="dxa"/>
            <w:tcBorders>
              <w:tl2br w:val="nil"/>
              <w:tr2bl w:val="nil"/>
            </w:tcBorders>
            <w:noWrap w:val="0"/>
            <w:vAlign w:val="center"/>
          </w:tcPr>
          <w:p w14:paraId="373395E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w:t>
            </w:r>
          </w:p>
        </w:tc>
        <w:tc>
          <w:tcPr>
            <w:tcW w:w="8016" w:type="dxa"/>
            <w:tcBorders>
              <w:tl2br w:val="nil"/>
              <w:tr2bl w:val="nil"/>
            </w:tcBorders>
            <w:noWrap w:val="0"/>
            <w:vAlign w:val="center"/>
          </w:tcPr>
          <w:p w14:paraId="2F4F52F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满足医院要求，凡涉及设备安装及施工由中标方负责，按照医院要求提供交钥匙工程</w:t>
            </w:r>
          </w:p>
        </w:tc>
        <w:tc>
          <w:tcPr>
            <w:tcW w:w="781" w:type="dxa"/>
            <w:tcBorders>
              <w:tl2br w:val="nil"/>
              <w:tr2bl w:val="nil"/>
            </w:tcBorders>
            <w:noWrap w:val="0"/>
            <w:vAlign w:val="center"/>
          </w:tcPr>
          <w:p w14:paraId="7BAE4B8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F57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65FC2E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8016" w:type="dxa"/>
            <w:tcBorders>
              <w:tl2br w:val="nil"/>
              <w:tr2bl w:val="nil"/>
            </w:tcBorders>
            <w:noWrap w:val="0"/>
            <w:vAlign w:val="center"/>
          </w:tcPr>
          <w:p w14:paraId="5E7E705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投标时要求提供投标产品注册</w:t>
            </w:r>
            <w:r>
              <w:rPr>
                <w:rFonts w:hint="eastAsia" w:ascii="宋体" w:hAnsi="宋体" w:eastAsia="宋体" w:cs="宋体"/>
                <w:color w:val="auto"/>
                <w:kern w:val="0"/>
                <w:sz w:val="24"/>
                <w:szCs w:val="24"/>
                <w:highlight w:val="none"/>
                <w:lang w:val="en-US" w:eastAsia="zh-CN"/>
              </w:rPr>
              <w:t>所用</w:t>
            </w:r>
            <w:r>
              <w:rPr>
                <w:rFonts w:hint="eastAsia" w:ascii="宋体" w:hAnsi="宋体" w:eastAsia="宋体" w:cs="宋体"/>
                <w:color w:val="auto"/>
                <w:kern w:val="0"/>
                <w:sz w:val="24"/>
                <w:szCs w:val="24"/>
                <w:highlight w:val="none"/>
              </w:rPr>
              <w:t>检验报告、技术参数表（datasheet）及产品彩页</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说明书</w:t>
            </w:r>
          </w:p>
        </w:tc>
        <w:tc>
          <w:tcPr>
            <w:tcW w:w="781" w:type="dxa"/>
            <w:tcBorders>
              <w:tl2br w:val="nil"/>
              <w:tr2bl w:val="nil"/>
            </w:tcBorders>
            <w:noWrap w:val="0"/>
            <w:vAlign w:val="center"/>
          </w:tcPr>
          <w:p w14:paraId="36E984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EA0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3445B80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8016" w:type="dxa"/>
            <w:tcBorders>
              <w:tl2br w:val="nil"/>
              <w:tr2bl w:val="nil"/>
            </w:tcBorders>
            <w:noWrap w:val="0"/>
            <w:vAlign w:val="center"/>
          </w:tcPr>
          <w:p w14:paraId="4736A36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w:t>
            </w:r>
            <w:r>
              <w:rPr>
                <w:rFonts w:hint="eastAsia" w:ascii="宋体" w:hAnsi="宋体" w:eastAsia="宋体" w:cs="宋体"/>
                <w:color w:val="auto"/>
                <w:kern w:val="0"/>
                <w:sz w:val="24"/>
                <w:szCs w:val="24"/>
                <w:highlight w:val="none"/>
                <w:lang w:val="en-US" w:eastAsia="zh-CN"/>
              </w:rPr>
              <w:t>所投产品</w:t>
            </w:r>
            <w:r>
              <w:rPr>
                <w:rFonts w:hint="eastAsia" w:ascii="宋体" w:hAnsi="宋体" w:eastAsia="宋体" w:cs="宋体"/>
                <w:color w:val="auto"/>
                <w:kern w:val="0"/>
                <w:sz w:val="24"/>
                <w:szCs w:val="24"/>
                <w:highlight w:val="none"/>
              </w:rPr>
              <w:t>医疗器械注册证</w:t>
            </w:r>
          </w:p>
        </w:tc>
        <w:tc>
          <w:tcPr>
            <w:tcW w:w="781" w:type="dxa"/>
            <w:tcBorders>
              <w:tl2br w:val="nil"/>
              <w:tr2bl w:val="nil"/>
            </w:tcBorders>
            <w:noWrap w:val="0"/>
            <w:vAlign w:val="center"/>
          </w:tcPr>
          <w:p w14:paraId="7C1F540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DB4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534CB10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8016" w:type="dxa"/>
            <w:tcBorders>
              <w:tl2br w:val="nil"/>
              <w:tr2bl w:val="nil"/>
            </w:tcBorders>
            <w:noWrap w:val="0"/>
            <w:vAlign w:val="center"/>
          </w:tcPr>
          <w:p w14:paraId="7D88C76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仪器配备所有软件使用最新版本且终身免费升级，能与我院各信息系统无缝对接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端口免费开放</w:t>
            </w:r>
            <w:r>
              <w:rPr>
                <w:rFonts w:hint="eastAsia" w:ascii="宋体" w:hAnsi="宋体" w:eastAsia="宋体" w:cs="宋体"/>
                <w:color w:val="auto"/>
                <w:kern w:val="0"/>
                <w:sz w:val="24"/>
                <w:szCs w:val="24"/>
                <w:highlight w:val="none"/>
                <w:lang w:val="en-US" w:eastAsia="zh-CN"/>
              </w:rPr>
              <w:t>和连接</w:t>
            </w:r>
          </w:p>
        </w:tc>
        <w:tc>
          <w:tcPr>
            <w:tcW w:w="781" w:type="dxa"/>
            <w:tcBorders>
              <w:tl2br w:val="nil"/>
              <w:tr2bl w:val="nil"/>
            </w:tcBorders>
            <w:noWrap w:val="0"/>
            <w:vAlign w:val="center"/>
          </w:tcPr>
          <w:p w14:paraId="682609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1BC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33A6EA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8016" w:type="dxa"/>
            <w:tcBorders>
              <w:tl2br w:val="nil"/>
              <w:tr2bl w:val="nil"/>
            </w:tcBorders>
            <w:noWrap w:val="0"/>
            <w:vAlign w:val="center"/>
          </w:tcPr>
          <w:p w14:paraId="688C02A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所有项目必须满足现今主流设备的需求，并能根据实际情况以及用户的要求进行及时做出硬件上的调整并负责做好相应设备的安装</w:t>
            </w:r>
          </w:p>
        </w:tc>
        <w:tc>
          <w:tcPr>
            <w:tcW w:w="781" w:type="dxa"/>
            <w:tcBorders>
              <w:tl2br w:val="nil"/>
              <w:tr2bl w:val="nil"/>
            </w:tcBorders>
            <w:noWrap w:val="0"/>
            <w:vAlign w:val="center"/>
          </w:tcPr>
          <w:p w14:paraId="1A36B93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AF0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622EB2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6</w:t>
            </w:r>
          </w:p>
        </w:tc>
        <w:tc>
          <w:tcPr>
            <w:tcW w:w="8016" w:type="dxa"/>
            <w:tcBorders>
              <w:tl2br w:val="nil"/>
              <w:tr2bl w:val="nil"/>
            </w:tcBorders>
            <w:noWrap w:val="0"/>
            <w:vAlign w:val="center"/>
          </w:tcPr>
          <w:p w14:paraId="61D143F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满足安装场地要求</w:t>
            </w:r>
          </w:p>
        </w:tc>
        <w:tc>
          <w:tcPr>
            <w:tcW w:w="781" w:type="dxa"/>
            <w:tcBorders>
              <w:tl2br w:val="nil"/>
              <w:tr2bl w:val="nil"/>
            </w:tcBorders>
            <w:noWrap w:val="0"/>
            <w:vAlign w:val="center"/>
          </w:tcPr>
          <w:p w14:paraId="1504F9B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E8A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1C96DC6C">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7</w:t>
            </w:r>
          </w:p>
        </w:tc>
        <w:tc>
          <w:tcPr>
            <w:tcW w:w="8016" w:type="dxa"/>
            <w:tcBorders>
              <w:bottom w:val="single" w:color="auto" w:sz="4" w:space="0"/>
              <w:tl2br w:val="nil"/>
              <w:tr2bl w:val="nil"/>
            </w:tcBorders>
            <w:noWrap w:val="0"/>
            <w:vAlign w:val="center"/>
          </w:tcPr>
          <w:p w14:paraId="2020006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数量</w:t>
            </w:r>
          </w:p>
        </w:tc>
        <w:tc>
          <w:tcPr>
            <w:tcW w:w="781" w:type="dxa"/>
            <w:tcBorders>
              <w:tl2br w:val="nil"/>
              <w:tr2bl w:val="nil"/>
            </w:tcBorders>
            <w:noWrap w:val="0"/>
            <w:vAlign w:val="center"/>
          </w:tcPr>
          <w:p w14:paraId="0F71F2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台</w:t>
            </w:r>
          </w:p>
        </w:tc>
      </w:tr>
      <w:tr w14:paraId="6FE8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7BE3AB4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w:t>
            </w:r>
          </w:p>
        </w:tc>
        <w:tc>
          <w:tcPr>
            <w:tcW w:w="8016" w:type="dxa"/>
            <w:tcBorders>
              <w:tl2br w:val="nil"/>
              <w:tr2bl w:val="nil"/>
            </w:tcBorders>
            <w:noWrap w:val="0"/>
            <w:vAlign w:val="center"/>
          </w:tcPr>
          <w:p w14:paraId="5E4E250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技术要求</w:t>
            </w:r>
          </w:p>
        </w:tc>
        <w:tc>
          <w:tcPr>
            <w:tcW w:w="781" w:type="dxa"/>
            <w:tcBorders>
              <w:tl2br w:val="nil"/>
              <w:tr2bl w:val="nil"/>
            </w:tcBorders>
            <w:noWrap w:val="0"/>
            <w:vAlign w:val="center"/>
          </w:tcPr>
          <w:p w14:paraId="5BE407D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78C9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43" w:type="dxa"/>
            <w:tcBorders>
              <w:tl2br w:val="nil"/>
              <w:tr2bl w:val="nil"/>
            </w:tcBorders>
            <w:noWrap w:val="0"/>
            <w:vAlign w:val="center"/>
          </w:tcPr>
          <w:p w14:paraId="550211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8016" w:type="dxa"/>
            <w:tcBorders>
              <w:tl2br w:val="nil"/>
              <w:tr2bl w:val="nil"/>
            </w:tcBorders>
            <w:noWrap w:val="0"/>
            <w:vAlign w:val="center"/>
          </w:tcPr>
          <w:p w14:paraId="030C2BC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用途： 心肺运动试验是利用一定的运动负荷对心肺功能进行评价。由于心肺具有较大的储备功能，在静息状态下疾病早期阶段引发的器官功能低下不易被发现，通过运动试验可以发现疾病早期静息状态下潜伏的病理生理改变</w:t>
            </w:r>
          </w:p>
        </w:tc>
        <w:tc>
          <w:tcPr>
            <w:tcW w:w="781" w:type="dxa"/>
            <w:tcBorders>
              <w:tl2br w:val="nil"/>
              <w:tr2bl w:val="nil"/>
            </w:tcBorders>
            <w:noWrap w:val="0"/>
            <w:vAlign w:val="center"/>
          </w:tcPr>
          <w:p w14:paraId="19357A9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DCD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05A2A0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8016" w:type="dxa"/>
            <w:tcBorders>
              <w:tl2br w:val="nil"/>
              <w:tr2bl w:val="nil"/>
            </w:tcBorders>
            <w:noWrap w:val="0"/>
            <w:vAlign w:val="center"/>
          </w:tcPr>
          <w:p w14:paraId="39ABB30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运动心电和运动肺功能均同一厂家制造，配有一体化可移动式台车，集成并可以存放所有硬件设备，台车具有一体化万向支臂</w:t>
            </w:r>
          </w:p>
        </w:tc>
        <w:tc>
          <w:tcPr>
            <w:tcW w:w="781" w:type="dxa"/>
            <w:tcBorders>
              <w:tl2br w:val="nil"/>
              <w:tr2bl w:val="nil"/>
            </w:tcBorders>
            <w:noWrap w:val="0"/>
            <w:vAlign w:val="center"/>
          </w:tcPr>
          <w:p w14:paraId="160B85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F37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2DC4E9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8016" w:type="dxa"/>
            <w:tcBorders>
              <w:tl2br w:val="nil"/>
              <w:tr2bl w:val="nil"/>
            </w:tcBorders>
            <w:noWrap w:val="0"/>
            <w:vAlign w:val="center"/>
          </w:tcPr>
          <w:p w14:paraId="1B8A670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最大承重≥150Kg，功率范围≥1-999W</w:t>
            </w:r>
          </w:p>
        </w:tc>
        <w:tc>
          <w:tcPr>
            <w:tcW w:w="781" w:type="dxa"/>
            <w:tcBorders>
              <w:tl2br w:val="nil"/>
              <w:tr2bl w:val="nil"/>
            </w:tcBorders>
            <w:noWrap w:val="0"/>
            <w:vAlign w:val="center"/>
          </w:tcPr>
          <w:p w14:paraId="52EB7D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FEA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70AB46D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8016" w:type="dxa"/>
            <w:tcBorders>
              <w:tl2br w:val="nil"/>
              <w:tr2bl w:val="nil"/>
            </w:tcBorders>
            <w:noWrap w:val="0"/>
            <w:vAlign w:val="center"/>
          </w:tcPr>
          <w:p w14:paraId="4E93009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数字信号心电采集器，心电导联线具有除颤保护，采用10芯标准D型15针接口，导联线可单根更换</w:t>
            </w:r>
          </w:p>
        </w:tc>
        <w:tc>
          <w:tcPr>
            <w:tcW w:w="781" w:type="dxa"/>
            <w:tcBorders>
              <w:tl2br w:val="nil"/>
              <w:tr2bl w:val="nil"/>
            </w:tcBorders>
            <w:noWrap w:val="0"/>
            <w:vAlign w:val="center"/>
          </w:tcPr>
          <w:p w14:paraId="0EFF2A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C63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4B3B5FD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8016" w:type="dxa"/>
            <w:tcBorders>
              <w:tl2br w:val="nil"/>
              <w:tr2bl w:val="nil"/>
            </w:tcBorders>
            <w:noWrap w:val="0"/>
            <w:vAlign w:val="center"/>
          </w:tcPr>
          <w:p w14:paraId="72F9517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流量表:永久使用，流量范围≥0-16L/S,通气量范围:0～9L,精确度:≤+5%</w:t>
            </w:r>
          </w:p>
        </w:tc>
        <w:tc>
          <w:tcPr>
            <w:tcW w:w="781" w:type="dxa"/>
            <w:tcBorders>
              <w:tl2br w:val="nil"/>
              <w:tr2bl w:val="nil"/>
            </w:tcBorders>
            <w:noWrap w:val="0"/>
            <w:vAlign w:val="center"/>
          </w:tcPr>
          <w:p w14:paraId="28CEF82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FC2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012B225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8016" w:type="dxa"/>
            <w:tcBorders>
              <w:tl2br w:val="nil"/>
              <w:tr2bl w:val="nil"/>
            </w:tcBorders>
            <w:noWrap w:val="0"/>
            <w:vAlign w:val="center"/>
          </w:tcPr>
          <w:p w14:paraId="7A1DF71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氧传感器:氧化学电池,范围 ≥0 -25% O2,反应时间（T90）≤150毫秒,分辨率≤0.01%，精确度≤±0.05Vol%</w:t>
            </w:r>
          </w:p>
        </w:tc>
        <w:tc>
          <w:tcPr>
            <w:tcW w:w="781" w:type="dxa"/>
            <w:tcBorders>
              <w:tl2br w:val="nil"/>
              <w:tr2bl w:val="nil"/>
            </w:tcBorders>
            <w:noWrap w:val="0"/>
            <w:vAlign w:val="center"/>
          </w:tcPr>
          <w:p w14:paraId="0C9F953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6C9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843" w:type="dxa"/>
            <w:tcBorders>
              <w:tl2br w:val="nil"/>
              <w:tr2bl w:val="nil"/>
            </w:tcBorders>
            <w:noWrap w:val="0"/>
            <w:vAlign w:val="center"/>
          </w:tcPr>
          <w:p w14:paraId="50F5446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p>
        </w:tc>
        <w:tc>
          <w:tcPr>
            <w:tcW w:w="8016" w:type="dxa"/>
            <w:tcBorders>
              <w:tl2br w:val="nil"/>
              <w:tr2bl w:val="nil"/>
            </w:tcBorders>
            <w:noWrap w:val="0"/>
            <w:vAlign w:val="center"/>
          </w:tcPr>
          <w:p w14:paraId="1A13C8D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二氧化碳传感器 :范围≥0-15%，反应时间（T90）≤150 毫秒，分辨率≤ 0.01%，精确度≤±0.05%</w:t>
            </w:r>
          </w:p>
        </w:tc>
        <w:tc>
          <w:tcPr>
            <w:tcW w:w="781" w:type="dxa"/>
            <w:tcBorders>
              <w:tl2br w:val="nil"/>
              <w:tr2bl w:val="nil"/>
            </w:tcBorders>
            <w:noWrap w:val="0"/>
            <w:vAlign w:val="center"/>
          </w:tcPr>
          <w:p w14:paraId="45A828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0C6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2B06192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p>
        </w:tc>
        <w:tc>
          <w:tcPr>
            <w:tcW w:w="8016" w:type="dxa"/>
            <w:tcBorders>
              <w:tl2br w:val="nil"/>
              <w:tr2bl w:val="nil"/>
            </w:tcBorders>
            <w:noWrap w:val="0"/>
            <w:vAlign w:val="center"/>
          </w:tcPr>
          <w:p w14:paraId="12FEE7A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气体采集分析器:通讯方式：USB 有线通讯方式，无需外部供电</w:t>
            </w:r>
          </w:p>
        </w:tc>
        <w:tc>
          <w:tcPr>
            <w:tcW w:w="781" w:type="dxa"/>
            <w:tcBorders>
              <w:tl2br w:val="nil"/>
              <w:tr2bl w:val="nil"/>
            </w:tcBorders>
            <w:noWrap w:val="0"/>
            <w:vAlign w:val="center"/>
          </w:tcPr>
          <w:p w14:paraId="58F9D0E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A76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70C6BA7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w:t>
            </w:r>
          </w:p>
        </w:tc>
        <w:tc>
          <w:tcPr>
            <w:tcW w:w="8016" w:type="dxa"/>
            <w:tcBorders>
              <w:tl2br w:val="nil"/>
              <w:tr2bl w:val="nil"/>
            </w:tcBorders>
            <w:noWrap w:val="0"/>
            <w:vAlign w:val="center"/>
          </w:tcPr>
          <w:p w14:paraId="7932A40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strike/>
                <w:color w:val="auto"/>
                <w:kern w:val="0"/>
                <w:sz w:val="24"/>
                <w:szCs w:val="24"/>
                <w:highlight w:val="none"/>
                <w:lang w:val="en-US" w:eastAsia="zh-CN"/>
              </w:rPr>
            </w:pPr>
            <w:r>
              <w:rPr>
                <w:rFonts w:hint="eastAsia" w:ascii="宋体" w:hAnsi="宋体" w:eastAsia="宋体" w:cs="宋体"/>
                <w:strike w:val="0"/>
                <w:color w:val="auto"/>
                <w:kern w:val="0"/>
                <w:sz w:val="24"/>
                <w:szCs w:val="24"/>
                <w:highlight w:val="none"/>
                <w:lang w:val="en-US" w:eastAsia="zh-CN"/>
              </w:rPr>
              <w:t>六分钟步行试验及自动诊断</w:t>
            </w:r>
          </w:p>
        </w:tc>
        <w:tc>
          <w:tcPr>
            <w:tcW w:w="781" w:type="dxa"/>
            <w:tcBorders>
              <w:tl2br w:val="nil"/>
              <w:tr2bl w:val="nil"/>
            </w:tcBorders>
            <w:noWrap w:val="0"/>
            <w:vAlign w:val="center"/>
          </w:tcPr>
          <w:p w14:paraId="402171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96F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jc w:val="center"/>
        </w:trPr>
        <w:tc>
          <w:tcPr>
            <w:tcW w:w="843" w:type="dxa"/>
            <w:tcBorders>
              <w:tl2br w:val="nil"/>
              <w:tr2bl w:val="nil"/>
            </w:tcBorders>
            <w:noWrap w:val="0"/>
            <w:vAlign w:val="center"/>
          </w:tcPr>
          <w:p w14:paraId="1C3174F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p>
        </w:tc>
        <w:tc>
          <w:tcPr>
            <w:tcW w:w="8016" w:type="dxa"/>
            <w:tcBorders>
              <w:tl2br w:val="nil"/>
              <w:tr2bl w:val="nil"/>
            </w:tcBorders>
            <w:noWrap w:val="0"/>
            <w:vAlign w:val="center"/>
          </w:tcPr>
          <w:p w14:paraId="156F106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运动肺功能测量参数：吸气肺活量（VCIN）、用力肺活量（FVC）、一秒量（FEV1）、用力呼气峰流速（PEF）、75%用力呼气流速（MEF75）、50%用力呼气流速（MEF50）、25%用力呼气流速（MEF25）、每分钟最大通气量（MVV）、潮气量（VT）、实时氧气成分值（FO2）、实时二氧化碳成分值（FCO2）、呼气的氧气成分平均值（FEO2）、呼气的二氧化碳成分平均值（FECO2）、吸气的氧气成分平均值（FIO2）、吸气的二氧化碳成分平均值（FICO2）、呼气末时刻氧气成分值（FETO2）、呼气末时刻二氧化碳成分值（FETCO2）、呼吸频率（BF）</w:t>
            </w:r>
          </w:p>
        </w:tc>
        <w:tc>
          <w:tcPr>
            <w:tcW w:w="781" w:type="dxa"/>
            <w:tcBorders>
              <w:tl2br w:val="nil"/>
              <w:tr2bl w:val="nil"/>
            </w:tcBorders>
            <w:noWrap w:val="0"/>
            <w:vAlign w:val="center"/>
          </w:tcPr>
          <w:p w14:paraId="10600A4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83D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jc w:val="center"/>
        </w:trPr>
        <w:tc>
          <w:tcPr>
            <w:tcW w:w="843" w:type="dxa"/>
            <w:tcBorders>
              <w:tl2br w:val="nil"/>
              <w:tr2bl w:val="nil"/>
            </w:tcBorders>
            <w:noWrap w:val="0"/>
            <w:vAlign w:val="center"/>
          </w:tcPr>
          <w:p w14:paraId="5B7697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w:t>
            </w:r>
          </w:p>
        </w:tc>
        <w:tc>
          <w:tcPr>
            <w:tcW w:w="8016" w:type="dxa"/>
            <w:tcBorders>
              <w:tl2br w:val="nil"/>
              <w:tr2bl w:val="nil"/>
            </w:tcBorders>
            <w:noWrap w:val="0"/>
            <w:vAlign w:val="center"/>
          </w:tcPr>
          <w:p w14:paraId="496F522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计算参数：一秒率（FEV1%M）、分钟通气量（VE）、呼气时氧气分压（PEO2）、呼气时二氧化碳分压（PECO2）、吸气时氧气分压（PIO2）、吸气时二氧化碳分压（PICO2）、呼气末时刻氧气分压（PETO2）、呼气末时刻二氧化碳分压（PETCO2）、摄氧量（VO2）、二氧化碳排出量（VCO2）、氧通气当量（EqO2）、二氧化碳通气当量（EqCO2）、呼吸交换律（RER）、呼吸储备（BR）、死腔潮气比（VD/VT）、公斤摄氧量（VO2/kg）、心排量（Qtc）、梅脱值（METs）</w:t>
            </w:r>
          </w:p>
        </w:tc>
        <w:tc>
          <w:tcPr>
            <w:tcW w:w="781" w:type="dxa"/>
            <w:tcBorders>
              <w:tl2br w:val="nil"/>
              <w:tr2bl w:val="nil"/>
            </w:tcBorders>
            <w:noWrap w:val="0"/>
            <w:vAlign w:val="center"/>
          </w:tcPr>
          <w:p w14:paraId="4CCF276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332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43" w:type="dxa"/>
            <w:tcBorders>
              <w:tl2br w:val="nil"/>
              <w:tr2bl w:val="nil"/>
            </w:tcBorders>
            <w:noWrap w:val="0"/>
            <w:vAlign w:val="center"/>
          </w:tcPr>
          <w:p w14:paraId="372CC46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w:t>
            </w:r>
          </w:p>
        </w:tc>
        <w:tc>
          <w:tcPr>
            <w:tcW w:w="8016" w:type="dxa"/>
            <w:tcBorders>
              <w:tl2br w:val="nil"/>
              <w:tr2bl w:val="nil"/>
            </w:tcBorders>
            <w:noWrap w:val="0"/>
            <w:vAlign w:val="center"/>
          </w:tcPr>
          <w:p w14:paraId="39EC869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运动血压监测：通过标准</w:t>
            </w:r>
            <w:r>
              <w:rPr>
                <w:rFonts w:hint="eastAsia" w:ascii="宋体" w:hAnsi="宋体" w:eastAsia="宋体" w:cs="宋体"/>
                <w:color w:val="auto"/>
                <w:kern w:val="0"/>
                <w:sz w:val="24"/>
                <w:szCs w:val="24"/>
                <w:highlight w:val="none"/>
                <w:lang w:val="en-US"/>
              </w:rPr>
              <w:t>RS-232</w:t>
            </w:r>
            <w:r>
              <w:rPr>
                <w:rFonts w:hint="eastAsia" w:ascii="宋体" w:hAnsi="宋体" w:eastAsia="宋体" w:cs="宋体"/>
                <w:color w:val="auto"/>
                <w:kern w:val="0"/>
                <w:sz w:val="24"/>
                <w:szCs w:val="24"/>
                <w:highlight w:val="none"/>
              </w:rPr>
              <w:t>通讯接口，完成与计算机的数据通讯与控制，</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7</w:t>
            </w:r>
            <w:r>
              <w:rPr>
                <w:rFonts w:hint="eastAsia" w:ascii="宋体" w:hAnsi="宋体" w:eastAsia="宋体" w:cs="宋体"/>
                <w:color w:val="auto"/>
                <w:kern w:val="0"/>
                <w:sz w:val="24"/>
                <w:szCs w:val="24"/>
                <w:highlight w:val="none"/>
              </w:rPr>
              <w:t>英寸彩色显示屏，采用</w:t>
            </w:r>
            <w:r>
              <w:rPr>
                <w:rFonts w:hint="eastAsia" w:ascii="宋体" w:hAnsi="宋体" w:eastAsia="宋体" w:cs="宋体"/>
                <w:color w:val="auto"/>
                <w:kern w:val="0"/>
                <w:sz w:val="24"/>
                <w:szCs w:val="24"/>
                <w:highlight w:val="none"/>
                <w:lang w:val="en-US"/>
              </w:rPr>
              <w:t>K-Sound</w:t>
            </w:r>
            <w:r>
              <w:rPr>
                <w:rFonts w:hint="eastAsia" w:ascii="宋体" w:hAnsi="宋体" w:eastAsia="宋体" w:cs="宋体"/>
                <w:color w:val="auto"/>
                <w:kern w:val="0"/>
                <w:sz w:val="24"/>
                <w:szCs w:val="24"/>
                <w:highlight w:val="none"/>
              </w:rPr>
              <w:t>和示波技术，血压测量范围：收缩压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40-270 mmHg,</w:t>
            </w:r>
            <w:r>
              <w:rPr>
                <w:rFonts w:hint="eastAsia" w:ascii="宋体" w:hAnsi="宋体" w:eastAsia="宋体" w:cs="宋体"/>
                <w:color w:val="auto"/>
                <w:kern w:val="0"/>
                <w:sz w:val="24"/>
                <w:szCs w:val="24"/>
                <w:highlight w:val="none"/>
              </w:rPr>
              <w:t>舒张压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20-160mmHg</w:t>
            </w:r>
          </w:p>
        </w:tc>
        <w:tc>
          <w:tcPr>
            <w:tcW w:w="781" w:type="dxa"/>
            <w:tcBorders>
              <w:tl2br w:val="nil"/>
              <w:tr2bl w:val="nil"/>
            </w:tcBorders>
            <w:noWrap w:val="0"/>
            <w:vAlign w:val="center"/>
          </w:tcPr>
          <w:p w14:paraId="71FD88A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88D5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top"/>
          </w:tcPr>
          <w:p w14:paraId="30A093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w:t>
            </w:r>
          </w:p>
        </w:tc>
        <w:tc>
          <w:tcPr>
            <w:tcW w:w="8016" w:type="dxa"/>
            <w:tcBorders>
              <w:tl2br w:val="nil"/>
              <w:tr2bl w:val="nil"/>
            </w:tcBorders>
            <w:noWrap w:val="0"/>
            <w:vAlign w:val="center"/>
          </w:tcPr>
          <w:p w14:paraId="51C31A0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使用年限≥</w:t>
            </w:r>
            <w:r>
              <w:rPr>
                <w:rFonts w:hint="eastAsia" w:ascii="宋体" w:hAnsi="宋体" w:eastAsia="宋体" w:cs="宋体"/>
                <w:color w:val="auto"/>
                <w:kern w:val="0"/>
                <w:sz w:val="24"/>
                <w:szCs w:val="24"/>
                <w:highlight w:val="none"/>
                <w:shd w:val="clear" w:color="auto" w:fill="auto"/>
                <w:lang w:val="en-US" w:eastAsia="zh-CN"/>
              </w:rPr>
              <w:t>8</w:t>
            </w:r>
            <w:r>
              <w:rPr>
                <w:rFonts w:hint="eastAsia" w:ascii="宋体" w:hAnsi="宋体" w:eastAsia="宋体" w:cs="宋体"/>
                <w:color w:val="auto"/>
                <w:kern w:val="0"/>
                <w:sz w:val="24"/>
                <w:szCs w:val="24"/>
                <w:highlight w:val="none"/>
                <w:shd w:val="clear" w:color="auto" w:fill="auto"/>
              </w:rPr>
              <w:t>年，</w:t>
            </w:r>
            <w:r>
              <w:rPr>
                <w:rFonts w:hint="eastAsia" w:ascii="宋体" w:hAnsi="宋体" w:eastAsia="宋体" w:cs="宋体"/>
                <w:color w:val="auto"/>
                <w:kern w:val="0"/>
                <w:sz w:val="24"/>
                <w:szCs w:val="24"/>
                <w:highlight w:val="none"/>
              </w:rPr>
              <w:t>提供铭牌或说明书证明</w:t>
            </w:r>
          </w:p>
        </w:tc>
        <w:tc>
          <w:tcPr>
            <w:tcW w:w="781" w:type="dxa"/>
            <w:tcBorders>
              <w:tl2br w:val="nil"/>
              <w:tr2bl w:val="nil"/>
            </w:tcBorders>
            <w:noWrap w:val="0"/>
            <w:vAlign w:val="center"/>
          </w:tcPr>
          <w:p w14:paraId="45B055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109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3B7256A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w:t>
            </w:r>
          </w:p>
        </w:tc>
        <w:tc>
          <w:tcPr>
            <w:tcW w:w="8016" w:type="dxa"/>
            <w:tcBorders>
              <w:tl2br w:val="nil"/>
              <w:tr2bl w:val="nil"/>
            </w:tcBorders>
            <w:noWrap w:val="0"/>
            <w:vAlign w:val="center"/>
          </w:tcPr>
          <w:p w14:paraId="54BAEB2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提供详细配置清单及分项报价(含名称、品牌、规格型号、数量、单价)</w:t>
            </w:r>
          </w:p>
        </w:tc>
        <w:tc>
          <w:tcPr>
            <w:tcW w:w="781" w:type="dxa"/>
            <w:tcBorders>
              <w:tl2br w:val="nil"/>
              <w:tr2bl w:val="nil"/>
            </w:tcBorders>
            <w:noWrap w:val="0"/>
            <w:vAlign w:val="center"/>
          </w:tcPr>
          <w:p w14:paraId="5BDFA7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E80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43" w:type="dxa"/>
            <w:tcBorders>
              <w:tl2br w:val="nil"/>
              <w:tr2bl w:val="nil"/>
            </w:tcBorders>
            <w:noWrap w:val="0"/>
            <w:vAlign w:val="center"/>
          </w:tcPr>
          <w:p w14:paraId="4A8668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w:t>
            </w:r>
          </w:p>
        </w:tc>
        <w:tc>
          <w:tcPr>
            <w:tcW w:w="8016" w:type="dxa"/>
            <w:tcBorders>
              <w:tl2br w:val="nil"/>
              <w:tr2bl w:val="nil"/>
            </w:tcBorders>
            <w:noWrap w:val="0"/>
            <w:vAlign w:val="center"/>
          </w:tcPr>
          <w:p w14:paraId="3C79F038">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设备附件及各类配件详细报价（</w:t>
            </w:r>
            <w:r>
              <w:rPr>
                <w:rFonts w:hint="eastAsia" w:ascii="宋体" w:hAnsi="宋体" w:eastAsia="宋体" w:cs="宋体"/>
                <w:bCs/>
                <w:color w:val="auto"/>
                <w:kern w:val="0"/>
                <w:sz w:val="24"/>
                <w:szCs w:val="24"/>
                <w:highlight w:val="none"/>
              </w:rPr>
              <w:t>含名称、</w:t>
            </w:r>
            <w:r>
              <w:rPr>
                <w:rFonts w:hint="eastAsia" w:ascii="宋体" w:hAnsi="宋体" w:eastAsia="宋体" w:cs="宋体"/>
                <w:color w:val="auto"/>
                <w:kern w:val="0"/>
                <w:sz w:val="24"/>
                <w:szCs w:val="24"/>
                <w:highlight w:val="none"/>
              </w:rPr>
              <w:t>品牌、规格型号、</w:t>
            </w:r>
            <w:r>
              <w:rPr>
                <w:rFonts w:hint="eastAsia" w:ascii="宋体" w:hAnsi="宋体" w:eastAsia="宋体" w:cs="宋体"/>
                <w:bCs/>
                <w:color w:val="auto"/>
                <w:kern w:val="0"/>
                <w:sz w:val="24"/>
                <w:szCs w:val="24"/>
                <w:highlight w:val="none"/>
              </w:rPr>
              <w:t>数量、单价)</w:t>
            </w:r>
          </w:p>
        </w:tc>
        <w:tc>
          <w:tcPr>
            <w:tcW w:w="781" w:type="dxa"/>
            <w:tcBorders>
              <w:tl2br w:val="nil"/>
              <w:tr2bl w:val="nil"/>
            </w:tcBorders>
            <w:noWrap w:val="0"/>
            <w:vAlign w:val="center"/>
          </w:tcPr>
          <w:p w14:paraId="0DB0C20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C2C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4EAAAC5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16</w:t>
            </w:r>
          </w:p>
        </w:tc>
        <w:tc>
          <w:tcPr>
            <w:tcW w:w="8016" w:type="dxa"/>
            <w:tcBorders>
              <w:tl2br w:val="nil"/>
              <w:tr2bl w:val="nil"/>
            </w:tcBorders>
            <w:noWrap w:val="0"/>
            <w:vAlign w:val="top"/>
          </w:tcPr>
          <w:p w14:paraId="5E5C411E">
            <w:pPr>
              <w:pStyle w:val="4"/>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质保期外原装常用</w:t>
            </w:r>
            <w:r>
              <w:rPr>
                <w:rFonts w:hint="eastAsia" w:ascii="宋体" w:hAnsi="宋体" w:eastAsia="宋体" w:cs="宋体"/>
                <w:bCs/>
                <w:color w:val="auto"/>
                <w:kern w:val="0"/>
                <w:sz w:val="24"/>
                <w:szCs w:val="24"/>
                <w:highlight w:val="none"/>
              </w:rPr>
              <w:t>损耗性配件及维修零配件优惠供应价格（含名称、品牌、规格型号、单价）</w:t>
            </w:r>
          </w:p>
        </w:tc>
        <w:tc>
          <w:tcPr>
            <w:tcW w:w="781" w:type="dxa"/>
            <w:tcBorders>
              <w:tl2br w:val="nil"/>
              <w:tr2bl w:val="nil"/>
            </w:tcBorders>
            <w:noWrap w:val="0"/>
            <w:vAlign w:val="center"/>
          </w:tcPr>
          <w:p w14:paraId="0081152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67A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43" w:type="dxa"/>
            <w:tcBorders>
              <w:tl2br w:val="nil"/>
              <w:tr2bl w:val="nil"/>
            </w:tcBorders>
            <w:noWrap w:val="0"/>
            <w:vAlign w:val="center"/>
          </w:tcPr>
          <w:p w14:paraId="58E408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w:t>
            </w:r>
          </w:p>
        </w:tc>
        <w:tc>
          <w:tcPr>
            <w:tcW w:w="8016" w:type="dxa"/>
            <w:tcBorders>
              <w:tl2br w:val="nil"/>
              <w:tr2bl w:val="nil"/>
            </w:tcBorders>
            <w:noWrap w:val="0"/>
            <w:vAlign w:val="center"/>
          </w:tcPr>
          <w:p w14:paraId="45792D1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售后服务</w:t>
            </w:r>
          </w:p>
        </w:tc>
        <w:tc>
          <w:tcPr>
            <w:tcW w:w="781" w:type="dxa"/>
            <w:tcBorders>
              <w:tl2br w:val="nil"/>
              <w:tr2bl w:val="nil"/>
            </w:tcBorders>
            <w:noWrap w:val="0"/>
            <w:vAlign w:val="center"/>
          </w:tcPr>
          <w:p w14:paraId="03B7AF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p>
        </w:tc>
      </w:tr>
      <w:tr w14:paraId="246C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325531E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1</w:t>
            </w:r>
          </w:p>
        </w:tc>
        <w:tc>
          <w:tcPr>
            <w:tcW w:w="8016" w:type="dxa"/>
            <w:tcBorders>
              <w:tl2br w:val="nil"/>
              <w:tr2bl w:val="nil"/>
            </w:tcBorders>
            <w:noWrap w:val="0"/>
            <w:vAlign w:val="center"/>
          </w:tcPr>
          <w:p w14:paraId="18A5508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整机质保期≥</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年，在质保期内每年由维修工程师提供至少</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次的上门维护保养工作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并根据医院要求提供相应记录</w:t>
            </w:r>
          </w:p>
        </w:tc>
        <w:tc>
          <w:tcPr>
            <w:tcW w:w="781" w:type="dxa"/>
            <w:tcBorders>
              <w:tl2br w:val="nil"/>
              <w:tr2bl w:val="nil"/>
            </w:tcBorders>
            <w:noWrap w:val="0"/>
            <w:vAlign w:val="center"/>
          </w:tcPr>
          <w:p w14:paraId="217D594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6CE3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43" w:type="dxa"/>
            <w:tcBorders>
              <w:tl2br w:val="nil"/>
              <w:tr2bl w:val="nil"/>
            </w:tcBorders>
            <w:noWrap w:val="0"/>
            <w:vAlign w:val="center"/>
          </w:tcPr>
          <w:p w14:paraId="611A308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8016" w:type="dxa"/>
            <w:tcBorders>
              <w:tl2br w:val="nil"/>
              <w:tr2bl w:val="nil"/>
            </w:tcBorders>
            <w:noWrap w:val="0"/>
            <w:vAlign w:val="center"/>
          </w:tcPr>
          <w:p w14:paraId="3F8817C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中标后，提供厂家保修承诺</w:t>
            </w:r>
          </w:p>
        </w:tc>
        <w:tc>
          <w:tcPr>
            <w:tcW w:w="781" w:type="dxa"/>
            <w:tcBorders>
              <w:tl2br w:val="nil"/>
              <w:tr2bl w:val="nil"/>
            </w:tcBorders>
            <w:noWrap w:val="0"/>
            <w:vAlign w:val="center"/>
          </w:tcPr>
          <w:p w14:paraId="555E15B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1FB9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4C7609C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8016" w:type="dxa"/>
            <w:tcBorders>
              <w:tl2br w:val="nil"/>
              <w:tr2bl w:val="nil"/>
            </w:tcBorders>
            <w:noWrap w:val="0"/>
            <w:vAlign w:val="center"/>
          </w:tcPr>
          <w:p w14:paraId="3599ED7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中标方应对设备操作及维修人员进行操作及维修培训，直至技术人员熟练掌握使用及维修技能为止，提供详细培训记录</w:t>
            </w:r>
          </w:p>
        </w:tc>
        <w:tc>
          <w:tcPr>
            <w:tcW w:w="781" w:type="dxa"/>
            <w:tcBorders>
              <w:tl2br w:val="nil"/>
              <w:tr2bl w:val="nil"/>
            </w:tcBorders>
            <w:noWrap w:val="0"/>
            <w:vAlign w:val="center"/>
          </w:tcPr>
          <w:p w14:paraId="5F45AB4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6562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843" w:type="dxa"/>
            <w:tcBorders>
              <w:tl2br w:val="nil"/>
              <w:tr2bl w:val="nil"/>
            </w:tcBorders>
            <w:noWrap w:val="0"/>
            <w:vAlign w:val="center"/>
          </w:tcPr>
          <w:p w14:paraId="4257785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8016" w:type="dxa"/>
            <w:tcBorders>
              <w:tl2br w:val="nil"/>
              <w:tr2bl w:val="nil"/>
            </w:tcBorders>
            <w:noWrap w:val="0"/>
            <w:vAlign w:val="center"/>
          </w:tcPr>
          <w:p w14:paraId="19415C5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维修保障：中标方应提供中文说明书、操作手册、详细维修手册、整机线路图、系统安装软件及维修密码，软件终身免费升级</w:t>
            </w:r>
          </w:p>
        </w:tc>
        <w:tc>
          <w:tcPr>
            <w:tcW w:w="781" w:type="dxa"/>
            <w:tcBorders>
              <w:tl2br w:val="nil"/>
              <w:tr2bl w:val="nil"/>
            </w:tcBorders>
            <w:noWrap w:val="0"/>
            <w:vAlign w:val="center"/>
          </w:tcPr>
          <w:p w14:paraId="5D27CB9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3D14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843" w:type="dxa"/>
            <w:tcBorders>
              <w:tl2br w:val="nil"/>
              <w:tr2bl w:val="nil"/>
            </w:tcBorders>
            <w:noWrap w:val="0"/>
            <w:vAlign w:val="center"/>
          </w:tcPr>
          <w:p w14:paraId="1BEDCD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8016" w:type="dxa"/>
            <w:tcBorders>
              <w:tl2br w:val="nil"/>
              <w:tr2bl w:val="nil"/>
            </w:tcBorders>
            <w:noWrap w:val="0"/>
            <w:vAlign w:val="center"/>
          </w:tcPr>
          <w:p w14:paraId="49A3509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一个月内非人为质量问题提供换货。设备出现故障时2个小时内响应，6小时内提供维修方案及报价，24小时内到达现场，郑州有常驻工程师，提供工程师姓名及联系方式</w:t>
            </w:r>
          </w:p>
        </w:tc>
        <w:tc>
          <w:tcPr>
            <w:tcW w:w="781" w:type="dxa"/>
            <w:tcBorders>
              <w:tl2br w:val="nil"/>
              <w:tr2bl w:val="nil"/>
            </w:tcBorders>
            <w:noWrap w:val="0"/>
            <w:vAlign w:val="center"/>
          </w:tcPr>
          <w:p w14:paraId="063EEBA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352B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43" w:type="dxa"/>
            <w:tcBorders>
              <w:tl2br w:val="nil"/>
              <w:tr2bl w:val="nil"/>
            </w:tcBorders>
            <w:noWrap w:val="0"/>
            <w:vAlign w:val="center"/>
          </w:tcPr>
          <w:p w14:paraId="21AEC31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6</w:t>
            </w:r>
          </w:p>
        </w:tc>
        <w:tc>
          <w:tcPr>
            <w:tcW w:w="8016" w:type="dxa"/>
            <w:tcBorders>
              <w:tl2br w:val="nil"/>
              <w:tr2bl w:val="nil"/>
            </w:tcBorders>
            <w:noWrap w:val="0"/>
            <w:vAlign w:val="center"/>
          </w:tcPr>
          <w:p w14:paraId="2F40B94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到货时间：国产设备合同签订后30日历天内，进口设备合同签订后60日历天内</w:t>
            </w:r>
          </w:p>
        </w:tc>
        <w:tc>
          <w:tcPr>
            <w:tcW w:w="781" w:type="dxa"/>
            <w:tcBorders>
              <w:tl2br w:val="nil"/>
              <w:tr2bl w:val="nil"/>
            </w:tcBorders>
            <w:noWrap w:val="0"/>
            <w:vAlign w:val="center"/>
          </w:tcPr>
          <w:p w14:paraId="249FF9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bl>
    <w:p w14:paraId="06980AEB">
      <w:pPr>
        <w:spacing w:before="240" w:beforeLines="1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lang w:val="en-US" w:eastAsia="zh-CN"/>
        </w:rPr>
        <w:t>包4</w:t>
      </w:r>
    </w:p>
    <w:tbl>
      <w:tblPr>
        <w:tblStyle w:val="2"/>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7999"/>
        <w:gridCol w:w="780"/>
      </w:tblGrid>
      <w:tr w14:paraId="3E6F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620" w:type="dxa"/>
            <w:gridSpan w:val="3"/>
            <w:tcBorders>
              <w:top w:val="nil"/>
              <w:left w:val="nil"/>
              <w:right w:val="nil"/>
            </w:tcBorders>
            <w:noWrap w:val="0"/>
            <w:vAlign w:val="center"/>
          </w:tcPr>
          <w:p w14:paraId="0FFF87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动态血压监护仪</w:t>
            </w:r>
          </w:p>
        </w:tc>
      </w:tr>
      <w:tr w14:paraId="0DE0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F33DBB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w:t>
            </w:r>
          </w:p>
        </w:tc>
        <w:tc>
          <w:tcPr>
            <w:tcW w:w="7999" w:type="dxa"/>
            <w:tcBorders>
              <w:tl2br w:val="nil"/>
              <w:tr2bl w:val="nil"/>
            </w:tcBorders>
            <w:noWrap w:val="0"/>
            <w:vAlign w:val="center"/>
          </w:tcPr>
          <w:p w14:paraId="052136D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总体要求</w:t>
            </w:r>
          </w:p>
        </w:tc>
        <w:tc>
          <w:tcPr>
            <w:tcW w:w="780" w:type="dxa"/>
            <w:tcBorders>
              <w:tl2br w:val="nil"/>
              <w:tr2bl w:val="nil"/>
            </w:tcBorders>
            <w:noWrap w:val="0"/>
            <w:vAlign w:val="center"/>
          </w:tcPr>
          <w:p w14:paraId="4DAD9A9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7563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41" w:type="dxa"/>
            <w:tcBorders>
              <w:tl2br w:val="nil"/>
              <w:tr2bl w:val="nil"/>
            </w:tcBorders>
            <w:noWrap w:val="0"/>
            <w:vAlign w:val="center"/>
          </w:tcPr>
          <w:p w14:paraId="41F1FE8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w:t>
            </w:r>
          </w:p>
        </w:tc>
        <w:tc>
          <w:tcPr>
            <w:tcW w:w="7999" w:type="dxa"/>
            <w:tcBorders>
              <w:tl2br w:val="nil"/>
              <w:tr2bl w:val="nil"/>
            </w:tcBorders>
            <w:noWrap w:val="0"/>
            <w:vAlign w:val="center"/>
          </w:tcPr>
          <w:p w14:paraId="607312B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满足医院要求，凡涉及设备安装及施工由中标方负责，按照医院要求提供交钥匙工程</w:t>
            </w:r>
          </w:p>
        </w:tc>
        <w:tc>
          <w:tcPr>
            <w:tcW w:w="780" w:type="dxa"/>
            <w:tcBorders>
              <w:tl2br w:val="nil"/>
              <w:tr2bl w:val="nil"/>
            </w:tcBorders>
            <w:noWrap w:val="0"/>
            <w:vAlign w:val="center"/>
          </w:tcPr>
          <w:p w14:paraId="7592BAC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97B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5758FB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7999" w:type="dxa"/>
            <w:tcBorders>
              <w:tl2br w:val="nil"/>
              <w:tr2bl w:val="nil"/>
            </w:tcBorders>
            <w:noWrap w:val="0"/>
            <w:vAlign w:val="center"/>
          </w:tcPr>
          <w:p w14:paraId="2BC27F6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投标时要求提供投标产品注册</w:t>
            </w:r>
            <w:r>
              <w:rPr>
                <w:rFonts w:hint="eastAsia" w:ascii="宋体" w:hAnsi="宋体" w:eastAsia="宋体" w:cs="宋体"/>
                <w:color w:val="auto"/>
                <w:kern w:val="0"/>
                <w:sz w:val="24"/>
                <w:szCs w:val="24"/>
                <w:highlight w:val="none"/>
                <w:lang w:val="en-US" w:eastAsia="zh-CN"/>
              </w:rPr>
              <w:t>所用</w:t>
            </w:r>
            <w:r>
              <w:rPr>
                <w:rFonts w:hint="eastAsia" w:ascii="宋体" w:hAnsi="宋体" w:eastAsia="宋体" w:cs="宋体"/>
                <w:color w:val="auto"/>
                <w:kern w:val="0"/>
                <w:sz w:val="24"/>
                <w:szCs w:val="24"/>
                <w:highlight w:val="none"/>
              </w:rPr>
              <w:t>检验报告、技术参数表（datasheet）及产品彩页</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说明书</w:t>
            </w:r>
          </w:p>
        </w:tc>
        <w:tc>
          <w:tcPr>
            <w:tcW w:w="780" w:type="dxa"/>
            <w:tcBorders>
              <w:tl2br w:val="nil"/>
              <w:tr2bl w:val="nil"/>
            </w:tcBorders>
            <w:noWrap w:val="0"/>
            <w:vAlign w:val="center"/>
          </w:tcPr>
          <w:p w14:paraId="7F98809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76F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55E5C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3</w:t>
            </w:r>
          </w:p>
        </w:tc>
        <w:tc>
          <w:tcPr>
            <w:tcW w:w="7999" w:type="dxa"/>
            <w:tcBorders>
              <w:tl2br w:val="nil"/>
              <w:tr2bl w:val="nil"/>
            </w:tcBorders>
            <w:noWrap w:val="0"/>
            <w:vAlign w:val="center"/>
          </w:tcPr>
          <w:p w14:paraId="3A4A415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w:t>
            </w:r>
            <w:r>
              <w:rPr>
                <w:rFonts w:hint="eastAsia" w:ascii="宋体" w:hAnsi="宋体" w:eastAsia="宋体" w:cs="宋体"/>
                <w:color w:val="auto"/>
                <w:kern w:val="0"/>
                <w:sz w:val="24"/>
                <w:szCs w:val="24"/>
                <w:highlight w:val="none"/>
                <w:lang w:val="en-US" w:eastAsia="zh-CN"/>
              </w:rPr>
              <w:t>所投产品</w:t>
            </w:r>
            <w:r>
              <w:rPr>
                <w:rFonts w:hint="eastAsia" w:ascii="宋体" w:hAnsi="宋体" w:eastAsia="宋体" w:cs="宋体"/>
                <w:color w:val="auto"/>
                <w:kern w:val="0"/>
                <w:sz w:val="24"/>
                <w:szCs w:val="24"/>
                <w:highlight w:val="none"/>
              </w:rPr>
              <w:t>医疗器械注册证</w:t>
            </w:r>
          </w:p>
        </w:tc>
        <w:tc>
          <w:tcPr>
            <w:tcW w:w="780" w:type="dxa"/>
            <w:tcBorders>
              <w:tl2br w:val="nil"/>
              <w:tr2bl w:val="nil"/>
            </w:tcBorders>
            <w:noWrap w:val="0"/>
            <w:vAlign w:val="center"/>
          </w:tcPr>
          <w:p w14:paraId="156D36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F8E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7FA2FB9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7999" w:type="dxa"/>
            <w:tcBorders>
              <w:tl2br w:val="nil"/>
              <w:tr2bl w:val="nil"/>
            </w:tcBorders>
            <w:noWrap w:val="0"/>
            <w:vAlign w:val="center"/>
          </w:tcPr>
          <w:p w14:paraId="44D3B06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仪器配备所有软件使用最新版本且终身免费升级，能与我院各信息系统无缝对接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端口免费开放</w:t>
            </w:r>
            <w:r>
              <w:rPr>
                <w:rFonts w:hint="eastAsia" w:ascii="宋体" w:hAnsi="宋体" w:eastAsia="宋体" w:cs="宋体"/>
                <w:color w:val="auto"/>
                <w:kern w:val="0"/>
                <w:sz w:val="24"/>
                <w:szCs w:val="24"/>
                <w:highlight w:val="none"/>
                <w:lang w:val="en-US" w:eastAsia="zh-CN"/>
              </w:rPr>
              <w:t>和连接</w:t>
            </w:r>
          </w:p>
        </w:tc>
        <w:tc>
          <w:tcPr>
            <w:tcW w:w="780" w:type="dxa"/>
            <w:tcBorders>
              <w:tl2br w:val="nil"/>
              <w:tr2bl w:val="nil"/>
            </w:tcBorders>
            <w:noWrap w:val="0"/>
            <w:vAlign w:val="center"/>
          </w:tcPr>
          <w:p w14:paraId="78F28B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B35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172304E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7999" w:type="dxa"/>
            <w:tcBorders>
              <w:tl2br w:val="nil"/>
              <w:tr2bl w:val="nil"/>
            </w:tcBorders>
            <w:noWrap w:val="0"/>
            <w:vAlign w:val="center"/>
          </w:tcPr>
          <w:p w14:paraId="49EF656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所有项目必须满足现今主流设备的需求，并能根据实际情况以及用户的要求进行及时做出硬件上的调整并负责做好相应设备的安装</w:t>
            </w:r>
          </w:p>
        </w:tc>
        <w:tc>
          <w:tcPr>
            <w:tcW w:w="780" w:type="dxa"/>
            <w:tcBorders>
              <w:tl2br w:val="nil"/>
              <w:tr2bl w:val="nil"/>
            </w:tcBorders>
            <w:noWrap w:val="0"/>
            <w:vAlign w:val="center"/>
          </w:tcPr>
          <w:p w14:paraId="7F81F45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AF0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1ADD69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6</w:t>
            </w:r>
          </w:p>
        </w:tc>
        <w:tc>
          <w:tcPr>
            <w:tcW w:w="7999" w:type="dxa"/>
            <w:tcBorders>
              <w:tl2br w:val="nil"/>
              <w:tr2bl w:val="nil"/>
            </w:tcBorders>
            <w:noWrap w:val="0"/>
            <w:vAlign w:val="center"/>
          </w:tcPr>
          <w:p w14:paraId="18D886F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满足安装场地要求</w:t>
            </w:r>
          </w:p>
        </w:tc>
        <w:tc>
          <w:tcPr>
            <w:tcW w:w="780" w:type="dxa"/>
            <w:tcBorders>
              <w:tl2br w:val="nil"/>
              <w:tr2bl w:val="nil"/>
            </w:tcBorders>
            <w:noWrap w:val="0"/>
            <w:vAlign w:val="center"/>
          </w:tcPr>
          <w:p w14:paraId="4E38F4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34E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704E7C67">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7</w:t>
            </w:r>
          </w:p>
        </w:tc>
        <w:tc>
          <w:tcPr>
            <w:tcW w:w="7999" w:type="dxa"/>
            <w:tcBorders>
              <w:bottom w:val="single" w:color="auto" w:sz="4" w:space="0"/>
              <w:tl2br w:val="nil"/>
              <w:tr2bl w:val="nil"/>
            </w:tcBorders>
            <w:noWrap w:val="0"/>
            <w:vAlign w:val="center"/>
          </w:tcPr>
          <w:p w14:paraId="4F811CF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数量</w:t>
            </w:r>
          </w:p>
        </w:tc>
        <w:tc>
          <w:tcPr>
            <w:tcW w:w="780" w:type="dxa"/>
            <w:tcBorders>
              <w:tl2br w:val="nil"/>
              <w:tr2bl w:val="nil"/>
            </w:tcBorders>
            <w:noWrap w:val="0"/>
            <w:vAlign w:val="center"/>
          </w:tcPr>
          <w:p w14:paraId="1717C9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台</w:t>
            </w:r>
          </w:p>
        </w:tc>
      </w:tr>
      <w:tr w14:paraId="5C1A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1B154B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w:t>
            </w:r>
          </w:p>
        </w:tc>
        <w:tc>
          <w:tcPr>
            <w:tcW w:w="7999" w:type="dxa"/>
            <w:tcBorders>
              <w:tl2br w:val="nil"/>
              <w:tr2bl w:val="nil"/>
            </w:tcBorders>
            <w:noWrap w:val="0"/>
            <w:vAlign w:val="center"/>
          </w:tcPr>
          <w:p w14:paraId="06B11DD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技术要求</w:t>
            </w:r>
          </w:p>
        </w:tc>
        <w:tc>
          <w:tcPr>
            <w:tcW w:w="780" w:type="dxa"/>
            <w:tcBorders>
              <w:tl2br w:val="nil"/>
              <w:tr2bl w:val="nil"/>
            </w:tcBorders>
            <w:noWrap w:val="0"/>
            <w:vAlign w:val="center"/>
          </w:tcPr>
          <w:p w14:paraId="137F76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0F90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0C7FCDE6">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7999" w:type="dxa"/>
            <w:tcBorders>
              <w:tl2br w:val="nil"/>
              <w:tr2bl w:val="nil"/>
            </w:tcBorders>
            <w:noWrap w:val="0"/>
            <w:vAlign w:val="center"/>
          </w:tcPr>
          <w:p w14:paraId="6ECA59D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用途：用于24小时内设定的不同时间段里在静止情况下测量成人的收缩压、舒张压、脉率</w:t>
            </w:r>
          </w:p>
        </w:tc>
        <w:tc>
          <w:tcPr>
            <w:tcW w:w="780" w:type="dxa"/>
            <w:tcBorders>
              <w:tl2br w:val="nil"/>
              <w:tr2bl w:val="nil"/>
            </w:tcBorders>
            <w:noWrap w:val="0"/>
            <w:vAlign w:val="center"/>
          </w:tcPr>
          <w:p w14:paraId="24C0A75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340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589408A5">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999" w:type="dxa"/>
            <w:tcBorders>
              <w:tl2br w:val="nil"/>
              <w:tr2bl w:val="nil"/>
            </w:tcBorders>
            <w:noWrap w:val="0"/>
            <w:vAlign w:val="center"/>
          </w:tcPr>
          <w:p w14:paraId="47BD094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设备型号必须通过国际标准独立临床认证（ESH或BHS或AAMI或ISO）</w:t>
            </w:r>
          </w:p>
        </w:tc>
        <w:tc>
          <w:tcPr>
            <w:tcW w:w="780" w:type="dxa"/>
            <w:tcBorders>
              <w:tl2br w:val="nil"/>
              <w:tr2bl w:val="nil"/>
            </w:tcBorders>
            <w:noWrap w:val="0"/>
            <w:vAlign w:val="center"/>
          </w:tcPr>
          <w:p w14:paraId="4D9F43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867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036DF6D7">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999" w:type="dxa"/>
            <w:tcBorders>
              <w:tl2br w:val="nil"/>
              <w:tr2bl w:val="nil"/>
            </w:tcBorders>
            <w:noWrap w:val="0"/>
            <w:vAlign w:val="center"/>
          </w:tcPr>
          <w:p w14:paraId="53BA5B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血压测量原理：示波法</w:t>
            </w:r>
          </w:p>
        </w:tc>
        <w:tc>
          <w:tcPr>
            <w:tcW w:w="780" w:type="dxa"/>
            <w:tcBorders>
              <w:tl2br w:val="nil"/>
              <w:tr2bl w:val="nil"/>
            </w:tcBorders>
            <w:noWrap w:val="0"/>
            <w:vAlign w:val="center"/>
          </w:tcPr>
          <w:p w14:paraId="0FB0090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D10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3C864C4E">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w:t>
            </w:r>
          </w:p>
        </w:tc>
        <w:tc>
          <w:tcPr>
            <w:tcW w:w="7999" w:type="dxa"/>
            <w:tcBorders>
              <w:tl2br w:val="nil"/>
              <w:tr2bl w:val="nil"/>
            </w:tcBorders>
            <w:noWrap w:val="0"/>
            <w:vAlign w:val="center"/>
          </w:tcPr>
          <w:p w14:paraId="647B46B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测量内容：至少包含血压（收缩、舒张）及脉搏数</w:t>
            </w:r>
          </w:p>
        </w:tc>
        <w:tc>
          <w:tcPr>
            <w:tcW w:w="780" w:type="dxa"/>
            <w:tcBorders>
              <w:tl2br w:val="nil"/>
              <w:tr2bl w:val="nil"/>
            </w:tcBorders>
            <w:noWrap w:val="0"/>
            <w:vAlign w:val="center"/>
          </w:tcPr>
          <w:p w14:paraId="05D7228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53E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41" w:type="dxa"/>
            <w:tcBorders>
              <w:tl2br w:val="nil"/>
              <w:tr2bl w:val="nil"/>
            </w:tcBorders>
            <w:noWrap w:val="0"/>
            <w:vAlign w:val="center"/>
          </w:tcPr>
          <w:p w14:paraId="2D7CA971">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w:t>
            </w:r>
          </w:p>
        </w:tc>
        <w:tc>
          <w:tcPr>
            <w:tcW w:w="7999" w:type="dxa"/>
            <w:tcBorders>
              <w:tl2br w:val="nil"/>
              <w:tr2bl w:val="nil"/>
            </w:tcBorders>
            <w:noWrap w:val="0"/>
            <w:vAlign w:val="center"/>
          </w:tcPr>
          <w:p w14:paraId="23BA944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血压测量范围：收缩压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60～280mmHg，舒张压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30～160mmHg；血压测量精度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±3mmHg</w:t>
            </w:r>
          </w:p>
        </w:tc>
        <w:tc>
          <w:tcPr>
            <w:tcW w:w="780" w:type="dxa"/>
            <w:tcBorders>
              <w:tl2br w:val="nil"/>
              <w:tr2bl w:val="nil"/>
            </w:tcBorders>
            <w:noWrap w:val="0"/>
            <w:vAlign w:val="center"/>
          </w:tcPr>
          <w:p w14:paraId="32A5AC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8A7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41" w:type="dxa"/>
            <w:tcBorders>
              <w:tl2br w:val="nil"/>
              <w:tr2bl w:val="nil"/>
            </w:tcBorders>
            <w:noWrap w:val="0"/>
            <w:vAlign w:val="center"/>
          </w:tcPr>
          <w:p w14:paraId="408E014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7999" w:type="dxa"/>
            <w:tcBorders>
              <w:tl2br w:val="nil"/>
              <w:tr2bl w:val="nil"/>
            </w:tcBorders>
            <w:noWrap w:val="0"/>
            <w:vAlign w:val="center"/>
          </w:tcPr>
          <w:p w14:paraId="047FD95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脉搏数测定范围</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30～200bpm；脉搏测量精度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±5﹪</w:t>
            </w:r>
          </w:p>
        </w:tc>
        <w:tc>
          <w:tcPr>
            <w:tcW w:w="780" w:type="dxa"/>
            <w:tcBorders>
              <w:tl2br w:val="nil"/>
              <w:tr2bl w:val="nil"/>
            </w:tcBorders>
            <w:noWrap w:val="0"/>
            <w:vAlign w:val="center"/>
          </w:tcPr>
          <w:p w14:paraId="5A34D7A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8CA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41" w:type="dxa"/>
            <w:tcBorders>
              <w:tl2br w:val="nil"/>
              <w:tr2bl w:val="nil"/>
            </w:tcBorders>
            <w:noWrap w:val="0"/>
            <w:vAlign w:val="center"/>
          </w:tcPr>
          <w:p w14:paraId="2FE0A69D">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7999" w:type="dxa"/>
            <w:tcBorders>
              <w:tl2br w:val="nil"/>
              <w:tr2bl w:val="nil"/>
            </w:tcBorders>
            <w:noWrap w:val="0"/>
            <w:vAlign w:val="center"/>
          </w:tcPr>
          <w:p w14:paraId="6867A2D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可设置测量间隔：5、10、15、20、30、60、120分钟</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可随时加入需要的手动测量</w:t>
            </w:r>
          </w:p>
        </w:tc>
        <w:tc>
          <w:tcPr>
            <w:tcW w:w="780" w:type="dxa"/>
            <w:tcBorders>
              <w:tl2br w:val="nil"/>
              <w:tr2bl w:val="nil"/>
            </w:tcBorders>
            <w:noWrap w:val="0"/>
            <w:vAlign w:val="center"/>
          </w:tcPr>
          <w:p w14:paraId="2647AD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59D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1B1EFBB7">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w:t>
            </w:r>
          </w:p>
        </w:tc>
        <w:tc>
          <w:tcPr>
            <w:tcW w:w="7999" w:type="dxa"/>
            <w:tcBorders>
              <w:tl2br w:val="nil"/>
              <w:tr2bl w:val="nil"/>
            </w:tcBorders>
            <w:noWrap w:val="0"/>
            <w:vAlign w:val="center"/>
          </w:tcPr>
          <w:p w14:paraId="31EE12D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超长续航</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200次连续不间断测量，兼顾临床及科研要求</w:t>
            </w:r>
          </w:p>
        </w:tc>
        <w:tc>
          <w:tcPr>
            <w:tcW w:w="780" w:type="dxa"/>
            <w:tcBorders>
              <w:tl2br w:val="nil"/>
              <w:tr2bl w:val="nil"/>
            </w:tcBorders>
            <w:noWrap w:val="0"/>
            <w:vAlign w:val="center"/>
          </w:tcPr>
          <w:p w14:paraId="4EA66C7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B25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3844A17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w:t>
            </w:r>
          </w:p>
        </w:tc>
        <w:tc>
          <w:tcPr>
            <w:tcW w:w="7999" w:type="dxa"/>
            <w:tcBorders>
              <w:tl2br w:val="nil"/>
              <w:tr2bl w:val="nil"/>
            </w:tcBorders>
            <w:noWrap w:val="0"/>
            <w:vAlign w:val="center"/>
          </w:tcPr>
          <w:p w14:paraId="25E5D03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存储数据量</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600套测量数据</w:t>
            </w:r>
          </w:p>
        </w:tc>
        <w:tc>
          <w:tcPr>
            <w:tcW w:w="780" w:type="dxa"/>
            <w:tcBorders>
              <w:tl2br w:val="nil"/>
              <w:tr2bl w:val="nil"/>
            </w:tcBorders>
            <w:noWrap w:val="0"/>
            <w:vAlign w:val="center"/>
          </w:tcPr>
          <w:p w14:paraId="613422A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627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75EB9EA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7999" w:type="dxa"/>
            <w:tcBorders>
              <w:tl2br w:val="nil"/>
              <w:tr2bl w:val="nil"/>
            </w:tcBorders>
            <w:noWrap w:val="0"/>
            <w:vAlign w:val="center"/>
          </w:tcPr>
          <w:p w14:paraId="0A27CAF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具备</w:t>
            </w:r>
            <w:r>
              <w:rPr>
                <w:rFonts w:hint="eastAsia" w:ascii="宋体" w:hAnsi="宋体" w:eastAsia="宋体" w:cs="宋体"/>
                <w:color w:val="auto"/>
                <w:kern w:val="0"/>
                <w:sz w:val="24"/>
                <w:szCs w:val="24"/>
                <w:highlight w:val="none"/>
              </w:rPr>
              <w:t>显示屏，可显示测量数据及错误代码</w:t>
            </w:r>
            <w:r>
              <w:rPr>
                <w:rFonts w:hint="eastAsia" w:ascii="宋体" w:hAnsi="宋体" w:eastAsia="宋体" w:cs="宋体"/>
                <w:color w:val="auto"/>
                <w:kern w:val="0"/>
                <w:sz w:val="24"/>
                <w:szCs w:val="24"/>
                <w:highlight w:val="none"/>
                <w:lang w:eastAsia="zh-CN"/>
              </w:rPr>
              <w:t>等信息</w:t>
            </w:r>
          </w:p>
        </w:tc>
        <w:tc>
          <w:tcPr>
            <w:tcW w:w="780" w:type="dxa"/>
            <w:tcBorders>
              <w:tl2br w:val="nil"/>
              <w:tr2bl w:val="nil"/>
            </w:tcBorders>
            <w:noWrap w:val="0"/>
            <w:vAlign w:val="center"/>
          </w:tcPr>
          <w:p w14:paraId="1C4F53C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D6E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DB81A3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11</w:t>
            </w:r>
          </w:p>
        </w:tc>
        <w:tc>
          <w:tcPr>
            <w:tcW w:w="7999" w:type="dxa"/>
            <w:tcBorders>
              <w:tl2br w:val="nil"/>
              <w:tr2bl w:val="nil"/>
            </w:tcBorders>
            <w:noWrap w:val="0"/>
            <w:vAlign w:val="center"/>
          </w:tcPr>
          <w:p w14:paraId="0D85B62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支持左右臂测量</w:t>
            </w:r>
          </w:p>
        </w:tc>
        <w:tc>
          <w:tcPr>
            <w:tcW w:w="780" w:type="dxa"/>
            <w:tcBorders>
              <w:tl2br w:val="nil"/>
              <w:tr2bl w:val="nil"/>
            </w:tcBorders>
            <w:noWrap w:val="0"/>
            <w:vAlign w:val="center"/>
          </w:tcPr>
          <w:p w14:paraId="6B135F9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749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1813035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w:t>
            </w:r>
          </w:p>
        </w:tc>
        <w:tc>
          <w:tcPr>
            <w:tcW w:w="7999" w:type="dxa"/>
            <w:tcBorders>
              <w:tl2br w:val="nil"/>
              <w:tr2bl w:val="nil"/>
            </w:tcBorders>
            <w:noWrap w:val="0"/>
            <w:vAlign w:val="center"/>
          </w:tcPr>
          <w:p w14:paraId="554C81C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包含24小时、白昼、夜间、</w:t>
            </w:r>
            <w:r>
              <w:rPr>
                <w:rFonts w:hint="eastAsia" w:ascii="宋体" w:hAnsi="宋体" w:eastAsia="宋体" w:cs="宋体"/>
                <w:color w:val="auto"/>
                <w:kern w:val="0"/>
                <w:sz w:val="24"/>
                <w:szCs w:val="24"/>
                <w:highlight w:val="none"/>
                <w:lang w:val="en-US" w:eastAsia="zh-CN"/>
              </w:rPr>
              <w:t>白大衣效应</w:t>
            </w:r>
            <w:r>
              <w:rPr>
                <w:rFonts w:hint="eastAsia" w:ascii="宋体" w:hAnsi="宋体" w:eastAsia="宋体" w:cs="宋体"/>
                <w:color w:val="auto"/>
                <w:kern w:val="0"/>
                <w:sz w:val="24"/>
                <w:szCs w:val="24"/>
                <w:highlight w:val="none"/>
              </w:rPr>
              <w:t>、起床后清晨时段中收缩压、舒张压和脉率的有效数据个数、有效数据比例，均值，标准差、最大值、中位数、最小值</w:t>
            </w:r>
            <w:r>
              <w:rPr>
                <w:rFonts w:hint="eastAsia" w:ascii="宋体" w:hAnsi="宋体" w:eastAsia="宋体" w:cs="宋体"/>
                <w:color w:val="auto"/>
                <w:kern w:val="0"/>
                <w:sz w:val="24"/>
                <w:szCs w:val="24"/>
                <w:highlight w:val="none"/>
                <w:lang w:eastAsia="zh-CN"/>
              </w:rPr>
              <w:t>等</w:t>
            </w:r>
          </w:p>
        </w:tc>
        <w:tc>
          <w:tcPr>
            <w:tcW w:w="780" w:type="dxa"/>
            <w:tcBorders>
              <w:tl2br w:val="nil"/>
              <w:tr2bl w:val="nil"/>
            </w:tcBorders>
            <w:noWrap w:val="0"/>
            <w:vAlign w:val="center"/>
          </w:tcPr>
          <w:p w14:paraId="32CE84A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B95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3E789F3E">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13</w:t>
            </w:r>
          </w:p>
        </w:tc>
        <w:tc>
          <w:tcPr>
            <w:tcW w:w="7999" w:type="dxa"/>
            <w:tcBorders>
              <w:tl2br w:val="nil"/>
              <w:tr2bl w:val="nil"/>
            </w:tcBorders>
            <w:noWrap w:val="0"/>
            <w:vAlign w:val="center"/>
          </w:tcPr>
          <w:p w14:paraId="409726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清晨时段收缩压、舒张压和脉率的统计数字：有效数据个数、有效数据比例</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均值，标准差、最大值、中位数、最小值</w:t>
            </w:r>
          </w:p>
        </w:tc>
        <w:tc>
          <w:tcPr>
            <w:tcW w:w="780" w:type="dxa"/>
            <w:tcBorders>
              <w:tl2br w:val="nil"/>
              <w:tr2bl w:val="nil"/>
            </w:tcBorders>
            <w:noWrap w:val="0"/>
            <w:vAlign w:val="center"/>
          </w:tcPr>
          <w:p w14:paraId="0E37477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BB9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21CD5880">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14</w:t>
            </w:r>
          </w:p>
        </w:tc>
        <w:tc>
          <w:tcPr>
            <w:tcW w:w="7999" w:type="dxa"/>
            <w:tcBorders>
              <w:tl2br w:val="nil"/>
              <w:tr2bl w:val="nil"/>
            </w:tcBorders>
            <w:noWrap w:val="0"/>
            <w:vAlign w:val="center"/>
          </w:tcPr>
          <w:p w14:paraId="00B50D0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白昼、夜间及24小时时段血压负荷值</w:t>
            </w:r>
          </w:p>
        </w:tc>
        <w:tc>
          <w:tcPr>
            <w:tcW w:w="780" w:type="dxa"/>
            <w:tcBorders>
              <w:tl2br w:val="nil"/>
              <w:tr2bl w:val="nil"/>
            </w:tcBorders>
            <w:noWrap w:val="0"/>
            <w:vAlign w:val="center"/>
          </w:tcPr>
          <w:p w14:paraId="6718599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2B4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3C26B32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w:t>
            </w:r>
          </w:p>
        </w:tc>
        <w:tc>
          <w:tcPr>
            <w:tcW w:w="7999" w:type="dxa"/>
            <w:tcBorders>
              <w:tl2br w:val="nil"/>
              <w:tr2bl w:val="nil"/>
            </w:tcBorders>
            <w:noWrap w:val="0"/>
            <w:vAlign w:val="center"/>
          </w:tcPr>
          <w:p w14:paraId="379E9E3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24小时血压昼夜节律</w:t>
            </w:r>
          </w:p>
        </w:tc>
        <w:tc>
          <w:tcPr>
            <w:tcW w:w="780" w:type="dxa"/>
            <w:tcBorders>
              <w:tl2br w:val="nil"/>
              <w:tr2bl w:val="nil"/>
            </w:tcBorders>
            <w:noWrap w:val="0"/>
            <w:vAlign w:val="center"/>
          </w:tcPr>
          <w:p w14:paraId="5D70B7A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83D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151F4075">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w:t>
            </w:r>
          </w:p>
        </w:tc>
        <w:tc>
          <w:tcPr>
            <w:tcW w:w="7999" w:type="dxa"/>
            <w:tcBorders>
              <w:tl2br w:val="nil"/>
              <w:tr2bl w:val="nil"/>
            </w:tcBorders>
            <w:noWrap w:val="0"/>
            <w:vAlign w:val="center"/>
          </w:tcPr>
          <w:p w14:paraId="5CF801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支持录入患者实际睡眠时间，且患者夜间相关血压值根据此实际睡眠时间计算</w:t>
            </w:r>
          </w:p>
        </w:tc>
        <w:tc>
          <w:tcPr>
            <w:tcW w:w="780" w:type="dxa"/>
            <w:tcBorders>
              <w:tl2br w:val="nil"/>
              <w:tr2bl w:val="nil"/>
            </w:tcBorders>
            <w:noWrap w:val="0"/>
            <w:vAlign w:val="center"/>
          </w:tcPr>
          <w:p w14:paraId="487B361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A64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4C0C3A1">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w:t>
            </w:r>
          </w:p>
        </w:tc>
        <w:tc>
          <w:tcPr>
            <w:tcW w:w="7999" w:type="dxa"/>
            <w:tcBorders>
              <w:tl2br w:val="nil"/>
              <w:tr2bl w:val="nil"/>
            </w:tcBorders>
            <w:noWrap w:val="0"/>
            <w:vAlign w:val="center"/>
          </w:tcPr>
          <w:p w14:paraId="159AE8A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监测小时数统计</w:t>
            </w:r>
          </w:p>
        </w:tc>
        <w:tc>
          <w:tcPr>
            <w:tcW w:w="780" w:type="dxa"/>
            <w:tcBorders>
              <w:tl2br w:val="nil"/>
              <w:tr2bl w:val="nil"/>
            </w:tcBorders>
            <w:noWrap w:val="0"/>
            <w:vAlign w:val="center"/>
          </w:tcPr>
          <w:p w14:paraId="16CE1D0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FE2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51926CB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w:t>
            </w:r>
          </w:p>
        </w:tc>
        <w:tc>
          <w:tcPr>
            <w:tcW w:w="7999" w:type="dxa"/>
            <w:tcBorders>
              <w:tl2br w:val="nil"/>
              <w:tr2bl w:val="nil"/>
            </w:tcBorders>
            <w:noWrap w:val="0"/>
            <w:vAlign w:val="center"/>
          </w:tcPr>
          <w:p w14:paraId="4E23014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显示血压晨峰值</w:t>
            </w:r>
          </w:p>
        </w:tc>
        <w:tc>
          <w:tcPr>
            <w:tcW w:w="780" w:type="dxa"/>
            <w:tcBorders>
              <w:tl2br w:val="nil"/>
              <w:tr2bl w:val="nil"/>
            </w:tcBorders>
            <w:noWrap w:val="0"/>
            <w:vAlign w:val="center"/>
          </w:tcPr>
          <w:p w14:paraId="1C54CEB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08D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69117033">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w:t>
            </w:r>
          </w:p>
        </w:tc>
        <w:tc>
          <w:tcPr>
            <w:tcW w:w="7999" w:type="dxa"/>
            <w:tcBorders>
              <w:tl2br w:val="nil"/>
              <w:tr2bl w:val="nil"/>
            </w:tcBorders>
            <w:noWrap w:val="0"/>
            <w:vAlign w:val="center"/>
          </w:tcPr>
          <w:p w14:paraId="147B92E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血压心率趋势图</w:t>
            </w:r>
          </w:p>
        </w:tc>
        <w:tc>
          <w:tcPr>
            <w:tcW w:w="780" w:type="dxa"/>
            <w:tcBorders>
              <w:tl2br w:val="nil"/>
              <w:tr2bl w:val="nil"/>
            </w:tcBorders>
            <w:noWrap w:val="0"/>
            <w:vAlign w:val="center"/>
          </w:tcPr>
          <w:p w14:paraId="11EDD0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027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722421BA">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w:t>
            </w:r>
          </w:p>
        </w:tc>
        <w:tc>
          <w:tcPr>
            <w:tcW w:w="7999" w:type="dxa"/>
            <w:tcBorders>
              <w:tl2br w:val="nil"/>
              <w:tr2bl w:val="nil"/>
            </w:tcBorders>
            <w:noWrap w:val="0"/>
            <w:vAlign w:val="center"/>
          </w:tcPr>
          <w:p w14:paraId="43DB61B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血压相关性分析及相关图</w:t>
            </w:r>
          </w:p>
        </w:tc>
        <w:tc>
          <w:tcPr>
            <w:tcW w:w="780" w:type="dxa"/>
            <w:tcBorders>
              <w:tl2br w:val="nil"/>
              <w:tr2bl w:val="nil"/>
            </w:tcBorders>
            <w:noWrap w:val="0"/>
            <w:vAlign w:val="center"/>
          </w:tcPr>
          <w:p w14:paraId="6EBB3A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8D2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41" w:type="dxa"/>
            <w:tcBorders>
              <w:tl2br w:val="nil"/>
              <w:tr2bl w:val="nil"/>
            </w:tcBorders>
            <w:noWrap w:val="0"/>
            <w:vAlign w:val="center"/>
          </w:tcPr>
          <w:p w14:paraId="2926A090">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w:t>
            </w:r>
          </w:p>
        </w:tc>
        <w:tc>
          <w:tcPr>
            <w:tcW w:w="7999" w:type="dxa"/>
            <w:tcBorders>
              <w:tl2br w:val="nil"/>
              <w:tr2bl w:val="nil"/>
            </w:tcBorders>
            <w:noWrap w:val="0"/>
            <w:vAlign w:val="center"/>
          </w:tcPr>
          <w:p w14:paraId="52CA4E2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软件包含药物导入模块：药物导入模块需包含药品库，录入时</w:t>
            </w:r>
            <w:r>
              <w:rPr>
                <w:rFonts w:hint="eastAsia" w:ascii="宋体" w:hAnsi="宋体" w:eastAsia="宋体" w:cs="宋体"/>
                <w:color w:val="auto"/>
                <w:kern w:val="0"/>
                <w:sz w:val="24"/>
                <w:szCs w:val="24"/>
                <w:highlight w:val="none"/>
                <w:lang w:eastAsia="zh-CN"/>
              </w:rPr>
              <w:t>可</w:t>
            </w:r>
            <w:r>
              <w:rPr>
                <w:rFonts w:hint="eastAsia" w:ascii="宋体" w:hAnsi="宋体" w:eastAsia="宋体" w:cs="宋体"/>
                <w:color w:val="auto"/>
                <w:kern w:val="0"/>
                <w:sz w:val="24"/>
                <w:szCs w:val="24"/>
                <w:highlight w:val="none"/>
              </w:rPr>
              <w:t>搜索并选取常用药物</w:t>
            </w:r>
          </w:p>
        </w:tc>
        <w:tc>
          <w:tcPr>
            <w:tcW w:w="780" w:type="dxa"/>
            <w:tcBorders>
              <w:tl2br w:val="nil"/>
              <w:tr2bl w:val="nil"/>
            </w:tcBorders>
            <w:noWrap w:val="0"/>
            <w:vAlign w:val="center"/>
          </w:tcPr>
          <w:p w14:paraId="4FE555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2A1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4054A7A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w:t>
            </w:r>
          </w:p>
        </w:tc>
        <w:tc>
          <w:tcPr>
            <w:tcW w:w="7999" w:type="dxa"/>
            <w:tcBorders>
              <w:tl2br w:val="nil"/>
              <w:tr2bl w:val="nil"/>
            </w:tcBorders>
            <w:noWrap w:val="0"/>
            <w:vAlign w:val="center"/>
          </w:tcPr>
          <w:p w14:paraId="35E8640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支持专家手动剔除测量数据，并基于更新后的数据重新生成报告，系统需同步记录专家的修改内容</w:t>
            </w:r>
          </w:p>
        </w:tc>
        <w:tc>
          <w:tcPr>
            <w:tcW w:w="780" w:type="dxa"/>
            <w:tcBorders>
              <w:tl2br w:val="nil"/>
              <w:tr2bl w:val="nil"/>
            </w:tcBorders>
            <w:noWrap w:val="0"/>
            <w:vAlign w:val="center"/>
          </w:tcPr>
          <w:p w14:paraId="220D7F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A19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41" w:type="dxa"/>
            <w:tcBorders>
              <w:tl2br w:val="nil"/>
              <w:tr2bl w:val="nil"/>
            </w:tcBorders>
            <w:noWrap w:val="0"/>
            <w:vAlign w:val="center"/>
          </w:tcPr>
          <w:p w14:paraId="5BA1DC2F">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w:t>
            </w:r>
          </w:p>
        </w:tc>
        <w:tc>
          <w:tcPr>
            <w:tcW w:w="7999" w:type="dxa"/>
            <w:tcBorders>
              <w:tl2br w:val="nil"/>
              <w:tr2bl w:val="nil"/>
            </w:tcBorders>
            <w:noWrap w:val="0"/>
            <w:vAlign w:val="center"/>
          </w:tcPr>
          <w:p w14:paraId="67FE20A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自动报告分析：软件获取数据后自动进行报告分析，辅助用户完成诊断并出具诊疗意见</w:t>
            </w:r>
          </w:p>
        </w:tc>
        <w:tc>
          <w:tcPr>
            <w:tcW w:w="780" w:type="dxa"/>
            <w:tcBorders>
              <w:tl2br w:val="nil"/>
              <w:tr2bl w:val="nil"/>
            </w:tcBorders>
            <w:noWrap w:val="0"/>
            <w:vAlign w:val="center"/>
          </w:tcPr>
          <w:p w14:paraId="3EF2EF9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694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41" w:type="dxa"/>
            <w:tcBorders>
              <w:tl2br w:val="nil"/>
              <w:tr2bl w:val="nil"/>
            </w:tcBorders>
            <w:noWrap w:val="0"/>
            <w:vAlign w:val="center"/>
          </w:tcPr>
          <w:p w14:paraId="6C64B55A">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24</w:t>
            </w:r>
          </w:p>
        </w:tc>
        <w:tc>
          <w:tcPr>
            <w:tcW w:w="7999" w:type="dxa"/>
            <w:tcBorders>
              <w:tl2br w:val="nil"/>
              <w:tr2bl w:val="nil"/>
            </w:tcBorders>
            <w:noWrap w:val="0"/>
            <w:vAlign w:val="center"/>
          </w:tcPr>
          <w:p w14:paraId="762D090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配置要求：主机1台、</w:t>
            </w:r>
            <w:r>
              <w:rPr>
                <w:rFonts w:hint="eastAsia" w:ascii="宋体" w:hAnsi="宋体" w:eastAsia="宋体" w:cs="宋体"/>
                <w:color w:val="auto"/>
                <w:kern w:val="0"/>
                <w:sz w:val="24"/>
                <w:szCs w:val="24"/>
                <w:highlight w:val="none"/>
              </w:rPr>
              <w:t>成人标准袖带</w:t>
            </w:r>
            <w:r>
              <w:rPr>
                <w:rFonts w:hint="eastAsia" w:ascii="宋体" w:hAnsi="宋体" w:eastAsia="宋体" w:cs="宋体"/>
                <w:color w:val="auto"/>
                <w:kern w:val="0"/>
                <w:sz w:val="24"/>
                <w:szCs w:val="24"/>
                <w:highlight w:val="none"/>
                <w:lang w:val="en-US" w:eastAsia="zh-CN"/>
              </w:rPr>
              <w:t>1个</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适合臂周范围：22-32cm</w:t>
            </w:r>
            <w:r>
              <w:rPr>
                <w:rFonts w:hint="eastAsia" w:ascii="宋体" w:hAnsi="宋体" w:eastAsia="宋体" w:cs="宋体"/>
                <w:color w:val="auto"/>
                <w:kern w:val="0"/>
                <w:sz w:val="24"/>
                <w:szCs w:val="24"/>
                <w:highlight w:val="none"/>
                <w:lang w:eastAsia="zh-CN"/>
              </w:rPr>
              <w:t>）</w:t>
            </w:r>
          </w:p>
        </w:tc>
        <w:tc>
          <w:tcPr>
            <w:tcW w:w="780" w:type="dxa"/>
            <w:tcBorders>
              <w:tl2br w:val="nil"/>
              <w:tr2bl w:val="nil"/>
            </w:tcBorders>
            <w:noWrap w:val="0"/>
            <w:vAlign w:val="center"/>
          </w:tcPr>
          <w:p w14:paraId="357DF0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F12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top"/>
          </w:tcPr>
          <w:p w14:paraId="1116F62E">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25</w:t>
            </w:r>
          </w:p>
        </w:tc>
        <w:tc>
          <w:tcPr>
            <w:tcW w:w="7999" w:type="dxa"/>
            <w:tcBorders>
              <w:tl2br w:val="nil"/>
              <w:tr2bl w:val="nil"/>
            </w:tcBorders>
            <w:noWrap w:val="0"/>
            <w:vAlign w:val="center"/>
          </w:tcPr>
          <w:p w14:paraId="3FBC38F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使用年限≥</w:t>
            </w:r>
            <w:r>
              <w:rPr>
                <w:rFonts w:hint="eastAsia" w:ascii="宋体" w:hAnsi="宋体" w:eastAsia="宋体" w:cs="宋体"/>
                <w:color w:val="auto"/>
                <w:kern w:val="0"/>
                <w:sz w:val="24"/>
                <w:szCs w:val="24"/>
                <w:highlight w:val="none"/>
                <w:shd w:val="clear" w:color="auto" w:fill="auto"/>
                <w:lang w:val="en-US" w:eastAsia="zh-CN"/>
              </w:rPr>
              <w:t>8</w:t>
            </w:r>
            <w:r>
              <w:rPr>
                <w:rFonts w:hint="eastAsia" w:ascii="宋体" w:hAnsi="宋体" w:eastAsia="宋体" w:cs="宋体"/>
                <w:color w:val="auto"/>
                <w:kern w:val="0"/>
                <w:sz w:val="24"/>
                <w:szCs w:val="24"/>
                <w:highlight w:val="none"/>
                <w:shd w:val="clear" w:color="auto" w:fill="auto"/>
              </w:rPr>
              <w:t>年，</w:t>
            </w:r>
            <w:r>
              <w:rPr>
                <w:rFonts w:hint="eastAsia" w:ascii="宋体" w:hAnsi="宋体" w:eastAsia="宋体" w:cs="宋体"/>
                <w:color w:val="auto"/>
                <w:kern w:val="0"/>
                <w:sz w:val="24"/>
                <w:szCs w:val="24"/>
                <w:highlight w:val="none"/>
              </w:rPr>
              <w:t>提供铭牌或说明书证明</w:t>
            </w:r>
          </w:p>
        </w:tc>
        <w:tc>
          <w:tcPr>
            <w:tcW w:w="780" w:type="dxa"/>
            <w:tcBorders>
              <w:tl2br w:val="nil"/>
              <w:tr2bl w:val="nil"/>
            </w:tcBorders>
            <w:noWrap w:val="0"/>
            <w:vAlign w:val="center"/>
          </w:tcPr>
          <w:p w14:paraId="1774AC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FA4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4560DF6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26</w:t>
            </w:r>
          </w:p>
        </w:tc>
        <w:tc>
          <w:tcPr>
            <w:tcW w:w="7999" w:type="dxa"/>
            <w:tcBorders>
              <w:tl2br w:val="nil"/>
              <w:tr2bl w:val="nil"/>
            </w:tcBorders>
            <w:noWrap w:val="0"/>
            <w:vAlign w:val="center"/>
          </w:tcPr>
          <w:p w14:paraId="2D73B52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提供详细配置清单及分项报价(含名称、品牌、规格型号、数量、单价)</w:t>
            </w:r>
          </w:p>
        </w:tc>
        <w:tc>
          <w:tcPr>
            <w:tcW w:w="780" w:type="dxa"/>
            <w:tcBorders>
              <w:tl2br w:val="nil"/>
              <w:tr2bl w:val="nil"/>
            </w:tcBorders>
            <w:noWrap w:val="0"/>
            <w:vAlign w:val="center"/>
          </w:tcPr>
          <w:p w14:paraId="3514E52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2B4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1" w:type="dxa"/>
            <w:tcBorders>
              <w:tl2br w:val="nil"/>
              <w:tr2bl w:val="nil"/>
            </w:tcBorders>
            <w:noWrap w:val="0"/>
            <w:vAlign w:val="center"/>
          </w:tcPr>
          <w:p w14:paraId="5F442213">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27</w:t>
            </w:r>
          </w:p>
        </w:tc>
        <w:tc>
          <w:tcPr>
            <w:tcW w:w="7999" w:type="dxa"/>
            <w:tcBorders>
              <w:tl2br w:val="nil"/>
              <w:tr2bl w:val="nil"/>
            </w:tcBorders>
            <w:noWrap w:val="0"/>
            <w:vAlign w:val="center"/>
          </w:tcPr>
          <w:p w14:paraId="6E832863">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设备附件及各类配件详细报价（</w:t>
            </w:r>
            <w:r>
              <w:rPr>
                <w:rFonts w:hint="eastAsia" w:ascii="宋体" w:hAnsi="宋体" w:eastAsia="宋体" w:cs="宋体"/>
                <w:bCs/>
                <w:color w:val="auto"/>
                <w:kern w:val="0"/>
                <w:sz w:val="24"/>
                <w:szCs w:val="24"/>
                <w:highlight w:val="none"/>
              </w:rPr>
              <w:t>含名称、</w:t>
            </w:r>
            <w:r>
              <w:rPr>
                <w:rFonts w:hint="eastAsia" w:ascii="宋体" w:hAnsi="宋体" w:eastAsia="宋体" w:cs="宋体"/>
                <w:color w:val="auto"/>
                <w:kern w:val="0"/>
                <w:sz w:val="24"/>
                <w:szCs w:val="24"/>
                <w:highlight w:val="none"/>
              </w:rPr>
              <w:t>品牌、规格型号、</w:t>
            </w:r>
            <w:r>
              <w:rPr>
                <w:rFonts w:hint="eastAsia" w:ascii="宋体" w:hAnsi="宋体" w:eastAsia="宋体" w:cs="宋体"/>
                <w:bCs/>
                <w:color w:val="auto"/>
                <w:kern w:val="0"/>
                <w:sz w:val="24"/>
                <w:szCs w:val="24"/>
                <w:highlight w:val="none"/>
              </w:rPr>
              <w:t>数量、单价)</w:t>
            </w:r>
          </w:p>
        </w:tc>
        <w:tc>
          <w:tcPr>
            <w:tcW w:w="780" w:type="dxa"/>
            <w:tcBorders>
              <w:tl2br w:val="nil"/>
              <w:tr2bl w:val="nil"/>
            </w:tcBorders>
            <w:noWrap w:val="0"/>
            <w:vAlign w:val="center"/>
          </w:tcPr>
          <w:p w14:paraId="68499B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237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2AB5BA71">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color w:val="auto"/>
                <w:kern w:val="0"/>
                <w:sz w:val="24"/>
                <w:szCs w:val="24"/>
                <w:highlight w:val="none"/>
                <w:lang w:val="en-US" w:eastAsia="zh-CN" w:bidi="ar"/>
              </w:rPr>
            </w:pPr>
            <w:r>
              <w:rPr>
                <w:rFonts w:hint="eastAsia" w:ascii="宋体" w:hAnsi="宋体" w:eastAsia="宋体" w:cs="宋体"/>
                <w:bCs w:val="0"/>
                <w:color w:val="auto"/>
                <w:kern w:val="0"/>
                <w:sz w:val="24"/>
                <w:szCs w:val="24"/>
                <w:highlight w:val="none"/>
                <w:lang w:val="en-US" w:eastAsia="zh-CN" w:bidi="ar"/>
              </w:rPr>
              <w:t>28</w:t>
            </w:r>
          </w:p>
        </w:tc>
        <w:tc>
          <w:tcPr>
            <w:tcW w:w="7999" w:type="dxa"/>
            <w:tcBorders>
              <w:tl2br w:val="nil"/>
              <w:tr2bl w:val="nil"/>
            </w:tcBorders>
            <w:noWrap w:val="0"/>
            <w:vAlign w:val="top"/>
          </w:tcPr>
          <w:p w14:paraId="3F3EB2D3">
            <w:pPr>
              <w:pStyle w:val="4"/>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质保期外原装常用</w:t>
            </w:r>
            <w:r>
              <w:rPr>
                <w:rFonts w:hint="eastAsia" w:ascii="宋体" w:hAnsi="宋体" w:eastAsia="宋体" w:cs="宋体"/>
                <w:bCs/>
                <w:color w:val="auto"/>
                <w:kern w:val="0"/>
                <w:sz w:val="24"/>
                <w:szCs w:val="24"/>
                <w:highlight w:val="none"/>
              </w:rPr>
              <w:t>损耗性配件及维修零配件优惠供应价格（含名称、品牌、规格型号、单价）</w:t>
            </w:r>
          </w:p>
        </w:tc>
        <w:tc>
          <w:tcPr>
            <w:tcW w:w="780" w:type="dxa"/>
            <w:tcBorders>
              <w:tl2br w:val="nil"/>
              <w:tr2bl w:val="nil"/>
            </w:tcBorders>
            <w:noWrap w:val="0"/>
            <w:vAlign w:val="center"/>
          </w:tcPr>
          <w:p w14:paraId="559D286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581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41" w:type="dxa"/>
            <w:tcBorders>
              <w:tl2br w:val="nil"/>
              <w:tr2bl w:val="nil"/>
            </w:tcBorders>
            <w:noWrap w:val="0"/>
            <w:vAlign w:val="center"/>
          </w:tcPr>
          <w:p w14:paraId="784212C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w:t>
            </w:r>
          </w:p>
        </w:tc>
        <w:tc>
          <w:tcPr>
            <w:tcW w:w="7999" w:type="dxa"/>
            <w:tcBorders>
              <w:tl2br w:val="nil"/>
              <w:tr2bl w:val="nil"/>
            </w:tcBorders>
            <w:noWrap w:val="0"/>
            <w:vAlign w:val="center"/>
          </w:tcPr>
          <w:p w14:paraId="624E3C8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售后服务</w:t>
            </w:r>
          </w:p>
        </w:tc>
        <w:tc>
          <w:tcPr>
            <w:tcW w:w="780" w:type="dxa"/>
            <w:tcBorders>
              <w:tl2br w:val="nil"/>
              <w:tr2bl w:val="nil"/>
            </w:tcBorders>
            <w:noWrap w:val="0"/>
            <w:vAlign w:val="center"/>
          </w:tcPr>
          <w:p w14:paraId="655D3A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p>
        </w:tc>
      </w:tr>
      <w:tr w14:paraId="2FC2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5E63C73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1</w:t>
            </w:r>
          </w:p>
        </w:tc>
        <w:tc>
          <w:tcPr>
            <w:tcW w:w="7999" w:type="dxa"/>
            <w:tcBorders>
              <w:tl2br w:val="nil"/>
              <w:tr2bl w:val="nil"/>
            </w:tcBorders>
            <w:noWrap w:val="0"/>
            <w:vAlign w:val="center"/>
          </w:tcPr>
          <w:p w14:paraId="3D2AEB4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整机质保期≥</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年，在质保期内每年由维修工程师提供至少</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次的上门维护保养工作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并根据医院要求提供相应记录</w:t>
            </w:r>
          </w:p>
        </w:tc>
        <w:tc>
          <w:tcPr>
            <w:tcW w:w="780" w:type="dxa"/>
            <w:tcBorders>
              <w:tl2br w:val="nil"/>
              <w:tr2bl w:val="nil"/>
            </w:tcBorders>
            <w:noWrap w:val="0"/>
            <w:vAlign w:val="center"/>
          </w:tcPr>
          <w:p w14:paraId="1ECD77F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5F13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41" w:type="dxa"/>
            <w:tcBorders>
              <w:tl2br w:val="nil"/>
              <w:tr2bl w:val="nil"/>
            </w:tcBorders>
            <w:noWrap w:val="0"/>
            <w:vAlign w:val="center"/>
          </w:tcPr>
          <w:p w14:paraId="28DF3E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7999" w:type="dxa"/>
            <w:tcBorders>
              <w:tl2br w:val="nil"/>
              <w:tr2bl w:val="nil"/>
            </w:tcBorders>
            <w:noWrap w:val="0"/>
            <w:vAlign w:val="center"/>
          </w:tcPr>
          <w:p w14:paraId="6D92598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中标后，提供厂家保修承诺</w:t>
            </w:r>
          </w:p>
        </w:tc>
        <w:tc>
          <w:tcPr>
            <w:tcW w:w="780" w:type="dxa"/>
            <w:tcBorders>
              <w:tl2br w:val="nil"/>
              <w:tr2bl w:val="nil"/>
            </w:tcBorders>
            <w:noWrap w:val="0"/>
            <w:vAlign w:val="center"/>
          </w:tcPr>
          <w:p w14:paraId="3DCDF0A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7FF3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76BFDF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7999" w:type="dxa"/>
            <w:tcBorders>
              <w:tl2br w:val="nil"/>
              <w:tr2bl w:val="nil"/>
            </w:tcBorders>
            <w:noWrap w:val="0"/>
            <w:vAlign w:val="center"/>
          </w:tcPr>
          <w:p w14:paraId="287E700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中标方应对设备操作及维修人员进行操作及维修培训，直至技术人员熟练掌握使用及维修技能为止，提供详细培训记录</w:t>
            </w:r>
          </w:p>
        </w:tc>
        <w:tc>
          <w:tcPr>
            <w:tcW w:w="780" w:type="dxa"/>
            <w:tcBorders>
              <w:tl2br w:val="nil"/>
              <w:tr2bl w:val="nil"/>
            </w:tcBorders>
            <w:noWrap w:val="0"/>
            <w:vAlign w:val="center"/>
          </w:tcPr>
          <w:p w14:paraId="468461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57A5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1" w:type="dxa"/>
            <w:tcBorders>
              <w:tl2br w:val="nil"/>
              <w:tr2bl w:val="nil"/>
            </w:tcBorders>
            <w:noWrap w:val="0"/>
            <w:vAlign w:val="center"/>
          </w:tcPr>
          <w:p w14:paraId="5EC5C3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7999" w:type="dxa"/>
            <w:tcBorders>
              <w:tl2br w:val="nil"/>
              <w:tr2bl w:val="nil"/>
            </w:tcBorders>
            <w:noWrap w:val="0"/>
            <w:vAlign w:val="center"/>
          </w:tcPr>
          <w:p w14:paraId="53C8799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维修保障：中标方应提供中文说明书、操作手册、详细维修手册、整机线路图、系统安装软件及维修密码，软件终身免费升级</w:t>
            </w:r>
          </w:p>
        </w:tc>
        <w:tc>
          <w:tcPr>
            <w:tcW w:w="780" w:type="dxa"/>
            <w:tcBorders>
              <w:tl2br w:val="nil"/>
              <w:tr2bl w:val="nil"/>
            </w:tcBorders>
            <w:noWrap w:val="0"/>
            <w:vAlign w:val="center"/>
          </w:tcPr>
          <w:p w14:paraId="761A439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0C1A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841" w:type="dxa"/>
            <w:tcBorders>
              <w:tl2br w:val="nil"/>
              <w:tr2bl w:val="nil"/>
            </w:tcBorders>
            <w:noWrap w:val="0"/>
            <w:vAlign w:val="center"/>
          </w:tcPr>
          <w:p w14:paraId="1F71ABF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7999" w:type="dxa"/>
            <w:tcBorders>
              <w:tl2br w:val="nil"/>
              <w:tr2bl w:val="nil"/>
            </w:tcBorders>
            <w:noWrap w:val="0"/>
            <w:vAlign w:val="center"/>
          </w:tcPr>
          <w:p w14:paraId="737529D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一个月内非人为质量问题提供换货。设备出现故障时2个小时内响应，6小时内提供维修方案及报价，24小时内到达现场，郑州有常驻工程师，提供工程师姓名及联系方式</w:t>
            </w:r>
          </w:p>
        </w:tc>
        <w:tc>
          <w:tcPr>
            <w:tcW w:w="780" w:type="dxa"/>
            <w:tcBorders>
              <w:tl2br w:val="nil"/>
              <w:tr2bl w:val="nil"/>
            </w:tcBorders>
            <w:noWrap w:val="0"/>
            <w:vAlign w:val="center"/>
          </w:tcPr>
          <w:p w14:paraId="442486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0E89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1" w:type="dxa"/>
            <w:tcBorders>
              <w:tl2br w:val="nil"/>
              <w:tr2bl w:val="nil"/>
            </w:tcBorders>
            <w:noWrap w:val="0"/>
            <w:vAlign w:val="center"/>
          </w:tcPr>
          <w:p w14:paraId="0D9992B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6</w:t>
            </w:r>
          </w:p>
        </w:tc>
        <w:tc>
          <w:tcPr>
            <w:tcW w:w="7999" w:type="dxa"/>
            <w:tcBorders>
              <w:tl2br w:val="nil"/>
              <w:tr2bl w:val="nil"/>
            </w:tcBorders>
            <w:noWrap w:val="0"/>
            <w:vAlign w:val="center"/>
          </w:tcPr>
          <w:p w14:paraId="78F6A70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到货时间：国产设备合同签订后30日历天内，进口设备合同签订后60日历天内</w:t>
            </w:r>
          </w:p>
        </w:tc>
        <w:tc>
          <w:tcPr>
            <w:tcW w:w="780" w:type="dxa"/>
            <w:tcBorders>
              <w:tl2br w:val="nil"/>
              <w:tr2bl w:val="nil"/>
            </w:tcBorders>
            <w:noWrap w:val="0"/>
            <w:vAlign w:val="center"/>
          </w:tcPr>
          <w:p w14:paraId="785F7AB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bl>
    <w:p w14:paraId="331E6475">
      <w:pPr>
        <w:spacing w:before="240" w:beforeLines="1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lang w:val="en-US" w:eastAsia="zh-CN"/>
        </w:rPr>
        <w:t>包5</w:t>
      </w:r>
    </w:p>
    <w:tbl>
      <w:tblPr>
        <w:tblStyle w:val="2"/>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7999"/>
        <w:gridCol w:w="780"/>
      </w:tblGrid>
      <w:tr w14:paraId="0559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620" w:type="dxa"/>
            <w:gridSpan w:val="3"/>
            <w:tcBorders>
              <w:top w:val="nil"/>
              <w:left w:val="nil"/>
              <w:right w:val="nil"/>
            </w:tcBorders>
            <w:noWrap w:val="0"/>
            <w:vAlign w:val="center"/>
          </w:tcPr>
          <w:p w14:paraId="114A2AC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中心动脉压和心脏负荷指数检测设备</w:t>
            </w:r>
          </w:p>
        </w:tc>
      </w:tr>
      <w:tr w14:paraId="6E5C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1687013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w:t>
            </w:r>
          </w:p>
        </w:tc>
        <w:tc>
          <w:tcPr>
            <w:tcW w:w="7999" w:type="dxa"/>
            <w:tcBorders>
              <w:tl2br w:val="nil"/>
              <w:tr2bl w:val="nil"/>
            </w:tcBorders>
            <w:noWrap w:val="0"/>
            <w:vAlign w:val="center"/>
          </w:tcPr>
          <w:p w14:paraId="46098BB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总体要求</w:t>
            </w:r>
          </w:p>
        </w:tc>
        <w:tc>
          <w:tcPr>
            <w:tcW w:w="780" w:type="dxa"/>
            <w:tcBorders>
              <w:tl2br w:val="nil"/>
              <w:tr2bl w:val="nil"/>
            </w:tcBorders>
            <w:noWrap w:val="0"/>
            <w:vAlign w:val="center"/>
          </w:tcPr>
          <w:p w14:paraId="25FC6F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14:paraId="0BE7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12E9D8D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w:t>
            </w:r>
          </w:p>
        </w:tc>
        <w:tc>
          <w:tcPr>
            <w:tcW w:w="7999" w:type="dxa"/>
            <w:tcBorders>
              <w:tl2br w:val="nil"/>
              <w:tr2bl w:val="nil"/>
            </w:tcBorders>
            <w:noWrap w:val="0"/>
            <w:vAlign w:val="center"/>
          </w:tcPr>
          <w:p w14:paraId="256A544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满足医院要求，凡涉及设备安装及施工由中标方负责，按照医院要求提供交钥匙工程</w:t>
            </w:r>
          </w:p>
        </w:tc>
        <w:tc>
          <w:tcPr>
            <w:tcW w:w="780" w:type="dxa"/>
            <w:tcBorders>
              <w:tl2br w:val="nil"/>
              <w:tr2bl w:val="nil"/>
            </w:tcBorders>
            <w:noWrap w:val="0"/>
            <w:vAlign w:val="center"/>
          </w:tcPr>
          <w:p w14:paraId="58E332C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6CF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0517E42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7999" w:type="dxa"/>
            <w:tcBorders>
              <w:tl2br w:val="nil"/>
              <w:tr2bl w:val="nil"/>
            </w:tcBorders>
            <w:noWrap w:val="0"/>
            <w:vAlign w:val="center"/>
          </w:tcPr>
          <w:p w14:paraId="76BC74D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投标时要求提供投标产品注册</w:t>
            </w:r>
            <w:r>
              <w:rPr>
                <w:rFonts w:hint="eastAsia" w:ascii="宋体" w:hAnsi="宋体" w:eastAsia="宋体" w:cs="宋体"/>
                <w:color w:val="auto"/>
                <w:kern w:val="0"/>
                <w:sz w:val="24"/>
                <w:szCs w:val="24"/>
                <w:highlight w:val="none"/>
                <w:lang w:val="en-US" w:eastAsia="zh-CN"/>
              </w:rPr>
              <w:t>所用</w:t>
            </w:r>
            <w:r>
              <w:rPr>
                <w:rFonts w:hint="eastAsia" w:ascii="宋体" w:hAnsi="宋体" w:eastAsia="宋体" w:cs="宋体"/>
                <w:color w:val="auto"/>
                <w:kern w:val="0"/>
                <w:sz w:val="24"/>
                <w:szCs w:val="24"/>
                <w:highlight w:val="none"/>
              </w:rPr>
              <w:t>检验报告、技术参数表（datasheet）及产品彩页</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说明书</w:t>
            </w:r>
          </w:p>
        </w:tc>
        <w:tc>
          <w:tcPr>
            <w:tcW w:w="780" w:type="dxa"/>
            <w:tcBorders>
              <w:tl2br w:val="nil"/>
              <w:tr2bl w:val="nil"/>
            </w:tcBorders>
            <w:noWrap w:val="0"/>
            <w:vAlign w:val="center"/>
          </w:tcPr>
          <w:p w14:paraId="4CEA08D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839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41" w:type="dxa"/>
            <w:tcBorders>
              <w:tl2br w:val="nil"/>
              <w:tr2bl w:val="nil"/>
            </w:tcBorders>
            <w:noWrap w:val="0"/>
            <w:vAlign w:val="center"/>
          </w:tcPr>
          <w:p w14:paraId="7F4F12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3</w:t>
            </w:r>
          </w:p>
        </w:tc>
        <w:tc>
          <w:tcPr>
            <w:tcW w:w="7999" w:type="dxa"/>
            <w:tcBorders>
              <w:tl2br w:val="nil"/>
              <w:tr2bl w:val="nil"/>
            </w:tcBorders>
            <w:noWrap w:val="0"/>
            <w:vAlign w:val="center"/>
          </w:tcPr>
          <w:p w14:paraId="6FEB10A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提供</w:t>
            </w:r>
            <w:r>
              <w:rPr>
                <w:rFonts w:hint="eastAsia" w:ascii="宋体" w:hAnsi="宋体" w:eastAsia="宋体" w:cs="宋体"/>
                <w:color w:val="auto"/>
                <w:kern w:val="0"/>
                <w:sz w:val="24"/>
                <w:szCs w:val="24"/>
                <w:highlight w:val="none"/>
                <w:lang w:val="en-US" w:eastAsia="zh-CN"/>
              </w:rPr>
              <w:t>所投产品</w:t>
            </w:r>
            <w:r>
              <w:rPr>
                <w:rFonts w:hint="eastAsia" w:ascii="宋体" w:hAnsi="宋体" w:eastAsia="宋体" w:cs="宋体"/>
                <w:color w:val="auto"/>
                <w:kern w:val="0"/>
                <w:sz w:val="24"/>
                <w:szCs w:val="24"/>
                <w:highlight w:val="none"/>
              </w:rPr>
              <w:t>医疗器械注册证</w:t>
            </w:r>
          </w:p>
        </w:tc>
        <w:tc>
          <w:tcPr>
            <w:tcW w:w="780" w:type="dxa"/>
            <w:tcBorders>
              <w:tl2br w:val="nil"/>
              <w:tr2bl w:val="nil"/>
            </w:tcBorders>
            <w:noWrap w:val="0"/>
            <w:vAlign w:val="center"/>
          </w:tcPr>
          <w:p w14:paraId="087B3D9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28C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31C6E9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7999" w:type="dxa"/>
            <w:tcBorders>
              <w:tl2br w:val="nil"/>
              <w:tr2bl w:val="nil"/>
            </w:tcBorders>
            <w:noWrap w:val="0"/>
            <w:vAlign w:val="center"/>
          </w:tcPr>
          <w:p w14:paraId="3CCE6CD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仪器配备所有软件使用最新版本且终身免费升级，能与我院各信息系统无缝对接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端口免费开放</w:t>
            </w:r>
            <w:r>
              <w:rPr>
                <w:rFonts w:hint="eastAsia" w:ascii="宋体" w:hAnsi="宋体" w:eastAsia="宋体" w:cs="宋体"/>
                <w:color w:val="auto"/>
                <w:kern w:val="0"/>
                <w:sz w:val="24"/>
                <w:szCs w:val="24"/>
                <w:highlight w:val="none"/>
                <w:lang w:val="en-US" w:eastAsia="zh-CN"/>
              </w:rPr>
              <w:t>和连接</w:t>
            </w:r>
          </w:p>
        </w:tc>
        <w:tc>
          <w:tcPr>
            <w:tcW w:w="780" w:type="dxa"/>
            <w:tcBorders>
              <w:tl2br w:val="nil"/>
              <w:tr2bl w:val="nil"/>
            </w:tcBorders>
            <w:noWrap w:val="0"/>
            <w:vAlign w:val="center"/>
          </w:tcPr>
          <w:p w14:paraId="34D09EC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0FE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4298159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7999" w:type="dxa"/>
            <w:tcBorders>
              <w:tl2br w:val="nil"/>
              <w:tr2bl w:val="nil"/>
            </w:tcBorders>
            <w:noWrap w:val="0"/>
            <w:vAlign w:val="center"/>
          </w:tcPr>
          <w:p w14:paraId="003E51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所有项目必须满足现今主流设备的需求，并能根据实际情况以及用户的要求进行及时做出硬件上的调整并负责做好相应设备的安装</w:t>
            </w:r>
          </w:p>
        </w:tc>
        <w:tc>
          <w:tcPr>
            <w:tcW w:w="780" w:type="dxa"/>
            <w:tcBorders>
              <w:tl2br w:val="nil"/>
              <w:tr2bl w:val="nil"/>
            </w:tcBorders>
            <w:noWrap w:val="0"/>
            <w:vAlign w:val="center"/>
          </w:tcPr>
          <w:p w14:paraId="463AB59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99E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46FE19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6</w:t>
            </w:r>
          </w:p>
        </w:tc>
        <w:tc>
          <w:tcPr>
            <w:tcW w:w="7999" w:type="dxa"/>
            <w:tcBorders>
              <w:tl2br w:val="nil"/>
              <w:tr2bl w:val="nil"/>
            </w:tcBorders>
            <w:noWrap w:val="0"/>
            <w:vAlign w:val="center"/>
          </w:tcPr>
          <w:p w14:paraId="476C017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满足安装场地要求</w:t>
            </w:r>
          </w:p>
        </w:tc>
        <w:tc>
          <w:tcPr>
            <w:tcW w:w="780" w:type="dxa"/>
            <w:tcBorders>
              <w:tl2br w:val="nil"/>
              <w:tr2bl w:val="nil"/>
            </w:tcBorders>
            <w:noWrap w:val="0"/>
            <w:vAlign w:val="center"/>
          </w:tcPr>
          <w:p w14:paraId="308AC2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BEE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A5D9A39">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7</w:t>
            </w:r>
          </w:p>
        </w:tc>
        <w:tc>
          <w:tcPr>
            <w:tcW w:w="7999" w:type="dxa"/>
            <w:tcBorders>
              <w:bottom w:val="single" w:color="auto" w:sz="4" w:space="0"/>
              <w:tl2br w:val="nil"/>
              <w:tr2bl w:val="nil"/>
            </w:tcBorders>
            <w:noWrap w:val="0"/>
            <w:vAlign w:val="center"/>
          </w:tcPr>
          <w:p w14:paraId="48D3C66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数量</w:t>
            </w:r>
          </w:p>
        </w:tc>
        <w:tc>
          <w:tcPr>
            <w:tcW w:w="780" w:type="dxa"/>
            <w:tcBorders>
              <w:tl2br w:val="nil"/>
              <w:tr2bl w:val="nil"/>
            </w:tcBorders>
            <w:noWrap w:val="0"/>
            <w:vAlign w:val="center"/>
          </w:tcPr>
          <w:p w14:paraId="3A5AB54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1套</w:t>
            </w:r>
          </w:p>
        </w:tc>
      </w:tr>
      <w:tr w14:paraId="2C0A7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48BA0DD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w:t>
            </w:r>
          </w:p>
        </w:tc>
        <w:tc>
          <w:tcPr>
            <w:tcW w:w="7999" w:type="dxa"/>
            <w:tcBorders>
              <w:tl2br w:val="nil"/>
              <w:tr2bl w:val="nil"/>
            </w:tcBorders>
            <w:noWrap w:val="0"/>
            <w:vAlign w:val="center"/>
          </w:tcPr>
          <w:p w14:paraId="24C8DB3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技术要求</w:t>
            </w:r>
          </w:p>
        </w:tc>
        <w:tc>
          <w:tcPr>
            <w:tcW w:w="780" w:type="dxa"/>
            <w:tcBorders>
              <w:tl2br w:val="nil"/>
              <w:tr2bl w:val="nil"/>
            </w:tcBorders>
            <w:noWrap w:val="0"/>
            <w:vAlign w:val="center"/>
          </w:tcPr>
          <w:p w14:paraId="2F3191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14:paraId="4D62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841" w:type="dxa"/>
            <w:tcBorders>
              <w:tl2br w:val="nil"/>
              <w:tr2bl w:val="nil"/>
            </w:tcBorders>
            <w:noWrap w:val="0"/>
            <w:vAlign w:val="center"/>
          </w:tcPr>
          <w:p w14:paraId="62CBFF4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7999" w:type="dxa"/>
            <w:tcBorders>
              <w:tl2br w:val="nil"/>
              <w:tr2bl w:val="nil"/>
            </w:tcBorders>
            <w:noWrap w:val="0"/>
            <w:vAlign w:val="center"/>
          </w:tcPr>
          <w:p w14:paraId="27842AA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用途：通过主动脉波形分析来获得动脉系统、左心室及冠状动脉灌注在整个体循环中相互作用的心血管功能指标及血流动力学参数，检测主动脉压、Aix</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AugP、SEVR</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Pf、Pb等指标，综合评估心脏动力功能及心脏负荷状况，并可有效预测心血管疾病风险, 实现高精准、个体化的诊疗和疗效评估</w:t>
            </w:r>
          </w:p>
        </w:tc>
        <w:tc>
          <w:tcPr>
            <w:tcW w:w="780" w:type="dxa"/>
            <w:tcBorders>
              <w:tl2br w:val="nil"/>
              <w:tr2bl w:val="nil"/>
            </w:tcBorders>
            <w:noWrap w:val="0"/>
            <w:vAlign w:val="center"/>
          </w:tcPr>
          <w:p w14:paraId="6AAABE2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4D4C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6BD6CE98">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#2</w:t>
            </w:r>
          </w:p>
        </w:tc>
        <w:tc>
          <w:tcPr>
            <w:tcW w:w="7999" w:type="dxa"/>
            <w:tcBorders>
              <w:tl2br w:val="nil"/>
              <w:tr2bl w:val="nil"/>
            </w:tcBorders>
            <w:noWrap w:val="0"/>
            <w:vAlign w:val="center"/>
          </w:tcPr>
          <w:p w14:paraId="2AF527F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精确度：和有创法的波形检测方法相比，精准度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2mmHg</w:t>
            </w:r>
          </w:p>
        </w:tc>
        <w:tc>
          <w:tcPr>
            <w:tcW w:w="780" w:type="dxa"/>
            <w:tcBorders>
              <w:tl2br w:val="nil"/>
              <w:tr2bl w:val="nil"/>
            </w:tcBorders>
            <w:noWrap w:val="0"/>
            <w:vAlign w:val="center"/>
          </w:tcPr>
          <w:p w14:paraId="6F7576A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AE3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3F968EB">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3</w:t>
            </w:r>
          </w:p>
        </w:tc>
        <w:tc>
          <w:tcPr>
            <w:tcW w:w="7999" w:type="dxa"/>
            <w:tcBorders>
              <w:tl2br w:val="nil"/>
              <w:tr2bl w:val="nil"/>
            </w:tcBorders>
            <w:noWrap w:val="0"/>
            <w:vAlign w:val="center"/>
          </w:tcPr>
          <w:p w14:paraId="75F3A86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CSBP、CDBP：主动脉收缩压及舒张压</w:t>
            </w:r>
          </w:p>
        </w:tc>
        <w:tc>
          <w:tcPr>
            <w:tcW w:w="780" w:type="dxa"/>
            <w:tcBorders>
              <w:tl2br w:val="nil"/>
              <w:tr2bl w:val="nil"/>
            </w:tcBorders>
            <w:noWrap w:val="0"/>
            <w:vAlign w:val="center"/>
          </w:tcPr>
          <w:p w14:paraId="2308E32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418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4D0C77B9">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4</w:t>
            </w:r>
          </w:p>
        </w:tc>
        <w:tc>
          <w:tcPr>
            <w:tcW w:w="7999" w:type="dxa"/>
            <w:tcBorders>
              <w:tl2br w:val="nil"/>
              <w:tr2bl w:val="nil"/>
            </w:tcBorders>
            <w:noWrap w:val="0"/>
            <w:vAlign w:val="center"/>
          </w:tcPr>
          <w:p w14:paraId="5EC08E1F">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CPP：主动脉脉压</w:t>
            </w:r>
          </w:p>
        </w:tc>
        <w:tc>
          <w:tcPr>
            <w:tcW w:w="780" w:type="dxa"/>
            <w:tcBorders>
              <w:tl2br w:val="nil"/>
              <w:tr2bl w:val="nil"/>
            </w:tcBorders>
            <w:noWrap w:val="0"/>
            <w:vAlign w:val="center"/>
          </w:tcPr>
          <w:p w14:paraId="658D231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461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E3EEB2E">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5</w:t>
            </w:r>
          </w:p>
        </w:tc>
        <w:tc>
          <w:tcPr>
            <w:tcW w:w="7999" w:type="dxa"/>
            <w:tcBorders>
              <w:tl2br w:val="nil"/>
              <w:tr2bl w:val="nil"/>
            </w:tcBorders>
            <w:noWrap w:val="0"/>
            <w:vAlign w:val="center"/>
          </w:tcPr>
          <w:p w14:paraId="237CCB36">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AugP：主动脉增强压力</w:t>
            </w:r>
          </w:p>
        </w:tc>
        <w:tc>
          <w:tcPr>
            <w:tcW w:w="780" w:type="dxa"/>
            <w:tcBorders>
              <w:tl2br w:val="nil"/>
              <w:tr2bl w:val="nil"/>
            </w:tcBorders>
            <w:noWrap w:val="0"/>
            <w:vAlign w:val="center"/>
          </w:tcPr>
          <w:p w14:paraId="09E9286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4C4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64A0B235">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6</w:t>
            </w:r>
          </w:p>
        </w:tc>
        <w:tc>
          <w:tcPr>
            <w:tcW w:w="7999" w:type="dxa"/>
            <w:tcBorders>
              <w:tl2br w:val="nil"/>
              <w:tr2bl w:val="nil"/>
            </w:tcBorders>
            <w:noWrap w:val="0"/>
            <w:vAlign w:val="center"/>
          </w:tcPr>
          <w:p w14:paraId="13F7FC1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Aix：主动脉增益指数</w:t>
            </w:r>
          </w:p>
        </w:tc>
        <w:tc>
          <w:tcPr>
            <w:tcW w:w="780" w:type="dxa"/>
            <w:tcBorders>
              <w:tl2br w:val="nil"/>
              <w:tr2bl w:val="nil"/>
            </w:tcBorders>
            <w:noWrap w:val="0"/>
            <w:vAlign w:val="center"/>
          </w:tcPr>
          <w:p w14:paraId="443B5ED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38F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49D02804">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7</w:t>
            </w:r>
          </w:p>
        </w:tc>
        <w:tc>
          <w:tcPr>
            <w:tcW w:w="7999" w:type="dxa"/>
            <w:tcBorders>
              <w:tl2br w:val="nil"/>
              <w:tr2bl w:val="nil"/>
            </w:tcBorders>
            <w:noWrap w:val="0"/>
            <w:vAlign w:val="center"/>
          </w:tcPr>
          <w:p w14:paraId="56FE912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Pf正向脉冲高度及Pb反向脉冲高度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AtCor、国产设备仅输出基础 Aix、AugP，不区分 Pf/Pb 双向脉冲高度、PTI 细分指数</w:t>
            </w:r>
            <w:r>
              <w:rPr>
                <w:rFonts w:hint="eastAsia" w:ascii="宋体" w:hAnsi="宋体" w:eastAsia="宋体" w:cs="宋体"/>
                <w:color w:val="auto"/>
                <w:kern w:val="0"/>
                <w:sz w:val="24"/>
                <w:szCs w:val="24"/>
                <w:highlight w:val="none"/>
                <w:lang w:eastAsia="zh-CN"/>
              </w:rPr>
              <w:t>）</w:t>
            </w:r>
          </w:p>
        </w:tc>
        <w:tc>
          <w:tcPr>
            <w:tcW w:w="780" w:type="dxa"/>
            <w:tcBorders>
              <w:tl2br w:val="nil"/>
              <w:tr2bl w:val="nil"/>
            </w:tcBorders>
            <w:noWrap w:val="0"/>
            <w:vAlign w:val="center"/>
          </w:tcPr>
          <w:p w14:paraId="271757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0BA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D98ED3A">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val="en-US" w:eastAsia="zh-CN" w:bidi="ar"/>
              </w:rPr>
              <w:t>8</w:t>
            </w:r>
          </w:p>
        </w:tc>
        <w:tc>
          <w:tcPr>
            <w:tcW w:w="7999" w:type="dxa"/>
            <w:tcBorders>
              <w:tl2br w:val="nil"/>
              <w:tr2bl w:val="nil"/>
            </w:tcBorders>
            <w:noWrap w:val="0"/>
            <w:vAlign w:val="center"/>
          </w:tcPr>
          <w:p w14:paraId="48AF03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xml:space="preserve">PTI：压力时间指数 </w:t>
            </w:r>
          </w:p>
        </w:tc>
        <w:tc>
          <w:tcPr>
            <w:tcW w:w="780" w:type="dxa"/>
            <w:tcBorders>
              <w:tl2br w:val="nil"/>
              <w:tr2bl w:val="nil"/>
            </w:tcBorders>
            <w:noWrap w:val="0"/>
            <w:vAlign w:val="center"/>
          </w:tcPr>
          <w:p w14:paraId="5F2028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70B4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7BC51B2D">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val="en-US" w:eastAsia="zh-CN" w:bidi="ar"/>
              </w:rPr>
              <w:t>9</w:t>
            </w:r>
          </w:p>
        </w:tc>
        <w:tc>
          <w:tcPr>
            <w:tcW w:w="7999" w:type="dxa"/>
            <w:tcBorders>
              <w:tl2br w:val="nil"/>
              <w:tr2bl w:val="nil"/>
            </w:tcBorders>
            <w:noWrap w:val="0"/>
            <w:vAlign w:val="center"/>
          </w:tcPr>
          <w:p w14:paraId="1C2C020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血管参考年龄</w:t>
            </w:r>
          </w:p>
        </w:tc>
        <w:tc>
          <w:tcPr>
            <w:tcW w:w="780" w:type="dxa"/>
            <w:tcBorders>
              <w:tl2br w:val="nil"/>
              <w:tr2bl w:val="nil"/>
            </w:tcBorders>
            <w:noWrap w:val="0"/>
            <w:vAlign w:val="center"/>
          </w:tcPr>
          <w:p w14:paraId="172331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998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41" w:type="dxa"/>
            <w:tcBorders>
              <w:tl2br w:val="nil"/>
              <w:tr2bl w:val="nil"/>
            </w:tcBorders>
            <w:noWrap w:val="0"/>
            <w:vAlign w:val="center"/>
          </w:tcPr>
          <w:p w14:paraId="1CB78650">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10</w:t>
            </w:r>
          </w:p>
        </w:tc>
        <w:tc>
          <w:tcPr>
            <w:tcW w:w="7999" w:type="dxa"/>
            <w:tcBorders>
              <w:tl2br w:val="nil"/>
              <w:tr2bl w:val="nil"/>
            </w:tcBorders>
            <w:noWrap w:val="0"/>
            <w:vAlign w:val="center"/>
          </w:tcPr>
          <w:p w14:paraId="0EFC2F4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软件包功能：检测质量自动分析模块、主动脉压自动分析模块、外周动脉与主动脉对比分析模块、病例管理检索模块、年龄对照分析模块、信号自动增益模块</w:t>
            </w:r>
          </w:p>
        </w:tc>
        <w:tc>
          <w:tcPr>
            <w:tcW w:w="780" w:type="dxa"/>
            <w:tcBorders>
              <w:tl2br w:val="nil"/>
              <w:tr2bl w:val="nil"/>
            </w:tcBorders>
            <w:noWrap w:val="0"/>
            <w:vAlign w:val="center"/>
          </w:tcPr>
          <w:p w14:paraId="1172B4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5D8B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41" w:type="dxa"/>
            <w:tcBorders>
              <w:tl2br w:val="nil"/>
              <w:tr2bl w:val="nil"/>
            </w:tcBorders>
            <w:noWrap w:val="0"/>
            <w:vAlign w:val="center"/>
          </w:tcPr>
          <w:p w14:paraId="5F8494CE">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1</w:t>
            </w:r>
          </w:p>
        </w:tc>
        <w:tc>
          <w:tcPr>
            <w:tcW w:w="7999" w:type="dxa"/>
            <w:tcBorders>
              <w:tl2br w:val="nil"/>
              <w:tr2bl w:val="nil"/>
            </w:tcBorders>
            <w:noWrap w:val="0"/>
            <w:vAlign w:val="center"/>
          </w:tcPr>
          <w:p w14:paraId="5F63711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脉搏波波形分析: 检测报告可显示主动脉脉波波形图，波形图包含主动脉压（CAP）、主动脉增强压力（AugP）和主动脉增益指数（Aix）。每项指标均有正常范围可对比</w:t>
            </w:r>
          </w:p>
        </w:tc>
        <w:tc>
          <w:tcPr>
            <w:tcW w:w="780" w:type="dxa"/>
            <w:tcBorders>
              <w:tl2br w:val="nil"/>
              <w:tr2bl w:val="nil"/>
            </w:tcBorders>
            <w:noWrap w:val="0"/>
            <w:vAlign w:val="center"/>
          </w:tcPr>
          <w:p w14:paraId="0051EB1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16FC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0549696C">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2</w:t>
            </w:r>
          </w:p>
        </w:tc>
        <w:tc>
          <w:tcPr>
            <w:tcW w:w="7999" w:type="dxa"/>
            <w:tcBorders>
              <w:tl2br w:val="nil"/>
              <w:tr2bl w:val="nil"/>
            </w:tcBorders>
            <w:noWrap w:val="0"/>
            <w:vAlign w:val="center"/>
          </w:tcPr>
          <w:p w14:paraId="67728A0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患者病历管理采用SQL数据库</w:t>
            </w:r>
          </w:p>
        </w:tc>
        <w:tc>
          <w:tcPr>
            <w:tcW w:w="780" w:type="dxa"/>
            <w:tcBorders>
              <w:tl2br w:val="nil"/>
              <w:tr2bl w:val="nil"/>
            </w:tcBorders>
            <w:noWrap w:val="0"/>
            <w:vAlign w:val="center"/>
          </w:tcPr>
          <w:p w14:paraId="1743C1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45E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6B7510E">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3</w:t>
            </w:r>
          </w:p>
        </w:tc>
        <w:tc>
          <w:tcPr>
            <w:tcW w:w="7999" w:type="dxa"/>
            <w:tcBorders>
              <w:tl2br w:val="nil"/>
              <w:tr2bl w:val="nil"/>
            </w:tcBorders>
            <w:noWrap w:val="0"/>
            <w:vAlign w:val="center"/>
          </w:tcPr>
          <w:p w14:paraId="18E7210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检测采用肱动脉袖带方式检测，测主动脉压前，可自动测得外周肱动脉血压</w:t>
            </w:r>
          </w:p>
        </w:tc>
        <w:tc>
          <w:tcPr>
            <w:tcW w:w="780" w:type="dxa"/>
            <w:tcBorders>
              <w:tl2br w:val="nil"/>
              <w:tr2bl w:val="nil"/>
            </w:tcBorders>
            <w:noWrap w:val="0"/>
            <w:vAlign w:val="center"/>
          </w:tcPr>
          <w:p w14:paraId="03A31D7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FC7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1EF44BF5">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4</w:t>
            </w:r>
          </w:p>
        </w:tc>
        <w:tc>
          <w:tcPr>
            <w:tcW w:w="7999" w:type="dxa"/>
            <w:tcBorders>
              <w:tl2br w:val="nil"/>
              <w:tr2bl w:val="nil"/>
            </w:tcBorders>
            <w:noWrap w:val="0"/>
            <w:vAlign w:val="center"/>
          </w:tcPr>
          <w:p w14:paraId="7B74227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SEVR：心内膜下心肌活力率</w:t>
            </w:r>
          </w:p>
        </w:tc>
        <w:tc>
          <w:tcPr>
            <w:tcW w:w="780" w:type="dxa"/>
            <w:tcBorders>
              <w:tl2br w:val="nil"/>
              <w:tr2bl w:val="nil"/>
            </w:tcBorders>
            <w:noWrap w:val="0"/>
            <w:vAlign w:val="center"/>
          </w:tcPr>
          <w:p w14:paraId="7BD0C6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AAB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4542D62B">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5</w:t>
            </w:r>
          </w:p>
        </w:tc>
        <w:tc>
          <w:tcPr>
            <w:tcW w:w="7999" w:type="dxa"/>
            <w:tcBorders>
              <w:tl2br w:val="nil"/>
              <w:tr2bl w:val="nil"/>
            </w:tcBorders>
            <w:noWrap w:val="0"/>
            <w:vAlign w:val="center"/>
          </w:tcPr>
          <w:p w14:paraId="277708C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质量控制：软件可对测量结果自动检测，可判断检测结果的有效性</w:t>
            </w:r>
          </w:p>
        </w:tc>
        <w:tc>
          <w:tcPr>
            <w:tcW w:w="780" w:type="dxa"/>
            <w:tcBorders>
              <w:tl2br w:val="nil"/>
              <w:tr2bl w:val="nil"/>
            </w:tcBorders>
            <w:noWrap w:val="0"/>
            <w:vAlign w:val="center"/>
          </w:tcPr>
          <w:p w14:paraId="3AF8711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683D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31A30A41">
            <w:pPr>
              <w:keepNext w:val="0"/>
              <w:keepLines w:val="0"/>
              <w:widowControl/>
              <w:suppressLineNumbers w:val="0"/>
              <w:adjustRightInd w:val="0"/>
              <w:snapToGrid w:val="0"/>
              <w:spacing w:before="0" w:beforeAutospacing="0" w:after="0" w:afterAutospacing="0" w:line="240" w:lineRule="atLeast"/>
              <w:ind w:left="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6</w:t>
            </w:r>
          </w:p>
        </w:tc>
        <w:tc>
          <w:tcPr>
            <w:tcW w:w="7999" w:type="dxa"/>
            <w:tcBorders>
              <w:tl2br w:val="nil"/>
              <w:tr2bl w:val="nil"/>
            </w:tcBorders>
            <w:noWrap w:val="0"/>
            <w:vAlign w:val="center"/>
          </w:tcPr>
          <w:p w14:paraId="64034A1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一体化工作站，检测报告须A4打印，电脑存储</w:t>
            </w:r>
          </w:p>
        </w:tc>
        <w:tc>
          <w:tcPr>
            <w:tcW w:w="780" w:type="dxa"/>
            <w:tcBorders>
              <w:tl2br w:val="nil"/>
              <w:tr2bl w:val="nil"/>
            </w:tcBorders>
            <w:noWrap w:val="0"/>
            <w:vAlign w:val="center"/>
          </w:tcPr>
          <w:p w14:paraId="1581F2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7B6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top"/>
          </w:tcPr>
          <w:p w14:paraId="3061206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w:t>
            </w:r>
          </w:p>
        </w:tc>
        <w:tc>
          <w:tcPr>
            <w:tcW w:w="7999" w:type="dxa"/>
            <w:tcBorders>
              <w:tl2br w:val="nil"/>
              <w:tr2bl w:val="nil"/>
            </w:tcBorders>
            <w:noWrap w:val="0"/>
            <w:vAlign w:val="center"/>
          </w:tcPr>
          <w:p w14:paraId="3C76C9C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使用年限≥</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年，提供铭牌或说明书证明</w:t>
            </w:r>
          </w:p>
        </w:tc>
        <w:tc>
          <w:tcPr>
            <w:tcW w:w="780" w:type="dxa"/>
            <w:tcBorders>
              <w:tl2br w:val="nil"/>
              <w:tr2bl w:val="nil"/>
            </w:tcBorders>
            <w:noWrap w:val="0"/>
            <w:vAlign w:val="center"/>
          </w:tcPr>
          <w:p w14:paraId="31BE1AB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24BE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2840BBA8">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w:t>
            </w:r>
          </w:p>
        </w:tc>
        <w:tc>
          <w:tcPr>
            <w:tcW w:w="7999" w:type="dxa"/>
            <w:tcBorders>
              <w:tl2br w:val="nil"/>
              <w:tr2bl w:val="nil"/>
            </w:tcBorders>
            <w:noWrap w:val="0"/>
            <w:vAlign w:val="center"/>
          </w:tcPr>
          <w:p w14:paraId="59BF487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提供详细配置清单及分项报价(含名称、品牌、规格型号、数量、单价)</w:t>
            </w:r>
          </w:p>
        </w:tc>
        <w:tc>
          <w:tcPr>
            <w:tcW w:w="780" w:type="dxa"/>
            <w:tcBorders>
              <w:tl2br w:val="nil"/>
              <w:tr2bl w:val="nil"/>
            </w:tcBorders>
            <w:noWrap w:val="0"/>
            <w:vAlign w:val="center"/>
          </w:tcPr>
          <w:p w14:paraId="68DFA6E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0DF9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2705F105">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w:t>
            </w:r>
          </w:p>
        </w:tc>
        <w:tc>
          <w:tcPr>
            <w:tcW w:w="7999" w:type="dxa"/>
            <w:tcBorders>
              <w:tl2br w:val="nil"/>
              <w:tr2bl w:val="nil"/>
            </w:tcBorders>
            <w:noWrap w:val="0"/>
            <w:vAlign w:val="center"/>
          </w:tcPr>
          <w:p w14:paraId="12428F5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提供设备附件及各类配件详细报价（含名称、品牌、规格型号、数量、单价)</w:t>
            </w:r>
          </w:p>
        </w:tc>
        <w:tc>
          <w:tcPr>
            <w:tcW w:w="780" w:type="dxa"/>
            <w:tcBorders>
              <w:tl2br w:val="nil"/>
              <w:tr2bl w:val="nil"/>
            </w:tcBorders>
            <w:noWrap w:val="0"/>
            <w:vAlign w:val="center"/>
          </w:tcPr>
          <w:p w14:paraId="5B94C9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31FD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6EA945C3">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color w:val="auto"/>
                <w:kern w:val="0"/>
                <w:sz w:val="24"/>
                <w:szCs w:val="24"/>
                <w:highlight w:val="none"/>
                <w:lang w:val="en-US" w:eastAsia="zh-CN" w:bidi="ar"/>
              </w:rPr>
            </w:pPr>
            <w:r>
              <w:rPr>
                <w:rFonts w:hint="eastAsia" w:ascii="宋体" w:hAnsi="宋体" w:eastAsia="宋体" w:cs="宋体"/>
                <w:bCs w:val="0"/>
                <w:color w:val="auto"/>
                <w:kern w:val="0"/>
                <w:sz w:val="24"/>
                <w:szCs w:val="24"/>
                <w:highlight w:val="none"/>
                <w:lang w:val="en-US" w:eastAsia="zh-CN" w:bidi="ar"/>
              </w:rPr>
              <w:t>20</w:t>
            </w:r>
          </w:p>
        </w:tc>
        <w:tc>
          <w:tcPr>
            <w:tcW w:w="7999" w:type="dxa"/>
            <w:tcBorders>
              <w:tl2br w:val="nil"/>
              <w:tr2bl w:val="nil"/>
            </w:tcBorders>
            <w:noWrap w:val="0"/>
            <w:vAlign w:val="top"/>
          </w:tcPr>
          <w:p w14:paraId="0C737206">
            <w:pPr>
              <w:pStyle w:val="4"/>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rPr>
              <w:t>提供</w:t>
            </w:r>
            <w:r>
              <w:rPr>
                <w:rFonts w:hint="eastAsia" w:ascii="宋体" w:hAnsi="宋体" w:eastAsia="宋体" w:cs="宋体"/>
                <w:color w:val="auto"/>
                <w:kern w:val="0"/>
                <w:sz w:val="24"/>
                <w:szCs w:val="24"/>
                <w:highlight w:val="none"/>
              </w:rPr>
              <w:t>质保期外原装常用</w:t>
            </w:r>
            <w:r>
              <w:rPr>
                <w:rFonts w:hint="eastAsia" w:ascii="宋体" w:hAnsi="宋体" w:eastAsia="宋体" w:cs="宋体"/>
                <w:bCs/>
                <w:color w:val="auto"/>
                <w:kern w:val="0"/>
                <w:sz w:val="24"/>
                <w:szCs w:val="24"/>
                <w:highlight w:val="none"/>
              </w:rPr>
              <w:t>损耗性配件及维修零配件优惠供应价格（含名称、品牌、规格型号、单价）</w:t>
            </w:r>
          </w:p>
        </w:tc>
        <w:tc>
          <w:tcPr>
            <w:tcW w:w="780" w:type="dxa"/>
            <w:tcBorders>
              <w:tl2br w:val="nil"/>
              <w:tr2bl w:val="nil"/>
            </w:tcBorders>
            <w:noWrap w:val="0"/>
            <w:vAlign w:val="center"/>
          </w:tcPr>
          <w:p w14:paraId="00A97D0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具备</w:t>
            </w:r>
          </w:p>
        </w:tc>
      </w:tr>
      <w:tr w14:paraId="40D1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0FE72DC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w:t>
            </w:r>
          </w:p>
        </w:tc>
        <w:tc>
          <w:tcPr>
            <w:tcW w:w="7999" w:type="dxa"/>
            <w:tcBorders>
              <w:tl2br w:val="nil"/>
              <w:tr2bl w:val="nil"/>
            </w:tcBorders>
            <w:noWrap w:val="0"/>
            <w:vAlign w:val="center"/>
          </w:tcPr>
          <w:p w14:paraId="4603D33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售后服务</w:t>
            </w:r>
          </w:p>
        </w:tc>
        <w:tc>
          <w:tcPr>
            <w:tcW w:w="780" w:type="dxa"/>
            <w:tcBorders>
              <w:tl2br w:val="nil"/>
              <w:tr2bl w:val="nil"/>
            </w:tcBorders>
            <w:noWrap w:val="0"/>
            <w:vAlign w:val="center"/>
          </w:tcPr>
          <w:p w14:paraId="390AC36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rPr>
            </w:pPr>
          </w:p>
        </w:tc>
      </w:tr>
      <w:tr w14:paraId="3945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1698A2A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1</w:t>
            </w:r>
          </w:p>
        </w:tc>
        <w:tc>
          <w:tcPr>
            <w:tcW w:w="7999" w:type="dxa"/>
            <w:tcBorders>
              <w:tl2br w:val="nil"/>
              <w:tr2bl w:val="nil"/>
            </w:tcBorders>
            <w:noWrap w:val="0"/>
            <w:vAlign w:val="center"/>
          </w:tcPr>
          <w:p w14:paraId="7F6DA41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整机质保期≥</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年，在质保期内每年由维修工程师提供至少</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次的上门维护保养工作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并根据医院要求提供相应记录</w:t>
            </w:r>
          </w:p>
        </w:tc>
        <w:tc>
          <w:tcPr>
            <w:tcW w:w="780" w:type="dxa"/>
            <w:tcBorders>
              <w:tl2br w:val="nil"/>
              <w:tr2bl w:val="nil"/>
            </w:tcBorders>
            <w:noWrap w:val="0"/>
            <w:vAlign w:val="center"/>
          </w:tcPr>
          <w:p w14:paraId="336F140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6D5E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1" w:type="dxa"/>
            <w:tcBorders>
              <w:tl2br w:val="nil"/>
              <w:tr2bl w:val="nil"/>
            </w:tcBorders>
            <w:noWrap w:val="0"/>
            <w:vAlign w:val="center"/>
          </w:tcPr>
          <w:p w14:paraId="47253B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7999" w:type="dxa"/>
            <w:tcBorders>
              <w:tl2br w:val="nil"/>
              <w:tr2bl w:val="nil"/>
            </w:tcBorders>
            <w:noWrap w:val="0"/>
            <w:vAlign w:val="center"/>
          </w:tcPr>
          <w:p w14:paraId="1543D03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中标后，提供厂家保修承诺</w:t>
            </w:r>
          </w:p>
        </w:tc>
        <w:tc>
          <w:tcPr>
            <w:tcW w:w="780" w:type="dxa"/>
            <w:tcBorders>
              <w:tl2br w:val="nil"/>
              <w:tr2bl w:val="nil"/>
            </w:tcBorders>
            <w:noWrap w:val="0"/>
            <w:vAlign w:val="center"/>
          </w:tcPr>
          <w:p w14:paraId="27E882C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33F3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4E93654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7999" w:type="dxa"/>
            <w:tcBorders>
              <w:tl2br w:val="nil"/>
              <w:tr2bl w:val="nil"/>
            </w:tcBorders>
            <w:noWrap w:val="0"/>
            <w:vAlign w:val="center"/>
          </w:tcPr>
          <w:p w14:paraId="267FA50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中标方应对设备操作及维修人员进行操作及维修培训，直至技术人员熟练掌握使用及维修技能为止，提供详细培训记录</w:t>
            </w:r>
          </w:p>
        </w:tc>
        <w:tc>
          <w:tcPr>
            <w:tcW w:w="780" w:type="dxa"/>
            <w:tcBorders>
              <w:tl2br w:val="nil"/>
              <w:tr2bl w:val="nil"/>
            </w:tcBorders>
            <w:noWrap w:val="0"/>
            <w:vAlign w:val="center"/>
          </w:tcPr>
          <w:p w14:paraId="078FF76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0EB0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1" w:type="dxa"/>
            <w:tcBorders>
              <w:tl2br w:val="nil"/>
              <w:tr2bl w:val="nil"/>
            </w:tcBorders>
            <w:noWrap w:val="0"/>
            <w:vAlign w:val="center"/>
          </w:tcPr>
          <w:p w14:paraId="00CB5C1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7999" w:type="dxa"/>
            <w:tcBorders>
              <w:tl2br w:val="nil"/>
              <w:tr2bl w:val="nil"/>
            </w:tcBorders>
            <w:noWrap w:val="0"/>
            <w:vAlign w:val="center"/>
          </w:tcPr>
          <w:p w14:paraId="3DA37CD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维修保障：中标方应提供中文说明书、操作手册、详细维修手册、整机线路图、系统安装软件及维修密码，软件终身免费升级</w:t>
            </w:r>
          </w:p>
        </w:tc>
        <w:tc>
          <w:tcPr>
            <w:tcW w:w="780" w:type="dxa"/>
            <w:tcBorders>
              <w:tl2br w:val="nil"/>
              <w:tr2bl w:val="nil"/>
            </w:tcBorders>
            <w:noWrap w:val="0"/>
            <w:vAlign w:val="center"/>
          </w:tcPr>
          <w:p w14:paraId="509648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4080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41" w:type="dxa"/>
            <w:tcBorders>
              <w:tl2br w:val="nil"/>
              <w:tr2bl w:val="nil"/>
            </w:tcBorders>
            <w:noWrap w:val="0"/>
            <w:vAlign w:val="center"/>
          </w:tcPr>
          <w:p w14:paraId="5F86F6C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7999" w:type="dxa"/>
            <w:tcBorders>
              <w:tl2br w:val="nil"/>
              <w:tr2bl w:val="nil"/>
            </w:tcBorders>
            <w:noWrap w:val="0"/>
            <w:vAlign w:val="center"/>
          </w:tcPr>
          <w:p w14:paraId="5995FF4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一个月内非人为质量问题提供换货。设备出现故障时2个小时内响应，6小时内提供维修方案及报价，24小时内到达现场，郑州有常驻工程师，提供工程师姓名及联系方式</w:t>
            </w:r>
          </w:p>
        </w:tc>
        <w:tc>
          <w:tcPr>
            <w:tcW w:w="780" w:type="dxa"/>
            <w:tcBorders>
              <w:tl2br w:val="nil"/>
              <w:tr2bl w:val="nil"/>
            </w:tcBorders>
            <w:noWrap w:val="0"/>
            <w:vAlign w:val="center"/>
          </w:tcPr>
          <w:p w14:paraId="26EEC1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r w14:paraId="7399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841" w:type="dxa"/>
            <w:tcBorders>
              <w:tl2br w:val="nil"/>
              <w:tr2bl w:val="nil"/>
            </w:tcBorders>
            <w:noWrap w:val="0"/>
            <w:vAlign w:val="center"/>
          </w:tcPr>
          <w:p w14:paraId="4C1B46A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6</w:t>
            </w:r>
          </w:p>
        </w:tc>
        <w:tc>
          <w:tcPr>
            <w:tcW w:w="7999" w:type="dxa"/>
            <w:tcBorders>
              <w:tl2br w:val="nil"/>
              <w:tr2bl w:val="nil"/>
            </w:tcBorders>
            <w:noWrap w:val="0"/>
            <w:vAlign w:val="center"/>
          </w:tcPr>
          <w:p w14:paraId="3D6D53C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到货时间：国产设备合同签订后30日历天内，进口设备合同签订后60日历天内</w:t>
            </w:r>
          </w:p>
        </w:tc>
        <w:tc>
          <w:tcPr>
            <w:tcW w:w="780" w:type="dxa"/>
            <w:tcBorders>
              <w:tl2br w:val="nil"/>
              <w:tr2bl w:val="nil"/>
            </w:tcBorders>
            <w:noWrap w:val="0"/>
            <w:vAlign w:val="center"/>
          </w:tcPr>
          <w:p w14:paraId="7044E3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具备</w:t>
            </w:r>
          </w:p>
        </w:tc>
      </w:tr>
    </w:tbl>
    <w:p w14:paraId="7578D6CD">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F260F"/>
    <w:rsid w:val="354A3818"/>
    <w:rsid w:val="559612BE"/>
    <w:rsid w:val="6AA53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Paragraph"/>
    <w:qFormat/>
    <w:uiPriority w:val="1"/>
    <w:pPr>
      <w:widowControl w:val="0"/>
      <w:autoSpaceDE w:val="0"/>
      <w:autoSpaceDN w:val="0"/>
      <w:jc w:val="left"/>
    </w:pPr>
    <w:rPr>
      <w:rFonts w:ascii="Noto Sans CJK JP Regular" w:hAnsi="Noto Sans CJK JP Regular" w:eastAsia="Noto Sans CJK JP Regular" w:cs="Times New Roman"/>
      <w:kern w:val="0"/>
      <w:sz w:val="22"/>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6784</Words>
  <Characters>7606</Characters>
  <Lines>0</Lines>
  <Paragraphs>0</Paragraphs>
  <TotalTime>0</TotalTime>
  <ScaleCrop>false</ScaleCrop>
  <LinksUpToDate>false</LinksUpToDate>
  <CharactersWithSpaces>7676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2026-07-17T03:40:00Z</dcterms:created>
  <dc:creator>ameng</dc:creator>
  <cp:lastModifiedBy>兴达咨询</cp:lastModifiedBy>
  <dcterms:modified xsi:type="dcterms:W3CDTF">2026-07-17T03:40:45Z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eyJoZGlkIjoiZTI5MDU2NjMxNDkyNGYyZDM1NDc4MzdjYWFjYTcyYzEiLCJ1c2VySWQiOiI0NjMyMzE5MzAifQ==</vt:lpwstr>
  </property>
  <property fmtid="{D5CDD505-2E9C-101B-9397-08002B2CF9AE}" pid="4" name="ICV">
    <vt:lpwstr>E15741BE2D044F9C881779FBDE58659B_12</vt:lpwstr>
  </property>
</Properties>
</file>