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4B0F61">
      <w:pPr>
        <w:rPr>
          <w:rFonts w:hint="eastAsia" w:asciiTheme="minorEastAsia" w:hAnsiTheme="minorEastAsia" w:eastAsiaTheme="minorEastAsia" w:cstheme="minorEastAsia"/>
          <w:b/>
          <w:bCs/>
          <w:color w:val="auto"/>
          <w:sz w:val="40"/>
          <w:szCs w:val="40"/>
          <w:lang w:val="en-US" w:eastAsia="zh-CN"/>
        </w:rPr>
      </w:pPr>
      <w:r>
        <w:drawing>
          <wp:inline distT="0" distB="0" distL="114300" distR="114300">
            <wp:extent cx="5273675" cy="7062470"/>
            <wp:effectExtent l="0" t="0" r="3175" b="5080"/>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pic:cNvPicPr>
                  </pic:nvPicPr>
                  <pic:blipFill>
                    <a:blip r:embed="rId7"/>
                    <a:stretch>
                      <a:fillRect/>
                    </a:stretch>
                  </pic:blipFill>
                  <pic:spPr>
                    <a:xfrm>
                      <a:off x="0" y="0"/>
                      <a:ext cx="5273675" cy="7062470"/>
                    </a:xfrm>
                    <a:prstGeom prst="rect">
                      <a:avLst/>
                    </a:prstGeom>
                    <a:noFill/>
                    <a:ln>
                      <a:noFill/>
                    </a:ln>
                  </pic:spPr>
                </pic:pic>
              </a:graphicData>
            </a:graphic>
          </wp:inline>
        </w:drawing>
      </w:r>
      <w:r>
        <w:rPr>
          <w:rFonts w:hint="eastAsia" w:asciiTheme="minorEastAsia" w:hAnsiTheme="minorEastAsia" w:eastAsiaTheme="minorEastAsia" w:cstheme="minorEastAsia"/>
          <w:b/>
          <w:bCs/>
          <w:color w:val="auto"/>
          <w:sz w:val="40"/>
          <w:szCs w:val="40"/>
          <w:lang w:val="en-US" w:eastAsia="zh-CN"/>
        </w:rPr>
        <w:br w:type="page"/>
      </w:r>
    </w:p>
    <w:p w14:paraId="3019A6CD">
      <w:pPr>
        <w:keepNext w:val="0"/>
        <w:keepLines w:val="0"/>
        <w:pageBreakBefore/>
        <w:kinsoku/>
        <w:wordWrap/>
        <w:overflowPunct/>
        <w:topLinePunct w:val="0"/>
        <w:autoSpaceDE/>
        <w:autoSpaceDN/>
        <w:bidi w:val="0"/>
        <w:spacing w:line="480" w:lineRule="auto"/>
        <w:jc w:val="center"/>
        <w:rPr>
          <w:rFonts w:hint="eastAsia" w:asciiTheme="minorEastAsia" w:hAnsiTheme="minorEastAsia" w:eastAsiaTheme="minorEastAsia" w:cstheme="minorEastAsia"/>
          <w:b/>
          <w:bCs/>
          <w:color w:val="auto"/>
          <w:sz w:val="32"/>
          <w:szCs w:val="32"/>
        </w:rPr>
      </w:pPr>
      <w:r>
        <w:rPr>
          <w:rFonts w:hint="eastAsia" w:asciiTheme="minorEastAsia" w:hAnsiTheme="minorEastAsia" w:eastAsiaTheme="minorEastAsia" w:cstheme="minorEastAsia"/>
          <w:b/>
          <w:bCs/>
          <w:color w:val="auto"/>
          <w:sz w:val="40"/>
          <w:szCs w:val="40"/>
          <w:lang w:val="en-US" w:eastAsia="zh-CN"/>
        </w:rPr>
        <w:t>采购</w:t>
      </w:r>
      <w:r>
        <w:rPr>
          <w:rFonts w:hint="eastAsia" w:asciiTheme="minorEastAsia" w:hAnsiTheme="minorEastAsia" w:eastAsiaTheme="minorEastAsia" w:cstheme="minorEastAsia"/>
          <w:b/>
          <w:bCs/>
          <w:color w:val="auto"/>
          <w:sz w:val="40"/>
          <w:szCs w:val="40"/>
        </w:rPr>
        <w:t>合同</w:t>
      </w:r>
    </w:p>
    <w:p w14:paraId="50E36B17">
      <w:pPr>
        <w:keepNext w:val="0"/>
        <w:keepLines w:val="0"/>
        <w:pageBreakBefore w:val="0"/>
        <w:widowControl w:val="0"/>
        <w:kinsoku/>
        <w:wordWrap/>
        <w:overflowPunct/>
        <w:topLinePunct w:val="0"/>
        <w:autoSpaceDE/>
        <w:autoSpaceDN/>
        <w:bidi w:val="0"/>
        <w:adjustRightInd/>
        <w:snapToGrid/>
        <w:spacing w:line="372" w:lineRule="auto"/>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合同编号：豫财招标采购-2025-1453</w:t>
      </w:r>
    </w:p>
    <w:p w14:paraId="149152AD">
      <w:pPr>
        <w:keepNext w:val="0"/>
        <w:keepLines w:val="0"/>
        <w:pageBreakBefore w:val="0"/>
        <w:widowControl w:val="0"/>
        <w:kinsoku/>
        <w:wordWrap/>
        <w:overflowPunct/>
        <w:topLinePunct w:val="0"/>
        <w:autoSpaceDE/>
        <w:autoSpaceDN/>
        <w:bidi w:val="0"/>
        <w:adjustRightInd/>
        <w:snapToGrid/>
        <w:spacing w:line="372" w:lineRule="auto"/>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签订地点：河南郑州</w:t>
      </w:r>
    </w:p>
    <w:p w14:paraId="6A8E2232">
      <w:pPr>
        <w:keepNext w:val="0"/>
        <w:keepLines w:val="0"/>
        <w:pageBreakBefore w:val="0"/>
        <w:widowControl w:val="0"/>
        <w:kinsoku/>
        <w:wordWrap/>
        <w:overflowPunct/>
        <w:topLinePunct w:val="0"/>
        <w:autoSpaceDE/>
        <w:autoSpaceDN/>
        <w:bidi w:val="0"/>
        <w:adjustRightInd/>
        <w:snapToGrid/>
        <w:spacing w:line="372" w:lineRule="auto"/>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签订时间：</w:t>
      </w:r>
      <w:r>
        <w:rPr>
          <w:rFonts w:hint="eastAsia" w:asciiTheme="minorEastAsia" w:hAnsiTheme="minorEastAsia" w:eastAsiaTheme="minorEastAsia" w:cstheme="minorEastAsia"/>
          <w:color w:val="auto"/>
          <w:sz w:val="24"/>
          <w:lang w:val="en-US" w:eastAsia="zh-CN"/>
        </w:rPr>
        <w:t xml:space="preserve">    </w:t>
      </w:r>
      <w:r>
        <w:rPr>
          <w:rFonts w:hint="eastAsia" w:asciiTheme="minorEastAsia" w:hAnsiTheme="minorEastAsia" w:eastAsiaTheme="minorEastAsia" w:cstheme="minorEastAsia"/>
          <w:color w:val="auto"/>
          <w:sz w:val="24"/>
        </w:rPr>
        <w:t>年</w:t>
      </w:r>
      <w:r>
        <w:rPr>
          <w:rFonts w:hint="eastAsia" w:asciiTheme="minorEastAsia" w:hAnsiTheme="minorEastAsia" w:eastAsiaTheme="minorEastAsia" w:cstheme="minorEastAsia"/>
          <w:color w:val="auto"/>
          <w:sz w:val="24"/>
          <w:lang w:val="en-US" w:eastAsia="zh-CN"/>
        </w:rPr>
        <w:t xml:space="preserve">   </w:t>
      </w:r>
      <w:r>
        <w:rPr>
          <w:rFonts w:hint="eastAsia" w:asciiTheme="minorEastAsia" w:hAnsiTheme="minorEastAsia" w:eastAsiaTheme="minorEastAsia" w:cstheme="minorEastAsia"/>
          <w:color w:val="auto"/>
          <w:sz w:val="24"/>
        </w:rPr>
        <w:t>月</w:t>
      </w:r>
      <w:r>
        <w:rPr>
          <w:rFonts w:hint="eastAsia" w:asciiTheme="minorEastAsia" w:hAnsiTheme="minorEastAsia" w:eastAsiaTheme="minorEastAsia" w:cstheme="minorEastAsia"/>
          <w:color w:val="auto"/>
          <w:sz w:val="24"/>
          <w:lang w:val="en-US" w:eastAsia="zh-CN"/>
        </w:rPr>
        <w:t xml:space="preserve">   </w:t>
      </w:r>
      <w:r>
        <w:rPr>
          <w:rFonts w:hint="eastAsia" w:asciiTheme="minorEastAsia" w:hAnsiTheme="minorEastAsia" w:eastAsiaTheme="minorEastAsia" w:cstheme="minorEastAsia"/>
          <w:color w:val="auto"/>
          <w:sz w:val="24"/>
        </w:rPr>
        <w:t>日</w:t>
      </w:r>
    </w:p>
    <w:p w14:paraId="46D9AAFB">
      <w:pPr>
        <w:keepNext w:val="0"/>
        <w:keepLines w:val="0"/>
        <w:pageBreakBefore w:val="0"/>
        <w:widowControl w:val="0"/>
        <w:kinsoku/>
        <w:wordWrap/>
        <w:overflowPunct/>
        <w:topLinePunct w:val="0"/>
        <w:autoSpaceDE/>
        <w:autoSpaceDN/>
        <w:bidi w:val="0"/>
        <w:adjustRightInd/>
        <w:snapToGrid/>
        <w:spacing w:line="372" w:lineRule="auto"/>
        <w:textAlignment w:val="auto"/>
        <w:rPr>
          <w:rFonts w:hint="eastAsia" w:asciiTheme="minorEastAsia" w:hAnsiTheme="minorEastAsia" w:eastAsiaTheme="minorEastAsia" w:cstheme="minorEastAsia"/>
          <w:b/>
          <w:color w:val="auto"/>
          <w:sz w:val="24"/>
        </w:rPr>
      </w:pPr>
      <w:r>
        <w:rPr>
          <w:rFonts w:hint="eastAsia" w:asciiTheme="minorEastAsia" w:hAnsiTheme="minorEastAsia" w:eastAsiaTheme="minorEastAsia" w:cstheme="minorEastAsia"/>
          <w:b/>
          <w:color w:val="auto"/>
          <w:sz w:val="24"/>
        </w:rPr>
        <w:t>甲方（盖章）：河南中医药大学</w:t>
      </w:r>
    </w:p>
    <w:p w14:paraId="417EE8CE">
      <w:pPr>
        <w:keepNext w:val="0"/>
        <w:keepLines w:val="0"/>
        <w:pageBreakBefore w:val="0"/>
        <w:widowControl w:val="0"/>
        <w:kinsoku/>
        <w:wordWrap/>
        <w:overflowPunct/>
        <w:topLinePunct w:val="0"/>
        <w:autoSpaceDE/>
        <w:autoSpaceDN/>
        <w:bidi w:val="0"/>
        <w:adjustRightInd/>
        <w:snapToGrid/>
        <w:spacing w:line="372" w:lineRule="auto"/>
        <w:textAlignment w:val="auto"/>
        <w:rPr>
          <w:rFonts w:hint="eastAsia" w:asciiTheme="minorEastAsia" w:hAnsiTheme="minorEastAsia" w:eastAsiaTheme="minorEastAsia" w:cstheme="minorEastAsia"/>
          <w:b/>
          <w:color w:val="auto"/>
          <w:sz w:val="24"/>
        </w:rPr>
      </w:pPr>
      <w:r>
        <w:rPr>
          <w:rFonts w:hint="eastAsia" w:asciiTheme="minorEastAsia" w:hAnsiTheme="minorEastAsia" w:eastAsiaTheme="minorEastAsia" w:cstheme="minorEastAsia"/>
          <w:b/>
          <w:color w:val="auto"/>
          <w:sz w:val="24"/>
        </w:rPr>
        <w:t>乙方（盖章）：</w:t>
      </w:r>
      <w:r>
        <w:rPr>
          <w:rFonts w:hint="eastAsia" w:asciiTheme="minorEastAsia" w:hAnsiTheme="minorEastAsia" w:eastAsiaTheme="minorEastAsia" w:cstheme="minorEastAsia"/>
          <w:b/>
          <w:color w:val="auto"/>
          <w:sz w:val="24"/>
          <w:lang w:val="en-US" w:eastAsia="zh-CN"/>
        </w:rPr>
        <w:t>北京中科泰和科技有限公司</w:t>
      </w:r>
    </w:p>
    <w:p w14:paraId="2B000355">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根据《中华人民共和国政府采购法》、《中华人民共和国民法典》及招标代理机构：</w:t>
      </w:r>
      <w:r>
        <w:rPr>
          <w:rFonts w:hint="eastAsia" w:asciiTheme="minorEastAsia" w:hAnsiTheme="minorEastAsia" w:eastAsiaTheme="minorEastAsia" w:cstheme="minorEastAsia"/>
          <w:color w:val="auto"/>
          <w:sz w:val="24"/>
          <w:u w:val="single"/>
        </w:rPr>
        <w:t>（项目编号：豫财招标采购-2025-1453）</w:t>
      </w:r>
      <w:r>
        <w:rPr>
          <w:rFonts w:hint="eastAsia" w:asciiTheme="minorEastAsia" w:hAnsiTheme="minorEastAsia" w:eastAsiaTheme="minorEastAsia" w:cstheme="minorEastAsia"/>
          <w:color w:val="auto"/>
          <w:sz w:val="24"/>
        </w:rPr>
        <w:t>的《招标文件》、乙方的《投标文件》及《中标通知书》，经甲、乙双方协商，就甲方向乙方购买货物及相关服务事宜，同意签订本合同。详细技术说明及其他有关合同项目的特定信息由合同附件予以说明，合同附件及本项目的招标文件、投标文件、《中标通知书》等均为本合同不可分割的部分。双方同意共同遵守如下条款：</w:t>
      </w:r>
    </w:p>
    <w:p w14:paraId="77F6E3FF">
      <w:pPr>
        <w:keepNext w:val="0"/>
        <w:keepLines w:val="0"/>
        <w:pageBreakBefore w:val="0"/>
        <w:widowControl w:val="0"/>
        <w:kinsoku/>
        <w:wordWrap/>
        <w:overflowPunct/>
        <w:topLinePunct w:val="0"/>
        <w:autoSpaceDE/>
        <w:autoSpaceDN/>
        <w:bidi w:val="0"/>
        <w:adjustRightInd/>
        <w:snapToGrid/>
        <w:spacing w:line="372" w:lineRule="auto"/>
        <w:textAlignment w:val="auto"/>
        <w:rPr>
          <w:rFonts w:hint="eastAsia" w:asciiTheme="minorEastAsia" w:hAnsiTheme="minorEastAsia" w:eastAsiaTheme="minorEastAsia" w:cstheme="minorEastAsia"/>
          <w:b/>
          <w:bCs/>
          <w:color w:val="auto"/>
          <w:sz w:val="24"/>
        </w:rPr>
      </w:pPr>
      <w:r>
        <w:rPr>
          <w:rFonts w:hint="eastAsia" w:asciiTheme="minorEastAsia" w:hAnsiTheme="minorEastAsia" w:eastAsiaTheme="minorEastAsia" w:cstheme="minorEastAsia"/>
          <w:b/>
          <w:color w:val="auto"/>
          <w:sz w:val="24"/>
        </w:rPr>
        <w:t>一、合同货物</w:t>
      </w:r>
      <w:r>
        <w:rPr>
          <w:rFonts w:hint="eastAsia" w:asciiTheme="minorEastAsia" w:hAnsiTheme="minorEastAsia" w:eastAsiaTheme="minorEastAsia" w:cstheme="minorEastAsia"/>
          <w:b/>
          <w:bCs/>
          <w:color w:val="auto"/>
          <w:sz w:val="24"/>
        </w:rPr>
        <w:t>名称及价格</w:t>
      </w:r>
    </w:p>
    <w:p w14:paraId="4A9276B3">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bCs/>
          <w:color w:val="auto"/>
          <w:sz w:val="24"/>
        </w:rPr>
        <w:t>1.</w:t>
      </w:r>
      <w:r>
        <w:rPr>
          <w:rFonts w:hint="eastAsia" w:asciiTheme="minorEastAsia" w:hAnsiTheme="minorEastAsia" w:eastAsiaTheme="minorEastAsia" w:cstheme="minorEastAsia"/>
          <w:color w:val="auto"/>
          <w:sz w:val="24"/>
        </w:rPr>
        <w:t>乙方负责向甲方提供下表中所列货物和相关的安装调试服务等（详细配置清单见附件）。</w:t>
      </w:r>
    </w:p>
    <w:p w14:paraId="3555455B">
      <w:pPr>
        <w:keepNext w:val="0"/>
        <w:keepLines w:val="0"/>
        <w:pageBreakBefore w:val="0"/>
        <w:widowControl w:val="0"/>
        <w:kinsoku/>
        <w:wordWrap/>
        <w:overflowPunct/>
        <w:topLinePunct w:val="0"/>
        <w:autoSpaceDE/>
        <w:autoSpaceDN/>
        <w:bidi w:val="0"/>
        <w:adjustRightInd/>
        <w:snapToGrid/>
        <w:spacing w:line="372" w:lineRule="auto"/>
        <w:textAlignment w:val="auto"/>
        <w:rPr>
          <w:rFonts w:hint="eastAsia" w:asciiTheme="minorEastAsia" w:hAnsiTheme="minorEastAsia" w:eastAsiaTheme="minorEastAsia" w:cstheme="minorEastAsia"/>
          <w:b/>
          <w:bCs/>
          <w:color w:val="auto"/>
          <w:sz w:val="24"/>
        </w:rPr>
      </w:pPr>
      <w:r>
        <w:rPr>
          <w:rFonts w:hint="eastAsia" w:asciiTheme="minorEastAsia" w:hAnsiTheme="minorEastAsia" w:eastAsiaTheme="minorEastAsia" w:cstheme="minorEastAsia"/>
          <w:b/>
          <w:color w:val="auto"/>
          <w:sz w:val="24"/>
        </w:rPr>
        <w:t>（1）清单1：免税进口科学研究和教学用品                       单位：元</w:t>
      </w:r>
    </w:p>
    <w:tbl>
      <w:tblPr>
        <w:tblStyle w:val="6"/>
        <w:tblW w:w="82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7"/>
        <w:gridCol w:w="969"/>
        <w:gridCol w:w="1526"/>
        <w:gridCol w:w="1197"/>
        <w:gridCol w:w="492"/>
        <w:gridCol w:w="350"/>
        <w:gridCol w:w="345"/>
        <w:gridCol w:w="1035"/>
        <w:gridCol w:w="969"/>
        <w:gridCol w:w="880"/>
      </w:tblGrid>
      <w:tr w14:paraId="533E3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437" w:type="dxa"/>
            <w:tcBorders>
              <w:top w:val="single" w:color="auto" w:sz="4" w:space="0"/>
              <w:left w:val="single" w:color="auto" w:sz="4" w:space="0"/>
              <w:bottom w:val="single" w:color="auto" w:sz="4" w:space="0"/>
              <w:right w:val="single" w:color="auto" w:sz="4" w:space="0"/>
            </w:tcBorders>
            <w:noWrap w:val="0"/>
            <w:vAlign w:val="center"/>
          </w:tcPr>
          <w:p w14:paraId="426E5BB5">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序号</w:t>
            </w:r>
          </w:p>
        </w:tc>
        <w:tc>
          <w:tcPr>
            <w:tcW w:w="969" w:type="dxa"/>
            <w:tcBorders>
              <w:top w:val="single" w:color="auto" w:sz="4" w:space="0"/>
              <w:left w:val="nil"/>
              <w:bottom w:val="single" w:color="auto" w:sz="4" w:space="0"/>
              <w:right w:val="single" w:color="auto" w:sz="4" w:space="0"/>
            </w:tcBorders>
            <w:noWrap w:val="0"/>
            <w:vAlign w:val="center"/>
          </w:tcPr>
          <w:p w14:paraId="3D3F0621">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货物名称</w:t>
            </w:r>
          </w:p>
        </w:tc>
        <w:tc>
          <w:tcPr>
            <w:tcW w:w="1526" w:type="dxa"/>
            <w:tcBorders>
              <w:top w:val="single" w:color="auto" w:sz="4" w:space="0"/>
              <w:left w:val="nil"/>
              <w:bottom w:val="single" w:color="auto" w:sz="4" w:space="0"/>
              <w:right w:val="single" w:color="auto" w:sz="4" w:space="0"/>
            </w:tcBorders>
            <w:noWrap w:val="0"/>
            <w:vAlign w:val="center"/>
          </w:tcPr>
          <w:p w14:paraId="042E819A">
            <w:pPr>
              <w:keepNext w:val="0"/>
              <w:keepLines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品牌/制造商</w:t>
            </w:r>
          </w:p>
        </w:tc>
        <w:tc>
          <w:tcPr>
            <w:tcW w:w="1197" w:type="dxa"/>
            <w:tcBorders>
              <w:top w:val="single" w:color="auto" w:sz="4" w:space="0"/>
              <w:left w:val="nil"/>
              <w:bottom w:val="single" w:color="auto" w:sz="4" w:space="0"/>
              <w:right w:val="single" w:color="auto" w:sz="4" w:space="0"/>
            </w:tcBorders>
            <w:noWrap w:val="0"/>
            <w:vAlign w:val="center"/>
          </w:tcPr>
          <w:p w14:paraId="6FCC2EA5">
            <w:pPr>
              <w:keepNext w:val="0"/>
              <w:keepLines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sz w:val="24"/>
                <w:szCs w:val="24"/>
              </w:rPr>
              <w:t>型号规格</w:t>
            </w:r>
          </w:p>
        </w:tc>
        <w:tc>
          <w:tcPr>
            <w:tcW w:w="492" w:type="dxa"/>
            <w:tcBorders>
              <w:top w:val="single" w:color="auto" w:sz="4" w:space="0"/>
              <w:left w:val="nil"/>
              <w:bottom w:val="single" w:color="auto" w:sz="4" w:space="0"/>
              <w:right w:val="single" w:color="auto" w:sz="4" w:space="0"/>
            </w:tcBorders>
            <w:noWrap w:val="0"/>
            <w:vAlign w:val="center"/>
          </w:tcPr>
          <w:p w14:paraId="035C076D">
            <w:pPr>
              <w:keepNext w:val="0"/>
              <w:keepLines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原产地</w:t>
            </w:r>
          </w:p>
        </w:tc>
        <w:tc>
          <w:tcPr>
            <w:tcW w:w="350" w:type="dxa"/>
            <w:tcBorders>
              <w:top w:val="single" w:color="auto" w:sz="4" w:space="0"/>
              <w:left w:val="nil"/>
              <w:bottom w:val="single" w:color="auto" w:sz="4" w:space="0"/>
              <w:right w:val="single" w:color="auto" w:sz="4" w:space="0"/>
            </w:tcBorders>
            <w:noWrap w:val="0"/>
            <w:vAlign w:val="center"/>
          </w:tcPr>
          <w:p w14:paraId="1F0C546A">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单</w:t>
            </w:r>
          </w:p>
          <w:p w14:paraId="60231E31">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位</w:t>
            </w:r>
          </w:p>
        </w:tc>
        <w:tc>
          <w:tcPr>
            <w:tcW w:w="345" w:type="dxa"/>
            <w:tcBorders>
              <w:top w:val="single" w:color="auto" w:sz="4" w:space="0"/>
              <w:left w:val="nil"/>
              <w:bottom w:val="single" w:color="auto" w:sz="4" w:space="0"/>
              <w:right w:val="single" w:color="auto" w:sz="4" w:space="0"/>
            </w:tcBorders>
            <w:noWrap w:val="0"/>
            <w:vAlign w:val="center"/>
          </w:tcPr>
          <w:p w14:paraId="636EE54B">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数</w:t>
            </w:r>
          </w:p>
          <w:p w14:paraId="198C8C39">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量</w:t>
            </w:r>
          </w:p>
        </w:tc>
        <w:tc>
          <w:tcPr>
            <w:tcW w:w="1035" w:type="dxa"/>
            <w:tcBorders>
              <w:top w:val="single" w:color="auto" w:sz="4" w:space="0"/>
              <w:left w:val="nil"/>
              <w:bottom w:val="single" w:color="auto" w:sz="4" w:space="0"/>
              <w:right w:val="single" w:color="auto" w:sz="4" w:space="0"/>
            </w:tcBorders>
            <w:noWrap w:val="0"/>
            <w:vAlign w:val="center"/>
          </w:tcPr>
          <w:p w14:paraId="265B24D2">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单价（RMB）</w:t>
            </w:r>
          </w:p>
        </w:tc>
        <w:tc>
          <w:tcPr>
            <w:tcW w:w="969" w:type="dxa"/>
            <w:tcBorders>
              <w:top w:val="single" w:color="auto" w:sz="4" w:space="0"/>
              <w:left w:val="nil"/>
              <w:bottom w:val="single" w:color="auto" w:sz="4" w:space="0"/>
              <w:right w:val="single" w:color="auto" w:sz="4" w:space="0"/>
            </w:tcBorders>
            <w:noWrap w:val="0"/>
            <w:vAlign w:val="center"/>
          </w:tcPr>
          <w:p w14:paraId="2E1729AE">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小计（RMB）</w:t>
            </w:r>
          </w:p>
        </w:tc>
        <w:tc>
          <w:tcPr>
            <w:tcW w:w="880" w:type="dxa"/>
            <w:tcBorders>
              <w:top w:val="single" w:color="auto" w:sz="4" w:space="0"/>
              <w:left w:val="nil"/>
              <w:bottom w:val="single" w:color="auto" w:sz="4" w:space="0"/>
              <w:right w:val="single" w:color="auto" w:sz="4" w:space="0"/>
            </w:tcBorders>
            <w:noWrap w:val="0"/>
            <w:vAlign w:val="center"/>
          </w:tcPr>
          <w:p w14:paraId="467A2A57">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Cs/>
                <w:color w:val="auto"/>
                <w:sz w:val="24"/>
                <w:szCs w:val="24"/>
              </w:rPr>
              <w:t>交货时间</w:t>
            </w:r>
          </w:p>
        </w:tc>
      </w:tr>
      <w:tr w14:paraId="540D0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437" w:type="dxa"/>
            <w:tcBorders>
              <w:top w:val="single" w:color="auto" w:sz="4" w:space="0"/>
              <w:left w:val="single" w:color="auto" w:sz="4" w:space="0"/>
              <w:bottom w:val="single" w:color="auto" w:sz="4" w:space="0"/>
              <w:right w:val="single" w:color="auto" w:sz="4" w:space="0"/>
            </w:tcBorders>
            <w:noWrap w:val="0"/>
            <w:vAlign w:val="center"/>
          </w:tcPr>
          <w:p w14:paraId="5A869DBC">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w:t>
            </w:r>
          </w:p>
        </w:tc>
        <w:tc>
          <w:tcPr>
            <w:tcW w:w="969" w:type="dxa"/>
            <w:tcBorders>
              <w:top w:val="single" w:color="auto" w:sz="4" w:space="0"/>
              <w:left w:val="nil"/>
              <w:bottom w:val="single" w:color="auto" w:sz="4" w:space="0"/>
              <w:right w:val="single" w:color="auto" w:sz="4" w:space="0"/>
            </w:tcBorders>
            <w:noWrap w:val="0"/>
            <w:vAlign w:val="center"/>
          </w:tcPr>
          <w:p w14:paraId="20A9C655">
            <w:pPr>
              <w:keepNext w:val="0"/>
              <w:keepLines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color w:val="auto"/>
                <w:kern w:val="0"/>
                <w:sz w:val="24"/>
                <w:szCs w:val="24"/>
                <w:lang w:val="en-US" w:eastAsia="zh-CN"/>
              </w:rPr>
            </w:pPr>
            <w:r>
              <w:rPr>
                <w:rFonts w:hint="eastAsia" w:asciiTheme="minorEastAsia" w:hAnsiTheme="minorEastAsia" w:eastAsiaTheme="minorEastAsia" w:cstheme="minorEastAsia"/>
                <w:b w:val="0"/>
                <w:bCs/>
                <w:color w:val="auto"/>
                <w:kern w:val="0"/>
                <w:sz w:val="24"/>
                <w:szCs w:val="24"/>
                <w:lang w:val="en-US" w:eastAsia="zh-CN"/>
              </w:rPr>
              <w:t>HPLC（液相色谱）</w:t>
            </w:r>
          </w:p>
        </w:tc>
        <w:tc>
          <w:tcPr>
            <w:tcW w:w="1526" w:type="dxa"/>
            <w:tcBorders>
              <w:top w:val="single" w:color="auto" w:sz="4" w:space="0"/>
              <w:left w:val="nil"/>
              <w:bottom w:val="single" w:color="auto" w:sz="4" w:space="0"/>
              <w:right w:val="single" w:color="auto" w:sz="4" w:space="0"/>
            </w:tcBorders>
            <w:noWrap w:val="0"/>
            <w:vAlign w:val="center"/>
          </w:tcPr>
          <w:p w14:paraId="54BD4115">
            <w:pPr>
              <w:keepNext w:val="0"/>
              <w:keepLines w:val="0"/>
              <w:widowControl/>
              <w:kinsoku/>
              <w:wordWrap/>
              <w:overflowPunct/>
              <w:topLinePunct w:val="0"/>
              <w:autoSpaceDE/>
              <w:autoSpaceDN/>
              <w:bidi w:val="0"/>
              <w:spacing w:line="240" w:lineRule="auto"/>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Agilent/Agilent Technologies, Inc.</w:t>
            </w:r>
          </w:p>
        </w:tc>
        <w:tc>
          <w:tcPr>
            <w:tcW w:w="1197" w:type="dxa"/>
            <w:tcBorders>
              <w:top w:val="single" w:color="auto" w:sz="4" w:space="0"/>
              <w:left w:val="nil"/>
              <w:bottom w:val="single" w:color="auto" w:sz="4" w:space="0"/>
              <w:right w:val="single" w:color="auto" w:sz="4" w:space="0"/>
            </w:tcBorders>
            <w:noWrap w:val="0"/>
            <w:vAlign w:val="center"/>
          </w:tcPr>
          <w:p w14:paraId="1B8E882B">
            <w:pPr>
              <w:keepNext w:val="0"/>
              <w:keepLines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1260 Infinity Ⅲ</w:t>
            </w:r>
          </w:p>
        </w:tc>
        <w:tc>
          <w:tcPr>
            <w:tcW w:w="492" w:type="dxa"/>
            <w:tcBorders>
              <w:top w:val="single" w:color="auto" w:sz="4" w:space="0"/>
              <w:left w:val="nil"/>
              <w:bottom w:val="single" w:color="auto" w:sz="4" w:space="0"/>
              <w:right w:val="single" w:color="auto" w:sz="4" w:space="0"/>
            </w:tcBorders>
            <w:noWrap w:val="0"/>
            <w:vAlign w:val="center"/>
          </w:tcPr>
          <w:p w14:paraId="62B679E5">
            <w:pPr>
              <w:keepNext w:val="0"/>
              <w:keepLines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德国</w:t>
            </w:r>
          </w:p>
        </w:tc>
        <w:tc>
          <w:tcPr>
            <w:tcW w:w="350" w:type="dxa"/>
            <w:tcBorders>
              <w:top w:val="single" w:color="auto" w:sz="4" w:space="0"/>
              <w:left w:val="nil"/>
              <w:bottom w:val="single" w:color="auto" w:sz="4" w:space="0"/>
              <w:right w:val="single" w:color="auto" w:sz="4" w:space="0"/>
            </w:tcBorders>
            <w:noWrap w:val="0"/>
            <w:vAlign w:val="center"/>
          </w:tcPr>
          <w:p w14:paraId="26514FB0">
            <w:pPr>
              <w:keepNext w:val="0"/>
              <w:keepLines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台</w:t>
            </w:r>
          </w:p>
        </w:tc>
        <w:tc>
          <w:tcPr>
            <w:tcW w:w="345" w:type="dxa"/>
            <w:tcBorders>
              <w:top w:val="single" w:color="auto" w:sz="4" w:space="0"/>
              <w:left w:val="nil"/>
              <w:bottom w:val="single" w:color="auto" w:sz="4" w:space="0"/>
              <w:right w:val="single" w:color="auto" w:sz="4" w:space="0"/>
            </w:tcBorders>
            <w:noWrap w:val="0"/>
            <w:vAlign w:val="center"/>
          </w:tcPr>
          <w:p w14:paraId="6B464EEC">
            <w:pPr>
              <w:keepNext w:val="0"/>
              <w:keepLines w:val="0"/>
              <w:widowControl/>
              <w:kinsoku/>
              <w:wordWrap/>
              <w:overflowPunct/>
              <w:topLinePunct w:val="0"/>
              <w:autoSpaceDE/>
              <w:autoSpaceDN/>
              <w:bidi w:val="0"/>
              <w:spacing w:line="240" w:lineRule="auto"/>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w:t>
            </w:r>
          </w:p>
        </w:tc>
        <w:tc>
          <w:tcPr>
            <w:tcW w:w="1035" w:type="dxa"/>
            <w:tcBorders>
              <w:top w:val="single" w:color="auto" w:sz="4" w:space="0"/>
              <w:left w:val="nil"/>
              <w:bottom w:val="single" w:color="auto" w:sz="4" w:space="0"/>
              <w:right w:val="single" w:color="auto" w:sz="4" w:space="0"/>
            </w:tcBorders>
            <w:noWrap w:val="0"/>
            <w:vAlign w:val="center"/>
          </w:tcPr>
          <w:p w14:paraId="1901CFF2">
            <w:pPr>
              <w:keepNext w:val="0"/>
              <w:keepLines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311000</w:t>
            </w:r>
          </w:p>
        </w:tc>
        <w:tc>
          <w:tcPr>
            <w:tcW w:w="969" w:type="dxa"/>
            <w:tcBorders>
              <w:top w:val="single" w:color="auto" w:sz="4" w:space="0"/>
              <w:left w:val="nil"/>
              <w:bottom w:val="single" w:color="auto" w:sz="4" w:space="0"/>
              <w:right w:val="single" w:color="auto" w:sz="4" w:space="0"/>
            </w:tcBorders>
            <w:noWrap w:val="0"/>
            <w:vAlign w:val="center"/>
          </w:tcPr>
          <w:p w14:paraId="11997AAE">
            <w:pPr>
              <w:keepNext w:val="0"/>
              <w:keepLines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311000</w:t>
            </w:r>
          </w:p>
        </w:tc>
        <w:tc>
          <w:tcPr>
            <w:tcW w:w="880" w:type="dxa"/>
            <w:tcBorders>
              <w:top w:val="single" w:color="auto" w:sz="4" w:space="0"/>
              <w:left w:val="nil"/>
              <w:bottom w:val="single" w:color="auto" w:sz="4" w:space="0"/>
              <w:right w:val="single" w:color="auto" w:sz="4" w:space="0"/>
            </w:tcBorders>
            <w:noWrap w:val="0"/>
            <w:vAlign w:val="center"/>
          </w:tcPr>
          <w:p w14:paraId="6D1E2F8F">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合同签订后60天</w:t>
            </w:r>
          </w:p>
        </w:tc>
      </w:tr>
      <w:tr w14:paraId="2D3B7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437" w:type="dxa"/>
            <w:tcBorders>
              <w:top w:val="single" w:color="auto" w:sz="4" w:space="0"/>
              <w:left w:val="single" w:color="auto" w:sz="4" w:space="0"/>
              <w:bottom w:val="single" w:color="auto" w:sz="4" w:space="0"/>
              <w:right w:val="single" w:color="auto" w:sz="4" w:space="0"/>
            </w:tcBorders>
            <w:noWrap w:val="0"/>
            <w:vAlign w:val="center"/>
          </w:tcPr>
          <w:p w14:paraId="501020F9">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w:t>
            </w:r>
          </w:p>
        </w:tc>
        <w:tc>
          <w:tcPr>
            <w:tcW w:w="969" w:type="dxa"/>
            <w:tcBorders>
              <w:top w:val="single" w:color="auto" w:sz="4" w:space="0"/>
              <w:left w:val="nil"/>
              <w:bottom w:val="single" w:color="auto" w:sz="4" w:space="0"/>
              <w:right w:val="single" w:color="auto" w:sz="4" w:space="0"/>
            </w:tcBorders>
            <w:noWrap w:val="0"/>
            <w:vAlign w:val="center"/>
          </w:tcPr>
          <w:p w14:paraId="7732F789">
            <w:pPr>
              <w:keepNext w:val="0"/>
              <w:keepLines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color w:val="auto"/>
                <w:kern w:val="0"/>
                <w:sz w:val="24"/>
                <w:szCs w:val="24"/>
                <w:lang w:val="en-US" w:eastAsia="zh-CN"/>
              </w:rPr>
            </w:pPr>
            <w:r>
              <w:rPr>
                <w:rFonts w:hint="eastAsia" w:asciiTheme="minorEastAsia" w:hAnsiTheme="minorEastAsia" w:eastAsiaTheme="minorEastAsia" w:cstheme="minorEastAsia"/>
                <w:b w:val="0"/>
                <w:bCs/>
                <w:color w:val="auto"/>
                <w:kern w:val="0"/>
                <w:sz w:val="24"/>
                <w:szCs w:val="24"/>
                <w:lang w:val="en-US" w:eastAsia="zh-CN"/>
              </w:rPr>
              <w:t>多功能酶标仪</w:t>
            </w:r>
          </w:p>
        </w:tc>
        <w:tc>
          <w:tcPr>
            <w:tcW w:w="1526" w:type="dxa"/>
            <w:tcBorders>
              <w:top w:val="single" w:color="auto" w:sz="4" w:space="0"/>
              <w:left w:val="nil"/>
              <w:bottom w:val="single" w:color="auto" w:sz="4" w:space="0"/>
              <w:right w:val="single" w:color="auto" w:sz="4" w:space="0"/>
            </w:tcBorders>
            <w:noWrap w:val="0"/>
            <w:vAlign w:val="center"/>
          </w:tcPr>
          <w:p w14:paraId="389985F7">
            <w:pPr>
              <w:keepNext w:val="0"/>
              <w:keepLines w:val="0"/>
              <w:widowControl/>
              <w:kinsoku/>
              <w:wordWrap/>
              <w:overflowPunct/>
              <w:topLinePunct w:val="0"/>
              <w:autoSpaceDE/>
              <w:autoSpaceDN/>
              <w:bidi w:val="0"/>
              <w:spacing w:line="240" w:lineRule="auto"/>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瑞孚迪/瑞孚迪生物医学（上海）有限公司</w:t>
            </w:r>
          </w:p>
        </w:tc>
        <w:tc>
          <w:tcPr>
            <w:tcW w:w="1197" w:type="dxa"/>
            <w:tcBorders>
              <w:top w:val="single" w:color="auto" w:sz="4" w:space="0"/>
              <w:left w:val="nil"/>
              <w:bottom w:val="single" w:color="auto" w:sz="4" w:space="0"/>
              <w:right w:val="single" w:color="auto" w:sz="4" w:space="0"/>
            </w:tcBorders>
            <w:noWrap w:val="0"/>
            <w:vAlign w:val="center"/>
          </w:tcPr>
          <w:p w14:paraId="3CF24A50">
            <w:pPr>
              <w:keepNext w:val="0"/>
              <w:keepLines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Victor Nivo</w:t>
            </w:r>
          </w:p>
        </w:tc>
        <w:tc>
          <w:tcPr>
            <w:tcW w:w="492" w:type="dxa"/>
            <w:tcBorders>
              <w:top w:val="single" w:color="auto" w:sz="4" w:space="0"/>
              <w:left w:val="nil"/>
              <w:bottom w:val="single" w:color="auto" w:sz="4" w:space="0"/>
              <w:right w:val="single" w:color="auto" w:sz="4" w:space="0"/>
            </w:tcBorders>
            <w:noWrap w:val="0"/>
            <w:vAlign w:val="center"/>
          </w:tcPr>
          <w:p w14:paraId="7B2D2B08">
            <w:pPr>
              <w:keepNext w:val="0"/>
              <w:keepLines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芬兰</w:t>
            </w:r>
          </w:p>
        </w:tc>
        <w:tc>
          <w:tcPr>
            <w:tcW w:w="350" w:type="dxa"/>
            <w:tcBorders>
              <w:top w:val="single" w:color="auto" w:sz="4" w:space="0"/>
              <w:left w:val="nil"/>
              <w:bottom w:val="single" w:color="auto" w:sz="4" w:space="0"/>
              <w:right w:val="single" w:color="auto" w:sz="4" w:space="0"/>
            </w:tcBorders>
            <w:noWrap w:val="0"/>
            <w:vAlign w:val="center"/>
          </w:tcPr>
          <w:p w14:paraId="4657E219">
            <w:pPr>
              <w:keepNext w:val="0"/>
              <w:keepLines w:val="0"/>
              <w:widowControl/>
              <w:kinsoku/>
              <w:wordWrap/>
              <w:overflowPunct/>
              <w:topLinePunct w:val="0"/>
              <w:autoSpaceDE/>
              <w:autoSpaceDN/>
              <w:bidi w:val="0"/>
              <w:spacing w:line="240" w:lineRule="auto"/>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台</w:t>
            </w:r>
          </w:p>
        </w:tc>
        <w:tc>
          <w:tcPr>
            <w:tcW w:w="345" w:type="dxa"/>
            <w:tcBorders>
              <w:top w:val="single" w:color="auto" w:sz="4" w:space="0"/>
              <w:left w:val="nil"/>
              <w:bottom w:val="single" w:color="auto" w:sz="4" w:space="0"/>
              <w:right w:val="single" w:color="auto" w:sz="4" w:space="0"/>
            </w:tcBorders>
            <w:noWrap w:val="0"/>
            <w:vAlign w:val="center"/>
          </w:tcPr>
          <w:p w14:paraId="61483C4D">
            <w:pPr>
              <w:keepNext w:val="0"/>
              <w:keepLines w:val="0"/>
              <w:widowControl/>
              <w:kinsoku/>
              <w:wordWrap/>
              <w:overflowPunct/>
              <w:topLinePunct w:val="0"/>
              <w:autoSpaceDE/>
              <w:autoSpaceDN/>
              <w:bidi w:val="0"/>
              <w:spacing w:line="240" w:lineRule="auto"/>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w:t>
            </w:r>
          </w:p>
        </w:tc>
        <w:tc>
          <w:tcPr>
            <w:tcW w:w="1035" w:type="dxa"/>
            <w:tcBorders>
              <w:top w:val="single" w:color="auto" w:sz="4" w:space="0"/>
              <w:left w:val="nil"/>
              <w:bottom w:val="single" w:color="auto" w:sz="4" w:space="0"/>
              <w:right w:val="single" w:color="auto" w:sz="4" w:space="0"/>
            </w:tcBorders>
            <w:noWrap w:val="0"/>
            <w:vAlign w:val="center"/>
          </w:tcPr>
          <w:p w14:paraId="266146D3">
            <w:pPr>
              <w:keepNext w:val="0"/>
              <w:keepLines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240000</w:t>
            </w:r>
          </w:p>
        </w:tc>
        <w:tc>
          <w:tcPr>
            <w:tcW w:w="969" w:type="dxa"/>
            <w:tcBorders>
              <w:top w:val="single" w:color="auto" w:sz="4" w:space="0"/>
              <w:left w:val="nil"/>
              <w:bottom w:val="single" w:color="auto" w:sz="4" w:space="0"/>
              <w:right w:val="single" w:color="auto" w:sz="4" w:space="0"/>
            </w:tcBorders>
            <w:noWrap w:val="0"/>
            <w:vAlign w:val="center"/>
          </w:tcPr>
          <w:p w14:paraId="35DE7E6E">
            <w:pPr>
              <w:keepNext w:val="0"/>
              <w:keepLines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240000</w:t>
            </w:r>
          </w:p>
        </w:tc>
        <w:tc>
          <w:tcPr>
            <w:tcW w:w="880" w:type="dxa"/>
            <w:tcBorders>
              <w:top w:val="single" w:color="auto" w:sz="4" w:space="0"/>
              <w:left w:val="nil"/>
              <w:bottom w:val="single" w:color="auto" w:sz="4" w:space="0"/>
              <w:right w:val="single" w:color="auto" w:sz="4" w:space="0"/>
            </w:tcBorders>
            <w:noWrap w:val="0"/>
            <w:vAlign w:val="center"/>
          </w:tcPr>
          <w:p w14:paraId="0BA0F7D9">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合同签订后60天</w:t>
            </w:r>
          </w:p>
        </w:tc>
      </w:tr>
      <w:tr w14:paraId="628F0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437" w:type="dxa"/>
            <w:tcBorders>
              <w:top w:val="single" w:color="auto" w:sz="4" w:space="0"/>
              <w:left w:val="single" w:color="auto" w:sz="4" w:space="0"/>
              <w:bottom w:val="single" w:color="auto" w:sz="4" w:space="0"/>
              <w:right w:val="single" w:color="auto" w:sz="4" w:space="0"/>
            </w:tcBorders>
            <w:noWrap w:val="0"/>
            <w:vAlign w:val="center"/>
          </w:tcPr>
          <w:p w14:paraId="3CCD5570">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3</w:t>
            </w:r>
          </w:p>
        </w:tc>
        <w:tc>
          <w:tcPr>
            <w:tcW w:w="969" w:type="dxa"/>
            <w:tcBorders>
              <w:top w:val="single" w:color="auto" w:sz="4" w:space="0"/>
              <w:left w:val="nil"/>
              <w:bottom w:val="single" w:color="auto" w:sz="4" w:space="0"/>
              <w:right w:val="single" w:color="auto" w:sz="4" w:space="0"/>
            </w:tcBorders>
            <w:noWrap w:val="0"/>
            <w:vAlign w:val="center"/>
          </w:tcPr>
          <w:p w14:paraId="43E6AB49">
            <w:pPr>
              <w:keepNext w:val="0"/>
              <w:keepLines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color w:val="auto"/>
                <w:kern w:val="0"/>
                <w:sz w:val="24"/>
                <w:szCs w:val="24"/>
                <w:lang w:val="en-US" w:eastAsia="zh-CN"/>
              </w:rPr>
            </w:pPr>
            <w:r>
              <w:rPr>
                <w:rFonts w:hint="eastAsia" w:asciiTheme="minorEastAsia" w:hAnsiTheme="minorEastAsia" w:eastAsiaTheme="minorEastAsia" w:cstheme="minorEastAsia"/>
                <w:b w:val="0"/>
                <w:bCs/>
                <w:color w:val="auto"/>
                <w:kern w:val="0"/>
                <w:sz w:val="24"/>
                <w:szCs w:val="24"/>
                <w:lang w:val="en-US" w:eastAsia="zh-CN"/>
              </w:rPr>
              <w:t>荧光定量PCR仪</w:t>
            </w:r>
          </w:p>
        </w:tc>
        <w:tc>
          <w:tcPr>
            <w:tcW w:w="1526" w:type="dxa"/>
            <w:tcBorders>
              <w:top w:val="single" w:color="auto" w:sz="4" w:space="0"/>
              <w:left w:val="nil"/>
              <w:bottom w:val="single" w:color="auto" w:sz="4" w:space="0"/>
              <w:right w:val="single" w:color="auto" w:sz="4" w:space="0"/>
            </w:tcBorders>
            <w:noWrap w:val="0"/>
            <w:vAlign w:val="center"/>
          </w:tcPr>
          <w:p w14:paraId="39C55C8B">
            <w:pPr>
              <w:keepNext w:val="0"/>
              <w:keepLines w:val="0"/>
              <w:widowControl/>
              <w:kinsoku/>
              <w:wordWrap/>
              <w:overflowPunct/>
              <w:topLinePunct w:val="0"/>
              <w:autoSpaceDE/>
              <w:autoSpaceDN/>
              <w:bidi w:val="0"/>
              <w:spacing w:line="240" w:lineRule="auto"/>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伯乐/伯乐生命医学产品（上海）有限公司</w:t>
            </w:r>
          </w:p>
        </w:tc>
        <w:tc>
          <w:tcPr>
            <w:tcW w:w="1197" w:type="dxa"/>
            <w:tcBorders>
              <w:top w:val="single" w:color="auto" w:sz="4" w:space="0"/>
              <w:left w:val="nil"/>
              <w:bottom w:val="single" w:color="auto" w:sz="4" w:space="0"/>
              <w:right w:val="single" w:color="auto" w:sz="4" w:space="0"/>
            </w:tcBorders>
            <w:noWrap w:val="0"/>
            <w:vAlign w:val="center"/>
          </w:tcPr>
          <w:p w14:paraId="0560FD00">
            <w:pPr>
              <w:keepNext w:val="0"/>
              <w:keepLines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CFX Duet</w:t>
            </w:r>
          </w:p>
        </w:tc>
        <w:tc>
          <w:tcPr>
            <w:tcW w:w="492" w:type="dxa"/>
            <w:tcBorders>
              <w:top w:val="single" w:color="auto" w:sz="4" w:space="0"/>
              <w:left w:val="nil"/>
              <w:bottom w:val="single" w:color="auto" w:sz="4" w:space="0"/>
              <w:right w:val="single" w:color="auto" w:sz="4" w:space="0"/>
            </w:tcBorders>
            <w:noWrap w:val="0"/>
            <w:vAlign w:val="center"/>
          </w:tcPr>
          <w:p w14:paraId="4313F482">
            <w:pPr>
              <w:keepNext w:val="0"/>
              <w:keepLines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新加坡</w:t>
            </w:r>
          </w:p>
        </w:tc>
        <w:tc>
          <w:tcPr>
            <w:tcW w:w="350" w:type="dxa"/>
            <w:tcBorders>
              <w:top w:val="single" w:color="auto" w:sz="4" w:space="0"/>
              <w:left w:val="nil"/>
              <w:bottom w:val="single" w:color="auto" w:sz="4" w:space="0"/>
              <w:right w:val="single" w:color="auto" w:sz="4" w:space="0"/>
            </w:tcBorders>
            <w:noWrap w:val="0"/>
            <w:vAlign w:val="center"/>
          </w:tcPr>
          <w:p w14:paraId="76781709">
            <w:pPr>
              <w:keepNext w:val="0"/>
              <w:keepLines w:val="0"/>
              <w:widowControl/>
              <w:kinsoku/>
              <w:wordWrap/>
              <w:overflowPunct/>
              <w:topLinePunct w:val="0"/>
              <w:autoSpaceDE/>
              <w:autoSpaceDN/>
              <w:bidi w:val="0"/>
              <w:spacing w:line="240" w:lineRule="auto"/>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台</w:t>
            </w:r>
          </w:p>
        </w:tc>
        <w:tc>
          <w:tcPr>
            <w:tcW w:w="345" w:type="dxa"/>
            <w:tcBorders>
              <w:top w:val="single" w:color="auto" w:sz="4" w:space="0"/>
              <w:left w:val="nil"/>
              <w:bottom w:val="single" w:color="auto" w:sz="4" w:space="0"/>
              <w:right w:val="single" w:color="auto" w:sz="4" w:space="0"/>
            </w:tcBorders>
            <w:noWrap w:val="0"/>
            <w:vAlign w:val="center"/>
          </w:tcPr>
          <w:p w14:paraId="2B9DCD9D">
            <w:pPr>
              <w:keepNext w:val="0"/>
              <w:keepLines w:val="0"/>
              <w:widowControl/>
              <w:kinsoku/>
              <w:wordWrap/>
              <w:overflowPunct/>
              <w:topLinePunct w:val="0"/>
              <w:autoSpaceDE/>
              <w:autoSpaceDN/>
              <w:bidi w:val="0"/>
              <w:spacing w:line="240" w:lineRule="auto"/>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w:t>
            </w:r>
          </w:p>
        </w:tc>
        <w:tc>
          <w:tcPr>
            <w:tcW w:w="1035" w:type="dxa"/>
            <w:tcBorders>
              <w:top w:val="single" w:color="auto" w:sz="4" w:space="0"/>
              <w:left w:val="nil"/>
              <w:bottom w:val="single" w:color="auto" w:sz="4" w:space="0"/>
              <w:right w:val="single" w:color="auto" w:sz="4" w:space="0"/>
            </w:tcBorders>
            <w:noWrap w:val="0"/>
            <w:vAlign w:val="center"/>
          </w:tcPr>
          <w:p w14:paraId="73D6D090">
            <w:pPr>
              <w:keepNext w:val="0"/>
              <w:keepLines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210000</w:t>
            </w:r>
          </w:p>
        </w:tc>
        <w:tc>
          <w:tcPr>
            <w:tcW w:w="969" w:type="dxa"/>
            <w:tcBorders>
              <w:top w:val="single" w:color="auto" w:sz="4" w:space="0"/>
              <w:left w:val="nil"/>
              <w:bottom w:val="single" w:color="auto" w:sz="4" w:space="0"/>
              <w:right w:val="single" w:color="auto" w:sz="4" w:space="0"/>
            </w:tcBorders>
            <w:noWrap w:val="0"/>
            <w:vAlign w:val="center"/>
          </w:tcPr>
          <w:p w14:paraId="04A45850">
            <w:pPr>
              <w:keepNext w:val="0"/>
              <w:keepLines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210000</w:t>
            </w:r>
          </w:p>
        </w:tc>
        <w:tc>
          <w:tcPr>
            <w:tcW w:w="880" w:type="dxa"/>
            <w:tcBorders>
              <w:top w:val="single" w:color="auto" w:sz="4" w:space="0"/>
              <w:left w:val="nil"/>
              <w:bottom w:val="single" w:color="auto" w:sz="4" w:space="0"/>
              <w:right w:val="single" w:color="auto" w:sz="4" w:space="0"/>
            </w:tcBorders>
            <w:noWrap w:val="0"/>
            <w:vAlign w:val="center"/>
          </w:tcPr>
          <w:p w14:paraId="0E503148">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合同签订后60天</w:t>
            </w:r>
          </w:p>
        </w:tc>
      </w:tr>
      <w:tr w14:paraId="5F5CE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437" w:type="dxa"/>
            <w:tcBorders>
              <w:top w:val="single" w:color="auto" w:sz="4" w:space="0"/>
              <w:left w:val="single" w:color="auto" w:sz="4" w:space="0"/>
              <w:bottom w:val="single" w:color="auto" w:sz="4" w:space="0"/>
              <w:right w:val="single" w:color="auto" w:sz="4" w:space="0"/>
            </w:tcBorders>
            <w:noWrap w:val="0"/>
            <w:vAlign w:val="center"/>
          </w:tcPr>
          <w:p w14:paraId="429697FE">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4</w:t>
            </w:r>
          </w:p>
        </w:tc>
        <w:tc>
          <w:tcPr>
            <w:tcW w:w="969" w:type="dxa"/>
            <w:tcBorders>
              <w:top w:val="single" w:color="auto" w:sz="4" w:space="0"/>
              <w:left w:val="nil"/>
              <w:bottom w:val="single" w:color="auto" w:sz="4" w:space="0"/>
              <w:right w:val="single" w:color="auto" w:sz="4" w:space="0"/>
            </w:tcBorders>
            <w:noWrap w:val="0"/>
            <w:vAlign w:val="center"/>
          </w:tcPr>
          <w:p w14:paraId="550CBEBA">
            <w:pPr>
              <w:keepNext w:val="0"/>
              <w:keepLines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color w:val="auto"/>
                <w:kern w:val="0"/>
                <w:sz w:val="24"/>
                <w:szCs w:val="24"/>
                <w:lang w:val="en-US" w:eastAsia="zh-CN"/>
              </w:rPr>
            </w:pPr>
            <w:r>
              <w:rPr>
                <w:rFonts w:hint="eastAsia" w:asciiTheme="minorEastAsia" w:hAnsiTheme="minorEastAsia" w:eastAsiaTheme="minorEastAsia" w:cstheme="minorEastAsia"/>
                <w:b w:val="0"/>
                <w:bCs/>
                <w:color w:val="auto"/>
                <w:kern w:val="0"/>
                <w:sz w:val="24"/>
                <w:szCs w:val="24"/>
                <w:lang w:val="en-US" w:eastAsia="zh-CN"/>
              </w:rPr>
              <w:t>小型高速冷冻离心机</w:t>
            </w:r>
          </w:p>
        </w:tc>
        <w:tc>
          <w:tcPr>
            <w:tcW w:w="1526" w:type="dxa"/>
            <w:tcBorders>
              <w:top w:val="single" w:color="auto" w:sz="4" w:space="0"/>
              <w:left w:val="nil"/>
              <w:bottom w:val="single" w:color="auto" w:sz="4" w:space="0"/>
              <w:right w:val="single" w:color="auto" w:sz="4" w:space="0"/>
            </w:tcBorders>
            <w:noWrap w:val="0"/>
            <w:vAlign w:val="center"/>
          </w:tcPr>
          <w:p w14:paraId="4D96A546">
            <w:pPr>
              <w:keepNext w:val="0"/>
              <w:keepLines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艾本德/艾本德（上海）国际贸易有限公司</w:t>
            </w:r>
          </w:p>
        </w:tc>
        <w:tc>
          <w:tcPr>
            <w:tcW w:w="1197" w:type="dxa"/>
            <w:tcBorders>
              <w:top w:val="single" w:color="auto" w:sz="4" w:space="0"/>
              <w:left w:val="nil"/>
              <w:bottom w:val="single" w:color="auto" w:sz="4" w:space="0"/>
              <w:right w:val="single" w:color="auto" w:sz="4" w:space="0"/>
            </w:tcBorders>
            <w:noWrap w:val="0"/>
            <w:vAlign w:val="center"/>
          </w:tcPr>
          <w:p w14:paraId="5FBA9242">
            <w:pPr>
              <w:keepNext w:val="0"/>
              <w:keepLines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5425R</w:t>
            </w:r>
          </w:p>
        </w:tc>
        <w:tc>
          <w:tcPr>
            <w:tcW w:w="492" w:type="dxa"/>
            <w:tcBorders>
              <w:top w:val="single" w:color="auto" w:sz="4" w:space="0"/>
              <w:left w:val="nil"/>
              <w:bottom w:val="single" w:color="auto" w:sz="4" w:space="0"/>
              <w:right w:val="single" w:color="auto" w:sz="4" w:space="0"/>
            </w:tcBorders>
            <w:noWrap w:val="0"/>
            <w:vAlign w:val="center"/>
          </w:tcPr>
          <w:p w14:paraId="6C4CE793">
            <w:pPr>
              <w:keepNext w:val="0"/>
              <w:keepLines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德国</w:t>
            </w:r>
          </w:p>
        </w:tc>
        <w:tc>
          <w:tcPr>
            <w:tcW w:w="350" w:type="dxa"/>
            <w:tcBorders>
              <w:top w:val="single" w:color="auto" w:sz="4" w:space="0"/>
              <w:left w:val="nil"/>
              <w:bottom w:val="single" w:color="auto" w:sz="4" w:space="0"/>
              <w:right w:val="single" w:color="auto" w:sz="4" w:space="0"/>
            </w:tcBorders>
            <w:noWrap w:val="0"/>
            <w:vAlign w:val="center"/>
          </w:tcPr>
          <w:p w14:paraId="6B36EEB7">
            <w:pPr>
              <w:keepNext w:val="0"/>
              <w:keepLines w:val="0"/>
              <w:widowControl/>
              <w:kinsoku/>
              <w:wordWrap/>
              <w:overflowPunct/>
              <w:topLinePunct w:val="0"/>
              <w:autoSpaceDE/>
              <w:autoSpaceDN/>
              <w:bidi w:val="0"/>
              <w:spacing w:line="240" w:lineRule="auto"/>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台</w:t>
            </w:r>
          </w:p>
        </w:tc>
        <w:tc>
          <w:tcPr>
            <w:tcW w:w="345" w:type="dxa"/>
            <w:tcBorders>
              <w:top w:val="single" w:color="auto" w:sz="4" w:space="0"/>
              <w:left w:val="nil"/>
              <w:bottom w:val="single" w:color="auto" w:sz="4" w:space="0"/>
              <w:right w:val="single" w:color="auto" w:sz="4" w:space="0"/>
            </w:tcBorders>
            <w:noWrap w:val="0"/>
            <w:vAlign w:val="center"/>
          </w:tcPr>
          <w:p w14:paraId="776E2074">
            <w:pPr>
              <w:keepNext w:val="0"/>
              <w:keepLines w:val="0"/>
              <w:widowControl/>
              <w:kinsoku/>
              <w:wordWrap/>
              <w:overflowPunct/>
              <w:topLinePunct w:val="0"/>
              <w:autoSpaceDE/>
              <w:autoSpaceDN/>
              <w:bidi w:val="0"/>
              <w:spacing w:line="240" w:lineRule="auto"/>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w:t>
            </w:r>
          </w:p>
        </w:tc>
        <w:tc>
          <w:tcPr>
            <w:tcW w:w="1035" w:type="dxa"/>
            <w:tcBorders>
              <w:top w:val="single" w:color="auto" w:sz="4" w:space="0"/>
              <w:left w:val="nil"/>
              <w:bottom w:val="single" w:color="auto" w:sz="4" w:space="0"/>
              <w:right w:val="single" w:color="auto" w:sz="4" w:space="0"/>
            </w:tcBorders>
            <w:noWrap w:val="0"/>
            <w:vAlign w:val="center"/>
          </w:tcPr>
          <w:p w14:paraId="14168459">
            <w:pPr>
              <w:keepNext w:val="0"/>
              <w:keepLines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59000</w:t>
            </w:r>
          </w:p>
        </w:tc>
        <w:tc>
          <w:tcPr>
            <w:tcW w:w="969" w:type="dxa"/>
            <w:tcBorders>
              <w:top w:val="single" w:color="auto" w:sz="4" w:space="0"/>
              <w:left w:val="nil"/>
              <w:bottom w:val="single" w:color="auto" w:sz="4" w:space="0"/>
              <w:right w:val="single" w:color="auto" w:sz="4" w:space="0"/>
            </w:tcBorders>
            <w:noWrap w:val="0"/>
            <w:vAlign w:val="center"/>
          </w:tcPr>
          <w:p w14:paraId="3111EBA5">
            <w:pPr>
              <w:keepNext w:val="0"/>
              <w:keepLines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59000</w:t>
            </w:r>
          </w:p>
        </w:tc>
        <w:tc>
          <w:tcPr>
            <w:tcW w:w="880" w:type="dxa"/>
            <w:tcBorders>
              <w:top w:val="single" w:color="auto" w:sz="4" w:space="0"/>
              <w:left w:val="nil"/>
              <w:bottom w:val="single" w:color="auto" w:sz="4" w:space="0"/>
              <w:right w:val="single" w:color="auto" w:sz="4" w:space="0"/>
            </w:tcBorders>
            <w:noWrap w:val="0"/>
            <w:vAlign w:val="center"/>
          </w:tcPr>
          <w:p w14:paraId="00025C4B">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合同签订后60天</w:t>
            </w:r>
          </w:p>
        </w:tc>
      </w:tr>
      <w:tr w14:paraId="19E30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8200" w:type="dxa"/>
            <w:gridSpan w:val="10"/>
            <w:tcBorders>
              <w:top w:val="single" w:color="auto" w:sz="4" w:space="0"/>
              <w:left w:val="single" w:color="auto" w:sz="4" w:space="0"/>
              <w:bottom w:val="single" w:color="auto" w:sz="4" w:space="0"/>
              <w:right w:val="single" w:color="auto" w:sz="4" w:space="0"/>
            </w:tcBorders>
            <w:noWrap w:val="0"/>
            <w:vAlign w:val="center"/>
          </w:tcPr>
          <w:p w14:paraId="09BB4192">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备件、专用工具、耗材等</w:t>
            </w:r>
          </w:p>
        </w:tc>
      </w:tr>
      <w:tr w14:paraId="19828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6" w:type="dxa"/>
            <w:gridSpan w:val="2"/>
            <w:tcBorders>
              <w:top w:val="single" w:color="auto" w:sz="4" w:space="0"/>
              <w:left w:val="single" w:color="auto" w:sz="4" w:space="0"/>
              <w:bottom w:val="single" w:color="auto" w:sz="4" w:space="0"/>
              <w:right w:val="single" w:color="auto" w:sz="4" w:space="0"/>
            </w:tcBorders>
            <w:noWrap w:val="0"/>
            <w:vAlign w:val="center"/>
          </w:tcPr>
          <w:p w14:paraId="49749F00">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合计</w:t>
            </w:r>
          </w:p>
        </w:tc>
        <w:tc>
          <w:tcPr>
            <w:tcW w:w="5914" w:type="dxa"/>
            <w:gridSpan w:val="7"/>
            <w:tcBorders>
              <w:top w:val="single" w:color="auto" w:sz="4" w:space="0"/>
              <w:left w:val="nil"/>
              <w:bottom w:val="single" w:color="auto" w:sz="4" w:space="0"/>
              <w:right w:val="single" w:color="auto" w:sz="4" w:space="0"/>
            </w:tcBorders>
            <w:noWrap w:val="0"/>
            <w:vAlign w:val="center"/>
          </w:tcPr>
          <w:p w14:paraId="76B8A40D">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color w:val="auto"/>
                <w:sz w:val="24"/>
                <w:szCs w:val="24"/>
              </w:rPr>
              <w:t>人民币大写：</w:t>
            </w:r>
            <w:r>
              <w:rPr>
                <w:rFonts w:hint="eastAsia" w:asciiTheme="minorEastAsia" w:hAnsiTheme="minorEastAsia" w:eastAsiaTheme="minorEastAsia" w:cstheme="minorEastAsia"/>
                <w:color w:val="auto"/>
                <w:sz w:val="24"/>
                <w:szCs w:val="24"/>
                <w:lang w:val="en-US" w:eastAsia="zh-CN"/>
              </w:rPr>
              <w:t>捌拾贰万元整</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820000.00</w:t>
            </w:r>
            <w:r>
              <w:rPr>
                <w:rFonts w:hint="eastAsia" w:asciiTheme="minorEastAsia" w:hAnsiTheme="minorEastAsia" w:eastAsiaTheme="minorEastAsia" w:cstheme="minorEastAsia"/>
                <w:color w:val="auto"/>
                <w:sz w:val="24"/>
                <w:szCs w:val="24"/>
              </w:rPr>
              <w:t>元）</w:t>
            </w:r>
          </w:p>
        </w:tc>
        <w:tc>
          <w:tcPr>
            <w:tcW w:w="880" w:type="dxa"/>
            <w:tcBorders>
              <w:top w:val="single" w:color="auto" w:sz="4" w:space="0"/>
              <w:left w:val="nil"/>
              <w:bottom w:val="single" w:color="auto" w:sz="4" w:space="0"/>
              <w:right w:val="single" w:color="auto" w:sz="4" w:space="0"/>
            </w:tcBorders>
            <w:noWrap w:val="0"/>
            <w:vAlign w:val="center"/>
          </w:tcPr>
          <w:p w14:paraId="7001C700">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auto"/>
                <w:sz w:val="24"/>
                <w:szCs w:val="24"/>
              </w:rPr>
            </w:pPr>
          </w:p>
        </w:tc>
      </w:tr>
      <w:tr w14:paraId="054B9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406" w:type="dxa"/>
            <w:gridSpan w:val="2"/>
            <w:tcBorders>
              <w:top w:val="single" w:color="auto" w:sz="4" w:space="0"/>
              <w:left w:val="single" w:color="auto" w:sz="4" w:space="0"/>
              <w:bottom w:val="single" w:color="auto" w:sz="4" w:space="0"/>
              <w:right w:val="single" w:color="auto" w:sz="4" w:space="0"/>
            </w:tcBorders>
            <w:noWrap w:val="0"/>
            <w:vAlign w:val="center"/>
          </w:tcPr>
          <w:p w14:paraId="1257ADE0">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备注</w:t>
            </w:r>
          </w:p>
        </w:tc>
        <w:tc>
          <w:tcPr>
            <w:tcW w:w="5914" w:type="dxa"/>
            <w:gridSpan w:val="7"/>
            <w:tcBorders>
              <w:top w:val="single" w:color="auto" w:sz="4" w:space="0"/>
              <w:left w:val="nil"/>
              <w:bottom w:val="single" w:color="auto" w:sz="4" w:space="0"/>
              <w:right w:val="single" w:color="auto" w:sz="4" w:space="0"/>
            </w:tcBorders>
            <w:noWrap w:val="0"/>
            <w:vAlign w:val="center"/>
          </w:tcPr>
          <w:p w14:paraId="4AAA5E53">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无</w:t>
            </w:r>
          </w:p>
        </w:tc>
        <w:tc>
          <w:tcPr>
            <w:tcW w:w="880" w:type="dxa"/>
            <w:tcBorders>
              <w:top w:val="single" w:color="auto" w:sz="4" w:space="0"/>
              <w:left w:val="nil"/>
              <w:bottom w:val="single" w:color="auto" w:sz="4" w:space="0"/>
              <w:right w:val="single" w:color="auto" w:sz="4" w:space="0"/>
            </w:tcBorders>
            <w:noWrap w:val="0"/>
            <w:vAlign w:val="center"/>
          </w:tcPr>
          <w:p w14:paraId="6346CECA">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auto"/>
                <w:sz w:val="24"/>
                <w:szCs w:val="24"/>
              </w:rPr>
            </w:pPr>
          </w:p>
        </w:tc>
      </w:tr>
    </w:tbl>
    <w:p w14:paraId="795622D5">
      <w:pPr>
        <w:keepNext w:val="0"/>
        <w:keepLines w:val="0"/>
        <w:kinsoku/>
        <w:wordWrap/>
        <w:overflowPunct/>
        <w:topLinePunct w:val="0"/>
        <w:autoSpaceDE/>
        <w:autoSpaceDN/>
        <w:bidi w:val="0"/>
        <w:spacing w:line="360" w:lineRule="auto"/>
        <w:rPr>
          <w:rFonts w:hint="eastAsia" w:asciiTheme="minorEastAsia" w:hAnsiTheme="minorEastAsia" w:eastAsiaTheme="minorEastAsia" w:cstheme="minorEastAsia"/>
          <w:b/>
          <w:color w:val="auto"/>
          <w:sz w:val="24"/>
        </w:rPr>
      </w:pPr>
      <w:r>
        <w:rPr>
          <w:rFonts w:hint="eastAsia" w:asciiTheme="minorEastAsia" w:hAnsiTheme="minorEastAsia" w:eastAsiaTheme="minorEastAsia" w:cstheme="minorEastAsia"/>
          <w:b/>
          <w:color w:val="auto"/>
          <w:sz w:val="24"/>
        </w:rPr>
        <w:t>（2）清单</w:t>
      </w:r>
      <w:r>
        <w:rPr>
          <w:rFonts w:hint="eastAsia" w:asciiTheme="minorEastAsia" w:hAnsiTheme="minorEastAsia" w:eastAsiaTheme="minorEastAsia" w:cstheme="minorEastAsia"/>
          <w:b/>
          <w:color w:val="auto"/>
          <w:sz w:val="24"/>
          <w:lang w:val="en-US" w:eastAsia="zh-CN"/>
        </w:rPr>
        <w:t>2</w:t>
      </w:r>
      <w:r>
        <w:rPr>
          <w:rFonts w:hint="eastAsia" w:asciiTheme="minorEastAsia" w:hAnsiTheme="minorEastAsia" w:eastAsiaTheme="minorEastAsia" w:cstheme="minorEastAsia"/>
          <w:b/>
          <w:color w:val="auto"/>
          <w:sz w:val="24"/>
        </w:rPr>
        <w:t>：非免税货物                                       单位：元</w:t>
      </w:r>
    </w:p>
    <w:tbl>
      <w:tblPr>
        <w:tblStyle w:val="6"/>
        <w:tblW w:w="82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7"/>
        <w:gridCol w:w="969"/>
        <w:gridCol w:w="1526"/>
        <w:gridCol w:w="1321"/>
        <w:gridCol w:w="368"/>
        <w:gridCol w:w="350"/>
        <w:gridCol w:w="345"/>
        <w:gridCol w:w="1035"/>
        <w:gridCol w:w="969"/>
        <w:gridCol w:w="880"/>
      </w:tblGrid>
      <w:tr w14:paraId="185EA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437" w:type="dxa"/>
            <w:tcBorders>
              <w:top w:val="single" w:color="auto" w:sz="4" w:space="0"/>
              <w:left w:val="single" w:color="auto" w:sz="4" w:space="0"/>
              <w:bottom w:val="single" w:color="auto" w:sz="4" w:space="0"/>
              <w:right w:val="single" w:color="auto" w:sz="4" w:space="0"/>
            </w:tcBorders>
            <w:noWrap w:val="0"/>
            <w:vAlign w:val="center"/>
          </w:tcPr>
          <w:p w14:paraId="2A10C735">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序号</w:t>
            </w:r>
          </w:p>
        </w:tc>
        <w:tc>
          <w:tcPr>
            <w:tcW w:w="969" w:type="dxa"/>
            <w:tcBorders>
              <w:top w:val="single" w:color="auto" w:sz="4" w:space="0"/>
              <w:left w:val="nil"/>
              <w:bottom w:val="single" w:color="auto" w:sz="4" w:space="0"/>
              <w:right w:val="single" w:color="auto" w:sz="4" w:space="0"/>
            </w:tcBorders>
            <w:noWrap w:val="0"/>
            <w:vAlign w:val="center"/>
          </w:tcPr>
          <w:p w14:paraId="612732D6">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货物名称</w:t>
            </w:r>
          </w:p>
        </w:tc>
        <w:tc>
          <w:tcPr>
            <w:tcW w:w="1526" w:type="dxa"/>
            <w:tcBorders>
              <w:top w:val="single" w:color="auto" w:sz="4" w:space="0"/>
              <w:left w:val="nil"/>
              <w:bottom w:val="single" w:color="auto" w:sz="4" w:space="0"/>
              <w:right w:val="single" w:color="auto" w:sz="4" w:space="0"/>
            </w:tcBorders>
            <w:noWrap w:val="0"/>
            <w:vAlign w:val="center"/>
          </w:tcPr>
          <w:p w14:paraId="151A8B21">
            <w:pPr>
              <w:keepNext w:val="0"/>
              <w:keepLines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品牌/制造商</w:t>
            </w:r>
          </w:p>
        </w:tc>
        <w:tc>
          <w:tcPr>
            <w:tcW w:w="1321" w:type="dxa"/>
            <w:tcBorders>
              <w:top w:val="single" w:color="auto" w:sz="4" w:space="0"/>
              <w:left w:val="nil"/>
              <w:bottom w:val="single" w:color="auto" w:sz="4" w:space="0"/>
              <w:right w:val="single" w:color="auto" w:sz="4" w:space="0"/>
            </w:tcBorders>
            <w:noWrap w:val="0"/>
            <w:vAlign w:val="center"/>
          </w:tcPr>
          <w:p w14:paraId="15D9ADFF">
            <w:pPr>
              <w:keepNext w:val="0"/>
              <w:keepLines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sz w:val="24"/>
                <w:szCs w:val="24"/>
              </w:rPr>
              <w:t>型号规格</w:t>
            </w:r>
          </w:p>
        </w:tc>
        <w:tc>
          <w:tcPr>
            <w:tcW w:w="368" w:type="dxa"/>
            <w:tcBorders>
              <w:top w:val="single" w:color="auto" w:sz="4" w:space="0"/>
              <w:left w:val="nil"/>
              <w:bottom w:val="single" w:color="auto" w:sz="4" w:space="0"/>
              <w:right w:val="single" w:color="auto" w:sz="4" w:space="0"/>
            </w:tcBorders>
            <w:noWrap w:val="0"/>
            <w:vAlign w:val="center"/>
          </w:tcPr>
          <w:p w14:paraId="609763A8">
            <w:pPr>
              <w:keepNext w:val="0"/>
              <w:keepLines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kern w:val="0"/>
                <w:sz w:val="24"/>
                <w:szCs w:val="24"/>
              </w:rPr>
            </w:pPr>
            <w:r>
              <w:rPr>
                <w:rFonts w:hint="eastAsia" w:asciiTheme="minorEastAsia" w:hAnsiTheme="minorEastAsia" w:eastAsiaTheme="minorEastAsia" w:cstheme="minorEastAsia"/>
                <w:color w:val="auto"/>
                <w:kern w:val="0"/>
                <w:sz w:val="24"/>
                <w:szCs w:val="24"/>
              </w:rPr>
              <w:t>原产地</w:t>
            </w:r>
          </w:p>
        </w:tc>
        <w:tc>
          <w:tcPr>
            <w:tcW w:w="350" w:type="dxa"/>
            <w:tcBorders>
              <w:top w:val="single" w:color="auto" w:sz="4" w:space="0"/>
              <w:left w:val="nil"/>
              <w:bottom w:val="single" w:color="auto" w:sz="4" w:space="0"/>
              <w:right w:val="single" w:color="auto" w:sz="4" w:space="0"/>
            </w:tcBorders>
            <w:noWrap w:val="0"/>
            <w:vAlign w:val="center"/>
          </w:tcPr>
          <w:p w14:paraId="5EA73CF6">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单</w:t>
            </w:r>
          </w:p>
          <w:p w14:paraId="2E3575BB">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位</w:t>
            </w:r>
          </w:p>
        </w:tc>
        <w:tc>
          <w:tcPr>
            <w:tcW w:w="345" w:type="dxa"/>
            <w:tcBorders>
              <w:top w:val="single" w:color="auto" w:sz="4" w:space="0"/>
              <w:left w:val="nil"/>
              <w:bottom w:val="single" w:color="auto" w:sz="4" w:space="0"/>
              <w:right w:val="single" w:color="auto" w:sz="4" w:space="0"/>
            </w:tcBorders>
            <w:noWrap w:val="0"/>
            <w:vAlign w:val="center"/>
          </w:tcPr>
          <w:p w14:paraId="647C68BF">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数</w:t>
            </w:r>
          </w:p>
          <w:p w14:paraId="16D619B8">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量</w:t>
            </w:r>
          </w:p>
        </w:tc>
        <w:tc>
          <w:tcPr>
            <w:tcW w:w="1035" w:type="dxa"/>
            <w:tcBorders>
              <w:top w:val="single" w:color="auto" w:sz="4" w:space="0"/>
              <w:left w:val="nil"/>
              <w:bottom w:val="single" w:color="auto" w:sz="4" w:space="0"/>
              <w:right w:val="single" w:color="auto" w:sz="4" w:space="0"/>
            </w:tcBorders>
            <w:noWrap w:val="0"/>
            <w:vAlign w:val="center"/>
          </w:tcPr>
          <w:p w14:paraId="017AF3DF">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单价（RMB）</w:t>
            </w:r>
          </w:p>
        </w:tc>
        <w:tc>
          <w:tcPr>
            <w:tcW w:w="969" w:type="dxa"/>
            <w:tcBorders>
              <w:top w:val="single" w:color="auto" w:sz="4" w:space="0"/>
              <w:left w:val="nil"/>
              <w:bottom w:val="single" w:color="auto" w:sz="4" w:space="0"/>
              <w:right w:val="single" w:color="auto" w:sz="4" w:space="0"/>
            </w:tcBorders>
            <w:noWrap w:val="0"/>
            <w:vAlign w:val="center"/>
          </w:tcPr>
          <w:p w14:paraId="78F3BBB7">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小计（RMB）</w:t>
            </w:r>
          </w:p>
        </w:tc>
        <w:tc>
          <w:tcPr>
            <w:tcW w:w="880" w:type="dxa"/>
            <w:tcBorders>
              <w:top w:val="single" w:color="auto" w:sz="4" w:space="0"/>
              <w:left w:val="nil"/>
              <w:bottom w:val="single" w:color="auto" w:sz="4" w:space="0"/>
              <w:right w:val="single" w:color="auto" w:sz="4" w:space="0"/>
            </w:tcBorders>
            <w:noWrap w:val="0"/>
            <w:vAlign w:val="center"/>
          </w:tcPr>
          <w:p w14:paraId="413C4A2A">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Cs/>
                <w:color w:val="auto"/>
                <w:sz w:val="24"/>
                <w:szCs w:val="24"/>
              </w:rPr>
              <w:t>交货时间</w:t>
            </w:r>
          </w:p>
        </w:tc>
      </w:tr>
      <w:tr w14:paraId="67839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437" w:type="dxa"/>
            <w:tcBorders>
              <w:top w:val="single" w:color="auto" w:sz="4" w:space="0"/>
              <w:left w:val="single" w:color="auto" w:sz="4" w:space="0"/>
              <w:bottom w:val="single" w:color="auto" w:sz="4" w:space="0"/>
              <w:right w:val="single" w:color="auto" w:sz="4" w:space="0"/>
            </w:tcBorders>
            <w:noWrap w:val="0"/>
            <w:vAlign w:val="center"/>
          </w:tcPr>
          <w:p w14:paraId="5F97592A">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w:t>
            </w:r>
          </w:p>
        </w:tc>
        <w:tc>
          <w:tcPr>
            <w:tcW w:w="969" w:type="dxa"/>
            <w:tcBorders>
              <w:top w:val="single" w:color="auto" w:sz="4" w:space="0"/>
              <w:left w:val="nil"/>
              <w:bottom w:val="single" w:color="auto" w:sz="4" w:space="0"/>
              <w:right w:val="single" w:color="auto" w:sz="4" w:space="0"/>
            </w:tcBorders>
            <w:noWrap w:val="0"/>
            <w:vAlign w:val="center"/>
          </w:tcPr>
          <w:p w14:paraId="763CB9D5">
            <w:pPr>
              <w:keepNext w:val="0"/>
              <w:keepLines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color w:val="auto"/>
                <w:kern w:val="0"/>
                <w:sz w:val="24"/>
                <w:szCs w:val="24"/>
                <w:lang w:val="en-US" w:eastAsia="zh-CN"/>
              </w:rPr>
            </w:pPr>
            <w:r>
              <w:rPr>
                <w:rFonts w:hint="eastAsia" w:asciiTheme="minorEastAsia" w:hAnsiTheme="minorEastAsia" w:eastAsiaTheme="minorEastAsia" w:cstheme="minorEastAsia"/>
                <w:b w:val="0"/>
                <w:bCs/>
                <w:color w:val="auto"/>
                <w:kern w:val="0"/>
                <w:sz w:val="24"/>
                <w:szCs w:val="24"/>
                <w:lang w:val="en-US" w:eastAsia="zh-CN"/>
              </w:rPr>
              <w:t>荧光倒置显微镜</w:t>
            </w:r>
          </w:p>
        </w:tc>
        <w:tc>
          <w:tcPr>
            <w:tcW w:w="1526" w:type="dxa"/>
            <w:tcBorders>
              <w:top w:val="single" w:color="auto" w:sz="4" w:space="0"/>
              <w:left w:val="nil"/>
              <w:bottom w:val="single" w:color="auto" w:sz="4" w:space="0"/>
              <w:right w:val="single" w:color="auto" w:sz="4" w:space="0"/>
            </w:tcBorders>
            <w:noWrap w:val="0"/>
            <w:vAlign w:val="center"/>
          </w:tcPr>
          <w:p w14:paraId="13F12068">
            <w:pPr>
              <w:keepNext w:val="0"/>
              <w:keepLines w:val="0"/>
              <w:widowControl/>
              <w:kinsoku/>
              <w:wordWrap/>
              <w:overflowPunct/>
              <w:topLinePunct w:val="0"/>
              <w:autoSpaceDE/>
              <w:autoSpaceDN/>
              <w:bidi w:val="0"/>
              <w:spacing w:line="240" w:lineRule="auto"/>
              <w:jc w:val="center"/>
              <w:rPr>
                <w:rFonts w:hint="default" w:asciiTheme="minorEastAsia" w:hAnsiTheme="minorEastAsia" w:eastAsiaTheme="minorEastAsia" w:cstheme="minorEastAsia"/>
                <w:color w:val="auto"/>
                <w:sz w:val="24"/>
                <w:szCs w:val="24"/>
                <w:lang w:val="en-US" w:eastAsia="zh-CN"/>
              </w:rPr>
            </w:pPr>
            <w:r>
              <w:rPr>
                <w:rFonts w:hint="default" w:asciiTheme="minorEastAsia" w:hAnsiTheme="minorEastAsia" w:eastAsiaTheme="minorEastAsia" w:cstheme="minorEastAsia"/>
                <w:color w:val="auto"/>
                <w:sz w:val="24"/>
                <w:szCs w:val="24"/>
                <w:lang w:val="en-US" w:eastAsia="zh-CN"/>
              </w:rPr>
              <w:t>蔡司</w:t>
            </w:r>
            <w:r>
              <w:rPr>
                <w:rFonts w:hint="eastAsia" w:asciiTheme="minorEastAsia" w:hAnsiTheme="minorEastAsia" w:eastAsiaTheme="minorEastAsia" w:cstheme="minorEastAsia"/>
                <w:color w:val="auto"/>
                <w:sz w:val="24"/>
                <w:szCs w:val="24"/>
                <w:lang w:val="en-US" w:eastAsia="zh-CN"/>
              </w:rPr>
              <w:t>/</w:t>
            </w:r>
            <w:r>
              <w:rPr>
                <w:rFonts w:hint="default" w:asciiTheme="minorEastAsia" w:hAnsiTheme="minorEastAsia" w:eastAsiaTheme="minorEastAsia" w:cstheme="minorEastAsia"/>
                <w:color w:val="auto"/>
                <w:sz w:val="24"/>
                <w:szCs w:val="24"/>
                <w:lang w:val="en-US" w:eastAsia="zh-CN"/>
              </w:rPr>
              <w:t>卡尔蔡司（上海）管理有限公司</w:t>
            </w:r>
          </w:p>
        </w:tc>
        <w:tc>
          <w:tcPr>
            <w:tcW w:w="1321" w:type="dxa"/>
            <w:tcBorders>
              <w:top w:val="single" w:color="auto" w:sz="4" w:space="0"/>
              <w:left w:val="nil"/>
              <w:bottom w:val="single" w:color="auto" w:sz="4" w:space="0"/>
              <w:right w:val="single" w:color="auto" w:sz="4" w:space="0"/>
            </w:tcBorders>
            <w:noWrap w:val="0"/>
            <w:vAlign w:val="center"/>
          </w:tcPr>
          <w:p w14:paraId="522BD533">
            <w:pPr>
              <w:keepNext w:val="0"/>
              <w:keepLines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Axiovert5</w:t>
            </w:r>
          </w:p>
        </w:tc>
        <w:tc>
          <w:tcPr>
            <w:tcW w:w="368" w:type="dxa"/>
            <w:tcBorders>
              <w:top w:val="single" w:color="auto" w:sz="4" w:space="0"/>
              <w:left w:val="nil"/>
              <w:bottom w:val="single" w:color="auto" w:sz="4" w:space="0"/>
              <w:right w:val="single" w:color="auto" w:sz="4" w:space="0"/>
            </w:tcBorders>
            <w:noWrap w:val="0"/>
            <w:vAlign w:val="center"/>
          </w:tcPr>
          <w:p w14:paraId="23410CA7">
            <w:pPr>
              <w:keepNext w:val="0"/>
              <w:keepLines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中国</w:t>
            </w:r>
          </w:p>
        </w:tc>
        <w:tc>
          <w:tcPr>
            <w:tcW w:w="350" w:type="dxa"/>
            <w:tcBorders>
              <w:top w:val="single" w:color="auto" w:sz="4" w:space="0"/>
              <w:left w:val="nil"/>
              <w:bottom w:val="single" w:color="auto" w:sz="4" w:space="0"/>
              <w:right w:val="single" w:color="auto" w:sz="4" w:space="0"/>
            </w:tcBorders>
            <w:noWrap w:val="0"/>
            <w:vAlign w:val="center"/>
          </w:tcPr>
          <w:p w14:paraId="451EE565">
            <w:pPr>
              <w:keepNext w:val="0"/>
              <w:keepLines w:val="0"/>
              <w:widowControl/>
              <w:kinsoku/>
              <w:wordWrap/>
              <w:overflowPunct/>
              <w:topLinePunct w:val="0"/>
              <w:autoSpaceDE/>
              <w:autoSpaceDN/>
              <w:bidi w:val="0"/>
              <w:spacing w:line="240" w:lineRule="auto"/>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台</w:t>
            </w:r>
          </w:p>
        </w:tc>
        <w:tc>
          <w:tcPr>
            <w:tcW w:w="345" w:type="dxa"/>
            <w:tcBorders>
              <w:top w:val="single" w:color="auto" w:sz="4" w:space="0"/>
              <w:left w:val="nil"/>
              <w:bottom w:val="single" w:color="auto" w:sz="4" w:space="0"/>
              <w:right w:val="single" w:color="auto" w:sz="4" w:space="0"/>
            </w:tcBorders>
            <w:noWrap w:val="0"/>
            <w:vAlign w:val="center"/>
          </w:tcPr>
          <w:p w14:paraId="7BF93F29">
            <w:pPr>
              <w:keepNext w:val="0"/>
              <w:keepLines w:val="0"/>
              <w:widowControl/>
              <w:kinsoku/>
              <w:wordWrap/>
              <w:overflowPunct/>
              <w:topLinePunct w:val="0"/>
              <w:autoSpaceDE/>
              <w:autoSpaceDN/>
              <w:bidi w:val="0"/>
              <w:spacing w:line="240" w:lineRule="auto"/>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w:t>
            </w:r>
          </w:p>
        </w:tc>
        <w:tc>
          <w:tcPr>
            <w:tcW w:w="1035" w:type="dxa"/>
            <w:tcBorders>
              <w:top w:val="single" w:color="auto" w:sz="4" w:space="0"/>
              <w:left w:val="nil"/>
              <w:bottom w:val="single" w:color="auto" w:sz="4" w:space="0"/>
              <w:right w:val="single" w:color="auto" w:sz="4" w:space="0"/>
            </w:tcBorders>
            <w:noWrap w:val="0"/>
            <w:vAlign w:val="center"/>
          </w:tcPr>
          <w:p w14:paraId="533298AE">
            <w:pPr>
              <w:keepNext w:val="0"/>
              <w:keepLines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255200</w:t>
            </w:r>
          </w:p>
        </w:tc>
        <w:tc>
          <w:tcPr>
            <w:tcW w:w="969" w:type="dxa"/>
            <w:tcBorders>
              <w:top w:val="single" w:color="auto" w:sz="4" w:space="0"/>
              <w:left w:val="nil"/>
              <w:bottom w:val="single" w:color="auto" w:sz="4" w:space="0"/>
              <w:right w:val="single" w:color="auto" w:sz="4" w:space="0"/>
            </w:tcBorders>
            <w:noWrap w:val="0"/>
            <w:vAlign w:val="center"/>
          </w:tcPr>
          <w:p w14:paraId="5CDFA108">
            <w:pPr>
              <w:keepNext w:val="0"/>
              <w:keepLines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255200</w:t>
            </w:r>
          </w:p>
        </w:tc>
        <w:tc>
          <w:tcPr>
            <w:tcW w:w="880" w:type="dxa"/>
            <w:tcBorders>
              <w:top w:val="single" w:color="auto" w:sz="4" w:space="0"/>
              <w:left w:val="nil"/>
              <w:bottom w:val="single" w:color="auto" w:sz="4" w:space="0"/>
              <w:right w:val="single" w:color="auto" w:sz="4" w:space="0"/>
            </w:tcBorders>
            <w:noWrap w:val="0"/>
            <w:vAlign w:val="center"/>
          </w:tcPr>
          <w:p w14:paraId="71CA799A">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合同签订后30天</w:t>
            </w:r>
          </w:p>
        </w:tc>
      </w:tr>
      <w:tr w14:paraId="34C04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437" w:type="dxa"/>
            <w:tcBorders>
              <w:top w:val="single" w:color="auto" w:sz="4" w:space="0"/>
              <w:left w:val="single" w:color="auto" w:sz="4" w:space="0"/>
              <w:bottom w:val="single" w:color="auto" w:sz="4" w:space="0"/>
              <w:right w:val="single" w:color="auto" w:sz="4" w:space="0"/>
            </w:tcBorders>
            <w:noWrap w:val="0"/>
            <w:vAlign w:val="center"/>
          </w:tcPr>
          <w:p w14:paraId="1F17F370">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w:t>
            </w:r>
          </w:p>
        </w:tc>
        <w:tc>
          <w:tcPr>
            <w:tcW w:w="969" w:type="dxa"/>
            <w:tcBorders>
              <w:top w:val="single" w:color="auto" w:sz="4" w:space="0"/>
              <w:left w:val="nil"/>
              <w:bottom w:val="single" w:color="auto" w:sz="4" w:space="0"/>
              <w:right w:val="single" w:color="auto" w:sz="4" w:space="0"/>
            </w:tcBorders>
            <w:noWrap w:val="0"/>
            <w:vAlign w:val="center"/>
          </w:tcPr>
          <w:p w14:paraId="696AD229">
            <w:pPr>
              <w:keepNext w:val="0"/>
              <w:keepLines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color w:val="auto"/>
                <w:kern w:val="0"/>
                <w:sz w:val="24"/>
                <w:szCs w:val="24"/>
                <w:lang w:val="en-US" w:eastAsia="zh-CN"/>
              </w:rPr>
            </w:pPr>
            <w:r>
              <w:rPr>
                <w:rFonts w:hint="eastAsia" w:asciiTheme="minorEastAsia" w:hAnsiTheme="minorEastAsia" w:eastAsiaTheme="minorEastAsia" w:cstheme="minorEastAsia"/>
                <w:b w:val="0"/>
                <w:bCs/>
                <w:color w:val="auto"/>
                <w:kern w:val="0"/>
                <w:sz w:val="24"/>
                <w:szCs w:val="24"/>
                <w:lang w:val="en-US" w:eastAsia="zh-CN"/>
              </w:rPr>
              <w:t>PCR扩增仪</w:t>
            </w:r>
          </w:p>
        </w:tc>
        <w:tc>
          <w:tcPr>
            <w:tcW w:w="1526" w:type="dxa"/>
            <w:tcBorders>
              <w:top w:val="single" w:color="auto" w:sz="4" w:space="0"/>
              <w:left w:val="nil"/>
              <w:bottom w:val="single" w:color="auto" w:sz="4" w:space="0"/>
              <w:right w:val="single" w:color="auto" w:sz="4" w:space="0"/>
            </w:tcBorders>
            <w:noWrap w:val="0"/>
            <w:vAlign w:val="center"/>
          </w:tcPr>
          <w:p w14:paraId="4702285A">
            <w:pPr>
              <w:keepNext w:val="0"/>
              <w:keepLines w:val="0"/>
              <w:widowControl/>
              <w:kinsoku/>
              <w:wordWrap/>
              <w:overflowPunct/>
              <w:topLinePunct w:val="0"/>
              <w:autoSpaceDE/>
              <w:autoSpaceDN/>
              <w:bidi w:val="0"/>
              <w:spacing w:line="240" w:lineRule="auto"/>
              <w:jc w:val="center"/>
              <w:rPr>
                <w:rFonts w:hint="default" w:asciiTheme="minorEastAsia" w:hAnsiTheme="minorEastAsia" w:eastAsiaTheme="minorEastAsia" w:cstheme="minorEastAsia"/>
                <w:color w:val="auto"/>
                <w:sz w:val="24"/>
                <w:szCs w:val="24"/>
                <w:lang w:val="en-US" w:eastAsia="zh-CN"/>
              </w:rPr>
            </w:pPr>
            <w:r>
              <w:rPr>
                <w:rFonts w:hint="default" w:asciiTheme="minorEastAsia" w:hAnsiTheme="minorEastAsia" w:eastAsiaTheme="minorEastAsia" w:cstheme="minorEastAsia"/>
                <w:color w:val="auto"/>
                <w:sz w:val="24"/>
                <w:szCs w:val="24"/>
                <w:lang w:val="en-US" w:eastAsia="zh-CN"/>
              </w:rPr>
              <w:t>佑宁</w:t>
            </w:r>
            <w:r>
              <w:rPr>
                <w:rFonts w:hint="eastAsia" w:asciiTheme="minorEastAsia" w:hAnsiTheme="minorEastAsia" w:eastAsiaTheme="minorEastAsia" w:cstheme="minorEastAsia"/>
                <w:color w:val="auto"/>
                <w:sz w:val="24"/>
                <w:szCs w:val="24"/>
                <w:lang w:val="en-US" w:eastAsia="zh-CN"/>
              </w:rPr>
              <w:t>/</w:t>
            </w:r>
            <w:r>
              <w:rPr>
                <w:rFonts w:hint="default" w:asciiTheme="minorEastAsia" w:hAnsiTheme="minorEastAsia" w:eastAsiaTheme="minorEastAsia" w:cstheme="minorEastAsia"/>
                <w:color w:val="auto"/>
                <w:sz w:val="24"/>
                <w:szCs w:val="24"/>
                <w:lang w:val="en-US" w:eastAsia="zh-CN"/>
              </w:rPr>
              <w:t>杭州佑宁仪器有限公司</w:t>
            </w:r>
          </w:p>
        </w:tc>
        <w:tc>
          <w:tcPr>
            <w:tcW w:w="1321" w:type="dxa"/>
            <w:tcBorders>
              <w:top w:val="single" w:color="auto" w:sz="4" w:space="0"/>
              <w:left w:val="nil"/>
              <w:bottom w:val="single" w:color="auto" w:sz="4" w:space="0"/>
              <w:right w:val="single" w:color="auto" w:sz="4" w:space="0"/>
            </w:tcBorders>
            <w:noWrap w:val="0"/>
            <w:vAlign w:val="center"/>
          </w:tcPr>
          <w:p w14:paraId="31EFD8A7">
            <w:pPr>
              <w:keepNext w:val="0"/>
              <w:keepLines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PC-96P</w:t>
            </w:r>
          </w:p>
        </w:tc>
        <w:tc>
          <w:tcPr>
            <w:tcW w:w="368" w:type="dxa"/>
            <w:tcBorders>
              <w:top w:val="single" w:color="auto" w:sz="4" w:space="0"/>
              <w:left w:val="nil"/>
              <w:bottom w:val="single" w:color="auto" w:sz="4" w:space="0"/>
              <w:right w:val="single" w:color="auto" w:sz="4" w:space="0"/>
            </w:tcBorders>
            <w:noWrap w:val="0"/>
            <w:vAlign w:val="center"/>
          </w:tcPr>
          <w:p w14:paraId="59AA4205">
            <w:pPr>
              <w:keepNext w:val="0"/>
              <w:keepLines w:val="0"/>
              <w:widowControl/>
              <w:kinsoku/>
              <w:wordWrap/>
              <w:overflowPunct/>
              <w:topLinePunct w:val="0"/>
              <w:autoSpaceDE/>
              <w:autoSpaceDN/>
              <w:bidi w:val="0"/>
              <w:spacing w:line="240" w:lineRule="auto"/>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中国</w:t>
            </w:r>
          </w:p>
        </w:tc>
        <w:tc>
          <w:tcPr>
            <w:tcW w:w="350" w:type="dxa"/>
            <w:tcBorders>
              <w:top w:val="single" w:color="auto" w:sz="4" w:space="0"/>
              <w:left w:val="nil"/>
              <w:bottom w:val="single" w:color="auto" w:sz="4" w:space="0"/>
              <w:right w:val="single" w:color="auto" w:sz="4" w:space="0"/>
            </w:tcBorders>
            <w:noWrap w:val="0"/>
            <w:vAlign w:val="center"/>
          </w:tcPr>
          <w:p w14:paraId="52065A18">
            <w:pPr>
              <w:keepNext w:val="0"/>
              <w:keepLines w:val="0"/>
              <w:widowControl/>
              <w:kinsoku/>
              <w:wordWrap/>
              <w:overflowPunct/>
              <w:topLinePunct w:val="0"/>
              <w:autoSpaceDE/>
              <w:autoSpaceDN/>
              <w:bidi w:val="0"/>
              <w:spacing w:line="240" w:lineRule="auto"/>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个</w:t>
            </w:r>
          </w:p>
        </w:tc>
        <w:tc>
          <w:tcPr>
            <w:tcW w:w="345" w:type="dxa"/>
            <w:tcBorders>
              <w:top w:val="single" w:color="auto" w:sz="4" w:space="0"/>
              <w:left w:val="nil"/>
              <w:bottom w:val="single" w:color="auto" w:sz="4" w:space="0"/>
              <w:right w:val="single" w:color="auto" w:sz="4" w:space="0"/>
            </w:tcBorders>
            <w:noWrap w:val="0"/>
            <w:vAlign w:val="center"/>
          </w:tcPr>
          <w:p w14:paraId="4AC57EE0">
            <w:pPr>
              <w:keepNext w:val="0"/>
              <w:keepLines w:val="0"/>
              <w:widowControl/>
              <w:kinsoku/>
              <w:wordWrap/>
              <w:overflowPunct/>
              <w:topLinePunct w:val="0"/>
              <w:autoSpaceDE/>
              <w:autoSpaceDN/>
              <w:bidi w:val="0"/>
              <w:spacing w:line="240" w:lineRule="auto"/>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w:t>
            </w:r>
          </w:p>
        </w:tc>
        <w:tc>
          <w:tcPr>
            <w:tcW w:w="1035" w:type="dxa"/>
            <w:tcBorders>
              <w:top w:val="single" w:color="auto" w:sz="4" w:space="0"/>
              <w:left w:val="nil"/>
              <w:bottom w:val="single" w:color="auto" w:sz="4" w:space="0"/>
              <w:right w:val="single" w:color="auto" w:sz="4" w:space="0"/>
            </w:tcBorders>
            <w:noWrap w:val="0"/>
            <w:vAlign w:val="center"/>
          </w:tcPr>
          <w:p w14:paraId="1AC49D83">
            <w:pPr>
              <w:keepNext w:val="0"/>
              <w:keepLines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32000</w:t>
            </w:r>
          </w:p>
        </w:tc>
        <w:tc>
          <w:tcPr>
            <w:tcW w:w="969" w:type="dxa"/>
            <w:tcBorders>
              <w:top w:val="single" w:color="auto" w:sz="4" w:space="0"/>
              <w:left w:val="nil"/>
              <w:bottom w:val="single" w:color="auto" w:sz="4" w:space="0"/>
              <w:right w:val="single" w:color="auto" w:sz="4" w:space="0"/>
            </w:tcBorders>
            <w:noWrap w:val="0"/>
            <w:vAlign w:val="center"/>
          </w:tcPr>
          <w:p w14:paraId="71020240">
            <w:pPr>
              <w:keepNext w:val="0"/>
              <w:keepLines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32000</w:t>
            </w:r>
          </w:p>
        </w:tc>
        <w:tc>
          <w:tcPr>
            <w:tcW w:w="880" w:type="dxa"/>
            <w:tcBorders>
              <w:top w:val="single" w:color="auto" w:sz="4" w:space="0"/>
              <w:left w:val="nil"/>
              <w:bottom w:val="single" w:color="auto" w:sz="4" w:space="0"/>
              <w:right w:val="single" w:color="auto" w:sz="4" w:space="0"/>
            </w:tcBorders>
            <w:noWrap w:val="0"/>
            <w:vAlign w:val="center"/>
          </w:tcPr>
          <w:p w14:paraId="1BD70655">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合同签订后30天</w:t>
            </w:r>
          </w:p>
        </w:tc>
      </w:tr>
      <w:tr w14:paraId="27203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437" w:type="dxa"/>
            <w:tcBorders>
              <w:top w:val="single" w:color="auto" w:sz="4" w:space="0"/>
              <w:left w:val="single" w:color="auto" w:sz="4" w:space="0"/>
              <w:bottom w:val="single" w:color="auto" w:sz="4" w:space="0"/>
              <w:right w:val="single" w:color="auto" w:sz="4" w:space="0"/>
            </w:tcBorders>
            <w:noWrap w:val="0"/>
            <w:vAlign w:val="center"/>
          </w:tcPr>
          <w:p w14:paraId="44835709">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3</w:t>
            </w:r>
          </w:p>
        </w:tc>
        <w:tc>
          <w:tcPr>
            <w:tcW w:w="969" w:type="dxa"/>
            <w:tcBorders>
              <w:top w:val="single" w:color="auto" w:sz="4" w:space="0"/>
              <w:left w:val="nil"/>
              <w:bottom w:val="single" w:color="auto" w:sz="4" w:space="0"/>
              <w:right w:val="single" w:color="auto" w:sz="4" w:space="0"/>
            </w:tcBorders>
            <w:noWrap w:val="0"/>
            <w:vAlign w:val="center"/>
          </w:tcPr>
          <w:p w14:paraId="46A51613">
            <w:pPr>
              <w:keepNext w:val="0"/>
              <w:keepLines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color w:val="auto"/>
                <w:kern w:val="0"/>
                <w:sz w:val="24"/>
                <w:szCs w:val="24"/>
                <w:lang w:val="en-US" w:eastAsia="zh-CN"/>
              </w:rPr>
            </w:pPr>
            <w:r>
              <w:rPr>
                <w:rFonts w:hint="eastAsia" w:asciiTheme="minorEastAsia" w:hAnsiTheme="minorEastAsia" w:eastAsiaTheme="minorEastAsia" w:cstheme="minorEastAsia"/>
                <w:b w:val="0"/>
                <w:bCs/>
                <w:color w:val="auto"/>
                <w:kern w:val="0"/>
                <w:sz w:val="24"/>
                <w:szCs w:val="24"/>
                <w:lang w:val="en-US" w:eastAsia="zh-CN"/>
              </w:rPr>
              <w:t>蛋白电泳仪套装（含电泳仪、小型垂直电泳槽、小型垂直湿转槽）</w:t>
            </w:r>
          </w:p>
        </w:tc>
        <w:tc>
          <w:tcPr>
            <w:tcW w:w="1526" w:type="dxa"/>
            <w:tcBorders>
              <w:top w:val="single" w:color="auto" w:sz="4" w:space="0"/>
              <w:left w:val="nil"/>
              <w:bottom w:val="single" w:color="auto" w:sz="4" w:space="0"/>
              <w:right w:val="single" w:color="auto" w:sz="4" w:space="0"/>
            </w:tcBorders>
            <w:noWrap w:val="0"/>
            <w:vAlign w:val="center"/>
          </w:tcPr>
          <w:p w14:paraId="100FCEB2">
            <w:pPr>
              <w:keepNext w:val="0"/>
              <w:keepLines w:val="0"/>
              <w:widowControl/>
              <w:kinsoku/>
              <w:wordWrap/>
              <w:overflowPunct/>
              <w:topLinePunct w:val="0"/>
              <w:autoSpaceDE/>
              <w:autoSpaceDN/>
              <w:bidi w:val="0"/>
              <w:spacing w:line="240" w:lineRule="auto"/>
              <w:jc w:val="center"/>
              <w:rPr>
                <w:rFonts w:hint="default" w:asciiTheme="minorEastAsia" w:hAnsiTheme="minorEastAsia" w:eastAsiaTheme="minorEastAsia" w:cstheme="minorEastAsia"/>
                <w:color w:val="auto"/>
                <w:sz w:val="24"/>
                <w:szCs w:val="24"/>
                <w:lang w:val="en-US" w:eastAsia="zh-CN"/>
              </w:rPr>
            </w:pPr>
            <w:r>
              <w:rPr>
                <w:rFonts w:hint="default" w:asciiTheme="minorEastAsia" w:hAnsiTheme="minorEastAsia" w:eastAsiaTheme="minorEastAsia" w:cstheme="minorEastAsia"/>
                <w:color w:val="auto"/>
                <w:sz w:val="24"/>
                <w:szCs w:val="24"/>
                <w:lang w:val="en-US" w:eastAsia="zh-CN"/>
              </w:rPr>
              <w:t>伯乐</w:t>
            </w:r>
            <w:r>
              <w:rPr>
                <w:rFonts w:hint="eastAsia" w:asciiTheme="minorEastAsia" w:hAnsiTheme="minorEastAsia" w:eastAsiaTheme="minorEastAsia" w:cstheme="minorEastAsia"/>
                <w:color w:val="auto"/>
                <w:sz w:val="24"/>
                <w:szCs w:val="24"/>
                <w:lang w:val="en-US" w:eastAsia="zh-CN"/>
              </w:rPr>
              <w:t>/</w:t>
            </w:r>
            <w:r>
              <w:rPr>
                <w:rFonts w:hint="default" w:asciiTheme="minorEastAsia" w:hAnsiTheme="minorEastAsia" w:eastAsiaTheme="minorEastAsia" w:cstheme="minorEastAsia"/>
                <w:color w:val="auto"/>
                <w:sz w:val="24"/>
                <w:szCs w:val="24"/>
                <w:lang w:val="en-US" w:eastAsia="zh-CN"/>
              </w:rPr>
              <w:t>伯乐生命医学产品（上海）有限公司</w:t>
            </w:r>
          </w:p>
        </w:tc>
        <w:tc>
          <w:tcPr>
            <w:tcW w:w="1321" w:type="dxa"/>
            <w:tcBorders>
              <w:top w:val="single" w:color="auto" w:sz="4" w:space="0"/>
              <w:left w:val="nil"/>
              <w:bottom w:val="single" w:color="auto" w:sz="4" w:space="0"/>
              <w:right w:val="single" w:color="auto" w:sz="4" w:space="0"/>
            </w:tcBorders>
            <w:noWrap w:val="0"/>
            <w:vAlign w:val="center"/>
          </w:tcPr>
          <w:p w14:paraId="144A5432">
            <w:pPr>
              <w:keepNext w:val="0"/>
              <w:keepLines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Mini-PROTEAN Tetra cell</w:t>
            </w:r>
          </w:p>
        </w:tc>
        <w:tc>
          <w:tcPr>
            <w:tcW w:w="368" w:type="dxa"/>
            <w:tcBorders>
              <w:top w:val="single" w:color="auto" w:sz="4" w:space="0"/>
              <w:left w:val="nil"/>
              <w:bottom w:val="single" w:color="auto" w:sz="4" w:space="0"/>
              <w:right w:val="single" w:color="auto" w:sz="4" w:space="0"/>
            </w:tcBorders>
            <w:noWrap w:val="0"/>
            <w:vAlign w:val="center"/>
          </w:tcPr>
          <w:p w14:paraId="1859B0D2">
            <w:pPr>
              <w:keepNext w:val="0"/>
              <w:keepLines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中国</w:t>
            </w:r>
          </w:p>
        </w:tc>
        <w:tc>
          <w:tcPr>
            <w:tcW w:w="350" w:type="dxa"/>
            <w:tcBorders>
              <w:top w:val="single" w:color="auto" w:sz="4" w:space="0"/>
              <w:left w:val="nil"/>
              <w:bottom w:val="single" w:color="auto" w:sz="4" w:space="0"/>
              <w:right w:val="single" w:color="auto" w:sz="4" w:space="0"/>
            </w:tcBorders>
            <w:noWrap w:val="0"/>
            <w:vAlign w:val="center"/>
          </w:tcPr>
          <w:p w14:paraId="0D609D36">
            <w:pPr>
              <w:keepNext w:val="0"/>
              <w:keepLines w:val="0"/>
              <w:widowControl/>
              <w:kinsoku/>
              <w:wordWrap/>
              <w:overflowPunct/>
              <w:topLinePunct w:val="0"/>
              <w:autoSpaceDE/>
              <w:autoSpaceDN/>
              <w:bidi w:val="0"/>
              <w:spacing w:line="240" w:lineRule="auto"/>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台</w:t>
            </w:r>
          </w:p>
        </w:tc>
        <w:tc>
          <w:tcPr>
            <w:tcW w:w="345" w:type="dxa"/>
            <w:tcBorders>
              <w:top w:val="single" w:color="auto" w:sz="4" w:space="0"/>
              <w:left w:val="nil"/>
              <w:bottom w:val="single" w:color="auto" w:sz="4" w:space="0"/>
              <w:right w:val="single" w:color="auto" w:sz="4" w:space="0"/>
            </w:tcBorders>
            <w:noWrap w:val="0"/>
            <w:vAlign w:val="center"/>
          </w:tcPr>
          <w:p w14:paraId="6D956705">
            <w:pPr>
              <w:keepNext w:val="0"/>
              <w:keepLines w:val="0"/>
              <w:widowControl/>
              <w:kinsoku/>
              <w:wordWrap/>
              <w:overflowPunct/>
              <w:topLinePunct w:val="0"/>
              <w:autoSpaceDE/>
              <w:autoSpaceDN/>
              <w:bidi w:val="0"/>
              <w:spacing w:line="240" w:lineRule="auto"/>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w:t>
            </w:r>
          </w:p>
        </w:tc>
        <w:tc>
          <w:tcPr>
            <w:tcW w:w="1035" w:type="dxa"/>
            <w:tcBorders>
              <w:top w:val="single" w:color="auto" w:sz="4" w:space="0"/>
              <w:left w:val="nil"/>
              <w:bottom w:val="single" w:color="auto" w:sz="4" w:space="0"/>
              <w:right w:val="single" w:color="auto" w:sz="4" w:space="0"/>
            </w:tcBorders>
            <w:noWrap w:val="0"/>
            <w:vAlign w:val="center"/>
          </w:tcPr>
          <w:p w14:paraId="5C63F605">
            <w:pPr>
              <w:keepNext w:val="0"/>
              <w:keepLines w:val="0"/>
              <w:widowControl/>
              <w:kinsoku/>
              <w:wordWrap/>
              <w:overflowPunct/>
              <w:topLinePunct w:val="0"/>
              <w:autoSpaceDE/>
              <w:autoSpaceDN/>
              <w:bidi w:val="0"/>
              <w:spacing w:line="240" w:lineRule="auto"/>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20000</w:t>
            </w:r>
          </w:p>
        </w:tc>
        <w:tc>
          <w:tcPr>
            <w:tcW w:w="969" w:type="dxa"/>
            <w:tcBorders>
              <w:top w:val="single" w:color="auto" w:sz="4" w:space="0"/>
              <w:left w:val="nil"/>
              <w:bottom w:val="single" w:color="auto" w:sz="4" w:space="0"/>
              <w:right w:val="single" w:color="auto" w:sz="4" w:space="0"/>
            </w:tcBorders>
            <w:noWrap w:val="0"/>
            <w:vAlign w:val="center"/>
          </w:tcPr>
          <w:p w14:paraId="0274FD03">
            <w:pPr>
              <w:keepNext w:val="0"/>
              <w:keepLines w:val="0"/>
              <w:widowControl/>
              <w:kinsoku/>
              <w:wordWrap/>
              <w:overflowPunct/>
              <w:topLinePunct w:val="0"/>
              <w:autoSpaceDE/>
              <w:autoSpaceDN/>
              <w:bidi w:val="0"/>
              <w:spacing w:line="240" w:lineRule="auto"/>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40000</w:t>
            </w:r>
          </w:p>
        </w:tc>
        <w:tc>
          <w:tcPr>
            <w:tcW w:w="880" w:type="dxa"/>
            <w:tcBorders>
              <w:top w:val="single" w:color="auto" w:sz="4" w:space="0"/>
              <w:left w:val="nil"/>
              <w:bottom w:val="single" w:color="auto" w:sz="4" w:space="0"/>
              <w:right w:val="single" w:color="auto" w:sz="4" w:space="0"/>
            </w:tcBorders>
            <w:noWrap w:val="0"/>
            <w:vAlign w:val="center"/>
          </w:tcPr>
          <w:p w14:paraId="1BBA2D69">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合同签订后30天</w:t>
            </w:r>
          </w:p>
        </w:tc>
      </w:tr>
      <w:tr w14:paraId="409E1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437" w:type="dxa"/>
            <w:tcBorders>
              <w:top w:val="single" w:color="auto" w:sz="4" w:space="0"/>
              <w:left w:val="single" w:color="auto" w:sz="4" w:space="0"/>
              <w:bottom w:val="single" w:color="auto" w:sz="4" w:space="0"/>
              <w:right w:val="single" w:color="auto" w:sz="4" w:space="0"/>
            </w:tcBorders>
            <w:noWrap w:val="0"/>
            <w:vAlign w:val="center"/>
          </w:tcPr>
          <w:p w14:paraId="253F2BE9">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4</w:t>
            </w:r>
          </w:p>
        </w:tc>
        <w:tc>
          <w:tcPr>
            <w:tcW w:w="969" w:type="dxa"/>
            <w:tcBorders>
              <w:top w:val="single" w:color="auto" w:sz="4" w:space="0"/>
              <w:left w:val="nil"/>
              <w:bottom w:val="single" w:color="auto" w:sz="4" w:space="0"/>
              <w:right w:val="single" w:color="auto" w:sz="4" w:space="0"/>
            </w:tcBorders>
            <w:noWrap w:val="0"/>
            <w:vAlign w:val="center"/>
          </w:tcPr>
          <w:p w14:paraId="1AF282E5">
            <w:pPr>
              <w:keepNext w:val="0"/>
              <w:keepLines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color w:val="auto"/>
                <w:kern w:val="0"/>
                <w:sz w:val="24"/>
                <w:szCs w:val="24"/>
                <w:lang w:val="en-US" w:eastAsia="zh-CN"/>
              </w:rPr>
            </w:pPr>
            <w:r>
              <w:rPr>
                <w:rFonts w:hint="eastAsia" w:asciiTheme="minorEastAsia" w:hAnsiTheme="minorEastAsia" w:eastAsiaTheme="minorEastAsia" w:cstheme="minorEastAsia"/>
                <w:b w:val="0"/>
                <w:bCs/>
                <w:color w:val="auto"/>
                <w:kern w:val="0"/>
                <w:sz w:val="24"/>
                <w:szCs w:val="24"/>
                <w:lang w:val="en-US" w:eastAsia="zh-CN"/>
              </w:rPr>
              <w:t>化学发光成像系统</w:t>
            </w:r>
          </w:p>
        </w:tc>
        <w:tc>
          <w:tcPr>
            <w:tcW w:w="1526" w:type="dxa"/>
            <w:tcBorders>
              <w:top w:val="single" w:color="auto" w:sz="4" w:space="0"/>
              <w:left w:val="nil"/>
              <w:bottom w:val="single" w:color="auto" w:sz="4" w:space="0"/>
              <w:right w:val="single" w:color="auto" w:sz="4" w:space="0"/>
            </w:tcBorders>
            <w:noWrap w:val="0"/>
            <w:vAlign w:val="center"/>
          </w:tcPr>
          <w:p w14:paraId="762E5CE4">
            <w:pPr>
              <w:keepNext w:val="0"/>
              <w:keepLines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申花/杭州申花科技有限公司</w:t>
            </w:r>
          </w:p>
        </w:tc>
        <w:tc>
          <w:tcPr>
            <w:tcW w:w="1321" w:type="dxa"/>
            <w:tcBorders>
              <w:top w:val="single" w:color="auto" w:sz="4" w:space="0"/>
              <w:left w:val="nil"/>
              <w:bottom w:val="single" w:color="auto" w:sz="4" w:space="0"/>
              <w:right w:val="single" w:color="auto" w:sz="4" w:space="0"/>
            </w:tcBorders>
            <w:noWrap w:val="0"/>
            <w:vAlign w:val="center"/>
          </w:tcPr>
          <w:p w14:paraId="3C77F2F0">
            <w:pPr>
              <w:keepNext w:val="0"/>
              <w:keepLines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SH-9100Pro</w:t>
            </w:r>
          </w:p>
        </w:tc>
        <w:tc>
          <w:tcPr>
            <w:tcW w:w="368" w:type="dxa"/>
            <w:tcBorders>
              <w:top w:val="single" w:color="auto" w:sz="4" w:space="0"/>
              <w:left w:val="nil"/>
              <w:bottom w:val="single" w:color="auto" w:sz="4" w:space="0"/>
              <w:right w:val="single" w:color="auto" w:sz="4" w:space="0"/>
            </w:tcBorders>
            <w:noWrap w:val="0"/>
            <w:vAlign w:val="center"/>
          </w:tcPr>
          <w:p w14:paraId="1D0C4B93">
            <w:pPr>
              <w:keepNext w:val="0"/>
              <w:keepLines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中国</w:t>
            </w:r>
          </w:p>
        </w:tc>
        <w:tc>
          <w:tcPr>
            <w:tcW w:w="350" w:type="dxa"/>
            <w:tcBorders>
              <w:top w:val="single" w:color="auto" w:sz="4" w:space="0"/>
              <w:left w:val="nil"/>
              <w:bottom w:val="single" w:color="auto" w:sz="4" w:space="0"/>
              <w:right w:val="single" w:color="auto" w:sz="4" w:space="0"/>
            </w:tcBorders>
            <w:noWrap w:val="0"/>
            <w:vAlign w:val="center"/>
          </w:tcPr>
          <w:p w14:paraId="5F28EC76">
            <w:pPr>
              <w:keepNext w:val="0"/>
              <w:keepLines w:val="0"/>
              <w:widowControl/>
              <w:kinsoku/>
              <w:wordWrap/>
              <w:overflowPunct/>
              <w:topLinePunct w:val="0"/>
              <w:autoSpaceDE/>
              <w:autoSpaceDN/>
              <w:bidi w:val="0"/>
              <w:spacing w:line="240" w:lineRule="auto"/>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个</w:t>
            </w:r>
          </w:p>
        </w:tc>
        <w:tc>
          <w:tcPr>
            <w:tcW w:w="345" w:type="dxa"/>
            <w:tcBorders>
              <w:top w:val="single" w:color="auto" w:sz="4" w:space="0"/>
              <w:left w:val="nil"/>
              <w:bottom w:val="single" w:color="auto" w:sz="4" w:space="0"/>
              <w:right w:val="single" w:color="auto" w:sz="4" w:space="0"/>
            </w:tcBorders>
            <w:noWrap w:val="0"/>
            <w:vAlign w:val="center"/>
          </w:tcPr>
          <w:p w14:paraId="1E39A936">
            <w:pPr>
              <w:keepNext w:val="0"/>
              <w:keepLines w:val="0"/>
              <w:widowControl/>
              <w:kinsoku/>
              <w:wordWrap/>
              <w:overflowPunct/>
              <w:topLinePunct w:val="0"/>
              <w:autoSpaceDE/>
              <w:autoSpaceDN/>
              <w:bidi w:val="0"/>
              <w:spacing w:line="240" w:lineRule="auto"/>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w:t>
            </w:r>
          </w:p>
        </w:tc>
        <w:tc>
          <w:tcPr>
            <w:tcW w:w="1035" w:type="dxa"/>
            <w:tcBorders>
              <w:top w:val="single" w:color="auto" w:sz="4" w:space="0"/>
              <w:left w:val="nil"/>
              <w:bottom w:val="single" w:color="auto" w:sz="4" w:space="0"/>
              <w:right w:val="single" w:color="auto" w:sz="4" w:space="0"/>
            </w:tcBorders>
            <w:noWrap w:val="0"/>
            <w:vAlign w:val="center"/>
          </w:tcPr>
          <w:p w14:paraId="3012823C">
            <w:pPr>
              <w:keepNext w:val="0"/>
              <w:keepLines w:val="0"/>
              <w:widowControl/>
              <w:kinsoku/>
              <w:wordWrap/>
              <w:overflowPunct/>
              <w:topLinePunct w:val="0"/>
              <w:autoSpaceDE/>
              <w:autoSpaceDN/>
              <w:bidi w:val="0"/>
              <w:spacing w:line="240" w:lineRule="auto"/>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95000</w:t>
            </w:r>
          </w:p>
        </w:tc>
        <w:tc>
          <w:tcPr>
            <w:tcW w:w="969" w:type="dxa"/>
            <w:tcBorders>
              <w:top w:val="single" w:color="auto" w:sz="4" w:space="0"/>
              <w:left w:val="nil"/>
              <w:bottom w:val="single" w:color="auto" w:sz="4" w:space="0"/>
              <w:right w:val="single" w:color="auto" w:sz="4" w:space="0"/>
            </w:tcBorders>
            <w:noWrap w:val="0"/>
            <w:vAlign w:val="center"/>
          </w:tcPr>
          <w:p w14:paraId="35E4E94C">
            <w:pPr>
              <w:keepNext w:val="0"/>
              <w:keepLines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95000</w:t>
            </w:r>
          </w:p>
        </w:tc>
        <w:tc>
          <w:tcPr>
            <w:tcW w:w="880" w:type="dxa"/>
            <w:tcBorders>
              <w:top w:val="single" w:color="auto" w:sz="4" w:space="0"/>
              <w:left w:val="nil"/>
              <w:bottom w:val="single" w:color="auto" w:sz="4" w:space="0"/>
              <w:right w:val="single" w:color="auto" w:sz="4" w:space="0"/>
            </w:tcBorders>
            <w:noWrap w:val="0"/>
            <w:vAlign w:val="center"/>
          </w:tcPr>
          <w:p w14:paraId="4096F726">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合同签订后30天</w:t>
            </w:r>
          </w:p>
        </w:tc>
      </w:tr>
      <w:tr w14:paraId="5D356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437" w:type="dxa"/>
            <w:tcBorders>
              <w:top w:val="single" w:color="auto" w:sz="4" w:space="0"/>
              <w:left w:val="single" w:color="auto" w:sz="4" w:space="0"/>
              <w:bottom w:val="single" w:color="auto" w:sz="4" w:space="0"/>
              <w:right w:val="single" w:color="auto" w:sz="4" w:space="0"/>
            </w:tcBorders>
            <w:noWrap w:val="0"/>
            <w:vAlign w:val="center"/>
          </w:tcPr>
          <w:p w14:paraId="1CBB6FB9">
            <w:pPr>
              <w:keepNext w:val="0"/>
              <w:keepLines w:val="0"/>
              <w:kinsoku/>
              <w:wordWrap/>
              <w:overflowPunct/>
              <w:topLinePunct w:val="0"/>
              <w:autoSpaceDE/>
              <w:autoSpaceDN/>
              <w:bidi w:val="0"/>
              <w:spacing w:line="240" w:lineRule="auto"/>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5</w:t>
            </w:r>
          </w:p>
        </w:tc>
        <w:tc>
          <w:tcPr>
            <w:tcW w:w="969" w:type="dxa"/>
            <w:tcBorders>
              <w:top w:val="single" w:color="auto" w:sz="4" w:space="0"/>
              <w:left w:val="nil"/>
              <w:bottom w:val="single" w:color="auto" w:sz="4" w:space="0"/>
              <w:right w:val="single" w:color="auto" w:sz="4" w:space="0"/>
            </w:tcBorders>
            <w:noWrap w:val="0"/>
            <w:vAlign w:val="center"/>
          </w:tcPr>
          <w:p w14:paraId="569CFF91">
            <w:pPr>
              <w:keepNext w:val="0"/>
              <w:keepLines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color w:val="auto"/>
                <w:kern w:val="0"/>
                <w:sz w:val="24"/>
                <w:szCs w:val="24"/>
                <w:lang w:val="en-US" w:eastAsia="zh-CN"/>
              </w:rPr>
            </w:pPr>
            <w:r>
              <w:rPr>
                <w:rFonts w:hint="eastAsia" w:asciiTheme="minorEastAsia" w:hAnsiTheme="minorEastAsia" w:eastAsiaTheme="minorEastAsia" w:cstheme="minorEastAsia"/>
                <w:b w:val="0"/>
                <w:bCs/>
                <w:color w:val="auto"/>
                <w:kern w:val="0"/>
                <w:sz w:val="24"/>
                <w:szCs w:val="24"/>
                <w:lang w:val="en-US" w:eastAsia="zh-CN"/>
              </w:rPr>
              <w:t>PH仪</w:t>
            </w:r>
          </w:p>
        </w:tc>
        <w:tc>
          <w:tcPr>
            <w:tcW w:w="1526" w:type="dxa"/>
            <w:tcBorders>
              <w:top w:val="single" w:color="auto" w:sz="4" w:space="0"/>
              <w:left w:val="nil"/>
              <w:bottom w:val="single" w:color="auto" w:sz="4" w:space="0"/>
              <w:right w:val="single" w:color="auto" w:sz="4" w:space="0"/>
            </w:tcBorders>
            <w:noWrap w:val="0"/>
            <w:vAlign w:val="center"/>
          </w:tcPr>
          <w:p w14:paraId="0D313C07">
            <w:pPr>
              <w:keepNext w:val="0"/>
              <w:keepLines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梅特勒/梅特勒托利多科技（中国）有限公司</w:t>
            </w:r>
          </w:p>
        </w:tc>
        <w:tc>
          <w:tcPr>
            <w:tcW w:w="1321" w:type="dxa"/>
            <w:tcBorders>
              <w:top w:val="single" w:color="auto" w:sz="4" w:space="0"/>
              <w:left w:val="nil"/>
              <w:bottom w:val="single" w:color="auto" w:sz="4" w:space="0"/>
              <w:right w:val="single" w:color="auto" w:sz="4" w:space="0"/>
            </w:tcBorders>
            <w:noWrap w:val="0"/>
            <w:vAlign w:val="center"/>
          </w:tcPr>
          <w:p w14:paraId="7DA25512">
            <w:pPr>
              <w:keepNext w:val="0"/>
              <w:keepLines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FE28-Standard</w:t>
            </w:r>
          </w:p>
        </w:tc>
        <w:tc>
          <w:tcPr>
            <w:tcW w:w="368" w:type="dxa"/>
            <w:tcBorders>
              <w:top w:val="single" w:color="auto" w:sz="4" w:space="0"/>
              <w:left w:val="nil"/>
              <w:bottom w:val="single" w:color="auto" w:sz="4" w:space="0"/>
              <w:right w:val="single" w:color="auto" w:sz="4" w:space="0"/>
            </w:tcBorders>
            <w:noWrap w:val="0"/>
            <w:vAlign w:val="center"/>
          </w:tcPr>
          <w:p w14:paraId="5CB86B83">
            <w:pPr>
              <w:keepNext w:val="0"/>
              <w:keepLines w:val="0"/>
              <w:widowControl/>
              <w:kinsoku/>
              <w:wordWrap/>
              <w:overflowPunct/>
              <w:topLinePunct w:val="0"/>
              <w:autoSpaceDE/>
              <w:autoSpaceDN/>
              <w:bidi w:val="0"/>
              <w:spacing w:line="240" w:lineRule="auto"/>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中国</w:t>
            </w:r>
          </w:p>
        </w:tc>
        <w:tc>
          <w:tcPr>
            <w:tcW w:w="350" w:type="dxa"/>
            <w:tcBorders>
              <w:top w:val="single" w:color="auto" w:sz="4" w:space="0"/>
              <w:left w:val="nil"/>
              <w:bottom w:val="single" w:color="auto" w:sz="4" w:space="0"/>
              <w:right w:val="single" w:color="auto" w:sz="4" w:space="0"/>
            </w:tcBorders>
            <w:noWrap w:val="0"/>
            <w:vAlign w:val="center"/>
          </w:tcPr>
          <w:p w14:paraId="2BFF83FF">
            <w:pPr>
              <w:keepNext w:val="0"/>
              <w:keepLines w:val="0"/>
              <w:widowControl/>
              <w:kinsoku/>
              <w:wordWrap/>
              <w:overflowPunct/>
              <w:topLinePunct w:val="0"/>
              <w:autoSpaceDE/>
              <w:autoSpaceDN/>
              <w:bidi w:val="0"/>
              <w:spacing w:line="240" w:lineRule="auto"/>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个</w:t>
            </w:r>
          </w:p>
        </w:tc>
        <w:tc>
          <w:tcPr>
            <w:tcW w:w="345" w:type="dxa"/>
            <w:tcBorders>
              <w:top w:val="single" w:color="auto" w:sz="4" w:space="0"/>
              <w:left w:val="nil"/>
              <w:bottom w:val="single" w:color="auto" w:sz="4" w:space="0"/>
              <w:right w:val="single" w:color="auto" w:sz="4" w:space="0"/>
            </w:tcBorders>
            <w:noWrap w:val="0"/>
            <w:vAlign w:val="center"/>
          </w:tcPr>
          <w:p w14:paraId="7A35E7A9">
            <w:pPr>
              <w:keepNext w:val="0"/>
              <w:keepLines w:val="0"/>
              <w:widowControl/>
              <w:kinsoku/>
              <w:wordWrap/>
              <w:overflowPunct/>
              <w:topLinePunct w:val="0"/>
              <w:autoSpaceDE/>
              <w:autoSpaceDN/>
              <w:bidi w:val="0"/>
              <w:spacing w:line="240" w:lineRule="auto"/>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w:t>
            </w:r>
          </w:p>
        </w:tc>
        <w:tc>
          <w:tcPr>
            <w:tcW w:w="1035" w:type="dxa"/>
            <w:tcBorders>
              <w:top w:val="single" w:color="auto" w:sz="4" w:space="0"/>
              <w:left w:val="nil"/>
              <w:bottom w:val="single" w:color="auto" w:sz="4" w:space="0"/>
              <w:right w:val="single" w:color="auto" w:sz="4" w:space="0"/>
            </w:tcBorders>
            <w:noWrap w:val="0"/>
            <w:vAlign w:val="center"/>
          </w:tcPr>
          <w:p w14:paraId="1AE87B13">
            <w:pPr>
              <w:keepNext w:val="0"/>
              <w:keepLines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4000</w:t>
            </w:r>
          </w:p>
        </w:tc>
        <w:tc>
          <w:tcPr>
            <w:tcW w:w="969" w:type="dxa"/>
            <w:tcBorders>
              <w:top w:val="single" w:color="auto" w:sz="4" w:space="0"/>
              <w:left w:val="nil"/>
              <w:bottom w:val="single" w:color="auto" w:sz="4" w:space="0"/>
              <w:right w:val="single" w:color="auto" w:sz="4" w:space="0"/>
            </w:tcBorders>
            <w:noWrap w:val="0"/>
            <w:vAlign w:val="center"/>
          </w:tcPr>
          <w:p w14:paraId="4B496B5D">
            <w:pPr>
              <w:keepNext w:val="0"/>
              <w:keepLines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4000</w:t>
            </w:r>
          </w:p>
        </w:tc>
        <w:tc>
          <w:tcPr>
            <w:tcW w:w="880" w:type="dxa"/>
            <w:tcBorders>
              <w:top w:val="single" w:color="auto" w:sz="4" w:space="0"/>
              <w:left w:val="nil"/>
              <w:bottom w:val="single" w:color="auto" w:sz="4" w:space="0"/>
              <w:right w:val="single" w:color="auto" w:sz="4" w:space="0"/>
            </w:tcBorders>
            <w:noWrap w:val="0"/>
            <w:vAlign w:val="center"/>
          </w:tcPr>
          <w:p w14:paraId="443DFF06">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合同签订后30天</w:t>
            </w:r>
          </w:p>
        </w:tc>
      </w:tr>
      <w:tr w14:paraId="65870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437" w:type="dxa"/>
            <w:tcBorders>
              <w:top w:val="single" w:color="auto" w:sz="4" w:space="0"/>
              <w:left w:val="single" w:color="auto" w:sz="4" w:space="0"/>
              <w:bottom w:val="single" w:color="auto" w:sz="4" w:space="0"/>
              <w:right w:val="single" w:color="auto" w:sz="4" w:space="0"/>
            </w:tcBorders>
            <w:noWrap w:val="0"/>
            <w:vAlign w:val="center"/>
          </w:tcPr>
          <w:p w14:paraId="423886B4">
            <w:pPr>
              <w:keepNext w:val="0"/>
              <w:keepLines w:val="0"/>
              <w:kinsoku/>
              <w:wordWrap/>
              <w:overflowPunct/>
              <w:topLinePunct w:val="0"/>
              <w:autoSpaceDE/>
              <w:autoSpaceDN/>
              <w:bidi w:val="0"/>
              <w:spacing w:line="240" w:lineRule="auto"/>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6</w:t>
            </w:r>
          </w:p>
        </w:tc>
        <w:tc>
          <w:tcPr>
            <w:tcW w:w="969" w:type="dxa"/>
            <w:tcBorders>
              <w:top w:val="single" w:color="auto" w:sz="4" w:space="0"/>
              <w:left w:val="nil"/>
              <w:bottom w:val="single" w:color="auto" w:sz="4" w:space="0"/>
              <w:right w:val="single" w:color="auto" w:sz="4" w:space="0"/>
            </w:tcBorders>
            <w:noWrap w:val="0"/>
            <w:vAlign w:val="center"/>
          </w:tcPr>
          <w:p w14:paraId="4A4B9FA0">
            <w:pPr>
              <w:keepNext w:val="0"/>
              <w:keepLines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b w:val="0"/>
                <w:bCs/>
                <w:color w:val="auto"/>
                <w:kern w:val="0"/>
                <w:sz w:val="24"/>
                <w:szCs w:val="24"/>
                <w:lang w:val="en-US" w:eastAsia="zh-CN"/>
              </w:rPr>
            </w:pPr>
            <w:r>
              <w:rPr>
                <w:rFonts w:hint="eastAsia" w:asciiTheme="minorEastAsia" w:hAnsiTheme="minorEastAsia" w:eastAsiaTheme="minorEastAsia" w:cstheme="minorEastAsia"/>
                <w:b w:val="0"/>
                <w:bCs/>
                <w:color w:val="auto"/>
                <w:kern w:val="0"/>
                <w:sz w:val="24"/>
                <w:szCs w:val="24"/>
                <w:lang w:val="en-US" w:eastAsia="zh-CN"/>
              </w:rPr>
              <w:t>超低温冰箱</w:t>
            </w:r>
          </w:p>
        </w:tc>
        <w:tc>
          <w:tcPr>
            <w:tcW w:w="1526" w:type="dxa"/>
            <w:tcBorders>
              <w:top w:val="single" w:color="auto" w:sz="4" w:space="0"/>
              <w:left w:val="nil"/>
              <w:bottom w:val="single" w:color="auto" w:sz="4" w:space="0"/>
              <w:right w:val="single" w:color="auto" w:sz="4" w:space="0"/>
            </w:tcBorders>
            <w:noWrap w:val="0"/>
            <w:vAlign w:val="center"/>
          </w:tcPr>
          <w:p w14:paraId="67EB7056">
            <w:pPr>
              <w:keepNext w:val="0"/>
              <w:keepLines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海尔/青岛海尔生物医疗股份有限公司</w:t>
            </w:r>
          </w:p>
        </w:tc>
        <w:tc>
          <w:tcPr>
            <w:tcW w:w="1321" w:type="dxa"/>
            <w:tcBorders>
              <w:top w:val="single" w:color="auto" w:sz="4" w:space="0"/>
              <w:left w:val="nil"/>
              <w:bottom w:val="single" w:color="auto" w:sz="4" w:space="0"/>
              <w:right w:val="single" w:color="auto" w:sz="4" w:space="0"/>
            </w:tcBorders>
            <w:noWrap w:val="0"/>
            <w:vAlign w:val="center"/>
          </w:tcPr>
          <w:p w14:paraId="03A97EB2">
            <w:pPr>
              <w:keepNext w:val="0"/>
              <w:keepLines w:val="0"/>
              <w:widowControl/>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DW-86L626（2024）</w:t>
            </w:r>
          </w:p>
        </w:tc>
        <w:tc>
          <w:tcPr>
            <w:tcW w:w="368" w:type="dxa"/>
            <w:tcBorders>
              <w:top w:val="single" w:color="auto" w:sz="4" w:space="0"/>
              <w:left w:val="nil"/>
              <w:bottom w:val="single" w:color="auto" w:sz="4" w:space="0"/>
              <w:right w:val="single" w:color="auto" w:sz="4" w:space="0"/>
            </w:tcBorders>
            <w:noWrap w:val="0"/>
            <w:vAlign w:val="center"/>
          </w:tcPr>
          <w:p w14:paraId="23240ED2">
            <w:pPr>
              <w:keepNext w:val="0"/>
              <w:keepLines w:val="0"/>
              <w:widowControl/>
              <w:kinsoku/>
              <w:wordWrap/>
              <w:overflowPunct/>
              <w:topLinePunct w:val="0"/>
              <w:autoSpaceDE/>
              <w:autoSpaceDN/>
              <w:bidi w:val="0"/>
              <w:spacing w:line="240" w:lineRule="auto"/>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中国</w:t>
            </w:r>
          </w:p>
        </w:tc>
        <w:tc>
          <w:tcPr>
            <w:tcW w:w="350" w:type="dxa"/>
            <w:tcBorders>
              <w:top w:val="single" w:color="auto" w:sz="4" w:space="0"/>
              <w:left w:val="nil"/>
              <w:bottom w:val="single" w:color="auto" w:sz="4" w:space="0"/>
              <w:right w:val="single" w:color="auto" w:sz="4" w:space="0"/>
            </w:tcBorders>
            <w:noWrap w:val="0"/>
            <w:vAlign w:val="center"/>
          </w:tcPr>
          <w:p w14:paraId="085D1076">
            <w:pPr>
              <w:keepNext w:val="0"/>
              <w:keepLines w:val="0"/>
              <w:widowControl/>
              <w:kinsoku/>
              <w:wordWrap/>
              <w:overflowPunct/>
              <w:topLinePunct w:val="0"/>
              <w:autoSpaceDE/>
              <w:autoSpaceDN/>
              <w:bidi w:val="0"/>
              <w:spacing w:line="240" w:lineRule="auto"/>
              <w:jc w:val="center"/>
              <w:rPr>
                <w:rFonts w:hint="default" w:asciiTheme="minorEastAsia" w:hAnsiTheme="minorEastAsia" w:eastAsiaTheme="minorEastAsia" w:cstheme="minorEastAsia"/>
                <w:color w:val="auto"/>
                <w:sz w:val="24"/>
                <w:szCs w:val="24"/>
                <w:lang w:val="en-US" w:eastAsia="zh-CN"/>
              </w:rPr>
            </w:pPr>
            <w:r>
              <w:rPr>
                <w:rFonts w:hint="default" w:asciiTheme="minorEastAsia" w:hAnsiTheme="minorEastAsia" w:eastAsiaTheme="minorEastAsia" w:cstheme="minorEastAsia"/>
                <w:color w:val="auto"/>
                <w:sz w:val="24"/>
                <w:szCs w:val="24"/>
                <w:lang w:val="en-US" w:eastAsia="zh-CN"/>
              </w:rPr>
              <w:t>台</w:t>
            </w:r>
          </w:p>
        </w:tc>
        <w:tc>
          <w:tcPr>
            <w:tcW w:w="345" w:type="dxa"/>
            <w:tcBorders>
              <w:top w:val="single" w:color="auto" w:sz="4" w:space="0"/>
              <w:left w:val="nil"/>
              <w:bottom w:val="single" w:color="auto" w:sz="4" w:space="0"/>
              <w:right w:val="single" w:color="auto" w:sz="4" w:space="0"/>
            </w:tcBorders>
            <w:noWrap w:val="0"/>
            <w:vAlign w:val="center"/>
          </w:tcPr>
          <w:p w14:paraId="1CC059A2">
            <w:pPr>
              <w:keepNext w:val="0"/>
              <w:keepLines w:val="0"/>
              <w:widowControl/>
              <w:kinsoku/>
              <w:wordWrap/>
              <w:overflowPunct/>
              <w:topLinePunct w:val="0"/>
              <w:autoSpaceDE/>
              <w:autoSpaceDN/>
              <w:bidi w:val="0"/>
              <w:spacing w:line="240" w:lineRule="auto"/>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1</w:t>
            </w:r>
          </w:p>
        </w:tc>
        <w:tc>
          <w:tcPr>
            <w:tcW w:w="1035" w:type="dxa"/>
            <w:tcBorders>
              <w:top w:val="single" w:color="auto" w:sz="4" w:space="0"/>
              <w:left w:val="nil"/>
              <w:bottom w:val="single" w:color="auto" w:sz="4" w:space="0"/>
              <w:right w:val="single" w:color="auto" w:sz="4" w:space="0"/>
            </w:tcBorders>
            <w:noWrap w:val="0"/>
            <w:vAlign w:val="center"/>
          </w:tcPr>
          <w:p w14:paraId="47A7CFB0">
            <w:pPr>
              <w:keepNext w:val="0"/>
              <w:keepLines w:val="0"/>
              <w:widowControl/>
              <w:kinsoku/>
              <w:wordWrap/>
              <w:overflowPunct/>
              <w:topLinePunct w:val="0"/>
              <w:autoSpaceDE/>
              <w:autoSpaceDN/>
              <w:bidi w:val="0"/>
              <w:spacing w:line="240" w:lineRule="auto"/>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53000</w:t>
            </w:r>
          </w:p>
        </w:tc>
        <w:tc>
          <w:tcPr>
            <w:tcW w:w="969" w:type="dxa"/>
            <w:tcBorders>
              <w:top w:val="single" w:color="auto" w:sz="4" w:space="0"/>
              <w:left w:val="nil"/>
              <w:bottom w:val="single" w:color="auto" w:sz="4" w:space="0"/>
              <w:right w:val="single" w:color="auto" w:sz="4" w:space="0"/>
            </w:tcBorders>
            <w:noWrap w:val="0"/>
            <w:vAlign w:val="center"/>
          </w:tcPr>
          <w:p w14:paraId="6A200E6F">
            <w:pPr>
              <w:keepNext w:val="0"/>
              <w:keepLines w:val="0"/>
              <w:widowControl/>
              <w:kinsoku/>
              <w:wordWrap/>
              <w:overflowPunct/>
              <w:topLinePunct w:val="0"/>
              <w:autoSpaceDE/>
              <w:autoSpaceDN/>
              <w:bidi w:val="0"/>
              <w:spacing w:line="240" w:lineRule="auto"/>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53000</w:t>
            </w:r>
          </w:p>
        </w:tc>
        <w:tc>
          <w:tcPr>
            <w:tcW w:w="880" w:type="dxa"/>
            <w:tcBorders>
              <w:top w:val="single" w:color="auto" w:sz="4" w:space="0"/>
              <w:left w:val="nil"/>
              <w:bottom w:val="single" w:color="auto" w:sz="4" w:space="0"/>
              <w:right w:val="single" w:color="auto" w:sz="4" w:space="0"/>
            </w:tcBorders>
            <w:noWrap w:val="0"/>
            <w:vAlign w:val="center"/>
          </w:tcPr>
          <w:p w14:paraId="61E51DC3">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合同签订后30天</w:t>
            </w:r>
          </w:p>
        </w:tc>
      </w:tr>
      <w:tr w14:paraId="5F83D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8200" w:type="dxa"/>
            <w:gridSpan w:val="10"/>
            <w:tcBorders>
              <w:top w:val="single" w:color="auto" w:sz="4" w:space="0"/>
              <w:left w:val="single" w:color="auto" w:sz="4" w:space="0"/>
              <w:bottom w:val="single" w:color="auto" w:sz="4" w:space="0"/>
              <w:right w:val="single" w:color="auto" w:sz="4" w:space="0"/>
            </w:tcBorders>
            <w:noWrap w:val="0"/>
            <w:vAlign w:val="center"/>
          </w:tcPr>
          <w:p w14:paraId="67B4F3DF">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备件、专用工具、耗材等</w:t>
            </w:r>
          </w:p>
        </w:tc>
      </w:tr>
      <w:tr w14:paraId="17BE9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6" w:type="dxa"/>
            <w:gridSpan w:val="2"/>
            <w:tcBorders>
              <w:top w:val="single" w:color="auto" w:sz="4" w:space="0"/>
              <w:left w:val="single" w:color="auto" w:sz="4" w:space="0"/>
              <w:bottom w:val="single" w:color="auto" w:sz="4" w:space="0"/>
              <w:right w:val="single" w:color="auto" w:sz="4" w:space="0"/>
            </w:tcBorders>
            <w:noWrap w:val="0"/>
            <w:vAlign w:val="center"/>
          </w:tcPr>
          <w:p w14:paraId="235BD8FB">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合计</w:t>
            </w:r>
          </w:p>
        </w:tc>
        <w:tc>
          <w:tcPr>
            <w:tcW w:w="5914" w:type="dxa"/>
            <w:gridSpan w:val="7"/>
            <w:tcBorders>
              <w:top w:val="single" w:color="auto" w:sz="4" w:space="0"/>
              <w:left w:val="nil"/>
              <w:bottom w:val="single" w:color="auto" w:sz="4" w:space="0"/>
              <w:right w:val="single" w:color="auto" w:sz="4" w:space="0"/>
            </w:tcBorders>
            <w:noWrap w:val="0"/>
            <w:vAlign w:val="center"/>
          </w:tcPr>
          <w:p w14:paraId="3EB77559">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bCs/>
                <w:color w:val="auto"/>
                <w:sz w:val="24"/>
                <w:szCs w:val="24"/>
              </w:rPr>
            </w:pPr>
            <w:r>
              <w:rPr>
                <w:rFonts w:hint="eastAsia" w:asciiTheme="minorEastAsia" w:hAnsiTheme="minorEastAsia" w:eastAsiaTheme="minorEastAsia" w:cstheme="minorEastAsia"/>
                <w:color w:val="auto"/>
                <w:sz w:val="24"/>
                <w:szCs w:val="24"/>
              </w:rPr>
              <w:t>人民币大写：</w:t>
            </w:r>
            <w:r>
              <w:rPr>
                <w:rFonts w:hint="eastAsia" w:asciiTheme="minorEastAsia" w:hAnsiTheme="minorEastAsia" w:eastAsiaTheme="minorEastAsia" w:cstheme="minorEastAsia"/>
                <w:color w:val="auto"/>
                <w:sz w:val="24"/>
                <w:szCs w:val="24"/>
                <w:lang w:val="en-US" w:eastAsia="zh-CN"/>
              </w:rPr>
              <w:t>肆拾柒万玖仟贰佰元整</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479200.00</w:t>
            </w:r>
            <w:r>
              <w:rPr>
                <w:rFonts w:hint="eastAsia" w:asciiTheme="minorEastAsia" w:hAnsiTheme="minorEastAsia" w:eastAsiaTheme="minorEastAsia" w:cstheme="minorEastAsia"/>
                <w:color w:val="auto"/>
                <w:sz w:val="24"/>
                <w:szCs w:val="24"/>
              </w:rPr>
              <w:t>元）</w:t>
            </w:r>
          </w:p>
        </w:tc>
        <w:tc>
          <w:tcPr>
            <w:tcW w:w="880" w:type="dxa"/>
            <w:tcBorders>
              <w:top w:val="single" w:color="auto" w:sz="4" w:space="0"/>
              <w:left w:val="nil"/>
              <w:bottom w:val="single" w:color="auto" w:sz="4" w:space="0"/>
              <w:right w:val="single" w:color="auto" w:sz="4" w:space="0"/>
            </w:tcBorders>
            <w:noWrap w:val="0"/>
            <w:vAlign w:val="center"/>
          </w:tcPr>
          <w:p w14:paraId="07A33641">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auto"/>
                <w:sz w:val="24"/>
                <w:szCs w:val="24"/>
              </w:rPr>
            </w:pPr>
          </w:p>
        </w:tc>
      </w:tr>
      <w:tr w14:paraId="34BC3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406" w:type="dxa"/>
            <w:gridSpan w:val="2"/>
            <w:tcBorders>
              <w:top w:val="single" w:color="auto" w:sz="4" w:space="0"/>
              <w:left w:val="single" w:color="auto" w:sz="4" w:space="0"/>
              <w:bottom w:val="single" w:color="auto" w:sz="4" w:space="0"/>
              <w:right w:val="single" w:color="auto" w:sz="4" w:space="0"/>
            </w:tcBorders>
            <w:noWrap w:val="0"/>
            <w:vAlign w:val="center"/>
          </w:tcPr>
          <w:p w14:paraId="5E545264">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备注</w:t>
            </w:r>
          </w:p>
        </w:tc>
        <w:tc>
          <w:tcPr>
            <w:tcW w:w="5914" w:type="dxa"/>
            <w:gridSpan w:val="7"/>
            <w:tcBorders>
              <w:top w:val="single" w:color="auto" w:sz="4" w:space="0"/>
              <w:left w:val="nil"/>
              <w:bottom w:val="single" w:color="auto" w:sz="4" w:space="0"/>
              <w:right w:val="single" w:color="auto" w:sz="4" w:space="0"/>
            </w:tcBorders>
            <w:noWrap w:val="0"/>
            <w:vAlign w:val="center"/>
          </w:tcPr>
          <w:p w14:paraId="3CC4A8AA">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无</w:t>
            </w:r>
          </w:p>
        </w:tc>
        <w:tc>
          <w:tcPr>
            <w:tcW w:w="880" w:type="dxa"/>
            <w:tcBorders>
              <w:top w:val="single" w:color="auto" w:sz="4" w:space="0"/>
              <w:left w:val="nil"/>
              <w:bottom w:val="single" w:color="auto" w:sz="4" w:space="0"/>
              <w:right w:val="single" w:color="auto" w:sz="4" w:space="0"/>
            </w:tcBorders>
            <w:noWrap w:val="0"/>
            <w:vAlign w:val="center"/>
          </w:tcPr>
          <w:p w14:paraId="61657FC7">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b/>
                <w:bCs/>
                <w:color w:val="auto"/>
                <w:sz w:val="24"/>
                <w:szCs w:val="24"/>
              </w:rPr>
            </w:pPr>
          </w:p>
        </w:tc>
      </w:tr>
    </w:tbl>
    <w:p w14:paraId="108C6ACE">
      <w:pPr>
        <w:keepNext w:val="0"/>
        <w:keepLines w:val="0"/>
        <w:pageBreakBefore w:val="0"/>
        <w:widowControl w:val="0"/>
        <w:kinsoku/>
        <w:wordWrap/>
        <w:overflowPunct/>
        <w:topLinePunct w:val="0"/>
        <w:autoSpaceDE/>
        <w:autoSpaceDN/>
        <w:bidi w:val="0"/>
        <w:adjustRightInd/>
        <w:snapToGrid/>
        <w:spacing w:line="348" w:lineRule="auto"/>
        <w:ind w:firstLine="480" w:firstLineChars="200"/>
        <w:textAlignment w:val="auto"/>
        <w:rPr>
          <w:rFonts w:hint="eastAsia" w:asciiTheme="minorEastAsia" w:hAnsiTheme="minorEastAsia" w:eastAsiaTheme="minorEastAsia" w:cstheme="minorEastAsia"/>
          <w:color w:val="auto"/>
          <w:sz w:val="24"/>
        </w:rPr>
      </w:pPr>
    </w:p>
    <w:p w14:paraId="2F88FBC3">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2.本合同（清单1+清单2）总金额人民币大写：</w:t>
      </w:r>
      <w:r>
        <w:rPr>
          <w:rFonts w:hint="eastAsia" w:asciiTheme="minorEastAsia" w:hAnsiTheme="minorEastAsia" w:eastAsiaTheme="minorEastAsia" w:cstheme="minorEastAsia"/>
          <w:color w:val="auto"/>
          <w:sz w:val="24"/>
          <w:u w:val="single"/>
          <w:lang w:val="en-US" w:eastAsia="zh-CN"/>
        </w:rPr>
        <w:t>壹佰贰拾玖万玖仟贰佰元整</w:t>
      </w:r>
      <w:r>
        <w:rPr>
          <w:rFonts w:hint="eastAsia" w:asciiTheme="minorEastAsia" w:hAnsiTheme="minorEastAsia" w:eastAsiaTheme="minorEastAsia" w:cstheme="minorEastAsia"/>
          <w:color w:val="auto"/>
          <w:sz w:val="24"/>
          <w:u w:val="single"/>
        </w:rPr>
        <w:t>（RMB：</w:t>
      </w:r>
      <w:r>
        <w:rPr>
          <w:rFonts w:hint="eastAsia" w:asciiTheme="minorEastAsia" w:hAnsiTheme="minorEastAsia" w:eastAsiaTheme="minorEastAsia" w:cstheme="minorEastAsia"/>
          <w:color w:val="auto"/>
          <w:sz w:val="24"/>
          <w:u w:val="single"/>
          <w:lang w:val="en-US" w:eastAsia="zh-CN"/>
        </w:rPr>
        <w:t>1299200.00</w:t>
      </w:r>
      <w:r>
        <w:rPr>
          <w:rFonts w:hint="eastAsia" w:asciiTheme="minorEastAsia" w:hAnsiTheme="minorEastAsia" w:eastAsiaTheme="minorEastAsia" w:cstheme="minorEastAsia"/>
          <w:color w:val="auto"/>
          <w:sz w:val="24"/>
          <w:u w:val="single"/>
        </w:rPr>
        <w:t>元）。</w:t>
      </w:r>
    </w:p>
    <w:p w14:paraId="5E24B24F">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3.本合同总金额为货物从生产厂家至河南中医药大学校内甲方指定地点总价。包括：货物和附属装置、备品备件、专用工具、安装调试、培训、运输、保险、验收检测费、各类税费及相关技术服务费用和验收合格之前及保修期与备品备件等为履行合同发生的所有含税费用。</w:t>
      </w:r>
    </w:p>
    <w:p w14:paraId="6B12B712">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4.乙方负责办理合同所涉及的进口货物海关免税手续，甲方协助乙方办理进口免税相关事项，提供与其享受免关税待遇相关的证明文件资料，费用已包括在合同总金额内。</w:t>
      </w:r>
    </w:p>
    <w:p w14:paraId="78917E93">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5.本合同执行期间合同总金额不变。甲方无须另向乙方支付本合同规定之外的其他任何费用。</w:t>
      </w:r>
    </w:p>
    <w:p w14:paraId="52240FE9">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6.乙方所供货物若与合同要求不相符时，甲方有权拒收，并拒付该部分货物的货款。</w:t>
      </w:r>
    </w:p>
    <w:p w14:paraId="2E49E722">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7.履约保证金：</w:t>
      </w:r>
    </w:p>
    <w:p w14:paraId="6DCF972B">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双方签订合同前乙方按招标文件要求缴纳中标价（成交价）5%作为履约保证金，若乙方未履行合同或履行合同不符合要求的，则履约保证金不予退还；若乙方履行合同，货物经验收合格无质量问题，甲方无息退还履约保证金（凭收款收据）。</w:t>
      </w:r>
    </w:p>
    <w:p w14:paraId="02697F8E">
      <w:pPr>
        <w:keepNext w:val="0"/>
        <w:keepLines w:val="0"/>
        <w:pageBreakBefore w:val="0"/>
        <w:widowControl w:val="0"/>
        <w:kinsoku/>
        <w:wordWrap/>
        <w:overflowPunct/>
        <w:topLinePunct w:val="0"/>
        <w:autoSpaceDE/>
        <w:autoSpaceDN/>
        <w:bidi w:val="0"/>
        <w:adjustRightInd/>
        <w:snapToGrid/>
        <w:spacing w:line="372" w:lineRule="auto"/>
        <w:ind w:left="479" w:leftChars="228"/>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交纳方式：中标人在领取中标通知书后签订合同前将履约保证金汇（存）入采购方指定银行</w:t>
      </w:r>
      <w:r>
        <w:rPr>
          <w:rFonts w:hint="eastAsia" w:asciiTheme="minorEastAsia" w:hAnsiTheme="minorEastAsia" w:eastAsiaTheme="minorEastAsia" w:cstheme="minorEastAsia"/>
          <w:color w:val="auto"/>
          <w:sz w:val="24"/>
          <w:lang w:val="en-US" w:eastAsia="zh-CN"/>
        </w:rPr>
        <w:t>账</w:t>
      </w:r>
      <w:r>
        <w:rPr>
          <w:rFonts w:hint="eastAsia" w:asciiTheme="minorEastAsia" w:hAnsiTheme="minorEastAsia" w:eastAsiaTheme="minorEastAsia" w:cstheme="minorEastAsia"/>
          <w:color w:val="auto"/>
          <w:sz w:val="24"/>
        </w:rPr>
        <w:t>户：</w:t>
      </w:r>
    </w:p>
    <w:p w14:paraId="0E6DA07D">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开户名称：河南中医药大学</w:t>
      </w:r>
    </w:p>
    <w:p w14:paraId="6DFABA77">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账  号：1702020609200014257</w:t>
      </w:r>
    </w:p>
    <w:p w14:paraId="725C4C46">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开户行：工商银行花园路支行（请注明中标通知书中的合同编号）</w:t>
      </w:r>
    </w:p>
    <w:p w14:paraId="0F6BC26D">
      <w:pPr>
        <w:keepNext w:val="0"/>
        <w:keepLines w:val="0"/>
        <w:pageBreakBefore w:val="0"/>
        <w:widowControl w:val="0"/>
        <w:kinsoku/>
        <w:wordWrap/>
        <w:overflowPunct/>
        <w:topLinePunct w:val="0"/>
        <w:autoSpaceDE/>
        <w:autoSpaceDN/>
        <w:bidi w:val="0"/>
        <w:adjustRightInd/>
        <w:snapToGrid/>
        <w:spacing w:line="372" w:lineRule="auto"/>
        <w:textAlignment w:val="auto"/>
        <w:rPr>
          <w:rFonts w:hint="eastAsia" w:asciiTheme="minorEastAsia" w:hAnsiTheme="minorEastAsia" w:eastAsiaTheme="minorEastAsia" w:cstheme="minorEastAsia"/>
          <w:b/>
          <w:color w:val="auto"/>
          <w:sz w:val="24"/>
        </w:rPr>
      </w:pPr>
      <w:r>
        <w:rPr>
          <w:rFonts w:hint="eastAsia" w:asciiTheme="minorEastAsia" w:hAnsiTheme="minorEastAsia" w:eastAsiaTheme="minorEastAsia" w:cstheme="minorEastAsia"/>
          <w:b/>
          <w:color w:val="auto"/>
          <w:sz w:val="24"/>
        </w:rPr>
        <w:t>二、货物质量标准</w:t>
      </w:r>
    </w:p>
    <w:p w14:paraId="488B1557">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1.乙方提供的货物必须符合中华人民共和国国家相关标准、行业强制性标准及环保要求。同时技术指标必须与乙方投标文件所陈述的指标保持一致。用于临床的医疗仪器必须有有效的医疗器械注册证。</w:t>
      </w:r>
    </w:p>
    <w:p w14:paraId="5ADA5FEF">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2.乙方提供的货物必须为全新的、未使用过的原厂原包装产品（含零部件、配件、随机工具、技术文件等），且进货渠道合法。</w:t>
      </w:r>
    </w:p>
    <w:p w14:paraId="561623A5">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3.乙方提供的货物必须包装外观完好、无破损，货物洁净完好、无划痕、无凹陷、无褪色、无锈迹。</w:t>
      </w:r>
    </w:p>
    <w:p w14:paraId="4D4A8919">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4.乙方提供的货物不符合合同规定的质量要求的，甲方有权拒绝接收该货物，乙方应更换被拒绝的货物，并达到合同规定的质量要求，所造成的损失由乙方承担。必要时甲方有权解除合同。</w:t>
      </w:r>
    </w:p>
    <w:p w14:paraId="6D12B976">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5.因货物的质量问题发生争议，由河南省商检部门进行质量鉴定。货物符合质量标准的，鉴定费由甲方承担；货物不符合质量标准的，鉴定费由乙方承担。</w:t>
      </w:r>
    </w:p>
    <w:p w14:paraId="700CE62E">
      <w:pPr>
        <w:keepNext w:val="0"/>
        <w:keepLines w:val="0"/>
        <w:pageBreakBefore w:val="0"/>
        <w:widowControl w:val="0"/>
        <w:kinsoku/>
        <w:wordWrap/>
        <w:overflowPunct/>
        <w:topLinePunct w:val="0"/>
        <w:autoSpaceDE/>
        <w:autoSpaceDN/>
        <w:bidi w:val="0"/>
        <w:adjustRightInd/>
        <w:snapToGrid/>
        <w:spacing w:line="372" w:lineRule="auto"/>
        <w:textAlignment w:val="auto"/>
        <w:rPr>
          <w:rFonts w:hint="eastAsia" w:asciiTheme="minorEastAsia" w:hAnsiTheme="minorEastAsia" w:eastAsiaTheme="minorEastAsia" w:cstheme="minorEastAsia"/>
          <w:b/>
          <w:color w:val="auto"/>
          <w:sz w:val="24"/>
        </w:rPr>
      </w:pPr>
      <w:r>
        <w:rPr>
          <w:rFonts w:hint="eastAsia" w:asciiTheme="minorEastAsia" w:hAnsiTheme="minorEastAsia" w:eastAsiaTheme="minorEastAsia" w:cstheme="minorEastAsia"/>
          <w:b/>
          <w:color w:val="auto"/>
          <w:sz w:val="24"/>
        </w:rPr>
        <w:t>三、货物包装、交货</w:t>
      </w:r>
    </w:p>
    <w:p w14:paraId="4A80D2EC">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1.包装</w:t>
      </w:r>
    </w:p>
    <w:p w14:paraId="73EB4718">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⑴合同货物的包装必须与运输方式相适应，应有良好的防湿、防锈、防潮、防雨、防腐及防碰撞的措施。凡由于不适当的包装而造成货物在运输过程中有任何损坏、丢失等由乙方负责。</w:t>
      </w:r>
    </w:p>
    <w:p w14:paraId="23CCD770">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⑵包装应足以承受整个过程中的运输、转运、装卸、储存等，充分考虑到运输途中的各种情况（如暴露于恶劣气候等），以及露天存放的需要。</w:t>
      </w:r>
    </w:p>
    <w:p w14:paraId="3ADF94FE">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2.交货</w:t>
      </w:r>
    </w:p>
    <w:p w14:paraId="09F58A05">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⑴乙方交货时间：国产设备合同签订后30天，进口设备合同签订后60天。交货完毕后及时提交货物验收申请（货物经验收合格的，交货日期以甲方收到乙方验收申请函日期为准；验收不合格的，交货日期以实际验收合格日期为准）。乙方逾期交付物品，则每迟交一周货物应向甲方支付货款总额5%违约金，不足一周按一周计算。</w:t>
      </w:r>
    </w:p>
    <w:p w14:paraId="229E81A7">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⑵根据所购货物情况，甲方确定是否在发货前对所供货物进行检查，以保证所发货物与合同一致。所需费用由乙方承担。</w:t>
      </w:r>
    </w:p>
    <w:p w14:paraId="69B40CCD">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⑶乙方交货地点：河南中医药大学指定地点。</w:t>
      </w:r>
    </w:p>
    <w:p w14:paraId="12FD6C08">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⑷合同货物抵达甲方后，由甲乙双方一同清点货物数量，开箱检验表面状况，核对规格型号。并负责解决开箱检验清点发现的问题和赔偿。</w:t>
      </w:r>
    </w:p>
    <w:p w14:paraId="64BA7613">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⑸乙方应将合同货物的产品序列号、用户手册、技术资料（包括详细装箱单、质量证书、设备说明书、使用手册和其它相关技术资料）及配件、随机工具等一并交付给甲方。</w:t>
      </w:r>
    </w:p>
    <w:p w14:paraId="00061EC4">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⑹专用工具及备品、备件应分别包装，并在包装箱外加以注明其用处。</w:t>
      </w:r>
    </w:p>
    <w:p w14:paraId="06652200">
      <w:pPr>
        <w:keepNext w:val="0"/>
        <w:keepLines w:val="0"/>
        <w:pageBreakBefore w:val="0"/>
        <w:widowControl w:val="0"/>
        <w:kinsoku/>
        <w:wordWrap/>
        <w:overflowPunct/>
        <w:topLinePunct w:val="0"/>
        <w:autoSpaceDE/>
        <w:autoSpaceDN/>
        <w:bidi w:val="0"/>
        <w:adjustRightInd/>
        <w:snapToGrid/>
        <w:spacing w:line="372" w:lineRule="auto"/>
        <w:textAlignment w:val="auto"/>
        <w:rPr>
          <w:rFonts w:hint="eastAsia" w:asciiTheme="minorEastAsia" w:hAnsiTheme="minorEastAsia" w:eastAsiaTheme="minorEastAsia" w:cstheme="minorEastAsia"/>
          <w:b/>
          <w:color w:val="auto"/>
          <w:sz w:val="24"/>
        </w:rPr>
      </w:pPr>
      <w:r>
        <w:rPr>
          <w:rFonts w:hint="eastAsia" w:asciiTheme="minorEastAsia" w:hAnsiTheme="minorEastAsia" w:eastAsiaTheme="minorEastAsia" w:cstheme="minorEastAsia"/>
          <w:b/>
          <w:color w:val="auto"/>
          <w:sz w:val="24"/>
        </w:rPr>
        <w:t>四、合同货物的安装、调试</w:t>
      </w:r>
    </w:p>
    <w:p w14:paraId="29EC125D">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1.乙方负责合同项下货物的安装调试至能够正常开机使用，且与合同要求的各项技术指标一致，符合各项安全标准，一切费用由乙方负责。</w:t>
      </w:r>
    </w:p>
    <w:p w14:paraId="0CDD635C">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2.乙方安装时须对各安装场地内的其它设备、设施有良好保护措施。</w:t>
      </w:r>
    </w:p>
    <w:p w14:paraId="3BB7E933">
      <w:pPr>
        <w:keepNext w:val="0"/>
        <w:keepLines w:val="0"/>
        <w:pageBreakBefore w:val="0"/>
        <w:widowControl w:val="0"/>
        <w:kinsoku/>
        <w:wordWrap/>
        <w:overflowPunct/>
        <w:topLinePunct w:val="0"/>
        <w:autoSpaceDE/>
        <w:autoSpaceDN/>
        <w:bidi w:val="0"/>
        <w:adjustRightInd/>
        <w:snapToGrid/>
        <w:spacing w:line="372" w:lineRule="auto"/>
        <w:textAlignment w:val="auto"/>
        <w:rPr>
          <w:rFonts w:hint="eastAsia" w:asciiTheme="minorEastAsia" w:hAnsiTheme="minorEastAsia" w:eastAsiaTheme="minorEastAsia" w:cstheme="minorEastAsia"/>
          <w:b/>
          <w:color w:val="auto"/>
          <w:sz w:val="24"/>
        </w:rPr>
      </w:pPr>
      <w:r>
        <w:rPr>
          <w:rFonts w:hint="eastAsia" w:asciiTheme="minorEastAsia" w:hAnsiTheme="minorEastAsia" w:eastAsiaTheme="minorEastAsia" w:cstheme="minorEastAsia"/>
          <w:b/>
          <w:color w:val="auto"/>
          <w:sz w:val="24"/>
        </w:rPr>
        <w:t>五、安全责任</w:t>
      </w:r>
    </w:p>
    <w:p w14:paraId="7EFEBEB2">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乙方在安装、调试合同货物过程中要严格执行国家有关人身安全及防火安全的规定，做好各项防护措施，防止各类事故的发生，若造成人身伤害及货物损坏事故等，则由乙方负全部责任。</w:t>
      </w:r>
    </w:p>
    <w:p w14:paraId="264C8C90">
      <w:pPr>
        <w:keepNext w:val="0"/>
        <w:keepLines w:val="0"/>
        <w:pageBreakBefore w:val="0"/>
        <w:widowControl w:val="0"/>
        <w:kinsoku/>
        <w:wordWrap/>
        <w:overflowPunct/>
        <w:topLinePunct w:val="0"/>
        <w:autoSpaceDE/>
        <w:autoSpaceDN/>
        <w:bidi w:val="0"/>
        <w:adjustRightInd/>
        <w:snapToGrid/>
        <w:spacing w:line="372" w:lineRule="auto"/>
        <w:textAlignment w:val="auto"/>
        <w:rPr>
          <w:rFonts w:hint="eastAsia" w:asciiTheme="minorEastAsia" w:hAnsiTheme="minorEastAsia" w:eastAsiaTheme="minorEastAsia" w:cstheme="minorEastAsia"/>
          <w:b/>
          <w:color w:val="auto"/>
          <w:sz w:val="24"/>
        </w:rPr>
      </w:pPr>
      <w:r>
        <w:rPr>
          <w:rFonts w:hint="eastAsia" w:asciiTheme="minorEastAsia" w:hAnsiTheme="minorEastAsia" w:eastAsiaTheme="minorEastAsia" w:cstheme="minorEastAsia"/>
          <w:b/>
          <w:color w:val="auto"/>
          <w:sz w:val="24"/>
        </w:rPr>
        <w:t>六、货物的验收</w:t>
      </w:r>
    </w:p>
    <w:p w14:paraId="59C77A51">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1.在甲方验收前，乙方应提交合同货物验收报告、每台仪器设备制造厂商出具的明细装箱单、每台仪器设备制造厂商出具的出厂质量证书、每台仪器设备制造厂商出具的使用说明书。</w:t>
      </w:r>
    </w:p>
    <w:p w14:paraId="713598EE">
      <w:pPr>
        <w:keepNext w:val="0"/>
        <w:keepLines w:val="0"/>
        <w:pageBreakBefore w:val="0"/>
        <w:widowControl w:val="0"/>
        <w:kinsoku/>
        <w:wordWrap/>
        <w:overflowPunct/>
        <w:topLinePunct w:val="0"/>
        <w:autoSpaceDE/>
        <w:autoSpaceDN/>
        <w:bidi w:val="0"/>
        <w:adjustRightInd/>
        <w:snapToGrid/>
        <w:spacing w:line="372" w:lineRule="auto"/>
        <w:ind w:right="-82" w:rightChars="-39"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2.乙方应在甲方验收前，向甲方提供按本合同的技术规格、技术规范要求进行的测试报告和验收报告，验收以招投标文件、合同技术规格、产品相应的技术说明为标准。</w:t>
      </w:r>
    </w:p>
    <w:p w14:paraId="6FB34D72">
      <w:pPr>
        <w:keepNext w:val="0"/>
        <w:keepLines w:val="0"/>
        <w:pageBreakBefore w:val="0"/>
        <w:widowControl w:val="0"/>
        <w:kinsoku/>
        <w:wordWrap/>
        <w:overflowPunct/>
        <w:topLinePunct w:val="0"/>
        <w:autoSpaceDE/>
        <w:autoSpaceDN/>
        <w:bidi w:val="0"/>
        <w:adjustRightInd/>
        <w:snapToGrid/>
        <w:spacing w:line="372" w:lineRule="auto"/>
        <w:ind w:right="-82" w:rightChars="-39"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3.合同货物（系统）交货（完工）并完成操作培训、粘贴条码，且正常运行后，甲方使用单位组织验收。验收应在甲乙双方共同参加下进行。</w:t>
      </w:r>
    </w:p>
    <w:p w14:paraId="50A05F48">
      <w:pPr>
        <w:keepNext w:val="0"/>
        <w:keepLines w:val="0"/>
        <w:pageBreakBefore w:val="0"/>
        <w:widowControl w:val="0"/>
        <w:kinsoku/>
        <w:wordWrap/>
        <w:overflowPunct/>
        <w:topLinePunct w:val="0"/>
        <w:autoSpaceDE/>
        <w:autoSpaceDN/>
        <w:bidi w:val="0"/>
        <w:adjustRightInd/>
        <w:snapToGrid/>
        <w:spacing w:line="372" w:lineRule="auto"/>
        <w:ind w:right="-82" w:rightChars="-39"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4.验收按国家有关规定、规范进行。验收时如发现所交付的货物有短装、次品、损坏或其它不符合本合同规定之情形者，甲方应做出详尽的现场记录，或由甲乙双方签署备忘录。此现场记录或备忘录可用作补充、缺失和更换损坏部件的有效证据。由此产生的有关费用由乙方承担。</w:t>
      </w:r>
    </w:p>
    <w:p w14:paraId="7058638D">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5.如果合同货物运输和安装调试过程中因事故造成货物短缺、损坏，乙方应及时安排换装，以保证合同货物安装调试的成功完成。换货的相关费用由乙方承担。</w:t>
      </w:r>
    </w:p>
    <w:p w14:paraId="0421D4C8">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6.国内产品或合资厂的产品必须具备出厂合格证。</w:t>
      </w:r>
    </w:p>
    <w:p w14:paraId="6C3E6533">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7.进口产品必须具备省级（或相当于省级）商检部门的检验证明，进口免税设备需要同时准备免税证明、报关单、外贸合同。</w:t>
      </w:r>
    </w:p>
    <w:p w14:paraId="5DC12AAD">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8.乙方保证合同项下提供的货物不侵犯任何第三方的专利、商标或版权。否则，乙方须承担对第三方的专利或版权的侵权责任并承担因此而发生的所有费用。</w:t>
      </w:r>
    </w:p>
    <w:p w14:paraId="72AE4325">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9.合同货物验收未能通过的，乙方负责及时整改。若整改后仍未能合格的，甲方依法追究其经济及法律责任。</w:t>
      </w:r>
    </w:p>
    <w:p w14:paraId="4188E55C">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10.验收合格后双方共同签署验收报告，验收合格日期以最后的签字日为准。</w:t>
      </w:r>
    </w:p>
    <w:p w14:paraId="4F3F366A">
      <w:pPr>
        <w:keepNext w:val="0"/>
        <w:keepLines w:val="0"/>
        <w:pageBreakBefore w:val="0"/>
        <w:widowControl w:val="0"/>
        <w:kinsoku/>
        <w:wordWrap/>
        <w:overflowPunct/>
        <w:topLinePunct w:val="0"/>
        <w:autoSpaceDE/>
        <w:autoSpaceDN/>
        <w:bidi w:val="0"/>
        <w:adjustRightInd/>
        <w:snapToGrid/>
        <w:spacing w:line="372" w:lineRule="auto"/>
        <w:textAlignment w:val="auto"/>
        <w:rPr>
          <w:rFonts w:hint="eastAsia" w:asciiTheme="minorEastAsia" w:hAnsiTheme="minorEastAsia" w:eastAsiaTheme="minorEastAsia" w:cstheme="minorEastAsia"/>
          <w:b/>
          <w:color w:val="auto"/>
          <w:sz w:val="24"/>
        </w:rPr>
      </w:pPr>
      <w:r>
        <w:rPr>
          <w:rFonts w:hint="eastAsia" w:asciiTheme="minorEastAsia" w:hAnsiTheme="minorEastAsia" w:eastAsiaTheme="minorEastAsia" w:cstheme="minorEastAsia"/>
          <w:b/>
          <w:color w:val="auto"/>
          <w:sz w:val="24"/>
        </w:rPr>
        <w:t>七、培训</w:t>
      </w:r>
    </w:p>
    <w:p w14:paraId="3D3BD8A1">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乙方为甲方提供操作及维护培训，主要内容为货物的基本结构、性能、主要部件的构造及原理，日常使用操作、保养与管理，常见故障的排除，紧急情况的处理等，培训地点主要在货物安装现场或按甲乙双方协商安排。与培训相关的未尽事宜按招标文件的要求及投标文件中提供的方案执行。如需要可另附培训协议。</w:t>
      </w:r>
    </w:p>
    <w:p w14:paraId="6A673174">
      <w:pPr>
        <w:keepNext w:val="0"/>
        <w:keepLines w:val="0"/>
        <w:pageBreakBefore w:val="0"/>
        <w:widowControl w:val="0"/>
        <w:kinsoku/>
        <w:wordWrap/>
        <w:overflowPunct/>
        <w:topLinePunct w:val="0"/>
        <w:autoSpaceDE/>
        <w:autoSpaceDN/>
        <w:bidi w:val="0"/>
        <w:adjustRightInd/>
        <w:snapToGrid/>
        <w:spacing w:line="372" w:lineRule="auto"/>
        <w:textAlignment w:val="auto"/>
        <w:rPr>
          <w:rFonts w:hint="eastAsia" w:asciiTheme="minorEastAsia" w:hAnsiTheme="minorEastAsia" w:eastAsiaTheme="minorEastAsia" w:cstheme="minorEastAsia"/>
          <w:b/>
          <w:color w:val="auto"/>
          <w:sz w:val="24"/>
        </w:rPr>
      </w:pPr>
      <w:r>
        <w:rPr>
          <w:rFonts w:hint="eastAsia" w:asciiTheme="minorEastAsia" w:hAnsiTheme="minorEastAsia" w:eastAsiaTheme="minorEastAsia" w:cstheme="minorEastAsia"/>
          <w:b/>
          <w:color w:val="auto"/>
          <w:sz w:val="24"/>
        </w:rPr>
        <w:t>八、付款方式</w:t>
      </w:r>
    </w:p>
    <w:p w14:paraId="105F7637">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中标的货物安装调试，正常运行</w:t>
      </w:r>
      <w:r>
        <w:rPr>
          <w:rFonts w:hint="eastAsia" w:asciiTheme="minorEastAsia" w:hAnsiTheme="minorEastAsia" w:eastAsiaTheme="minorEastAsia" w:cstheme="minorEastAsia"/>
          <w:color w:val="auto"/>
          <w:sz w:val="24"/>
          <w:u w:val="single"/>
          <w:lang w:val="en-US" w:eastAsia="zh-CN"/>
        </w:rPr>
        <w:t xml:space="preserve"> </w:t>
      </w:r>
      <w:r>
        <w:rPr>
          <w:rFonts w:hint="eastAsia" w:asciiTheme="minorEastAsia" w:hAnsiTheme="minorEastAsia" w:eastAsiaTheme="minorEastAsia" w:cstheme="minorEastAsia"/>
          <w:color w:val="auto"/>
          <w:sz w:val="24"/>
          <w:u w:val="single"/>
        </w:rPr>
        <w:t>30</w:t>
      </w:r>
      <w:r>
        <w:rPr>
          <w:rFonts w:hint="eastAsia" w:asciiTheme="minorEastAsia" w:hAnsiTheme="minorEastAsia" w:eastAsiaTheme="minorEastAsia" w:cstheme="minorEastAsia"/>
          <w:color w:val="auto"/>
          <w:sz w:val="24"/>
          <w:u w:val="single"/>
          <w:lang w:val="en-US" w:eastAsia="zh-CN"/>
        </w:rPr>
        <w:t xml:space="preserve"> </w:t>
      </w:r>
      <w:r>
        <w:rPr>
          <w:rFonts w:hint="eastAsia" w:asciiTheme="minorEastAsia" w:hAnsiTheme="minorEastAsia" w:eastAsiaTheme="minorEastAsia" w:cstheme="minorEastAsia"/>
          <w:color w:val="auto"/>
          <w:sz w:val="24"/>
        </w:rPr>
        <w:t>天内，采购方组织有关人员及使用单位或第三方联合验收，验收合格后采购方支付合同价的总额。</w:t>
      </w:r>
    </w:p>
    <w:p w14:paraId="1140F335">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申请付款时必须提交以下文件和资料：1、资金支付申请书；2、由甲方或第三方签字的验收报告；3、教学、科研设备需开具增值税专用发票，其他货物、服务需开具增值税普通发票。</w:t>
      </w:r>
    </w:p>
    <w:p w14:paraId="29ED4DC6">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具体步骤：乙方填写《资金支付申请书》、开具抬头为甲方的发票，并送交甲方；甲方填写《验收报告》，乙方凭《资金支付申请书》和《验收报告》由甲方支付货款。</w:t>
      </w:r>
    </w:p>
    <w:p w14:paraId="3C8B6B48">
      <w:pPr>
        <w:keepNext w:val="0"/>
        <w:keepLines w:val="0"/>
        <w:pageBreakBefore w:val="0"/>
        <w:widowControl w:val="0"/>
        <w:kinsoku/>
        <w:wordWrap/>
        <w:overflowPunct/>
        <w:topLinePunct w:val="0"/>
        <w:autoSpaceDE/>
        <w:autoSpaceDN/>
        <w:bidi w:val="0"/>
        <w:adjustRightInd/>
        <w:snapToGrid/>
        <w:spacing w:line="372" w:lineRule="auto"/>
        <w:textAlignment w:val="auto"/>
        <w:rPr>
          <w:rFonts w:hint="eastAsia" w:asciiTheme="minorEastAsia" w:hAnsiTheme="minorEastAsia" w:eastAsiaTheme="minorEastAsia" w:cstheme="minorEastAsia"/>
          <w:b/>
          <w:color w:val="auto"/>
          <w:sz w:val="24"/>
        </w:rPr>
      </w:pPr>
      <w:r>
        <w:rPr>
          <w:rFonts w:hint="eastAsia" w:asciiTheme="minorEastAsia" w:hAnsiTheme="minorEastAsia" w:eastAsiaTheme="minorEastAsia" w:cstheme="minorEastAsia"/>
          <w:b/>
          <w:color w:val="auto"/>
          <w:sz w:val="24"/>
        </w:rPr>
        <w:t>九、质保期限</w:t>
      </w:r>
    </w:p>
    <w:p w14:paraId="09F55CBD">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b/>
          <w:color w:val="auto"/>
          <w:sz w:val="24"/>
        </w:rPr>
      </w:pPr>
      <w:r>
        <w:rPr>
          <w:rFonts w:hint="eastAsia" w:asciiTheme="minorEastAsia" w:hAnsiTheme="minorEastAsia" w:eastAsiaTheme="minorEastAsia" w:cstheme="minorEastAsia"/>
          <w:color w:val="auto"/>
          <w:sz w:val="24"/>
        </w:rPr>
        <w:t>本合同货物国产仪器设备整机免费质保期三年，进口仪器设备整机免费质保期一年。质保期自甲乙双方在设备验收报告签字之日起计算。</w:t>
      </w:r>
    </w:p>
    <w:p w14:paraId="099F8801">
      <w:pPr>
        <w:keepNext w:val="0"/>
        <w:keepLines w:val="0"/>
        <w:pageBreakBefore w:val="0"/>
        <w:widowControl w:val="0"/>
        <w:kinsoku/>
        <w:wordWrap/>
        <w:overflowPunct/>
        <w:topLinePunct w:val="0"/>
        <w:autoSpaceDE/>
        <w:autoSpaceDN/>
        <w:bidi w:val="0"/>
        <w:adjustRightInd/>
        <w:snapToGrid/>
        <w:spacing w:line="372" w:lineRule="auto"/>
        <w:textAlignment w:val="auto"/>
        <w:rPr>
          <w:rFonts w:hint="eastAsia" w:asciiTheme="minorEastAsia" w:hAnsiTheme="minorEastAsia" w:eastAsiaTheme="minorEastAsia" w:cstheme="minorEastAsia"/>
          <w:b/>
          <w:color w:val="auto"/>
          <w:sz w:val="24"/>
        </w:rPr>
      </w:pPr>
      <w:r>
        <w:rPr>
          <w:rFonts w:hint="eastAsia" w:asciiTheme="minorEastAsia" w:hAnsiTheme="minorEastAsia" w:eastAsiaTheme="minorEastAsia" w:cstheme="minorEastAsia"/>
          <w:b/>
          <w:color w:val="auto"/>
          <w:sz w:val="24"/>
        </w:rPr>
        <w:t>十、售后服务</w:t>
      </w:r>
      <w:r>
        <w:rPr>
          <w:rFonts w:hint="eastAsia" w:asciiTheme="minorEastAsia" w:hAnsiTheme="minorEastAsia" w:eastAsiaTheme="minorEastAsia" w:cstheme="minorEastAsia"/>
          <w:b/>
          <w:color w:val="auto"/>
          <w:sz w:val="24"/>
        </w:rPr>
        <w:tab/>
      </w:r>
    </w:p>
    <w:p w14:paraId="4B296B09">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1.乙方须指派专人负责与甲方联系售后服务事宜（联系人：</w:t>
      </w:r>
      <w:r>
        <w:rPr>
          <w:rFonts w:hint="eastAsia" w:asciiTheme="minorEastAsia" w:hAnsiTheme="minorEastAsia" w:eastAsiaTheme="minorEastAsia" w:cstheme="minorEastAsia"/>
          <w:b/>
          <w:color w:val="auto"/>
          <w:sz w:val="24"/>
          <w:lang w:val="en-US" w:eastAsia="zh-CN"/>
        </w:rPr>
        <w:t>朱登辰</w:t>
      </w:r>
      <w:r>
        <w:rPr>
          <w:rFonts w:hint="eastAsia" w:asciiTheme="minorEastAsia" w:hAnsiTheme="minorEastAsia" w:eastAsiaTheme="minorEastAsia" w:cstheme="minorEastAsia"/>
          <w:color w:val="auto"/>
          <w:sz w:val="24"/>
        </w:rPr>
        <w:t>，电话：</w:t>
      </w:r>
      <w:r>
        <w:rPr>
          <w:rFonts w:hint="eastAsia" w:asciiTheme="minorEastAsia" w:hAnsiTheme="minorEastAsia" w:eastAsiaTheme="minorEastAsia" w:cstheme="minorEastAsia"/>
          <w:color w:val="auto"/>
          <w:sz w:val="24"/>
          <w:lang w:val="en-US" w:eastAsia="zh-CN"/>
        </w:rPr>
        <w:t>15038375552</w:t>
      </w:r>
      <w:r>
        <w:rPr>
          <w:rFonts w:hint="eastAsia" w:asciiTheme="minorEastAsia" w:hAnsiTheme="minorEastAsia" w:eastAsiaTheme="minorEastAsia" w:cstheme="minorEastAsia"/>
          <w:color w:val="auto"/>
          <w:sz w:val="24"/>
        </w:rPr>
        <w:t xml:space="preserve">）。 </w:t>
      </w:r>
    </w:p>
    <w:p w14:paraId="090A7FB1">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2.质保期内，乙方负责对其提供的货物上门进行硬件维修、软件维护和升级等免费服务，甲方不再支付任何费用，但人为因素或自然灾害造成的损坏除外。</w:t>
      </w:r>
    </w:p>
    <w:p w14:paraId="6A81EF9C">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3.质保期内，乙方在接到甲方系统故障或问题告知后，8小时内做出回应，48小时内到达现场排除故障。</w:t>
      </w:r>
    </w:p>
    <w:p w14:paraId="4315D52F">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4.质保期满后，乙方负责终身维修，维修需要更换零配件时，按出厂价收取，不再收取其他费用。维修响应时间为接到报修后24小时内。乙方不定期免费提供仪器维护和进行软件升级和技术指导。质保期满后，乙方根据用户需要提供使用人员继续培训服务，费用视情况而定。</w:t>
      </w:r>
    </w:p>
    <w:p w14:paraId="6892C39A">
      <w:pPr>
        <w:keepNext w:val="0"/>
        <w:keepLines w:val="0"/>
        <w:pageBreakBefore w:val="0"/>
        <w:widowControl w:val="0"/>
        <w:kinsoku/>
        <w:wordWrap/>
        <w:overflowPunct/>
        <w:topLinePunct w:val="0"/>
        <w:autoSpaceDE/>
        <w:autoSpaceDN/>
        <w:bidi w:val="0"/>
        <w:adjustRightInd/>
        <w:snapToGrid/>
        <w:spacing w:line="372" w:lineRule="auto"/>
        <w:textAlignment w:val="auto"/>
        <w:rPr>
          <w:rFonts w:hint="eastAsia" w:asciiTheme="minorEastAsia" w:hAnsiTheme="minorEastAsia" w:eastAsiaTheme="minorEastAsia" w:cstheme="minorEastAsia"/>
          <w:b/>
          <w:bCs/>
          <w:color w:val="auto"/>
          <w:sz w:val="24"/>
        </w:rPr>
      </w:pPr>
      <w:r>
        <w:rPr>
          <w:rFonts w:hint="eastAsia" w:asciiTheme="minorEastAsia" w:hAnsiTheme="minorEastAsia" w:eastAsiaTheme="minorEastAsia" w:cstheme="minorEastAsia"/>
          <w:b/>
          <w:bCs/>
          <w:color w:val="auto"/>
          <w:sz w:val="24"/>
        </w:rPr>
        <w:t>十一、索赔</w:t>
      </w:r>
    </w:p>
    <w:p w14:paraId="01EE6416">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1.甲方如对乙方所提供的货物有异议，甲方有权根据有关检验结果向乙方提出索赔。</w:t>
      </w:r>
    </w:p>
    <w:p w14:paraId="25D658E4">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2.在合同执行期间，如果乙方对甲方提出的索赔和差异负有责任，乙方应按照甲方同意的下列一种或多种方式解决索赔事宜：</w:t>
      </w:r>
    </w:p>
    <w:p w14:paraId="5FE5AEAF">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⑴乙方同意退货，并按合同规定的同种货币将货款退还给甲方，并承担由此发生的一切损失和费用。</w:t>
      </w:r>
    </w:p>
    <w:p w14:paraId="02F8069E">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⑵根据货物低劣程度、损坏程度以及甲方所遭受损失的数额甲乙双方商定降低货物的价格。</w:t>
      </w:r>
    </w:p>
    <w:p w14:paraId="4D5C6096">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⑶用符合规格、质量和性能要求的新零件、部件或货物来更换有缺陷的部分或修补缺陷的部分，乙方应承担一切费用和风险并负有甲方所发生的一切直接费用。同时，延长质量保证期。</w:t>
      </w:r>
    </w:p>
    <w:p w14:paraId="15049C05">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3.如果在甲方发出索赔通知后30天内，乙方未作答复，上述索赔应视为已被乙方接受。甲方将从合同款项中扣回索赔金额。如果这些金额不足以补偿索赔金额，甲方有权向乙方提出不足部分的补偿。</w:t>
      </w:r>
    </w:p>
    <w:p w14:paraId="05FB2CEF">
      <w:pPr>
        <w:keepNext w:val="0"/>
        <w:keepLines w:val="0"/>
        <w:pageBreakBefore w:val="0"/>
        <w:widowControl w:val="0"/>
        <w:kinsoku/>
        <w:wordWrap/>
        <w:overflowPunct/>
        <w:topLinePunct w:val="0"/>
        <w:autoSpaceDE/>
        <w:autoSpaceDN/>
        <w:bidi w:val="0"/>
        <w:adjustRightInd/>
        <w:snapToGrid/>
        <w:spacing w:line="372" w:lineRule="auto"/>
        <w:textAlignment w:val="auto"/>
        <w:rPr>
          <w:rFonts w:hint="eastAsia" w:asciiTheme="minorEastAsia" w:hAnsiTheme="minorEastAsia" w:eastAsiaTheme="minorEastAsia" w:cstheme="minorEastAsia"/>
          <w:b/>
          <w:color w:val="auto"/>
          <w:sz w:val="24"/>
        </w:rPr>
      </w:pPr>
      <w:r>
        <w:rPr>
          <w:rFonts w:hint="eastAsia" w:asciiTheme="minorEastAsia" w:hAnsiTheme="minorEastAsia" w:eastAsiaTheme="minorEastAsia" w:cstheme="minorEastAsia"/>
          <w:b/>
          <w:color w:val="auto"/>
          <w:sz w:val="24"/>
        </w:rPr>
        <w:t>十二、违约责任</w:t>
      </w:r>
    </w:p>
    <w:p w14:paraId="00F1777F">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1.乙方未能交付货物，则向甲方支付合同总额20%的违约金，同时履约保证金不予退还。</w:t>
      </w:r>
    </w:p>
    <w:p w14:paraId="7DFEEA69">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2.乙方交付的货物与投标文件或合同不相符的，甲方有权拒收，乙方向甲方支付合同总额30%的违约金，同时履约保证金不予退还。</w:t>
      </w:r>
    </w:p>
    <w:p w14:paraId="4F74C241">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3.甲方无正当理由拒收货物，拒付货款的，则向乙方支付合同总额10%的违约金。</w:t>
      </w:r>
    </w:p>
    <w:p w14:paraId="3A1A5AFD">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4.乙方逾期交付货物（交付最终时间以甲方收到乙方提交的申请验收函之日为准，但若货物经验收不合格的，交付最终时间以最终验收合格日期为准。），则每迟交一周货物应向甲方支付货款总额5%违约金（不可抗力除外），违约金乙方同意从货款中扣除，逾期超过四周，甲方有权解除本合同，乙方应向甲方支付合同总额20%的违约金，同时履约保证金不予退还”。</w:t>
      </w:r>
    </w:p>
    <w:p w14:paraId="2F363D3F">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5.甲方逾期付款，则每延迟一周付款甲方应向乙方支付货款总额0.5%违约金，违约金总额不超过合同总价的5%（不可抗力除外）。</w:t>
      </w:r>
    </w:p>
    <w:p w14:paraId="3972A205">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6.乙方必须按甲方指定地点按时交货，货物不符合质量标准的，乙方必须按时负责调换至合格为止，并承担由此产生的实际费用。不能按时调换至合格者，按不能交货处理。乙方若不能按时交货，甲方将不保证按时付款，所造成的一切后果由乙方承担。</w:t>
      </w:r>
    </w:p>
    <w:p w14:paraId="485160BC">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7.若乙方提出换货，则按第十二条第2款执行。</w:t>
      </w:r>
    </w:p>
    <w:p w14:paraId="12A55CC3">
      <w:pPr>
        <w:keepNext w:val="0"/>
        <w:keepLines w:val="0"/>
        <w:pageBreakBefore w:val="0"/>
        <w:widowControl w:val="0"/>
        <w:kinsoku/>
        <w:wordWrap/>
        <w:overflowPunct/>
        <w:topLinePunct w:val="0"/>
        <w:autoSpaceDE/>
        <w:autoSpaceDN/>
        <w:bidi w:val="0"/>
        <w:adjustRightInd/>
        <w:snapToGrid/>
        <w:spacing w:line="372" w:lineRule="auto"/>
        <w:textAlignment w:val="auto"/>
        <w:rPr>
          <w:rFonts w:hint="eastAsia" w:asciiTheme="minorEastAsia" w:hAnsiTheme="minorEastAsia" w:eastAsiaTheme="minorEastAsia" w:cstheme="minorEastAsia"/>
          <w:b/>
          <w:color w:val="auto"/>
          <w:sz w:val="24"/>
        </w:rPr>
      </w:pPr>
      <w:r>
        <w:rPr>
          <w:rFonts w:hint="eastAsia" w:asciiTheme="minorEastAsia" w:hAnsiTheme="minorEastAsia" w:eastAsiaTheme="minorEastAsia" w:cstheme="minorEastAsia"/>
          <w:b/>
          <w:color w:val="auto"/>
          <w:sz w:val="24"/>
        </w:rPr>
        <w:t>十三、争端的解决</w:t>
      </w:r>
    </w:p>
    <w:p w14:paraId="09DBC6F7">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1.凡与本合同有关而引起的一切争执和分歧，甲乙双方通过友好协商解决或提交河南省政府采购管理部门调解，如协商或调解不成，任何一方可以向甲方所在地仲裁委员会申请仲裁裁决。</w:t>
      </w:r>
    </w:p>
    <w:p w14:paraId="0F23112E">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2.在进行仲裁期间，除提交仲裁机构的事项外，合同其他部分应继续履行。</w:t>
      </w:r>
    </w:p>
    <w:p w14:paraId="7F74A0FD">
      <w:pPr>
        <w:keepNext w:val="0"/>
        <w:keepLines w:val="0"/>
        <w:pageBreakBefore w:val="0"/>
        <w:widowControl w:val="0"/>
        <w:kinsoku/>
        <w:wordWrap/>
        <w:overflowPunct/>
        <w:topLinePunct w:val="0"/>
        <w:autoSpaceDE/>
        <w:autoSpaceDN/>
        <w:bidi w:val="0"/>
        <w:adjustRightInd/>
        <w:snapToGrid/>
        <w:spacing w:line="372" w:lineRule="auto"/>
        <w:textAlignment w:val="auto"/>
        <w:rPr>
          <w:rFonts w:hint="eastAsia" w:asciiTheme="minorEastAsia" w:hAnsiTheme="minorEastAsia" w:eastAsiaTheme="minorEastAsia" w:cstheme="minorEastAsia"/>
          <w:b/>
          <w:color w:val="auto"/>
          <w:sz w:val="24"/>
        </w:rPr>
      </w:pPr>
      <w:r>
        <w:rPr>
          <w:rFonts w:hint="eastAsia" w:asciiTheme="minorEastAsia" w:hAnsiTheme="minorEastAsia" w:eastAsiaTheme="minorEastAsia" w:cstheme="minorEastAsia"/>
          <w:b/>
          <w:color w:val="auto"/>
          <w:sz w:val="24"/>
        </w:rPr>
        <w:t>十四、</w:t>
      </w:r>
      <w:r>
        <w:rPr>
          <w:rFonts w:hint="eastAsia" w:asciiTheme="minorEastAsia" w:hAnsiTheme="minorEastAsia" w:eastAsiaTheme="minorEastAsia" w:cstheme="minorEastAsia"/>
          <w:b/>
          <w:bCs/>
          <w:color w:val="auto"/>
          <w:sz w:val="24"/>
        </w:rPr>
        <w:t>合同组成</w:t>
      </w:r>
    </w:p>
    <w:p w14:paraId="44853037">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bCs/>
          <w:color w:val="auto"/>
          <w:sz w:val="24"/>
        </w:rPr>
        <w:t>本项目</w:t>
      </w:r>
      <w:r>
        <w:rPr>
          <w:rFonts w:hint="eastAsia" w:asciiTheme="minorEastAsia" w:hAnsiTheme="minorEastAsia" w:eastAsiaTheme="minorEastAsia" w:cstheme="minorEastAsia"/>
          <w:color w:val="auto"/>
          <w:sz w:val="24"/>
        </w:rPr>
        <w:t>招标文件、投标文件及下列附件等均为本合同的有效组成部分，与本合同具有同样法律效力。</w:t>
      </w:r>
    </w:p>
    <w:p w14:paraId="2F5CFE9E">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1.中标通知书（附件1）；</w:t>
      </w:r>
    </w:p>
    <w:p w14:paraId="086337E8">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2.中标货物分项报价一览表（附件2）；</w:t>
      </w:r>
    </w:p>
    <w:p w14:paraId="403B703E">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3.中标货物制造商配置清单（附件3）；</w:t>
      </w:r>
    </w:p>
    <w:p w14:paraId="1D5E19C1">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 xml:space="preserve">4.中标货物技术参数及配置表（附件4）； </w:t>
      </w:r>
    </w:p>
    <w:p w14:paraId="70B49BB4">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5.供货商质量保障及服务表（附件5）；</w:t>
      </w:r>
    </w:p>
    <w:p w14:paraId="776121BA">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6.中标货物安装培训计划表（附件6）</w:t>
      </w:r>
    </w:p>
    <w:p w14:paraId="4984570F">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7.中标货物制造商售后服务承诺（附件7）</w:t>
      </w:r>
    </w:p>
    <w:p w14:paraId="58F32BAF">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8.临床使用的医疗器械应提供一份以下复印件：①医疗器械注册证；②医疗器械产品注册登记表；③产品检验报告；④医疗器械生产许可证；⑤医疗器械经营企业许可证等复印件一份。并保证以上证件均在有效期内。</w:t>
      </w:r>
    </w:p>
    <w:p w14:paraId="6F2ABB82">
      <w:pPr>
        <w:keepNext w:val="0"/>
        <w:keepLines w:val="0"/>
        <w:pageBreakBefore w:val="0"/>
        <w:widowControl w:val="0"/>
        <w:kinsoku/>
        <w:wordWrap/>
        <w:overflowPunct/>
        <w:topLinePunct w:val="0"/>
        <w:autoSpaceDE/>
        <w:autoSpaceDN/>
        <w:bidi w:val="0"/>
        <w:adjustRightInd/>
        <w:snapToGrid/>
        <w:spacing w:line="372" w:lineRule="auto"/>
        <w:textAlignment w:val="auto"/>
        <w:rPr>
          <w:rFonts w:hint="eastAsia" w:asciiTheme="minorEastAsia" w:hAnsiTheme="minorEastAsia" w:eastAsiaTheme="minorEastAsia" w:cstheme="minorEastAsia"/>
          <w:b/>
          <w:color w:val="auto"/>
          <w:sz w:val="24"/>
        </w:rPr>
      </w:pPr>
      <w:r>
        <w:rPr>
          <w:rFonts w:hint="eastAsia" w:asciiTheme="minorEastAsia" w:hAnsiTheme="minorEastAsia" w:eastAsiaTheme="minorEastAsia" w:cstheme="minorEastAsia"/>
          <w:b/>
          <w:color w:val="auto"/>
          <w:sz w:val="24"/>
        </w:rPr>
        <w:t>十五、合同解除和终止</w:t>
      </w:r>
    </w:p>
    <w:p w14:paraId="6BD243C1">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1.甲乙双方各自完成合同规定的责任和义务，合同自然终止。</w:t>
      </w:r>
    </w:p>
    <w:p w14:paraId="0F3207A2">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2.如果一方严重违反合同，并在收到对方违约通知书后在30天内或在指定期限内仍未能改正违约的，另一方可立即终止本合同。</w:t>
      </w:r>
    </w:p>
    <w:p w14:paraId="5AB4F22C">
      <w:pPr>
        <w:keepNext w:val="0"/>
        <w:keepLines w:val="0"/>
        <w:pageBreakBefore w:val="0"/>
        <w:widowControl w:val="0"/>
        <w:kinsoku/>
        <w:wordWrap/>
        <w:overflowPunct/>
        <w:topLinePunct w:val="0"/>
        <w:autoSpaceDE/>
        <w:autoSpaceDN/>
        <w:bidi w:val="0"/>
        <w:adjustRightInd/>
        <w:snapToGrid/>
        <w:spacing w:line="372" w:lineRule="auto"/>
        <w:textAlignment w:val="auto"/>
      </w:pPr>
      <w:bookmarkStart w:id="0" w:name="_GoBack"/>
      <w:r>
        <w:drawing>
          <wp:inline distT="0" distB="0" distL="114300" distR="114300">
            <wp:extent cx="5268595" cy="7073900"/>
            <wp:effectExtent l="0" t="0" r="8255" b="12700"/>
            <wp:docPr id="2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
                    <pic:cNvPicPr>
                      <a:picLocks noChangeAspect="1"/>
                    </pic:cNvPicPr>
                  </pic:nvPicPr>
                  <pic:blipFill>
                    <a:blip r:embed="rId8"/>
                    <a:stretch>
                      <a:fillRect/>
                    </a:stretch>
                  </pic:blipFill>
                  <pic:spPr>
                    <a:xfrm>
                      <a:off x="0" y="0"/>
                      <a:ext cx="5268595" cy="7073900"/>
                    </a:xfrm>
                    <a:prstGeom prst="rect">
                      <a:avLst/>
                    </a:prstGeom>
                    <a:noFill/>
                    <a:ln>
                      <a:noFill/>
                    </a:ln>
                  </pic:spPr>
                </pic:pic>
              </a:graphicData>
            </a:graphic>
          </wp:inline>
        </w:drawing>
      </w:r>
      <w:bookmarkEnd w:id="0"/>
    </w:p>
    <w:p w14:paraId="0C069B21">
      <w:r>
        <w:br w:type="page"/>
      </w:r>
    </w:p>
    <w:p w14:paraId="0A5CA966">
      <w:pPr>
        <w:keepNext w:val="0"/>
        <w:keepLines w:val="0"/>
        <w:pageBreakBefore w:val="0"/>
        <w:widowControl w:val="0"/>
        <w:kinsoku/>
        <w:wordWrap/>
        <w:overflowPunct/>
        <w:topLinePunct w:val="0"/>
        <w:autoSpaceDE/>
        <w:autoSpaceDN/>
        <w:bidi w:val="0"/>
        <w:adjustRightInd/>
        <w:snapToGrid/>
        <w:spacing w:line="372" w:lineRule="auto"/>
        <w:textAlignment w:val="auto"/>
        <w:rPr>
          <w:rFonts w:hint="eastAsia" w:asciiTheme="minorEastAsia" w:hAnsiTheme="minorEastAsia" w:eastAsiaTheme="minorEastAsia" w:cstheme="minorEastAsia"/>
          <w:b/>
          <w:color w:val="auto"/>
          <w:sz w:val="24"/>
        </w:rPr>
      </w:pPr>
      <w:r>
        <w:rPr>
          <w:rFonts w:hint="eastAsia" w:asciiTheme="minorEastAsia" w:hAnsiTheme="minorEastAsia" w:eastAsiaTheme="minorEastAsia" w:cstheme="minorEastAsia"/>
          <w:b/>
          <w:color w:val="auto"/>
          <w:sz w:val="24"/>
        </w:rPr>
        <w:t>十六、其它</w:t>
      </w:r>
    </w:p>
    <w:p w14:paraId="7B5A7C9A">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1.本合同乙方不得将本合同全部或部分分包给他人。乙方在任何情况下都不得全部或部分转让其应履行的合同义务。</w:t>
      </w:r>
    </w:p>
    <w:p w14:paraId="761A1408">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2.合同若有变更须经甲乙双方签字确认。</w:t>
      </w:r>
    </w:p>
    <w:p w14:paraId="20CCF49C">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lang w:eastAsia="zh-CN"/>
        </w:rPr>
        <w:t>3.</w:t>
      </w:r>
      <w:r>
        <w:rPr>
          <w:rFonts w:hint="eastAsia" w:asciiTheme="minorEastAsia" w:hAnsiTheme="minorEastAsia" w:eastAsiaTheme="minorEastAsia" w:cstheme="minorEastAsia"/>
          <w:color w:val="auto"/>
          <w:sz w:val="24"/>
        </w:rPr>
        <w:t>在执行本合同的过程中，所有经双方签署确认的文件（包括会议纪要、补充协议、合同修改书、往来信函等）均为本合同的有效组成部分，其生效日期为双方签字盖章或确认之日期。</w:t>
      </w:r>
    </w:p>
    <w:p w14:paraId="4E0EF801">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4.本合同经甲方、乙方法定代表人或授权代理人签字、盖章后生效，生效日以最后一个签字日为准。</w:t>
      </w:r>
    </w:p>
    <w:p w14:paraId="17F65927">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5.乙方承诺负责本合同货物的报废回收事宜。</w:t>
      </w:r>
    </w:p>
    <w:p w14:paraId="02B595D9">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6.本合同一式拾份，其中甲方陆份、乙方贰份，招标公司贰份。</w:t>
      </w:r>
    </w:p>
    <w:p w14:paraId="7C97E120">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7.本合同合计</w:t>
      </w:r>
      <w:r>
        <w:rPr>
          <w:rFonts w:hint="eastAsia" w:asciiTheme="minorEastAsia" w:hAnsiTheme="minorEastAsia" w:eastAsiaTheme="minorEastAsia" w:cstheme="minorEastAsia"/>
          <w:color w:val="auto"/>
          <w:sz w:val="24"/>
          <w:lang w:val="en-US" w:eastAsia="zh-CN"/>
        </w:rPr>
        <w:t>49</w:t>
      </w:r>
      <w:r>
        <w:rPr>
          <w:rFonts w:hint="eastAsia" w:asciiTheme="minorEastAsia" w:hAnsiTheme="minorEastAsia" w:eastAsiaTheme="minorEastAsia" w:cstheme="minorEastAsia"/>
          <w:color w:val="auto"/>
          <w:sz w:val="24"/>
        </w:rPr>
        <w:t>页A4纸张，缺页、缺签字日期之合同为无效合同。</w:t>
      </w:r>
    </w:p>
    <w:p w14:paraId="08272F75">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8.合同正式签订后，乙方应在两日内向甲方提供合同网络备案所需要的电子和纸质文档资料各一份，否则影响货款支付，后果自负。</w:t>
      </w:r>
    </w:p>
    <w:p w14:paraId="327FCC83">
      <w:pPr>
        <w:keepNext w:val="0"/>
        <w:keepLines w:val="0"/>
        <w:pageBreakBefore w:val="0"/>
        <w:widowControl w:val="0"/>
        <w:kinsoku/>
        <w:wordWrap/>
        <w:overflowPunct/>
        <w:topLinePunct w:val="0"/>
        <w:autoSpaceDE/>
        <w:autoSpaceDN/>
        <w:bidi w:val="0"/>
        <w:adjustRightInd/>
        <w:snapToGrid/>
        <w:spacing w:line="372" w:lineRule="auto"/>
        <w:ind w:firstLine="480" w:firstLineChars="200"/>
        <w:textAlignment w:val="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9. 未详尽之处双方协商解决。</w:t>
      </w:r>
    </w:p>
    <w:p w14:paraId="4918BF05">
      <w:pPr>
        <w:bidi w:val="0"/>
        <w:rPr>
          <w:rFonts w:hint="eastAsia"/>
        </w:rPr>
      </w:pPr>
    </w:p>
    <w:tbl>
      <w:tblPr>
        <w:tblStyle w:val="7"/>
        <w:tblW w:w="903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923"/>
        <w:gridCol w:w="5107"/>
      </w:tblGrid>
      <w:tr w14:paraId="3C2ED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923" w:type="dxa"/>
          </w:tcPr>
          <w:p w14:paraId="770FAE06">
            <w:pPr>
              <w:keepNext w:val="0"/>
              <w:keepLines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vertAlign w:val="baseline"/>
              </w:rPr>
            </w:pPr>
            <w:r>
              <w:rPr>
                <w:rFonts w:hint="eastAsia" w:asciiTheme="minorEastAsia" w:hAnsiTheme="minorEastAsia" w:eastAsiaTheme="minorEastAsia" w:cstheme="minorEastAsia"/>
                <w:color w:val="auto"/>
                <w:sz w:val="24"/>
              </w:rPr>
              <w:t>甲方：河南中医药大学</w:t>
            </w:r>
          </w:p>
        </w:tc>
        <w:tc>
          <w:tcPr>
            <w:tcW w:w="5107" w:type="dxa"/>
          </w:tcPr>
          <w:p w14:paraId="77731F3B">
            <w:pPr>
              <w:keepNext w:val="0"/>
              <w:keepLines w:val="0"/>
              <w:kinsoku/>
              <w:wordWrap/>
              <w:overflowPunct/>
              <w:topLinePunct w:val="0"/>
              <w:autoSpaceDE/>
              <w:autoSpaceDN/>
              <w:bidi w:val="0"/>
              <w:spacing w:line="360" w:lineRule="auto"/>
              <w:jc w:val="left"/>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乙方：</w:t>
            </w:r>
            <w:r>
              <w:rPr>
                <w:rFonts w:hint="eastAsia" w:asciiTheme="minorEastAsia" w:hAnsiTheme="minorEastAsia" w:eastAsiaTheme="minorEastAsia" w:cstheme="minorEastAsia"/>
                <w:color w:val="auto"/>
                <w:sz w:val="24"/>
                <w:lang w:val="en-US" w:eastAsia="zh-CN"/>
              </w:rPr>
              <w:t>北京中科泰和科技有限公司</w:t>
            </w:r>
          </w:p>
        </w:tc>
      </w:tr>
      <w:tr w14:paraId="7BFB8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923" w:type="dxa"/>
          </w:tcPr>
          <w:p w14:paraId="7F522471">
            <w:pPr>
              <w:keepNext w:val="0"/>
              <w:keepLines w:val="0"/>
              <w:kinsoku/>
              <w:wordWrap/>
              <w:overflowPunct/>
              <w:topLinePunct w:val="0"/>
              <w:autoSpaceDE/>
              <w:autoSpaceDN/>
              <w:bidi w:val="0"/>
              <w:spacing w:line="360" w:lineRule="auto"/>
              <w:jc w:val="left"/>
              <w:rPr>
                <w:rFonts w:hint="eastAsia" w:asciiTheme="minorEastAsia" w:hAnsiTheme="minorEastAsia" w:eastAsiaTheme="minorEastAsia" w:cstheme="minorEastAsia"/>
                <w:color w:val="auto"/>
                <w:sz w:val="24"/>
                <w:vertAlign w:val="baseline"/>
              </w:rPr>
            </w:pPr>
            <w:r>
              <w:rPr>
                <w:rFonts w:hint="eastAsia" w:asciiTheme="minorEastAsia" w:hAnsiTheme="minorEastAsia" w:eastAsiaTheme="minorEastAsia" w:cstheme="minorEastAsia"/>
                <w:color w:val="auto"/>
                <w:sz w:val="24"/>
              </w:rPr>
              <w:t>地址</w:t>
            </w:r>
            <w:r>
              <w:rPr>
                <w:rFonts w:hint="eastAsia" w:asciiTheme="minorEastAsia" w:hAnsiTheme="minorEastAsia" w:eastAsiaTheme="minorEastAsia" w:cstheme="minorEastAsia"/>
                <w:color w:val="auto"/>
                <w:sz w:val="24"/>
                <w:lang w:eastAsia="zh-CN"/>
              </w:rPr>
              <w:t>：</w:t>
            </w:r>
            <w:r>
              <w:rPr>
                <w:rFonts w:hint="eastAsia" w:asciiTheme="minorEastAsia" w:hAnsiTheme="minorEastAsia" w:eastAsiaTheme="minorEastAsia" w:cstheme="minorEastAsia"/>
                <w:color w:val="auto"/>
                <w:sz w:val="24"/>
              </w:rPr>
              <w:t xml:space="preserve"> 河南省郑州市郑东新区金水东路156号      </w:t>
            </w:r>
          </w:p>
        </w:tc>
        <w:tc>
          <w:tcPr>
            <w:tcW w:w="5107" w:type="dxa"/>
          </w:tcPr>
          <w:p w14:paraId="5B02C1C3">
            <w:pPr>
              <w:keepNext w:val="0"/>
              <w:keepLines w:val="0"/>
              <w:kinsoku/>
              <w:wordWrap/>
              <w:overflowPunct/>
              <w:topLinePunct w:val="0"/>
              <w:autoSpaceDE/>
              <w:autoSpaceDN/>
              <w:bidi w:val="0"/>
              <w:spacing w:line="360" w:lineRule="auto"/>
              <w:jc w:val="left"/>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lang w:val="en-US" w:eastAsia="zh-CN"/>
              </w:rPr>
              <w:t xml:space="preserve">地址：北京市海淀区北三环中路44号4号楼5层513 </w:t>
            </w:r>
          </w:p>
        </w:tc>
      </w:tr>
      <w:tr w14:paraId="077BB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jc w:val="center"/>
        </w:trPr>
        <w:tc>
          <w:tcPr>
            <w:tcW w:w="3923" w:type="dxa"/>
          </w:tcPr>
          <w:p w14:paraId="41AF83F4">
            <w:pPr>
              <w:keepNext w:val="0"/>
              <w:keepLines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经费负责人/授权代表签字：</w:t>
            </w:r>
          </w:p>
        </w:tc>
        <w:tc>
          <w:tcPr>
            <w:tcW w:w="5107" w:type="dxa"/>
          </w:tcPr>
          <w:p w14:paraId="6E7E922F">
            <w:pPr>
              <w:keepNext w:val="0"/>
              <w:keepLines w:val="0"/>
              <w:kinsoku/>
              <w:wordWrap/>
              <w:overflowPunct/>
              <w:topLinePunct w:val="0"/>
              <w:autoSpaceDE/>
              <w:autoSpaceDN/>
              <w:bidi w:val="0"/>
              <w:spacing w:line="360" w:lineRule="auto"/>
              <w:jc w:val="left"/>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企业法人签字：</w:t>
            </w:r>
          </w:p>
        </w:tc>
      </w:tr>
      <w:tr w14:paraId="50593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9" w:hRule="atLeast"/>
          <w:jc w:val="center"/>
        </w:trPr>
        <w:tc>
          <w:tcPr>
            <w:tcW w:w="3923" w:type="dxa"/>
          </w:tcPr>
          <w:p w14:paraId="7465A3CD">
            <w:pPr>
              <w:keepNext w:val="0"/>
              <w:keepLines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vertAlign w:val="baseline"/>
              </w:rPr>
            </w:pPr>
          </w:p>
        </w:tc>
        <w:tc>
          <w:tcPr>
            <w:tcW w:w="5107" w:type="dxa"/>
          </w:tcPr>
          <w:p w14:paraId="40501EEA">
            <w:pPr>
              <w:keepNext w:val="0"/>
              <w:keepLines w:val="0"/>
              <w:kinsoku/>
              <w:wordWrap/>
              <w:overflowPunct/>
              <w:topLinePunct w:val="0"/>
              <w:autoSpaceDE/>
              <w:autoSpaceDN/>
              <w:bidi w:val="0"/>
              <w:spacing w:line="360" w:lineRule="auto"/>
              <w:jc w:val="left"/>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被授权人签字：</w:t>
            </w:r>
          </w:p>
        </w:tc>
      </w:tr>
      <w:tr w14:paraId="6B8E0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atLeast"/>
          <w:jc w:val="center"/>
        </w:trPr>
        <w:tc>
          <w:tcPr>
            <w:tcW w:w="3923" w:type="dxa"/>
          </w:tcPr>
          <w:p w14:paraId="463B34F2">
            <w:pPr>
              <w:keepNext w:val="0"/>
              <w:keepLines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vertAlign w:val="baseline"/>
              </w:rPr>
            </w:pPr>
            <w:r>
              <w:rPr>
                <w:rFonts w:hint="eastAsia" w:asciiTheme="minorEastAsia" w:hAnsiTheme="minorEastAsia" w:eastAsiaTheme="minorEastAsia" w:cstheme="minorEastAsia"/>
                <w:color w:val="auto"/>
                <w:sz w:val="24"/>
              </w:rPr>
              <w:t>印章</w:t>
            </w:r>
            <w:r>
              <w:rPr>
                <w:rFonts w:hint="eastAsia" w:asciiTheme="minorEastAsia" w:hAnsiTheme="minorEastAsia" w:eastAsiaTheme="minorEastAsia" w:cstheme="minorEastAsia"/>
                <w:color w:val="auto"/>
                <w:sz w:val="24"/>
                <w:lang w:eastAsia="zh-CN"/>
              </w:rPr>
              <w:t>：</w:t>
            </w:r>
            <w:r>
              <w:rPr>
                <w:rFonts w:hint="eastAsia" w:asciiTheme="minorEastAsia" w:hAnsiTheme="minorEastAsia" w:eastAsiaTheme="minorEastAsia" w:cstheme="minorEastAsia"/>
                <w:color w:val="auto"/>
                <w:sz w:val="24"/>
              </w:rPr>
              <w:t xml:space="preserve"> </w:t>
            </w:r>
          </w:p>
        </w:tc>
        <w:tc>
          <w:tcPr>
            <w:tcW w:w="5107" w:type="dxa"/>
          </w:tcPr>
          <w:p w14:paraId="55B25873">
            <w:pPr>
              <w:keepNext w:val="0"/>
              <w:keepLines w:val="0"/>
              <w:kinsoku/>
              <w:wordWrap/>
              <w:overflowPunct/>
              <w:topLinePunct w:val="0"/>
              <w:autoSpaceDE/>
              <w:autoSpaceDN/>
              <w:bidi w:val="0"/>
              <w:spacing w:line="360" w:lineRule="auto"/>
              <w:jc w:val="left"/>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单位印章</w:t>
            </w:r>
            <w:r>
              <w:rPr>
                <w:rFonts w:hint="eastAsia" w:asciiTheme="minorEastAsia" w:hAnsiTheme="minorEastAsia" w:eastAsiaTheme="minorEastAsia" w:cstheme="minorEastAsia"/>
                <w:color w:val="auto"/>
                <w:sz w:val="24"/>
                <w:lang w:eastAsia="zh-CN"/>
              </w:rPr>
              <w:t>：</w:t>
            </w:r>
          </w:p>
        </w:tc>
      </w:tr>
      <w:tr w14:paraId="68824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923" w:type="dxa"/>
          </w:tcPr>
          <w:p w14:paraId="38A0F462">
            <w:pPr>
              <w:keepNext w:val="0"/>
              <w:keepLines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vertAlign w:val="baseline"/>
              </w:rPr>
            </w:pPr>
          </w:p>
        </w:tc>
        <w:tc>
          <w:tcPr>
            <w:tcW w:w="5107" w:type="dxa"/>
          </w:tcPr>
          <w:p w14:paraId="582B37F3">
            <w:pPr>
              <w:keepNext w:val="0"/>
              <w:keepLines w:val="0"/>
              <w:kinsoku/>
              <w:wordWrap/>
              <w:overflowPunct/>
              <w:topLinePunct w:val="0"/>
              <w:autoSpaceDE/>
              <w:autoSpaceDN/>
              <w:bidi w:val="0"/>
              <w:spacing w:line="360" w:lineRule="auto"/>
              <w:jc w:val="left"/>
              <w:rPr>
                <w:rFonts w:hint="eastAsia" w:asciiTheme="minorEastAsia" w:hAnsiTheme="minorEastAsia" w:eastAsiaTheme="minorEastAsia" w:cstheme="minorEastAsia"/>
                <w:color w:val="auto"/>
                <w:sz w:val="24"/>
                <w:lang w:val="en-US" w:eastAsia="zh-CN"/>
              </w:rPr>
            </w:pPr>
            <w:r>
              <w:rPr>
                <w:rFonts w:hint="eastAsia" w:asciiTheme="minorEastAsia" w:hAnsiTheme="minorEastAsia" w:eastAsiaTheme="minorEastAsia" w:cstheme="minorEastAsia"/>
                <w:color w:val="auto"/>
                <w:sz w:val="24"/>
                <w:lang w:val="en-US" w:eastAsia="zh-CN"/>
              </w:rPr>
              <w:t>开户银行：招商银行股份有限公司北京立水桥支行</w:t>
            </w:r>
          </w:p>
        </w:tc>
      </w:tr>
      <w:tr w14:paraId="4B95C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923" w:type="dxa"/>
          </w:tcPr>
          <w:p w14:paraId="5BC9BF05">
            <w:pPr>
              <w:keepNext w:val="0"/>
              <w:keepLines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vertAlign w:val="baseline"/>
              </w:rPr>
            </w:pPr>
          </w:p>
        </w:tc>
        <w:tc>
          <w:tcPr>
            <w:tcW w:w="5107" w:type="dxa"/>
          </w:tcPr>
          <w:p w14:paraId="12E595C3">
            <w:pPr>
              <w:keepNext w:val="0"/>
              <w:keepLines w:val="0"/>
              <w:kinsoku/>
              <w:wordWrap/>
              <w:overflowPunct/>
              <w:topLinePunct w:val="0"/>
              <w:autoSpaceDE/>
              <w:autoSpaceDN/>
              <w:bidi w:val="0"/>
              <w:spacing w:line="360" w:lineRule="auto"/>
              <w:jc w:val="left"/>
              <w:rPr>
                <w:rFonts w:hint="eastAsia" w:asciiTheme="minorEastAsia" w:hAnsiTheme="minorEastAsia" w:eastAsiaTheme="minorEastAsia" w:cstheme="minorEastAsia"/>
                <w:color w:val="auto"/>
                <w:sz w:val="24"/>
                <w:lang w:val="en-US" w:eastAsia="zh-CN"/>
              </w:rPr>
            </w:pPr>
            <w:r>
              <w:rPr>
                <w:rFonts w:hint="eastAsia" w:asciiTheme="minorEastAsia" w:hAnsiTheme="minorEastAsia" w:eastAsiaTheme="minorEastAsia" w:cstheme="minorEastAsia"/>
                <w:color w:val="auto"/>
                <w:sz w:val="24"/>
                <w:lang w:val="en-US" w:eastAsia="zh-CN"/>
              </w:rPr>
              <w:t>账    号：110909106310001</w:t>
            </w:r>
          </w:p>
        </w:tc>
      </w:tr>
      <w:tr w14:paraId="381BC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923" w:type="dxa"/>
          </w:tcPr>
          <w:p w14:paraId="175CB77D">
            <w:pPr>
              <w:keepNext w:val="0"/>
              <w:keepLines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vertAlign w:val="baseline"/>
                <w:lang w:val="en-US" w:eastAsia="zh-CN"/>
              </w:rPr>
            </w:pPr>
            <w:r>
              <w:rPr>
                <w:rFonts w:hint="eastAsia" w:asciiTheme="minorEastAsia" w:hAnsiTheme="minorEastAsia" w:eastAsiaTheme="minorEastAsia" w:cstheme="minorEastAsia"/>
                <w:color w:val="auto"/>
                <w:sz w:val="24"/>
              </w:rPr>
              <w:t>电    话：</w:t>
            </w:r>
            <w:r>
              <w:rPr>
                <w:rFonts w:hint="eastAsia" w:asciiTheme="minorEastAsia" w:hAnsiTheme="minorEastAsia" w:eastAsiaTheme="minorEastAsia" w:cstheme="minorEastAsia"/>
                <w:color w:val="auto"/>
                <w:sz w:val="24"/>
              </w:rPr>
              <w:tab/>
            </w:r>
            <w:r>
              <w:rPr>
                <w:rFonts w:hint="eastAsia" w:asciiTheme="minorEastAsia" w:hAnsiTheme="minorEastAsia" w:eastAsiaTheme="minorEastAsia" w:cstheme="minorEastAsia"/>
                <w:color w:val="auto"/>
                <w:sz w:val="24"/>
                <w:lang w:val="en-US" w:eastAsia="zh-CN"/>
              </w:rPr>
              <w:t xml:space="preserve">          </w:t>
            </w:r>
            <w:r>
              <w:rPr>
                <w:rFonts w:hint="eastAsia" w:asciiTheme="minorEastAsia" w:hAnsiTheme="minorEastAsia" w:eastAsiaTheme="minorEastAsia" w:cstheme="minorEastAsia"/>
                <w:sz w:val="24"/>
              </w:rPr>
              <w:t>传真</w:t>
            </w:r>
            <w:r>
              <w:rPr>
                <w:rFonts w:hint="eastAsia" w:asciiTheme="minorEastAsia" w:hAnsiTheme="minorEastAsia" w:eastAsiaTheme="minorEastAsia" w:cstheme="minorEastAsia"/>
                <w:color w:val="auto"/>
                <w:sz w:val="24"/>
              </w:rPr>
              <w:t>：</w:t>
            </w:r>
            <w:r>
              <w:rPr>
                <w:rFonts w:hint="eastAsia" w:asciiTheme="minorEastAsia" w:hAnsiTheme="minorEastAsia" w:eastAsiaTheme="minorEastAsia" w:cstheme="minorEastAsia"/>
                <w:color w:val="auto"/>
                <w:sz w:val="24"/>
              </w:rPr>
              <w:tab/>
            </w:r>
          </w:p>
        </w:tc>
        <w:tc>
          <w:tcPr>
            <w:tcW w:w="5107" w:type="dxa"/>
          </w:tcPr>
          <w:p w14:paraId="72951076">
            <w:pPr>
              <w:keepNext w:val="0"/>
              <w:keepLines w:val="0"/>
              <w:kinsoku/>
              <w:wordWrap/>
              <w:overflowPunct/>
              <w:topLinePunct w:val="0"/>
              <w:autoSpaceDE/>
              <w:autoSpaceDN/>
              <w:bidi w:val="0"/>
              <w:spacing w:line="360" w:lineRule="auto"/>
              <w:jc w:val="left"/>
              <w:rPr>
                <w:rFonts w:hint="eastAsia" w:asciiTheme="minorEastAsia" w:hAnsiTheme="minorEastAsia" w:eastAsiaTheme="minorEastAsia" w:cstheme="minorEastAsia"/>
                <w:color w:val="auto"/>
                <w:sz w:val="24"/>
                <w:lang w:val="en-US" w:eastAsia="zh-CN"/>
              </w:rPr>
            </w:pPr>
            <w:r>
              <w:rPr>
                <w:rFonts w:hint="eastAsia" w:asciiTheme="minorEastAsia" w:hAnsiTheme="minorEastAsia" w:eastAsiaTheme="minorEastAsia" w:cstheme="minorEastAsia"/>
                <w:color w:val="auto"/>
                <w:sz w:val="24"/>
                <w:lang w:val="en-US" w:eastAsia="zh-CN"/>
              </w:rPr>
              <w:t xml:space="preserve">电话：                    </w:t>
            </w:r>
            <w:r>
              <w:rPr>
                <w:rFonts w:hint="eastAsia" w:asciiTheme="minorEastAsia" w:hAnsiTheme="minorEastAsia" w:eastAsiaTheme="minorEastAsia" w:cstheme="minorEastAsia"/>
                <w:sz w:val="24"/>
              </w:rPr>
              <w:t>传真：</w:t>
            </w:r>
            <w:r>
              <w:rPr>
                <w:rFonts w:hint="eastAsia" w:asciiTheme="minorEastAsia" w:hAnsiTheme="minorEastAsia" w:eastAsiaTheme="minorEastAsia" w:cstheme="minorEastAsia"/>
                <w:sz w:val="24"/>
                <w:lang w:val="en-US" w:eastAsia="zh-CN"/>
              </w:rPr>
              <w:t>无</w:t>
            </w:r>
            <w:r>
              <w:rPr>
                <w:rFonts w:hint="eastAsia" w:asciiTheme="minorEastAsia" w:hAnsiTheme="minorEastAsia" w:eastAsiaTheme="minorEastAsia" w:cstheme="minorEastAsia"/>
                <w:color w:val="auto"/>
                <w:sz w:val="24"/>
                <w:lang w:val="en-US" w:eastAsia="zh-CN"/>
              </w:rPr>
              <w:tab/>
            </w:r>
          </w:p>
        </w:tc>
      </w:tr>
      <w:tr w14:paraId="78CBB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923" w:type="dxa"/>
          </w:tcPr>
          <w:p w14:paraId="26E4F505">
            <w:pPr>
              <w:keepNext w:val="0"/>
              <w:keepLines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vertAlign w:val="baseline"/>
              </w:rPr>
            </w:pPr>
          </w:p>
        </w:tc>
        <w:tc>
          <w:tcPr>
            <w:tcW w:w="5107" w:type="dxa"/>
          </w:tcPr>
          <w:p w14:paraId="2506666C">
            <w:pPr>
              <w:keepNext w:val="0"/>
              <w:keepLines w:val="0"/>
              <w:kinsoku/>
              <w:wordWrap/>
              <w:overflowPunct/>
              <w:topLinePunct w:val="0"/>
              <w:autoSpaceDE/>
              <w:autoSpaceDN/>
              <w:bidi w:val="0"/>
              <w:spacing w:line="360" w:lineRule="auto"/>
              <w:jc w:val="left"/>
              <w:rPr>
                <w:rFonts w:hint="eastAsia" w:asciiTheme="minorEastAsia" w:hAnsiTheme="minorEastAsia" w:eastAsiaTheme="minorEastAsia" w:cstheme="minorEastAsia"/>
                <w:color w:val="auto"/>
                <w:sz w:val="24"/>
                <w:lang w:val="en-US" w:eastAsia="zh-CN"/>
              </w:rPr>
            </w:pPr>
            <w:r>
              <w:rPr>
                <w:rFonts w:hint="eastAsia" w:asciiTheme="minorEastAsia" w:hAnsiTheme="minorEastAsia" w:eastAsiaTheme="minorEastAsia" w:cstheme="minorEastAsia"/>
                <w:color w:val="auto"/>
                <w:sz w:val="24"/>
                <w:lang w:val="en-US" w:eastAsia="zh-CN"/>
              </w:rPr>
              <w:t>联系人手机：</w:t>
            </w:r>
          </w:p>
        </w:tc>
      </w:tr>
      <w:tr w14:paraId="4E0C8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923" w:type="dxa"/>
          </w:tcPr>
          <w:p w14:paraId="3EB566C7">
            <w:pPr>
              <w:keepNext w:val="0"/>
              <w:keepLines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vertAlign w:val="baseline"/>
              </w:rPr>
            </w:pPr>
            <w:r>
              <w:rPr>
                <w:rFonts w:hint="eastAsia" w:asciiTheme="minorEastAsia" w:hAnsiTheme="minorEastAsia" w:eastAsiaTheme="minorEastAsia" w:cstheme="minorEastAsia"/>
                <w:color w:val="auto"/>
                <w:sz w:val="24"/>
              </w:rPr>
              <w:t xml:space="preserve">签字日期：  </w:t>
            </w:r>
            <w:r>
              <w:rPr>
                <w:rFonts w:hint="eastAsia" w:asciiTheme="minorEastAsia" w:hAnsiTheme="minorEastAsia" w:eastAsiaTheme="minorEastAsia" w:cstheme="minorEastAsia"/>
                <w:color w:val="auto"/>
                <w:sz w:val="24"/>
                <w:lang w:val="en-US" w:eastAsia="zh-CN"/>
              </w:rPr>
              <w:t xml:space="preserve"> </w:t>
            </w:r>
            <w:r>
              <w:rPr>
                <w:rFonts w:hint="eastAsia" w:asciiTheme="minorEastAsia" w:hAnsiTheme="minorEastAsia" w:eastAsiaTheme="minorEastAsia" w:cstheme="minorEastAsia"/>
                <w:color w:val="auto"/>
                <w:sz w:val="24"/>
              </w:rPr>
              <w:t>年   月   日</w:t>
            </w:r>
          </w:p>
        </w:tc>
        <w:tc>
          <w:tcPr>
            <w:tcW w:w="5107" w:type="dxa"/>
          </w:tcPr>
          <w:p w14:paraId="09156C0D">
            <w:pPr>
              <w:keepNext w:val="0"/>
              <w:keepLines w:val="0"/>
              <w:kinsoku/>
              <w:wordWrap/>
              <w:overflowPunct/>
              <w:topLinePunct w:val="0"/>
              <w:autoSpaceDE/>
              <w:autoSpaceDN/>
              <w:bidi w:val="0"/>
              <w:spacing w:line="360" w:lineRule="auto"/>
              <w:jc w:val="left"/>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 xml:space="preserve">签字日期： </w:t>
            </w:r>
            <w:r>
              <w:rPr>
                <w:rFonts w:hint="eastAsia" w:asciiTheme="minorEastAsia" w:hAnsiTheme="minorEastAsia" w:eastAsiaTheme="minorEastAsia" w:cstheme="minorEastAsia"/>
                <w:color w:val="auto"/>
                <w:sz w:val="24"/>
                <w:lang w:val="en-US" w:eastAsia="zh-CN"/>
              </w:rPr>
              <w:t xml:space="preserve"> </w:t>
            </w:r>
            <w:r>
              <w:rPr>
                <w:rFonts w:hint="eastAsia" w:asciiTheme="minorEastAsia" w:hAnsiTheme="minorEastAsia" w:eastAsiaTheme="minorEastAsia" w:cstheme="minorEastAsia"/>
                <w:color w:val="auto"/>
                <w:sz w:val="24"/>
              </w:rPr>
              <w:t xml:space="preserve"> 年   月   日   </w:t>
            </w:r>
          </w:p>
        </w:tc>
      </w:tr>
    </w:tbl>
    <w:p w14:paraId="2B663484">
      <w:pPr>
        <w:rPr>
          <w:rFonts w:hint="eastAsia" w:asciiTheme="minorEastAsia" w:hAnsiTheme="minorEastAsia" w:eastAsiaTheme="minorEastAsia" w:cstheme="minorEastAsia"/>
          <w:b/>
          <w:color w:val="auto"/>
          <w:sz w:val="24"/>
        </w:rPr>
      </w:pPr>
      <w:r>
        <w:rPr>
          <w:rFonts w:hint="eastAsia" w:asciiTheme="minorEastAsia" w:hAnsiTheme="minorEastAsia" w:eastAsiaTheme="minorEastAsia" w:cstheme="minorEastAsia"/>
          <w:b/>
          <w:color w:val="auto"/>
          <w:sz w:val="24"/>
        </w:rPr>
        <w:br w:type="page"/>
      </w:r>
    </w:p>
    <w:p w14:paraId="6261F844">
      <w:pPr>
        <w:keepNext w:val="0"/>
        <w:keepLines w:val="0"/>
        <w:kinsoku/>
        <w:wordWrap/>
        <w:overflowPunct/>
        <w:topLinePunct w:val="0"/>
        <w:autoSpaceDE/>
        <w:autoSpaceDN/>
        <w:bidi w:val="0"/>
        <w:spacing w:line="360" w:lineRule="auto"/>
        <w:rPr>
          <w:rFonts w:hint="eastAsia" w:asciiTheme="minorEastAsia" w:hAnsiTheme="minorEastAsia" w:eastAsiaTheme="minorEastAsia" w:cstheme="minorEastAsia"/>
          <w:b/>
          <w:color w:val="auto"/>
          <w:sz w:val="24"/>
        </w:rPr>
      </w:pPr>
      <w:r>
        <w:rPr>
          <w:rFonts w:hint="eastAsia" w:asciiTheme="minorEastAsia" w:hAnsiTheme="minorEastAsia" w:eastAsiaTheme="minorEastAsia" w:cstheme="minorEastAsia"/>
          <w:b/>
          <w:color w:val="auto"/>
          <w:sz w:val="24"/>
        </w:rPr>
        <w:t>附件1：</w:t>
      </w:r>
    </w:p>
    <w:p w14:paraId="78AA18EF">
      <w:pPr>
        <w:keepNext w:val="0"/>
        <w:keepLines w:val="0"/>
        <w:kinsoku/>
        <w:wordWrap/>
        <w:overflowPunct/>
        <w:topLinePunct w:val="0"/>
        <w:autoSpaceDE/>
        <w:autoSpaceDN/>
        <w:bidi w:val="0"/>
        <w:spacing w:line="360" w:lineRule="auto"/>
        <w:rPr>
          <w:rFonts w:hint="eastAsia" w:asciiTheme="minorEastAsia" w:hAnsiTheme="minorEastAsia" w:eastAsiaTheme="minorEastAsia" w:cstheme="minorEastAsia"/>
          <w:b/>
          <w:color w:val="auto"/>
          <w:sz w:val="24"/>
        </w:rPr>
      </w:pPr>
      <w:r>
        <w:rPr>
          <w:rFonts w:hint="eastAsia" w:asciiTheme="minorEastAsia" w:hAnsiTheme="minorEastAsia" w:eastAsiaTheme="minorEastAsia" w:cstheme="minorEastAsia"/>
          <w:b/>
          <w:color w:val="auto"/>
          <w:sz w:val="24"/>
        </w:rPr>
        <w:t>中标通知书（扫描）</w:t>
      </w:r>
    </w:p>
    <w:p w14:paraId="751D5724">
      <w:pPr>
        <w:bidi w:val="0"/>
        <w:jc w:val="center"/>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drawing>
          <wp:inline distT="0" distB="0" distL="114300" distR="114300">
            <wp:extent cx="5268595" cy="7453630"/>
            <wp:effectExtent l="0" t="0" r="8255" b="13970"/>
            <wp:docPr id="24" name="图片 24" descr="f8f6d83b58b6a3a2c36b029bba5993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f8f6d83b58b6a3a2c36b029bba59932e"/>
                    <pic:cNvPicPr>
                      <a:picLocks noChangeAspect="1"/>
                    </pic:cNvPicPr>
                  </pic:nvPicPr>
                  <pic:blipFill>
                    <a:blip r:embed="rId9"/>
                    <a:stretch>
                      <a:fillRect/>
                    </a:stretch>
                  </pic:blipFill>
                  <pic:spPr>
                    <a:xfrm>
                      <a:off x="0" y="0"/>
                      <a:ext cx="5268595" cy="7453630"/>
                    </a:xfrm>
                    <a:prstGeom prst="rect">
                      <a:avLst/>
                    </a:prstGeom>
                  </pic:spPr>
                </pic:pic>
              </a:graphicData>
            </a:graphic>
          </wp:inline>
        </w:drawing>
      </w:r>
    </w:p>
    <w:p w14:paraId="05DB0799">
      <w:pPr>
        <w:keepNext w:val="0"/>
        <w:keepLines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color w:val="auto"/>
          <w:sz w:val="24"/>
        </w:rPr>
        <w:t xml:space="preserve"> </w:t>
      </w:r>
    </w:p>
    <w:p w14:paraId="0B3064A3">
      <w:pPr>
        <w:keepNext w:val="0"/>
        <w:keepLines w:val="0"/>
        <w:widowControl/>
        <w:kinsoku/>
        <w:wordWrap/>
        <w:overflowPunct/>
        <w:topLinePunct w:val="0"/>
        <w:autoSpaceDE/>
        <w:autoSpaceDN/>
        <w:bidi w:val="0"/>
        <w:spacing w:line="360" w:lineRule="auto"/>
        <w:jc w:val="left"/>
        <w:rPr>
          <w:rFonts w:hint="eastAsia" w:asciiTheme="minorEastAsia" w:hAnsiTheme="minorEastAsia" w:eastAsiaTheme="minorEastAsia" w:cstheme="minorEastAsia"/>
          <w:b/>
          <w:color w:val="auto"/>
          <w:sz w:val="24"/>
        </w:rPr>
        <w:sectPr>
          <w:footerReference r:id="rId3" w:type="default"/>
          <w:pgSz w:w="11906" w:h="16838"/>
          <w:pgMar w:top="1440" w:right="1800" w:bottom="1440" w:left="1800" w:header="851" w:footer="992" w:gutter="0"/>
          <w:pgNumType w:fmt="decimal"/>
          <w:cols w:space="720" w:num="1"/>
          <w:docGrid w:type="lines" w:linePitch="312" w:charSpace="0"/>
        </w:sectPr>
      </w:pPr>
    </w:p>
    <w:p w14:paraId="192F5D6F">
      <w:pPr>
        <w:keepNext w:val="0"/>
        <w:keepLines w:val="0"/>
        <w:kinsoku/>
        <w:wordWrap/>
        <w:overflowPunct/>
        <w:topLinePunct w:val="0"/>
        <w:autoSpaceDE/>
        <w:autoSpaceDN/>
        <w:bidi w:val="0"/>
        <w:spacing w:line="360" w:lineRule="auto"/>
        <w:rPr>
          <w:rFonts w:hint="eastAsia" w:asciiTheme="minorEastAsia" w:hAnsiTheme="minorEastAsia" w:eastAsiaTheme="minorEastAsia" w:cstheme="minorEastAsia"/>
          <w:b/>
          <w:color w:val="auto"/>
          <w:sz w:val="24"/>
        </w:rPr>
      </w:pPr>
      <w:r>
        <w:rPr>
          <w:rFonts w:hint="eastAsia" w:asciiTheme="minorEastAsia" w:hAnsiTheme="minorEastAsia" w:eastAsiaTheme="minorEastAsia" w:cstheme="minorEastAsia"/>
          <w:b/>
          <w:color w:val="auto"/>
          <w:sz w:val="24"/>
        </w:rPr>
        <w:t>附件2</w:t>
      </w:r>
    </w:p>
    <w:p w14:paraId="454D72D2">
      <w:pPr>
        <w:keepNext w:val="0"/>
        <w:keepLines w:val="0"/>
        <w:kinsoku/>
        <w:wordWrap/>
        <w:overflowPunct/>
        <w:topLinePunct w:val="0"/>
        <w:autoSpaceDE/>
        <w:autoSpaceDN/>
        <w:bidi w:val="0"/>
        <w:spacing w:line="360" w:lineRule="auto"/>
        <w:rPr>
          <w:rFonts w:hint="eastAsia" w:asciiTheme="minorEastAsia" w:hAnsiTheme="minorEastAsia" w:eastAsiaTheme="minorEastAsia" w:cstheme="minorEastAsia"/>
          <w:color w:val="auto"/>
          <w:sz w:val="24"/>
        </w:rPr>
      </w:pPr>
      <w:r>
        <w:rPr>
          <w:rFonts w:hint="eastAsia" w:asciiTheme="minorEastAsia" w:hAnsiTheme="minorEastAsia" w:eastAsiaTheme="minorEastAsia" w:cstheme="minorEastAsia"/>
          <w:b/>
          <w:bCs/>
          <w:color w:val="auto"/>
          <w:sz w:val="24"/>
        </w:rPr>
        <w:t>投标货物分项报价一览表</w:t>
      </w:r>
    </w:p>
    <w:tbl>
      <w:tblPr>
        <w:tblStyle w:val="6"/>
        <w:tblW w:w="138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8"/>
        <w:gridCol w:w="982"/>
        <w:gridCol w:w="1168"/>
        <w:gridCol w:w="1858"/>
        <w:gridCol w:w="506"/>
        <w:gridCol w:w="510"/>
        <w:gridCol w:w="497"/>
        <w:gridCol w:w="943"/>
        <w:gridCol w:w="950"/>
        <w:gridCol w:w="823"/>
        <w:gridCol w:w="862"/>
        <w:gridCol w:w="788"/>
        <w:gridCol w:w="1257"/>
        <w:gridCol w:w="1185"/>
        <w:gridCol w:w="620"/>
        <w:gridCol w:w="425"/>
      </w:tblGrid>
      <w:tr w14:paraId="523C9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78" w:type="dxa"/>
            <w:tcBorders>
              <w:top w:val="single" w:color="auto" w:sz="4" w:space="0"/>
              <w:left w:val="single" w:color="auto" w:sz="4" w:space="0"/>
              <w:bottom w:val="single" w:color="auto" w:sz="4" w:space="0"/>
              <w:right w:val="single" w:color="auto" w:sz="4" w:space="0"/>
            </w:tcBorders>
            <w:noWrap w:val="0"/>
            <w:vAlign w:val="center"/>
          </w:tcPr>
          <w:p w14:paraId="265F1E16">
            <w:pPr>
              <w:bidi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序号</w:t>
            </w:r>
          </w:p>
        </w:tc>
        <w:tc>
          <w:tcPr>
            <w:tcW w:w="982" w:type="dxa"/>
            <w:tcBorders>
              <w:top w:val="single" w:color="auto" w:sz="4" w:space="0"/>
              <w:left w:val="single" w:color="auto" w:sz="4" w:space="0"/>
              <w:bottom w:val="single" w:color="auto" w:sz="4" w:space="0"/>
              <w:right w:val="single" w:color="auto" w:sz="4" w:space="0"/>
            </w:tcBorders>
            <w:noWrap w:val="0"/>
            <w:vAlign w:val="center"/>
          </w:tcPr>
          <w:p w14:paraId="27E871A9">
            <w:pPr>
              <w:bidi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货物名称</w:t>
            </w:r>
          </w:p>
        </w:tc>
        <w:tc>
          <w:tcPr>
            <w:tcW w:w="1168" w:type="dxa"/>
            <w:tcBorders>
              <w:top w:val="single" w:color="auto" w:sz="4" w:space="0"/>
              <w:left w:val="single" w:color="auto" w:sz="4" w:space="0"/>
              <w:bottom w:val="single" w:color="auto" w:sz="4" w:space="0"/>
              <w:right w:val="single" w:color="auto" w:sz="4" w:space="0"/>
            </w:tcBorders>
            <w:noWrap w:val="0"/>
            <w:vAlign w:val="center"/>
          </w:tcPr>
          <w:p w14:paraId="1423B30E">
            <w:pPr>
              <w:bidi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型号规格</w:t>
            </w:r>
          </w:p>
        </w:tc>
        <w:tc>
          <w:tcPr>
            <w:tcW w:w="1858" w:type="dxa"/>
            <w:tcBorders>
              <w:top w:val="single" w:color="auto" w:sz="4" w:space="0"/>
              <w:left w:val="single" w:color="auto" w:sz="4" w:space="0"/>
              <w:bottom w:val="single" w:color="auto" w:sz="4" w:space="0"/>
              <w:right w:val="single" w:color="auto" w:sz="4" w:space="0"/>
            </w:tcBorders>
            <w:noWrap w:val="0"/>
            <w:vAlign w:val="center"/>
          </w:tcPr>
          <w:p w14:paraId="279304AE">
            <w:pPr>
              <w:bidi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制造商</w:t>
            </w:r>
          </w:p>
        </w:tc>
        <w:tc>
          <w:tcPr>
            <w:tcW w:w="506" w:type="dxa"/>
            <w:tcBorders>
              <w:top w:val="single" w:color="auto" w:sz="4" w:space="0"/>
              <w:left w:val="single" w:color="auto" w:sz="4" w:space="0"/>
              <w:bottom w:val="single" w:color="auto" w:sz="4" w:space="0"/>
              <w:right w:val="single" w:color="auto" w:sz="4" w:space="0"/>
            </w:tcBorders>
            <w:noWrap w:val="0"/>
            <w:vAlign w:val="center"/>
          </w:tcPr>
          <w:p w14:paraId="1AF6F80B">
            <w:pPr>
              <w:bidi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产地</w:t>
            </w:r>
          </w:p>
        </w:tc>
        <w:tc>
          <w:tcPr>
            <w:tcW w:w="510" w:type="dxa"/>
            <w:tcBorders>
              <w:top w:val="single" w:color="auto" w:sz="4" w:space="0"/>
              <w:left w:val="single" w:color="auto" w:sz="4" w:space="0"/>
              <w:bottom w:val="single" w:color="auto" w:sz="4" w:space="0"/>
              <w:right w:val="single" w:color="auto" w:sz="4" w:space="0"/>
            </w:tcBorders>
            <w:noWrap w:val="0"/>
            <w:vAlign w:val="center"/>
          </w:tcPr>
          <w:p w14:paraId="4356C79A">
            <w:pPr>
              <w:bidi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单位</w:t>
            </w:r>
          </w:p>
        </w:tc>
        <w:tc>
          <w:tcPr>
            <w:tcW w:w="497" w:type="dxa"/>
            <w:tcBorders>
              <w:top w:val="single" w:color="auto" w:sz="4" w:space="0"/>
              <w:left w:val="single" w:color="auto" w:sz="4" w:space="0"/>
              <w:bottom w:val="single" w:color="auto" w:sz="4" w:space="0"/>
              <w:right w:val="single" w:color="auto" w:sz="4" w:space="0"/>
            </w:tcBorders>
            <w:noWrap w:val="0"/>
            <w:vAlign w:val="center"/>
          </w:tcPr>
          <w:p w14:paraId="2DB088A7">
            <w:pPr>
              <w:bidi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数量</w:t>
            </w:r>
          </w:p>
        </w:tc>
        <w:tc>
          <w:tcPr>
            <w:tcW w:w="943" w:type="dxa"/>
            <w:tcBorders>
              <w:top w:val="single" w:color="auto" w:sz="4" w:space="0"/>
              <w:left w:val="single" w:color="auto" w:sz="4" w:space="0"/>
              <w:bottom w:val="single" w:color="auto" w:sz="4" w:space="0"/>
              <w:right w:val="single" w:color="auto" w:sz="4" w:space="0"/>
            </w:tcBorders>
            <w:noWrap w:val="0"/>
            <w:vAlign w:val="center"/>
          </w:tcPr>
          <w:p w14:paraId="5F520178">
            <w:pPr>
              <w:bidi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单价（RMB）</w:t>
            </w:r>
          </w:p>
        </w:tc>
        <w:tc>
          <w:tcPr>
            <w:tcW w:w="950" w:type="dxa"/>
            <w:tcBorders>
              <w:top w:val="single" w:color="auto" w:sz="4" w:space="0"/>
              <w:left w:val="single" w:color="auto" w:sz="4" w:space="0"/>
              <w:bottom w:val="single" w:color="auto" w:sz="4" w:space="0"/>
              <w:right w:val="single" w:color="auto" w:sz="4" w:space="0"/>
            </w:tcBorders>
            <w:noWrap w:val="0"/>
            <w:vAlign w:val="center"/>
          </w:tcPr>
          <w:p w14:paraId="7142D94B">
            <w:pPr>
              <w:bidi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小计（RMB）</w:t>
            </w:r>
          </w:p>
        </w:tc>
        <w:tc>
          <w:tcPr>
            <w:tcW w:w="823" w:type="dxa"/>
            <w:tcBorders>
              <w:top w:val="single" w:color="auto" w:sz="4" w:space="0"/>
              <w:left w:val="single" w:color="auto" w:sz="4" w:space="0"/>
              <w:bottom w:val="single" w:color="auto" w:sz="4" w:space="0"/>
              <w:right w:val="single" w:color="auto" w:sz="4" w:space="0"/>
            </w:tcBorders>
            <w:noWrap w:val="0"/>
            <w:vAlign w:val="center"/>
          </w:tcPr>
          <w:p w14:paraId="51B68D8E">
            <w:pPr>
              <w:bidi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运输及保险费</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6BA6FF03">
            <w:pPr>
              <w:bidi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技术服务费</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5C4AE798">
            <w:pPr>
              <w:bidi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税费</w:t>
            </w:r>
          </w:p>
        </w:tc>
        <w:tc>
          <w:tcPr>
            <w:tcW w:w="1257" w:type="dxa"/>
            <w:tcBorders>
              <w:top w:val="single" w:color="auto" w:sz="4" w:space="0"/>
              <w:left w:val="single" w:color="auto" w:sz="4" w:space="0"/>
              <w:bottom w:val="single" w:color="auto" w:sz="4" w:space="0"/>
              <w:right w:val="single" w:color="auto" w:sz="4" w:space="0"/>
            </w:tcBorders>
            <w:noWrap w:val="0"/>
            <w:vAlign w:val="center"/>
          </w:tcPr>
          <w:p w14:paraId="707EF7CA">
            <w:pPr>
              <w:bidi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交货日期</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7E7D921">
            <w:pPr>
              <w:bidi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交货地（港）</w:t>
            </w:r>
          </w:p>
        </w:tc>
        <w:tc>
          <w:tcPr>
            <w:tcW w:w="620" w:type="dxa"/>
            <w:tcBorders>
              <w:top w:val="single" w:color="auto" w:sz="4" w:space="0"/>
              <w:left w:val="single" w:color="auto" w:sz="4" w:space="0"/>
              <w:bottom w:val="single" w:color="auto" w:sz="4" w:space="0"/>
              <w:right w:val="single" w:color="auto" w:sz="4" w:space="0"/>
            </w:tcBorders>
            <w:noWrap w:val="0"/>
            <w:vAlign w:val="center"/>
          </w:tcPr>
          <w:p w14:paraId="5A11EEEE">
            <w:pPr>
              <w:bidi w:val="0"/>
              <w:spacing w:line="24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质保期</w:t>
            </w:r>
          </w:p>
        </w:tc>
        <w:tc>
          <w:tcPr>
            <w:tcW w:w="425" w:type="dxa"/>
            <w:tcBorders>
              <w:top w:val="single" w:color="auto" w:sz="4" w:space="0"/>
              <w:left w:val="single" w:color="auto" w:sz="4" w:space="0"/>
              <w:bottom w:val="single" w:color="auto" w:sz="4" w:space="0"/>
              <w:right w:val="single" w:color="auto" w:sz="4" w:space="0"/>
            </w:tcBorders>
            <w:noWrap w:val="0"/>
            <w:vAlign w:val="center"/>
          </w:tcPr>
          <w:p w14:paraId="46F9590B">
            <w:pPr>
              <w:bidi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备注</w:t>
            </w:r>
          </w:p>
        </w:tc>
      </w:tr>
      <w:tr w14:paraId="6B9C0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78" w:type="dxa"/>
            <w:tcBorders>
              <w:top w:val="single" w:color="auto" w:sz="4" w:space="0"/>
              <w:left w:val="single" w:color="auto" w:sz="4" w:space="0"/>
              <w:bottom w:val="single" w:color="auto" w:sz="4" w:space="0"/>
              <w:right w:val="single" w:color="auto" w:sz="4" w:space="0"/>
            </w:tcBorders>
            <w:noWrap w:val="0"/>
            <w:vAlign w:val="center"/>
          </w:tcPr>
          <w:p w14:paraId="00BCCEFA">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982" w:type="dxa"/>
            <w:tcBorders>
              <w:top w:val="single" w:color="auto" w:sz="4" w:space="0"/>
              <w:left w:val="single" w:color="auto" w:sz="4" w:space="0"/>
              <w:bottom w:val="single" w:color="auto" w:sz="4" w:space="0"/>
              <w:right w:val="single" w:color="auto" w:sz="4" w:space="0"/>
            </w:tcBorders>
            <w:noWrap w:val="0"/>
            <w:vAlign w:val="center"/>
          </w:tcPr>
          <w:p w14:paraId="76BD292E">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HPLC（液相色谱）</w:t>
            </w:r>
          </w:p>
        </w:tc>
        <w:tc>
          <w:tcPr>
            <w:tcW w:w="1168" w:type="dxa"/>
            <w:tcBorders>
              <w:top w:val="single" w:color="auto" w:sz="4" w:space="0"/>
              <w:left w:val="single" w:color="auto" w:sz="4" w:space="0"/>
              <w:bottom w:val="single" w:color="auto" w:sz="4" w:space="0"/>
              <w:right w:val="single" w:color="auto" w:sz="4" w:space="0"/>
            </w:tcBorders>
            <w:noWrap w:val="0"/>
            <w:vAlign w:val="center"/>
          </w:tcPr>
          <w:p w14:paraId="60516F7A">
            <w:pPr>
              <w:bidi w:val="0"/>
              <w:spacing w:line="24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1260 Infinity Ⅲ</w:t>
            </w:r>
          </w:p>
        </w:tc>
        <w:tc>
          <w:tcPr>
            <w:tcW w:w="1858" w:type="dxa"/>
            <w:tcBorders>
              <w:top w:val="single" w:color="auto" w:sz="4" w:space="0"/>
              <w:left w:val="single" w:color="auto" w:sz="4" w:space="0"/>
              <w:bottom w:val="single" w:color="auto" w:sz="4" w:space="0"/>
              <w:right w:val="single" w:color="auto" w:sz="4" w:space="0"/>
            </w:tcBorders>
            <w:noWrap w:val="0"/>
            <w:vAlign w:val="center"/>
          </w:tcPr>
          <w:p w14:paraId="349716A0">
            <w:pPr>
              <w:bidi w:val="0"/>
              <w:spacing w:line="240" w:lineRule="auto"/>
              <w:jc w:val="center"/>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Agilent Technologies, Inc.</w:t>
            </w:r>
          </w:p>
        </w:tc>
        <w:tc>
          <w:tcPr>
            <w:tcW w:w="506" w:type="dxa"/>
            <w:tcBorders>
              <w:top w:val="single" w:color="auto" w:sz="4" w:space="0"/>
              <w:left w:val="single" w:color="auto" w:sz="4" w:space="0"/>
              <w:bottom w:val="single" w:color="auto" w:sz="4" w:space="0"/>
              <w:right w:val="single" w:color="auto" w:sz="4" w:space="0"/>
            </w:tcBorders>
            <w:noWrap w:val="0"/>
            <w:vAlign w:val="center"/>
          </w:tcPr>
          <w:p w14:paraId="7383DA85">
            <w:pPr>
              <w:bidi w:val="0"/>
              <w:spacing w:line="240" w:lineRule="auto"/>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德国</w:t>
            </w:r>
          </w:p>
        </w:tc>
        <w:tc>
          <w:tcPr>
            <w:tcW w:w="510" w:type="dxa"/>
            <w:tcBorders>
              <w:top w:val="single" w:color="auto" w:sz="4" w:space="0"/>
              <w:left w:val="single" w:color="auto" w:sz="4" w:space="0"/>
              <w:bottom w:val="single" w:color="auto" w:sz="4" w:space="0"/>
              <w:right w:val="single" w:color="auto" w:sz="4" w:space="0"/>
            </w:tcBorders>
            <w:noWrap w:val="0"/>
            <w:vAlign w:val="center"/>
          </w:tcPr>
          <w:p w14:paraId="4F6DBF06">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台</w:t>
            </w:r>
          </w:p>
        </w:tc>
        <w:tc>
          <w:tcPr>
            <w:tcW w:w="497" w:type="dxa"/>
            <w:tcBorders>
              <w:top w:val="single" w:color="auto" w:sz="4" w:space="0"/>
              <w:left w:val="single" w:color="auto" w:sz="4" w:space="0"/>
              <w:bottom w:val="single" w:color="auto" w:sz="4" w:space="0"/>
              <w:right w:val="single" w:color="auto" w:sz="4" w:space="0"/>
            </w:tcBorders>
            <w:noWrap w:val="0"/>
            <w:vAlign w:val="center"/>
          </w:tcPr>
          <w:p w14:paraId="10015B7D">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p>
        </w:tc>
        <w:tc>
          <w:tcPr>
            <w:tcW w:w="943" w:type="dxa"/>
            <w:tcBorders>
              <w:top w:val="single" w:color="auto" w:sz="4" w:space="0"/>
              <w:left w:val="single" w:color="auto" w:sz="4" w:space="0"/>
              <w:bottom w:val="single" w:color="auto" w:sz="4" w:space="0"/>
              <w:right w:val="single" w:color="auto" w:sz="4" w:space="0"/>
            </w:tcBorders>
            <w:noWrap w:val="0"/>
            <w:vAlign w:val="center"/>
          </w:tcPr>
          <w:p w14:paraId="7457D675">
            <w:pPr>
              <w:bidi w:val="0"/>
              <w:spacing w:line="240" w:lineRule="auto"/>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311000</w:t>
            </w:r>
          </w:p>
        </w:tc>
        <w:tc>
          <w:tcPr>
            <w:tcW w:w="950" w:type="dxa"/>
            <w:tcBorders>
              <w:top w:val="single" w:color="auto" w:sz="4" w:space="0"/>
              <w:left w:val="single" w:color="auto" w:sz="4" w:space="0"/>
              <w:bottom w:val="single" w:color="auto" w:sz="4" w:space="0"/>
              <w:right w:val="single" w:color="auto" w:sz="4" w:space="0"/>
            </w:tcBorders>
            <w:noWrap w:val="0"/>
            <w:vAlign w:val="center"/>
          </w:tcPr>
          <w:p w14:paraId="6B9F8DC4">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311000</w:t>
            </w:r>
          </w:p>
        </w:tc>
        <w:tc>
          <w:tcPr>
            <w:tcW w:w="823" w:type="dxa"/>
            <w:tcBorders>
              <w:top w:val="single" w:color="auto" w:sz="4" w:space="0"/>
              <w:left w:val="single" w:color="auto" w:sz="4" w:space="0"/>
              <w:bottom w:val="single" w:color="auto" w:sz="4" w:space="0"/>
              <w:right w:val="single" w:color="auto" w:sz="4" w:space="0"/>
            </w:tcBorders>
            <w:noWrap w:val="0"/>
            <w:vAlign w:val="center"/>
          </w:tcPr>
          <w:p w14:paraId="4E40D0D8">
            <w:pPr>
              <w:bidi w:val="0"/>
              <w:spacing w:line="240" w:lineRule="auto"/>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报价已含</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3ECB3796">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报价已含</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11F70564">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报价已含</w:t>
            </w:r>
          </w:p>
        </w:tc>
        <w:tc>
          <w:tcPr>
            <w:tcW w:w="1257" w:type="dxa"/>
            <w:tcBorders>
              <w:top w:val="single" w:color="auto" w:sz="4" w:space="0"/>
              <w:left w:val="single" w:color="auto" w:sz="4" w:space="0"/>
              <w:bottom w:val="single" w:color="auto" w:sz="4" w:space="0"/>
              <w:right w:val="single" w:color="auto" w:sz="4" w:space="0"/>
            </w:tcBorders>
            <w:noWrap w:val="0"/>
            <w:vAlign w:val="center"/>
          </w:tcPr>
          <w:p w14:paraId="03BBBF1E">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合同签订后60天</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30F43CD">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河南中医药大学指定地点</w:t>
            </w:r>
          </w:p>
        </w:tc>
        <w:tc>
          <w:tcPr>
            <w:tcW w:w="620" w:type="dxa"/>
            <w:tcBorders>
              <w:top w:val="single" w:color="auto" w:sz="4" w:space="0"/>
              <w:left w:val="single" w:color="auto" w:sz="4" w:space="0"/>
              <w:bottom w:val="single" w:color="auto" w:sz="4" w:space="0"/>
              <w:right w:val="single" w:color="auto" w:sz="4" w:space="0"/>
            </w:tcBorders>
            <w:noWrap w:val="0"/>
            <w:vAlign w:val="center"/>
          </w:tcPr>
          <w:p w14:paraId="5340C912">
            <w:pPr>
              <w:bidi w:val="0"/>
              <w:spacing w:line="240" w:lineRule="auto"/>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一年</w:t>
            </w:r>
          </w:p>
        </w:tc>
        <w:tc>
          <w:tcPr>
            <w:tcW w:w="425" w:type="dxa"/>
            <w:tcBorders>
              <w:top w:val="single" w:color="auto" w:sz="4" w:space="0"/>
              <w:left w:val="single" w:color="auto" w:sz="4" w:space="0"/>
              <w:bottom w:val="single" w:color="auto" w:sz="4" w:space="0"/>
              <w:right w:val="single" w:color="auto" w:sz="4" w:space="0"/>
            </w:tcBorders>
            <w:noWrap w:val="0"/>
            <w:vAlign w:val="center"/>
          </w:tcPr>
          <w:p w14:paraId="03906672">
            <w:pPr>
              <w:bidi w:val="0"/>
              <w:spacing w:line="240" w:lineRule="auto"/>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无</w:t>
            </w:r>
          </w:p>
        </w:tc>
      </w:tr>
      <w:tr w14:paraId="10B78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78" w:type="dxa"/>
            <w:tcBorders>
              <w:top w:val="single" w:color="auto" w:sz="4" w:space="0"/>
              <w:left w:val="single" w:color="auto" w:sz="4" w:space="0"/>
              <w:bottom w:val="single" w:color="auto" w:sz="4" w:space="0"/>
              <w:right w:val="single" w:color="auto" w:sz="4" w:space="0"/>
            </w:tcBorders>
            <w:noWrap w:val="0"/>
            <w:vAlign w:val="center"/>
          </w:tcPr>
          <w:p w14:paraId="4A6BFFA9">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2</w:t>
            </w:r>
          </w:p>
        </w:tc>
        <w:tc>
          <w:tcPr>
            <w:tcW w:w="982" w:type="dxa"/>
            <w:tcBorders>
              <w:top w:val="single" w:color="auto" w:sz="4" w:space="0"/>
              <w:left w:val="single" w:color="auto" w:sz="4" w:space="0"/>
              <w:bottom w:val="single" w:color="auto" w:sz="4" w:space="0"/>
              <w:right w:val="single" w:color="auto" w:sz="4" w:space="0"/>
            </w:tcBorders>
            <w:noWrap w:val="0"/>
            <w:vAlign w:val="center"/>
          </w:tcPr>
          <w:p w14:paraId="4213B38A">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多功能酶标仪</w:t>
            </w:r>
          </w:p>
        </w:tc>
        <w:tc>
          <w:tcPr>
            <w:tcW w:w="1168" w:type="dxa"/>
            <w:tcBorders>
              <w:top w:val="single" w:color="auto" w:sz="4" w:space="0"/>
              <w:left w:val="single" w:color="auto" w:sz="4" w:space="0"/>
              <w:bottom w:val="single" w:color="auto" w:sz="4" w:space="0"/>
              <w:right w:val="single" w:color="auto" w:sz="4" w:space="0"/>
            </w:tcBorders>
            <w:noWrap w:val="0"/>
            <w:vAlign w:val="center"/>
          </w:tcPr>
          <w:p w14:paraId="70AB1E90">
            <w:pPr>
              <w:bidi w:val="0"/>
              <w:spacing w:line="240" w:lineRule="auto"/>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Victor Nivo</w:t>
            </w:r>
          </w:p>
        </w:tc>
        <w:tc>
          <w:tcPr>
            <w:tcW w:w="1858" w:type="dxa"/>
            <w:tcBorders>
              <w:top w:val="single" w:color="auto" w:sz="4" w:space="0"/>
              <w:left w:val="single" w:color="auto" w:sz="4" w:space="0"/>
              <w:bottom w:val="single" w:color="auto" w:sz="4" w:space="0"/>
              <w:right w:val="single" w:color="auto" w:sz="4" w:space="0"/>
            </w:tcBorders>
            <w:noWrap w:val="0"/>
            <w:vAlign w:val="center"/>
          </w:tcPr>
          <w:p w14:paraId="511EB66F">
            <w:pPr>
              <w:bidi w:val="0"/>
              <w:spacing w:line="240" w:lineRule="auto"/>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瑞孚迪生物医学（上海）有限公司</w:t>
            </w:r>
          </w:p>
        </w:tc>
        <w:tc>
          <w:tcPr>
            <w:tcW w:w="506" w:type="dxa"/>
            <w:tcBorders>
              <w:top w:val="single" w:color="auto" w:sz="4" w:space="0"/>
              <w:left w:val="single" w:color="auto" w:sz="4" w:space="0"/>
              <w:bottom w:val="single" w:color="auto" w:sz="4" w:space="0"/>
              <w:right w:val="single" w:color="auto" w:sz="4" w:space="0"/>
            </w:tcBorders>
            <w:noWrap w:val="0"/>
            <w:vAlign w:val="center"/>
          </w:tcPr>
          <w:p w14:paraId="7204D7D4">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芬兰</w:t>
            </w:r>
          </w:p>
        </w:tc>
        <w:tc>
          <w:tcPr>
            <w:tcW w:w="510" w:type="dxa"/>
            <w:tcBorders>
              <w:top w:val="single" w:color="auto" w:sz="4" w:space="0"/>
              <w:left w:val="single" w:color="auto" w:sz="4" w:space="0"/>
              <w:bottom w:val="single" w:color="auto" w:sz="4" w:space="0"/>
              <w:right w:val="single" w:color="auto" w:sz="4" w:space="0"/>
            </w:tcBorders>
            <w:noWrap w:val="0"/>
            <w:vAlign w:val="center"/>
          </w:tcPr>
          <w:p w14:paraId="3040169A">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台</w:t>
            </w:r>
          </w:p>
        </w:tc>
        <w:tc>
          <w:tcPr>
            <w:tcW w:w="497" w:type="dxa"/>
            <w:tcBorders>
              <w:top w:val="single" w:color="auto" w:sz="4" w:space="0"/>
              <w:left w:val="single" w:color="auto" w:sz="4" w:space="0"/>
              <w:bottom w:val="single" w:color="auto" w:sz="4" w:space="0"/>
              <w:right w:val="single" w:color="auto" w:sz="4" w:space="0"/>
            </w:tcBorders>
            <w:noWrap w:val="0"/>
            <w:vAlign w:val="center"/>
          </w:tcPr>
          <w:p w14:paraId="0EE4E8D9">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p>
        </w:tc>
        <w:tc>
          <w:tcPr>
            <w:tcW w:w="943" w:type="dxa"/>
            <w:tcBorders>
              <w:top w:val="single" w:color="auto" w:sz="4" w:space="0"/>
              <w:left w:val="single" w:color="auto" w:sz="4" w:space="0"/>
              <w:bottom w:val="single" w:color="auto" w:sz="4" w:space="0"/>
              <w:right w:val="single" w:color="auto" w:sz="4" w:space="0"/>
            </w:tcBorders>
            <w:noWrap w:val="0"/>
            <w:vAlign w:val="center"/>
          </w:tcPr>
          <w:p w14:paraId="6D75506A">
            <w:pPr>
              <w:bidi w:val="0"/>
              <w:spacing w:line="240" w:lineRule="auto"/>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240000</w:t>
            </w:r>
          </w:p>
        </w:tc>
        <w:tc>
          <w:tcPr>
            <w:tcW w:w="950" w:type="dxa"/>
            <w:tcBorders>
              <w:top w:val="single" w:color="auto" w:sz="4" w:space="0"/>
              <w:left w:val="single" w:color="auto" w:sz="4" w:space="0"/>
              <w:bottom w:val="single" w:color="auto" w:sz="4" w:space="0"/>
              <w:right w:val="single" w:color="auto" w:sz="4" w:space="0"/>
            </w:tcBorders>
            <w:noWrap w:val="0"/>
            <w:vAlign w:val="center"/>
          </w:tcPr>
          <w:p w14:paraId="20D86502">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240000</w:t>
            </w:r>
          </w:p>
        </w:tc>
        <w:tc>
          <w:tcPr>
            <w:tcW w:w="823" w:type="dxa"/>
            <w:tcBorders>
              <w:top w:val="single" w:color="auto" w:sz="4" w:space="0"/>
              <w:left w:val="single" w:color="auto" w:sz="4" w:space="0"/>
              <w:bottom w:val="single" w:color="auto" w:sz="4" w:space="0"/>
              <w:right w:val="single" w:color="auto" w:sz="4" w:space="0"/>
            </w:tcBorders>
            <w:noWrap w:val="0"/>
            <w:vAlign w:val="center"/>
          </w:tcPr>
          <w:p w14:paraId="32EEAEFB">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报价已含</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01D37560">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报价已含</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492A7B1E">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报价已含</w:t>
            </w:r>
          </w:p>
        </w:tc>
        <w:tc>
          <w:tcPr>
            <w:tcW w:w="1257" w:type="dxa"/>
            <w:tcBorders>
              <w:top w:val="single" w:color="auto" w:sz="4" w:space="0"/>
              <w:left w:val="single" w:color="auto" w:sz="4" w:space="0"/>
              <w:bottom w:val="single" w:color="auto" w:sz="4" w:space="0"/>
              <w:right w:val="single" w:color="auto" w:sz="4" w:space="0"/>
            </w:tcBorders>
            <w:noWrap w:val="0"/>
            <w:vAlign w:val="center"/>
          </w:tcPr>
          <w:p w14:paraId="5722E85E">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合同签订后60天</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572ED3C">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河南中医药大学指定地点</w:t>
            </w:r>
          </w:p>
        </w:tc>
        <w:tc>
          <w:tcPr>
            <w:tcW w:w="620" w:type="dxa"/>
            <w:tcBorders>
              <w:top w:val="single" w:color="auto" w:sz="4" w:space="0"/>
              <w:left w:val="single" w:color="auto" w:sz="4" w:space="0"/>
              <w:bottom w:val="single" w:color="auto" w:sz="4" w:space="0"/>
              <w:right w:val="single" w:color="auto" w:sz="4" w:space="0"/>
            </w:tcBorders>
            <w:noWrap w:val="0"/>
            <w:vAlign w:val="center"/>
          </w:tcPr>
          <w:p w14:paraId="7BC9F2A5">
            <w:pPr>
              <w:bidi w:val="0"/>
              <w:spacing w:line="240" w:lineRule="auto"/>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一年</w:t>
            </w:r>
          </w:p>
        </w:tc>
        <w:tc>
          <w:tcPr>
            <w:tcW w:w="425" w:type="dxa"/>
            <w:tcBorders>
              <w:top w:val="single" w:color="auto" w:sz="4" w:space="0"/>
              <w:left w:val="single" w:color="auto" w:sz="4" w:space="0"/>
              <w:bottom w:val="single" w:color="auto" w:sz="4" w:space="0"/>
              <w:right w:val="single" w:color="auto" w:sz="4" w:space="0"/>
            </w:tcBorders>
            <w:noWrap w:val="0"/>
            <w:vAlign w:val="center"/>
          </w:tcPr>
          <w:p w14:paraId="3BA4F349">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无</w:t>
            </w:r>
          </w:p>
        </w:tc>
      </w:tr>
      <w:tr w14:paraId="6D7AB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78" w:type="dxa"/>
            <w:tcBorders>
              <w:top w:val="single" w:color="auto" w:sz="4" w:space="0"/>
              <w:left w:val="single" w:color="auto" w:sz="4" w:space="0"/>
              <w:bottom w:val="single" w:color="auto" w:sz="4" w:space="0"/>
              <w:right w:val="single" w:color="auto" w:sz="4" w:space="0"/>
            </w:tcBorders>
            <w:noWrap w:val="0"/>
            <w:vAlign w:val="center"/>
          </w:tcPr>
          <w:p w14:paraId="61F69FCC">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3</w:t>
            </w:r>
          </w:p>
        </w:tc>
        <w:tc>
          <w:tcPr>
            <w:tcW w:w="982" w:type="dxa"/>
            <w:tcBorders>
              <w:top w:val="single" w:color="auto" w:sz="4" w:space="0"/>
              <w:left w:val="single" w:color="auto" w:sz="4" w:space="0"/>
              <w:bottom w:val="single" w:color="auto" w:sz="4" w:space="0"/>
              <w:right w:val="single" w:color="auto" w:sz="4" w:space="0"/>
            </w:tcBorders>
            <w:noWrap w:val="0"/>
            <w:vAlign w:val="center"/>
          </w:tcPr>
          <w:p w14:paraId="0B35ECE6">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荧光倒置显微镜</w:t>
            </w:r>
          </w:p>
        </w:tc>
        <w:tc>
          <w:tcPr>
            <w:tcW w:w="1168" w:type="dxa"/>
            <w:tcBorders>
              <w:top w:val="single" w:color="auto" w:sz="4" w:space="0"/>
              <w:left w:val="single" w:color="auto" w:sz="4" w:space="0"/>
              <w:bottom w:val="single" w:color="auto" w:sz="4" w:space="0"/>
              <w:right w:val="single" w:color="auto" w:sz="4" w:space="0"/>
            </w:tcBorders>
            <w:noWrap w:val="0"/>
            <w:vAlign w:val="center"/>
          </w:tcPr>
          <w:p w14:paraId="10CF955F">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Axiovert5</w:t>
            </w:r>
          </w:p>
        </w:tc>
        <w:tc>
          <w:tcPr>
            <w:tcW w:w="1858" w:type="dxa"/>
            <w:tcBorders>
              <w:top w:val="single" w:color="auto" w:sz="4" w:space="0"/>
              <w:left w:val="single" w:color="auto" w:sz="4" w:space="0"/>
              <w:bottom w:val="single" w:color="auto" w:sz="4" w:space="0"/>
              <w:right w:val="single" w:color="auto" w:sz="4" w:space="0"/>
            </w:tcBorders>
            <w:noWrap w:val="0"/>
            <w:vAlign w:val="center"/>
          </w:tcPr>
          <w:p w14:paraId="0080DD14">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卡尔蔡司（上海）管理有限公司</w:t>
            </w:r>
          </w:p>
        </w:tc>
        <w:tc>
          <w:tcPr>
            <w:tcW w:w="506" w:type="dxa"/>
            <w:tcBorders>
              <w:top w:val="single" w:color="auto" w:sz="4" w:space="0"/>
              <w:left w:val="single" w:color="auto" w:sz="4" w:space="0"/>
              <w:bottom w:val="single" w:color="auto" w:sz="4" w:space="0"/>
              <w:right w:val="single" w:color="auto" w:sz="4" w:space="0"/>
            </w:tcBorders>
            <w:noWrap w:val="0"/>
            <w:vAlign w:val="center"/>
          </w:tcPr>
          <w:p w14:paraId="30061D96">
            <w:pPr>
              <w:bidi w:val="0"/>
              <w:spacing w:line="240" w:lineRule="auto"/>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中国</w:t>
            </w:r>
          </w:p>
        </w:tc>
        <w:tc>
          <w:tcPr>
            <w:tcW w:w="510" w:type="dxa"/>
            <w:tcBorders>
              <w:top w:val="single" w:color="auto" w:sz="4" w:space="0"/>
              <w:left w:val="single" w:color="auto" w:sz="4" w:space="0"/>
              <w:bottom w:val="single" w:color="auto" w:sz="4" w:space="0"/>
              <w:right w:val="single" w:color="auto" w:sz="4" w:space="0"/>
            </w:tcBorders>
            <w:noWrap w:val="0"/>
            <w:vAlign w:val="center"/>
          </w:tcPr>
          <w:p w14:paraId="212F9D62">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台</w:t>
            </w:r>
          </w:p>
        </w:tc>
        <w:tc>
          <w:tcPr>
            <w:tcW w:w="497" w:type="dxa"/>
            <w:tcBorders>
              <w:top w:val="single" w:color="auto" w:sz="4" w:space="0"/>
              <w:left w:val="single" w:color="auto" w:sz="4" w:space="0"/>
              <w:bottom w:val="single" w:color="auto" w:sz="4" w:space="0"/>
              <w:right w:val="single" w:color="auto" w:sz="4" w:space="0"/>
            </w:tcBorders>
            <w:noWrap w:val="0"/>
            <w:vAlign w:val="center"/>
          </w:tcPr>
          <w:p w14:paraId="0790EA83">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p>
        </w:tc>
        <w:tc>
          <w:tcPr>
            <w:tcW w:w="943" w:type="dxa"/>
            <w:tcBorders>
              <w:top w:val="single" w:color="auto" w:sz="4" w:space="0"/>
              <w:left w:val="single" w:color="auto" w:sz="4" w:space="0"/>
              <w:bottom w:val="single" w:color="auto" w:sz="4" w:space="0"/>
              <w:right w:val="single" w:color="auto" w:sz="4" w:space="0"/>
            </w:tcBorders>
            <w:noWrap w:val="0"/>
            <w:vAlign w:val="center"/>
          </w:tcPr>
          <w:p w14:paraId="3914EEDF">
            <w:pPr>
              <w:bidi w:val="0"/>
              <w:spacing w:line="240" w:lineRule="auto"/>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255200</w:t>
            </w:r>
          </w:p>
        </w:tc>
        <w:tc>
          <w:tcPr>
            <w:tcW w:w="950" w:type="dxa"/>
            <w:tcBorders>
              <w:top w:val="single" w:color="auto" w:sz="4" w:space="0"/>
              <w:left w:val="single" w:color="auto" w:sz="4" w:space="0"/>
              <w:bottom w:val="single" w:color="auto" w:sz="4" w:space="0"/>
              <w:right w:val="single" w:color="auto" w:sz="4" w:space="0"/>
            </w:tcBorders>
            <w:noWrap w:val="0"/>
            <w:vAlign w:val="center"/>
          </w:tcPr>
          <w:p w14:paraId="0730BC71">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255200</w:t>
            </w:r>
          </w:p>
        </w:tc>
        <w:tc>
          <w:tcPr>
            <w:tcW w:w="823" w:type="dxa"/>
            <w:tcBorders>
              <w:top w:val="single" w:color="auto" w:sz="4" w:space="0"/>
              <w:left w:val="single" w:color="auto" w:sz="4" w:space="0"/>
              <w:bottom w:val="single" w:color="auto" w:sz="4" w:space="0"/>
              <w:right w:val="single" w:color="auto" w:sz="4" w:space="0"/>
            </w:tcBorders>
            <w:noWrap w:val="0"/>
            <w:vAlign w:val="center"/>
          </w:tcPr>
          <w:p w14:paraId="6353A902">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报价已含</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5C792ED5">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报价已含</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00BA5429">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报价已含</w:t>
            </w:r>
          </w:p>
        </w:tc>
        <w:tc>
          <w:tcPr>
            <w:tcW w:w="1257" w:type="dxa"/>
            <w:tcBorders>
              <w:top w:val="single" w:color="auto" w:sz="4" w:space="0"/>
              <w:left w:val="single" w:color="auto" w:sz="4" w:space="0"/>
              <w:bottom w:val="single" w:color="auto" w:sz="4" w:space="0"/>
              <w:right w:val="single" w:color="auto" w:sz="4" w:space="0"/>
            </w:tcBorders>
            <w:noWrap w:val="0"/>
            <w:vAlign w:val="center"/>
          </w:tcPr>
          <w:p w14:paraId="2C90DB51">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合同签订后30天</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6F60140">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河南中医药大学指定地点</w:t>
            </w:r>
          </w:p>
        </w:tc>
        <w:tc>
          <w:tcPr>
            <w:tcW w:w="620" w:type="dxa"/>
            <w:tcBorders>
              <w:top w:val="single" w:color="auto" w:sz="4" w:space="0"/>
              <w:left w:val="single" w:color="auto" w:sz="4" w:space="0"/>
              <w:bottom w:val="single" w:color="auto" w:sz="4" w:space="0"/>
              <w:right w:val="single" w:color="auto" w:sz="4" w:space="0"/>
            </w:tcBorders>
            <w:noWrap w:val="0"/>
            <w:vAlign w:val="center"/>
          </w:tcPr>
          <w:p w14:paraId="6AB7633B">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三年</w:t>
            </w:r>
          </w:p>
        </w:tc>
        <w:tc>
          <w:tcPr>
            <w:tcW w:w="425" w:type="dxa"/>
            <w:tcBorders>
              <w:top w:val="single" w:color="auto" w:sz="4" w:space="0"/>
              <w:left w:val="single" w:color="auto" w:sz="4" w:space="0"/>
              <w:bottom w:val="single" w:color="auto" w:sz="4" w:space="0"/>
              <w:right w:val="single" w:color="auto" w:sz="4" w:space="0"/>
            </w:tcBorders>
            <w:noWrap w:val="0"/>
            <w:vAlign w:val="center"/>
          </w:tcPr>
          <w:p w14:paraId="16119FB7">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无</w:t>
            </w:r>
          </w:p>
        </w:tc>
      </w:tr>
      <w:tr w14:paraId="48535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78" w:type="dxa"/>
            <w:tcBorders>
              <w:top w:val="single" w:color="auto" w:sz="4" w:space="0"/>
              <w:left w:val="single" w:color="auto" w:sz="4" w:space="0"/>
              <w:bottom w:val="single" w:color="auto" w:sz="4" w:space="0"/>
              <w:right w:val="single" w:color="auto" w:sz="4" w:space="0"/>
            </w:tcBorders>
            <w:noWrap w:val="0"/>
            <w:vAlign w:val="center"/>
          </w:tcPr>
          <w:p w14:paraId="35DEEFF3">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4</w:t>
            </w:r>
          </w:p>
        </w:tc>
        <w:tc>
          <w:tcPr>
            <w:tcW w:w="982" w:type="dxa"/>
            <w:tcBorders>
              <w:top w:val="single" w:color="auto" w:sz="4" w:space="0"/>
              <w:left w:val="single" w:color="auto" w:sz="4" w:space="0"/>
              <w:bottom w:val="single" w:color="auto" w:sz="4" w:space="0"/>
              <w:right w:val="single" w:color="auto" w:sz="4" w:space="0"/>
            </w:tcBorders>
            <w:noWrap w:val="0"/>
            <w:vAlign w:val="center"/>
          </w:tcPr>
          <w:p w14:paraId="24F25D55">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荧光定量PCR仪</w:t>
            </w:r>
          </w:p>
        </w:tc>
        <w:tc>
          <w:tcPr>
            <w:tcW w:w="1168" w:type="dxa"/>
            <w:tcBorders>
              <w:top w:val="single" w:color="auto" w:sz="4" w:space="0"/>
              <w:left w:val="single" w:color="auto" w:sz="4" w:space="0"/>
              <w:bottom w:val="single" w:color="auto" w:sz="4" w:space="0"/>
              <w:right w:val="single" w:color="auto" w:sz="4" w:space="0"/>
            </w:tcBorders>
            <w:noWrap w:val="0"/>
            <w:vAlign w:val="center"/>
          </w:tcPr>
          <w:p w14:paraId="0A607C2B">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CFX Duet</w:t>
            </w:r>
          </w:p>
        </w:tc>
        <w:tc>
          <w:tcPr>
            <w:tcW w:w="1858" w:type="dxa"/>
            <w:tcBorders>
              <w:top w:val="single" w:color="auto" w:sz="4" w:space="0"/>
              <w:left w:val="single" w:color="auto" w:sz="4" w:space="0"/>
              <w:bottom w:val="single" w:color="auto" w:sz="4" w:space="0"/>
              <w:right w:val="single" w:color="auto" w:sz="4" w:space="0"/>
            </w:tcBorders>
            <w:noWrap w:val="0"/>
            <w:vAlign w:val="center"/>
          </w:tcPr>
          <w:p w14:paraId="22B24D56">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伯乐生命医学产品（上海）有限公司</w:t>
            </w:r>
          </w:p>
        </w:tc>
        <w:tc>
          <w:tcPr>
            <w:tcW w:w="506" w:type="dxa"/>
            <w:tcBorders>
              <w:top w:val="single" w:color="auto" w:sz="4" w:space="0"/>
              <w:left w:val="single" w:color="auto" w:sz="4" w:space="0"/>
              <w:bottom w:val="single" w:color="auto" w:sz="4" w:space="0"/>
              <w:right w:val="single" w:color="auto" w:sz="4" w:space="0"/>
            </w:tcBorders>
            <w:noWrap w:val="0"/>
            <w:vAlign w:val="center"/>
          </w:tcPr>
          <w:p w14:paraId="4BB813D4">
            <w:pPr>
              <w:bidi w:val="0"/>
              <w:spacing w:line="240" w:lineRule="auto"/>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新加坡</w:t>
            </w:r>
          </w:p>
        </w:tc>
        <w:tc>
          <w:tcPr>
            <w:tcW w:w="510" w:type="dxa"/>
            <w:tcBorders>
              <w:top w:val="single" w:color="auto" w:sz="4" w:space="0"/>
              <w:left w:val="single" w:color="auto" w:sz="4" w:space="0"/>
              <w:bottom w:val="single" w:color="auto" w:sz="4" w:space="0"/>
              <w:right w:val="single" w:color="auto" w:sz="4" w:space="0"/>
            </w:tcBorders>
            <w:noWrap w:val="0"/>
            <w:vAlign w:val="center"/>
          </w:tcPr>
          <w:p w14:paraId="3CD3B309">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台</w:t>
            </w:r>
          </w:p>
        </w:tc>
        <w:tc>
          <w:tcPr>
            <w:tcW w:w="497" w:type="dxa"/>
            <w:tcBorders>
              <w:top w:val="single" w:color="auto" w:sz="4" w:space="0"/>
              <w:left w:val="single" w:color="auto" w:sz="4" w:space="0"/>
              <w:bottom w:val="single" w:color="auto" w:sz="4" w:space="0"/>
              <w:right w:val="single" w:color="auto" w:sz="4" w:space="0"/>
            </w:tcBorders>
            <w:noWrap w:val="0"/>
            <w:vAlign w:val="center"/>
          </w:tcPr>
          <w:p w14:paraId="1D9D3C52">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p>
        </w:tc>
        <w:tc>
          <w:tcPr>
            <w:tcW w:w="943" w:type="dxa"/>
            <w:tcBorders>
              <w:top w:val="single" w:color="auto" w:sz="4" w:space="0"/>
              <w:left w:val="single" w:color="auto" w:sz="4" w:space="0"/>
              <w:bottom w:val="single" w:color="auto" w:sz="4" w:space="0"/>
              <w:right w:val="single" w:color="auto" w:sz="4" w:space="0"/>
            </w:tcBorders>
            <w:noWrap w:val="0"/>
            <w:vAlign w:val="center"/>
          </w:tcPr>
          <w:p w14:paraId="22BD8104">
            <w:pPr>
              <w:bidi w:val="0"/>
              <w:spacing w:line="240" w:lineRule="auto"/>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210000</w:t>
            </w:r>
          </w:p>
        </w:tc>
        <w:tc>
          <w:tcPr>
            <w:tcW w:w="950" w:type="dxa"/>
            <w:tcBorders>
              <w:top w:val="single" w:color="auto" w:sz="4" w:space="0"/>
              <w:left w:val="single" w:color="auto" w:sz="4" w:space="0"/>
              <w:bottom w:val="single" w:color="auto" w:sz="4" w:space="0"/>
              <w:right w:val="single" w:color="auto" w:sz="4" w:space="0"/>
            </w:tcBorders>
            <w:noWrap w:val="0"/>
            <w:vAlign w:val="center"/>
          </w:tcPr>
          <w:p w14:paraId="7F96D958">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210000</w:t>
            </w:r>
          </w:p>
        </w:tc>
        <w:tc>
          <w:tcPr>
            <w:tcW w:w="823" w:type="dxa"/>
            <w:tcBorders>
              <w:top w:val="single" w:color="auto" w:sz="4" w:space="0"/>
              <w:left w:val="single" w:color="auto" w:sz="4" w:space="0"/>
              <w:bottom w:val="single" w:color="auto" w:sz="4" w:space="0"/>
              <w:right w:val="single" w:color="auto" w:sz="4" w:space="0"/>
            </w:tcBorders>
            <w:noWrap w:val="0"/>
            <w:vAlign w:val="center"/>
          </w:tcPr>
          <w:p w14:paraId="79693D91">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报价已含</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064D5AF0">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报价已含</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430709CA">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报价已含</w:t>
            </w:r>
          </w:p>
        </w:tc>
        <w:tc>
          <w:tcPr>
            <w:tcW w:w="1257" w:type="dxa"/>
            <w:tcBorders>
              <w:top w:val="single" w:color="auto" w:sz="4" w:space="0"/>
              <w:left w:val="single" w:color="auto" w:sz="4" w:space="0"/>
              <w:bottom w:val="single" w:color="auto" w:sz="4" w:space="0"/>
              <w:right w:val="single" w:color="auto" w:sz="4" w:space="0"/>
            </w:tcBorders>
            <w:noWrap w:val="0"/>
            <w:vAlign w:val="center"/>
          </w:tcPr>
          <w:p w14:paraId="200C4FA4">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合同签订后60天</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0E020C68">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河南中医药大学指定地点</w:t>
            </w:r>
          </w:p>
        </w:tc>
        <w:tc>
          <w:tcPr>
            <w:tcW w:w="620" w:type="dxa"/>
            <w:tcBorders>
              <w:top w:val="single" w:color="auto" w:sz="4" w:space="0"/>
              <w:left w:val="single" w:color="auto" w:sz="4" w:space="0"/>
              <w:bottom w:val="single" w:color="auto" w:sz="4" w:space="0"/>
              <w:right w:val="single" w:color="auto" w:sz="4" w:space="0"/>
            </w:tcBorders>
            <w:noWrap w:val="0"/>
            <w:vAlign w:val="center"/>
          </w:tcPr>
          <w:p w14:paraId="64DE12A6">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一年</w:t>
            </w:r>
          </w:p>
        </w:tc>
        <w:tc>
          <w:tcPr>
            <w:tcW w:w="425" w:type="dxa"/>
            <w:tcBorders>
              <w:top w:val="single" w:color="auto" w:sz="4" w:space="0"/>
              <w:left w:val="single" w:color="auto" w:sz="4" w:space="0"/>
              <w:bottom w:val="single" w:color="auto" w:sz="4" w:space="0"/>
              <w:right w:val="single" w:color="auto" w:sz="4" w:space="0"/>
            </w:tcBorders>
            <w:noWrap w:val="0"/>
            <w:vAlign w:val="center"/>
          </w:tcPr>
          <w:p w14:paraId="212C3FDD">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无</w:t>
            </w:r>
          </w:p>
        </w:tc>
      </w:tr>
      <w:tr w14:paraId="73DEB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78" w:type="dxa"/>
            <w:tcBorders>
              <w:top w:val="single" w:color="auto" w:sz="4" w:space="0"/>
              <w:left w:val="single" w:color="auto" w:sz="4" w:space="0"/>
              <w:bottom w:val="single" w:color="auto" w:sz="4" w:space="0"/>
              <w:right w:val="single" w:color="auto" w:sz="4" w:space="0"/>
            </w:tcBorders>
            <w:noWrap w:val="0"/>
            <w:vAlign w:val="center"/>
          </w:tcPr>
          <w:p w14:paraId="0A9B6343">
            <w:pPr>
              <w:bidi w:val="0"/>
              <w:spacing w:line="240" w:lineRule="auto"/>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p>
        </w:tc>
        <w:tc>
          <w:tcPr>
            <w:tcW w:w="982" w:type="dxa"/>
            <w:tcBorders>
              <w:top w:val="single" w:color="auto" w:sz="4" w:space="0"/>
              <w:left w:val="single" w:color="auto" w:sz="4" w:space="0"/>
              <w:bottom w:val="single" w:color="auto" w:sz="4" w:space="0"/>
              <w:right w:val="single" w:color="auto" w:sz="4" w:space="0"/>
            </w:tcBorders>
            <w:noWrap w:val="0"/>
            <w:vAlign w:val="center"/>
          </w:tcPr>
          <w:p w14:paraId="70F1623E">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PCR扩增仪</w:t>
            </w:r>
          </w:p>
        </w:tc>
        <w:tc>
          <w:tcPr>
            <w:tcW w:w="1168" w:type="dxa"/>
            <w:tcBorders>
              <w:top w:val="single" w:color="auto" w:sz="4" w:space="0"/>
              <w:left w:val="single" w:color="auto" w:sz="4" w:space="0"/>
              <w:bottom w:val="single" w:color="auto" w:sz="4" w:space="0"/>
              <w:right w:val="single" w:color="auto" w:sz="4" w:space="0"/>
            </w:tcBorders>
            <w:noWrap w:val="0"/>
            <w:vAlign w:val="center"/>
          </w:tcPr>
          <w:p w14:paraId="265129D6">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PC-96P</w:t>
            </w:r>
          </w:p>
        </w:tc>
        <w:tc>
          <w:tcPr>
            <w:tcW w:w="1858" w:type="dxa"/>
            <w:tcBorders>
              <w:top w:val="single" w:color="auto" w:sz="4" w:space="0"/>
              <w:left w:val="single" w:color="auto" w:sz="4" w:space="0"/>
              <w:bottom w:val="single" w:color="auto" w:sz="4" w:space="0"/>
              <w:right w:val="single" w:color="auto" w:sz="4" w:space="0"/>
            </w:tcBorders>
            <w:noWrap w:val="0"/>
            <w:vAlign w:val="center"/>
          </w:tcPr>
          <w:p w14:paraId="0CC81971">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杭州佑宁仪器有限公司</w:t>
            </w:r>
          </w:p>
        </w:tc>
        <w:tc>
          <w:tcPr>
            <w:tcW w:w="506" w:type="dxa"/>
            <w:tcBorders>
              <w:top w:val="single" w:color="auto" w:sz="4" w:space="0"/>
              <w:left w:val="single" w:color="auto" w:sz="4" w:space="0"/>
              <w:bottom w:val="single" w:color="auto" w:sz="4" w:space="0"/>
              <w:right w:val="single" w:color="auto" w:sz="4" w:space="0"/>
            </w:tcBorders>
            <w:noWrap w:val="0"/>
            <w:vAlign w:val="center"/>
          </w:tcPr>
          <w:p w14:paraId="27264C82">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中国</w:t>
            </w:r>
          </w:p>
        </w:tc>
        <w:tc>
          <w:tcPr>
            <w:tcW w:w="510" w:type="dxa"/>
            <w:tcBorders>
              <w:top w:val="single" w:color="auto" w:sz="4" w:space="0"/>
              <w:left w:val="single" w:color="auto" w:sz="4" w:space="0"/>
              <w:bottom w:val="single" w:color="auto" w:sz="4" w:space="0"/>
              <w:right w:val="single" w:color="auto" w:sz="4" w:space="0"/>
            </w:tcBorders>
            <w:noWrap w:val="0"/>
            <w:vAlign w:val="center"/>
          </w:tcPr>
          <w:p w14:paraId="511DD74C">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个</w:t>
            </w:r>
          </w:p>
        </w:tc>
        <w:tc>
          <w:tcPr>
            <w:tcW w:w="497" w:type="dxa"/>
            <w:tcBorders>
              <w:top w:val="single" w:color="auto" w:sz="4" w:space="0"/>
              <w:left w:val="single" w:color="auto" w:sz="4" w:space="0"/>
              <w:bottom w:val="single" w:color="auto" w:sz="4" w:space="0"/>
              <w:right w:val="single" w:color="auto" w:sz="4" w:space="0"/>
            </w:tcBorders>
            <w:noWrap w:val="0"/>
            <w:vAlign w:val="center"/>
          </w:tcPr>
          <w:p w14:paraId="3926E1D9">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p>
        </w:tc>
        <w:tc>
          <w:tcPr>
            <w:tcW w:w="943" w:type="dxa"/>
            <w:tcBorders>
              <w:top w:val="single" w:color="auto" w:sz="4" w:space="0"/>
              <w:left w:val="single" w:color="auto" w:sz="4" w:space="0"/>
              <w:bottom w:val="single" w:color="auto" w:sz="4" w:space="0"/>
              <w:right w:val="single" w:color="auto" w:sz="4" w:space="0"/>
            </w:tcBorders>
            <w:noWrap w:val="0"/>
            <w:vAlign w:val="center"/>
          </w:tcPr>
          <w:p w14:paraId="35563AD6">
            <w:pPr>
              <w:bidi w:val="0"/>
              <w:spacing w:line="240" w:lineRule="auto"/>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32000</w:t>
            </w:r>
          </w:p>
        </w:tc>
        <w:tc>
          <w:tcPr>
            <w:tcW w:w="950" w:type="dxa"/>
            <w:tcBorders>
              <w:top w:val="single" w:color="auto" w:sz="4" w:space="0"/>
              <w:left w:val="single" w:color="auto" w:sz="4" w:space="0"/>
              <w:bottom w:val="single" w:color="auto" w:sz="4" w:space="0"/>
              <w:right w:val="single" w:color="auto" w:sz="4" w:space="0"/>
            </w:tcBorders>
            <w:noWrap w:val="0"/>
            <w:vAlign w:val="center"/>
          </w:tcPr>
          <w:p w14:paraId="789D729A">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32000</w:t>
            </w:r>
          </w:p>
        </w:tc>
        <w:tc>
          <w:tcPr>
            <w:tcW w:w="823" w:type="dxa"/>
            <w:tcBorders>
              <w:top w:val="single" w:color="auto" w:sz="4" w:space="0"/>
              <w:left w:val="single" w:color="auto" w:sz="4" w:space="0"/>
              <w:bottom w:val="single" w:color="auto" w:sz="4" w:space="0"/>
              <w:right w:val="single" w:color="auto" w:sz="4" w:space="0"/>
            </w:tcBorders>
            <w:noWrap w:val="0"/>
            <w:vAlign w:val="center"/>
          </w:tcPr>
          <w:p w14:paraId="0FE71DF3">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报价已含</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03968B08">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报价已含</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5508DE80">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报价已含</w:t>
            </w:r>
          </w:p>
        </w:tc>
        <w:tc>
          <w:tcPr>
            <w:tcW w:w="1257" w:type="dxa"/>
            <w:tcBorders>
              <w:top w:val="single" w:color="auto" w:sz="4" w:space="0"/>
              <w:left w:val="single" w:color="auto" w:sz="4" w:space="0"/>
              <w:bottom w:val="single" w:color="auto" w:sz="4" w:space="0"/>
              <w:right w:val="single" w:color="auto" w:sz="4" w:space="0"/>
            </w:tcBorders>
            <w:noWrap w:val="0"/>
            <w:vAlign w:val="center"/>
          </w:tcPr>
          <w:p w14:paraId="3A4649DA">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合同签订后30天</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74E559E4">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河南中医药大学指定地点</w:t>
            </w:r>
          </w:p>
        </w:tc>
        <w:tc>
          <w:tcPr>
            <w:tcW w:w="620" w:type="dxa"/>
            <w:tcBorders>
              <w:top w:val="single" w:color="auto" w:sz="4" w:space="0"/>
              <w:left w:val="single" w:color="auto" w:sz="4" w:space="0"/>
              <w:bottom w:val="single" w:color="auto" w:sz="4" w:space="0"/>
              <w:right w:val="single" w:color="auto" w:sz="4" w:space="0"/>
            </w:tcBorders>
            <w:noWrap w:val="0"/>
            <w:vAlign w:val="center"/>
          </w:tcPr>
          <w:p w14:paraId="11A029E3">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三年</w:t>
            </w:r>
          </w:p>
        </w:tc>
        <w:tc>
          <w:tcPr>
            <w:tcW w:w="425" w:type="dxa"/>
            <w:tcBorders>
              <w:top w:val="single" w:color="auto" w:sz="4" w:space="0"/>
              <w:left w:val="single" w:color="auto" w:sz="4" w:space="0"/>
              <w:bottom w:val="single" w:color="auto" w:sz="4" w:space="0"/>
              <w:right w:val="single" w:color="auto" w:sz="4" w:space="0"/>
            </w:tcBorders>
            <w:noWrap w:val="0"/>
            <w:vAlign w:val="center"/>
          </w:tcPr>
          <w:p w14:paraId="03DD34AD">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无</w:t>
            </w:r>
          </w:p>
        </w:tc>
      </w:tr>
      <w:tr w14:paraId="66182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78" w:type="dxa"/>
            <w:tcBorders>
              <w:top w:val="single" w:color="auto" w:sz="4" w:space="0"/>
              <w:left w:val="single" w:color="auto" w:sz="4" w:space="0"/>
              <w:bottom w:val="single" w:color="auto" w:sz="4" w:space="0"/>
              <w:right w:val="single" w:color="auto" w:sz="4" w:space="0"/>
            </w:tcBorders>
            <w:noWrap w:val="0"/>
            <w:vAlign w:val="center"/>
          </w:tcPr>
          <w:p w14:paraId="257C1790">
            <w:pPr>
              <w:bidi w:val="0"/>
              <w:spacing w:line="240" w:lineRule="auto"/>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p>
        </w:tc>
        <w:tc>
          <w:tcPr>
            <w:tcW w:w="982" w:type="dxa"/>
            <w:tcBorders>
              <w:top w:val="single" w:color="auto" w:sz="4" w:space="0"/>
              <w:left w:val="single" w:color="auto" w:sz="4" w:space="0"/>
              <w:bottom w:val="single" w:color="auto" w:sz="4" w:space="0"/>
              <w:right w:val="single" w:color="auto" w:sz="4" w:space="0"/>
            </w:tcBorders>
            <w:noWrap w:val="0"/>
            <w:vAlign w:val="center"/>
          </w:tcPr>
          <w:p w14:paraId="26237C64">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蛋白电泳仪套装（含电泳仪、小型垂直电泳槽、小型垂直湿转槽）</w:t>
            </w:r>
          </w:p>
        </w:tc>
        <w:tc>
          <w:tcPr>
            <w:tcW w:w="1168" w:type="dxa"/>
            <w:tcBorders>
              <w:top w:val="single" w:color="auto" w:sz="4" w:space="0"/>
              <w:left w:val="single" w:color="auto" w:sz="4" w:space="0"/>
              <w:bottom w:val="single" w:color="auto" w:sz="4" w:space="0"/>
              <w:right w:val="single" w:color="auto" w:sz="4" w:space="0"/>
            </w:tcBorders>
            <w:noWrap w:val="0"/>
            <w:vAlign w:val="center"/>
          </w:tcPr>
          <w:p w14:paraId="7845F1C8">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Mini-PROTEAN Tetra cell</w:t>
            </w:r>
          </w:p>
        </w:tc>
        <w:tc>
          <w:tcPr>
            <w:tcW w:w="1858" w:type="dxa"/>
            <w:tcBorders>
              <w:top w:val="single" w:color="auto" w:sz="4" w:space="0"/>
              <w:left w:val="single" w:color="auto" w:sz="4" w:space="0"/>
              <w:bottom w:val="single" w:color="auto" w:sz="4" w:space="0"/>
              <w:right w:val="single" w:color="auto" w:sz="4" w:space="0"/>
            </w:tcBorders>
            <w:noWrap w:val="0"/>
            <w:vAlign w:val="center"/>
          </w:tcPr>
          <w:p w14:paraId="459786D7">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伯乐生命医学产品（上海）有限公司</w:t>
            </w:r>
          </w:p>
        </w:tc>
        <w:tc>
          <w:tcPr>
            <w:tcW w:w="506" w:type="dxa"/>
            <w:tcBorders>
              <w:top w:val="single" w:color="auto" w:sz="4" w:space="0"/>
              <w:left w:val="single" w:color="auto" w:sz="4" w:space="0"/>
              <w:bottom w:val="single" w:color="auto" w:sz="4" w:space="0"/>
              <w:right w:val="single" w:color="auto" w:sz="4" w:space="0"/>
            </w:tcBorders>
            <w:noWrap w:val="0"/>
            <w:vAlign w:val="center"/>
          </w:tcPr>
          <w:p w14:paraId="7BE04B0A">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中国</w:t>
            </w:r>
          </w:p>
        </w:tc>
        <w:tc>
          <w:tcPr>
            <w:tcW w:w="510" w:type="dxa"/>
            <w:tcBorders>
              <w:top w:val="single" w:color="auto" w:sz="4" w:space="0"/>
              <w:left w:val="single" w:color="auto" w:sz="4" w:space="0"/>
              <w:bottom w:val="single" w:color="auto" w:sz="4" w:space="0"/>
              <w:right w:val="single" w:color="auto" w:sz="4" w:space="0"/>
            </w:tcBorders>
            <w:noWrap w:val="0"/>
            <w:vAlign w:val="center"/>
          </w:tcPr>
          <w:p w14:paraId="3EE5AEE8">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台</w:t>
            </w:r>
          </w:p>
        </w:tc>
        <w:tc>
          <w:tcPr>
            <w:tcW w:w="497" w:type="dxa"/>
            <w:tcBorders>
              <w:top w:val="single" w:color="auto" w:sz="4" w:space="0"/>
              <w:left w:val="single" w:color="auto" w:sz="4" w:space="0"/>
              <w:bottom w:val="single" w:color="auto" w:sz="4" w:space="0"/>
              <w:right w:val="single" w:color="auto" w:sz="4" w:space="0"/>
            </w:tcBorders>
            <w:noWrap w:val="0"/>
            <w:vAlign w:val="center"/>
          </w:tcPr>
          <w:p w14:paraId="7034E1AB">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p>
        </w:tc>
        <w:tc>
          <w:tcPr>
            <w:tcW w:w="943" w:type="dxa"/>
            <w:tcBorders>
              <w:top w:val="single" w:color="auto" w:sz="4" w:space="0"/>
              <w:left w:val="single" w:color="auto" w:sz="4" w:space="0"/>
              <w:bottom w:val="single" w:color="auto" w:sz="4" w:space="0"/>
              <w:right w:val="single" w:color="auto" w:sz="4" w:space="0"/>
            </w:tcBorders>
            <w:noWrap w:val="0"/>
            <w:vAlign w:val="center"/>
          </w:tcPr>
          <w:p w14:paraId="577AEF91">
            <w:pPr>
              <w:bidi w:val="0"/>
              <w:spacing w:line="240" w:lineRule="auto"/>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20000</w:t>
            </w:r>
          </w:p>
        </w:tc>
        <w:tc>
          <w:tcPr>
            <w:tcW w:w="950" w:type="dxa"/>
            <w:tcBorders>
              <w:top w:val="single" w:color="auto" w:sz="4" w:space="0"/>
              <w:left w:val="single" w:color="auto" w:sz="4" w:space="0"/>
              <w:bottom w:val="single" w:color="auto" w:sz="4" w:space="0"/>
              <w:right w:val="single" w:color="auto" w:sz="4" w:space="0"/>
            </w:tcBorders>
            <w:noWrap w:val="0"/>
            <w:vAlign w:val="center"/>
          </w:tcPr>
          <w:p w14:paraId="6CC162A6">
            <w:pPr>
              <w:bidi w:val="0"/>
              <w:spacing w:line="240" w:lineRule="auto"/>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40000</w:t>
            </w:r>
          </w:p>
        </w:tc>
        <w:tc>
          <w:tcPr>
            <w:tcW w:w="823" w:type="dxa"/>
            <w:tcBorders>
              <w:top w:val="single" w:color="auto" w:sz="4" w:space="0"/>
              <w:left w:val="single" w:color="auto" w:sz="4" w:space="0"/>
              <w:bottom w:val="single" w:color="auto" w:sz="4" w:space="0"/>
              <w:right w:val="single" w:color="auto" w:sz="4" w:space="0"/>
            </w:tcBorders>
            <w:noWrap w:val="0"/>
            <w:vAlign w:val="center"/>
          </w:tcPr>
          <w:p w14:paraId="77CD0E65">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报价已含</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1DC0374A">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报价已含</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033887DC">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报价已含</w:t>
            </w:r>
          </w:p>
        </w:tc>
        <w:tc>
          <w:tcPr>
            <w:tcW w:w="1257" w:type="dxa"/>
            <w:tcBorders>
              <w:top w:val="single" w:color="auto" w:sz="4" w:space="0"/>
              <w:left w:val="single" w:color="auto" w:sz="4" w:space="0"/>
              <w:bottom w:val="single" w:color="auto" w:sz="4" w:space="0"/>
              <w:right w:val="single" w:color="auto" w:sz="4" w:space="0"/>
            </w:tcBorders>
            <w:noWrap w:val="0"/>
            <w:vAlign w:val="center"/>
          </w:tcPr>
          <w:p w14:paraId="645971A3">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合同签订后30天</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FA8BC63">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河南中医药大学指定地点</w:t>
            </w:r>
          </w:p>
        </w:tc>
        <w:tc>
          <w:tcPr>
            <w:tcW w:w="620" w:type="dxa"/>
            <w:tcBorders>
              <w:top w:val="single" w:color="auto" w:sz="4" w:space="0"/>
              <w:left w:val="single" w:color="auto" w:sz="4" w:space="0"/>
              <w:bottom w:val="single" w:color="auto" w:sz="4" w:space="0"/>
              <w:right w:val="single" w:color="auto" w:sz="4" w:space="0"/>
            </w:tcBorders>
            <w:noWrap w:val="0"/>
            <w:vAlign w:val="center"/>
          </w:tcPr>
          <w:p w14:paraId="0106D476">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三年</w:t>
            </w:r>
          </w:p>
        </w:tc>
        <w:tc>
          <w:tcPr>
            <w:tcW w:w="425" w:type="dxa"/>
            <w:tcBorders>
              <w:top w:val="single" w:color="auto" w:sz="4" w:space="0"/>
              <w:left w:val="single" w:color="auto" w:sz="4" w:space="0"/>
              <w:bottom w:val="single" w:color="auto" w:sz="4" w:space="0"/>
              <w:right w:val="single" w:color="auto" w:sz="4" w:space="0"/>
            </w:tcBorders>
            <w:noWrap w:val="0"/>
            <w:vAlign w:val="center"/>
          </w:tcPr>
          <w:p w14:paraId="1B34BCC7">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无</w:t>
            </w:r>
          </w:p>
        </w:tc>
      </w:tr>
      <w:tr w14:paraId="7B80B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78" w:type="dxa"/>
            <w:tcBorders>
              <w:top w:val="single" w:color="auto" w:sz="4" w:space="0"/>
              <w:left w:val="single" w:color="auto" w:sz="4" w:space="0"/>
              <w:bottom w:val="single" w:color="auto" w:sz="4" w:space="0"/>
              <w:right w:val="single" w:color="auto" w:sz="4" w:space="0"/>
            </w:tcBorders>
            <w:noWrap w:val="0"/>
            <w:vAlign w:val="center"/>
          </w:tcPr>
          <w:p w14:paraId="1CB10A4F">
            <w:pPr>
              <w:bidi w:val="0"/>
              <w:spacing w:line="240" w:lineRule="auto"/>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w:t>
            </w:r>
          </w:p>
        </w:tc>
        <w:tc>
          <w:tcPr>
            <w:tcW w:w="982" w:type="dxa"/>
            <w:tcBorders>
              <w:top w:val="single" w:color="auto" w:sz="4" w:space="0"/>
              <w:left w:val="single" w:color="auto" w:sz="4" w:space="0"/>
              <w:bottom w:val="single" w:color="auto" w:sz="4" w:space="0"/>
              <w:right w:val="single" w:color="auto" w:sz="4" w:space="0"/>
            </w:tcBorders>
            <w:noWrap w:val="0"/>
            <w:vAlign w:val="center"/>
          </w:tcPr>
          <w:p w14:paraId="148CEEF4">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化学发光成像系统</w:t>
            </w:r>
          </w:p>
        </w:tc>
        <w:tc>
          <w:tcPr>
            <w:tcW w:w="1168" w:type="dxa"/>
            <w:tcBorders>
              <w:top w:val="single" w:color="auto" w:sz="4" w:space="0"/>
              <w:left w:val="single" w:color="auto" w:sz="4" w:space="0"/>
              <w:bottom w:val="single" w:color="auto" w:sz="4" w:space="0"/>
              <w:right w:val="single" w:color="auto" w:sz="4" w:space="0"/>
            </w:tcBorders>
            <w:noWrap w:val="0"/>
            <w:vAlign w:val="center"/>
          </w:tcPr>
          <w:p w14:paraId="78FC9158">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SH-9100Pro</w:t>
            </w:r>
          </w:p>
        </w:tc>
        <w:tc>
          <w:tcPr>
            <w:tcW w:w="1858" w:type="dxa"/>
            <w:tcBorders>
              <w:top w:val="single" w:color="auto" w:sz="4" w:space="0"/>
              <w:left w:val="single" w:color="auto" w:sz="4" w:space="0"/>
              <w:bottom w:val="single" w:color="auto" w:sz="4" w:space="0"/>
              <w:right w:val="single" w:color="auto" w:sz="4" w:space="0"/>
            </w:tcBorders>
            <w:noWrap w:val="0"/>
            <w:vAlign w:val="center"/>
          </w:tcPr>
          <w:p w14:paraId="0FF98C5D">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杭州申花科技有限公司</w:t>
            </w:r>
          </w:p>
        </w:tc>
        <w:tc>
          <w:tcPr>
            <w:tcW w:w="506" w:type="dxa"/>
            <w:tcBorders>
              <w:top w:val="single" w:color="auto" w:sz="4" w:space="0"/>
              <w:left w:val="single" w:color="auto" w:sz="4" w:space="0"/>
              <w:bottom w:val="single" w:color="auto" w:sz="4" w:space="0"/>
              <w:right w:val="single" w:color="auto" w:sz="4" w:space="0"/>
            </w:tcBorders>
            <w:noWrap w:val="0"/>
            <w:vAlign w:val="center"/>
          </w:tcPr>
          <w:p w14:paraId="624FB8AA">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中国</w:t>
            </w:r>
          </w:p>
        </w:tc>
        <w:tc>
          <w:tcPr>
            <w:tcW w:w="510" w:type="dxa"/>
            <w:tcBorders>
              <w:top w:val="single" w:color="auto" w:sz="4" w:space="0"/>
              <w:left w:val="single" w:color="auto" w:sz="4" w:space="0"/>
              <w:bottom w:val="single" w:color="auto" w:sz="4" w:space="0"/>
              <w:right w:val="single" w:color="auto" w:sz="4" w:space="0"/>
            </w:tcBorders>
            <w:noWrap w:val="0"/>
            <w:vAlign w:val="center"/>
          </w:tcPr>
          <w:p w14:paraId="0C899EEF">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个</w:t>
            </w:r>
          </w:p>
        </w:tc>
        <w:tc>
          <w:tcPr>
            <w:tcW w:w="497" w:type="dxa"/>
            <w:tcBorders>
              <w:top w:val="single" w:color="auto" w:sz="4" w:space="0"/>
              <w:left w:val="single" w:color="auto" w:sz="4" w:space="0"/>
              <w:bottom w:val="single" w:color="auto" w:sz="4" w:space="0"/>
              <w:right w:val="single" w:color="auto" w:sz="4" w:space="0"/>
            </w:tcBorders>
            <w:noWrap w:val="0"/>
            <w:vAlign w:val="center"/>
          </w:tcPr>
          <w:p w14:paraId="2F0515DA">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p>
        </w:tc>
        <w:tc>
          <w:tcPr>
            <w:tcW w:w="943" w:type="dxa"/>
            <w:tcBorders>
              <w:top w:val="single" w:color="auto" w:sz="4" w:space="0"/>
              <w:left w:val="single" w:color="auto" w:sz="4" w:space="0"/>
              <w:bottom w:val="single" w:color="auto" w:sz="4" w:space="0"/>
              <w:right w:val="single" w:color="auto" w:sz="4" w:space="0"/>
            </w:tcBorders>
            <w:noWrap w:val="0"/>
            <w:vAlign w:val="center"/>
          </w:tcPr>
          <w:p w14:paraId="3344E589">
            <w:pPr>
              <w:bidi w:val="0"/>
              <w:spacing w:line="240" w:lineRule="auto"/>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95000</w:t>
            </w:r>
          </w:p>
        </w:tc>
        <w:tc>
          <w:tcPr>
            <w:tcW w:w="950" w:type="dxa"/>
            <w:tcBorders>
              <w:top w:val="single" w:color="auto" w:sz="4" w:space="0"/>
              <w:left w:val="single" w:color="auto" w:sz="4" w:space="0"/>
              <w:bottom w:val="single" w:color="auto" w:sz="4" w:space="0"/>
              <w:right w:val="single" w:color="auto" w:sz="4" w:space="0"/>
            </w:tcBorders>
            <w:noWrap w:val="0"/>
            <w:vAlign w:val="center"/>
          </w:tcPr>
          <w:p w14:paraId="7848712B">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95000</w:t>
            </w:r>
          </w:p>
        </w:tc>
        <w:tc>
          <w:tcPr>
            <w:tcW w:w="823" w:type="dxa"/>
            <w:tcBorders>
              <w:top w:val="single" w:color="auto" w:sz="4" w:space="0"/>
              <w:left w:val="single" w:color="auto" w:sz="4" w:space="0"/>
              <w:bottom w:val="single" w:color="auto" w:sz="4" w:space="0"/>
              <w:right w:val="single" w:color="auto" w:sz="4" w:space="0"/>
            </w:tcBorders>
            <w:noWrap w:val="0"/>
            <w:vAlign w:val="center"/>
          </w:tcPr>
          <w:p w14:paraId="416B3D3B">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报价已含</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5C401D91">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报价已含</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538BCF70">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报价已含</w:t>
            </w:r>
          </w:p>
        </w:tc>
        <w:tc>
          <w:tcPr>
            <w:tcW w:w="1257" w:type="dxa"/>
            <w:tcBorders>
              <w:top w:val="single" w:color="auto" w:sz="4" w:space="0"/>
              <w:left w:val="single" w:color="auto" w:sz="4" w:space="0"/>
              <w:bottom w:val="single" w:color="auto" w:sz="4" w:space="0"/>
              <w:right w:val="single" w:color="auto" w:sz="4" w:space="0"/>
            </w:tcBorders>
            <w:noWrap w:val="0"/>
            <w:vAlign w:val="center"/>
          </w:tcPr>
          <w:p w14:paraId="7533DC58">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合同签订后30天</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5D6BD3AC">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河南中医药大学指定地点</w:t>
            </w:r>
          </w:p>
        </w:tc>
        <w:tc>
          <w:tcPr>
            <w:tcW w:w="620" w:type="dxa"/>
            <w:tcBorders>
              <w:top w:val="single" w:color="auto" w:sz="4" w:space="0"/>
              <w:left w:val="single" w:color="auto" w:sz="4" w:space="0"/>
              <w:bottom w:val="single" w:color="auto" w:sz="4" w:space="0"/>
              <w:right w:val="single" w:color="auto" w:sz="4" w:space="0"/>
            </w:tcBorders>
            <w:noWrap w:val="0"/>
            <w:vAlign w:val="center"/>
          </w:tcPr>
          <w:p w14:paraId="12539146">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三年</w:t>
            </w:r>
          </w:p>
        </w:tc>
        <w:tc>
          <w:tcPr>
            <w:tcW w:w="425" w:type="dxa"/>
            <w:tcBorders>
              <w:top w:val="single" w:color="auto" w:sz="4" w:space="0"/>
              <w:left w:val="single" w:color="auto" w:sz="4" w:space="0"/>
              <w:bottom w:val="single" w:color="auto" w:sz="4" w:space="0"/>
              <w:right w:val="single" w:color="auto" w:sz="4" w:space="0"/>
            </w:tcBorders>
            <w:noWrap w:val="0"/>
            <w:vAlign w:val="center"/>
          </w:tcPr>
          <w:p w14:paraId="68E91F5A">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无</w:t>
            </w:r>
          </w:p>
        </w:tc>
      </w:tr>
      <w:tr w14:paraId="6F777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78" w:type="dxa"/>
            <w:tcBorders>
              <w:top w:val="single" w:color="auto" w:sz="4" w:space="0"/>
              <w:left w:val="single" w:color="auto" w:sz="4" w:space="0"/>
              <w:bottom w:val="single" w:color="auto" w:sz="4" w:space="0"/>
              <w:right w:val="single" w:color="auto" w:sz="4" w:space="0"/>
            </w:tcBorders>
            <w:noWrap w:val="0"/>
            <w:vAlign w:val="center"/>
          </w:tcPr>
          <w:p w14:paraId="018179B8">
            <w:pPr>
              <w:bidi w:val="0"/>
              <w:spacing w:line="240" w:lineRule="auto"/>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w:t>
            </w:r>
          </w:p>
        </w:tc>
        <w:tc>
          <w:tcPr>
            <w:tcW w:w="982" w:type="dxa"/>
            <w:tcBorders>
              <w:top w:val="single" w:color="auto" w:sz="4" w:space="0"/>
              <w:left w:val="single" w:color="auto" w:sz="4" w:space="0"/>
              <w:bottom w:val="single" w:color="auto" w:sz="4" w:space="0"/>
              <w:right w:val="single" w:color="auto" w:sz="4" w:space="0"/>
            </w:tcBorders>
            <w:noWrap w:val="0"/>
            <w:vAlign w:val="center"/>
          </w:tcPr>
          <w:p w14:paraId="02F2A445">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PH仪</w:t>
            </w:r>
          </w:p>
        </w:tc>
        <w:tc>
          <w:tcPr>
            <w:tcW w:w="1168" w:type="dxa"/>
            <w:tcBorders>
              <w:top w:val="single" w:color="auto" w:sz="4" w:space="0"/>
              <w:left w:val="single" w:color="auto" w:sz="4" w:space="0"/>
              <w:bottom w:val="single" w:color="auto" w:sz="4" w:space="0"/>
              <w:right w:val="single" w:color="auto" w:sz="4" w:space="0"/>
            </w:tcBorders>
            <w:noWrap w:val="0"/>
            <w:vAlign w:val="center"/>
          </w:tcPr>
          <w:p w14:paraId="11A6CA03">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FE28-Standard</w:t>
            </w:r>
          </w:p>
        </w:tc>
        <w:tc>
          <w:tcPr>
            <w:tcW w:w="1858" w:type="dxa"/>
            <w:tcBorders>
              <w:top w:val="single" w:color="auto" w:sz="4" w:space="0"/>
              <w:left w:val="single" w:color="auto" w:sz="4" w:space="0"/>
              <w:bottom w:val="single" w:color="auto" w:sz="4" w:space="0"/>
              <w:right w:val="single" w:color="auto" w:sz="4" w:space="0"/>
            </w:tcBorders>
            <w:noWrap w:val="0"/>
            <w:vAlign w:val="center"/>
          </w:tcPr>
          <w:p w14:paraId="21DEA8B7">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梅特勒托利多科技（中国）有限公司</w:t>
            </w:r>
          </w:p>
        </w:tc>
        <w:tc>
          <w:tcPr>
            <w:tcW w:w="506" w:type="dxa"/>
            <w:tcBorders>
              <w:top w:val="single" w:color="auto" w:sz="4" w:space="0"/>
              <w:left w:val="single" w:color="auto" w:sz="4" w:space="0"/>
              <w:bottom w:val="single" w:color="auto" w:sz="4" w:space="0"/>
              <w:right w:val="single" w:color="auto" w:sz="4" w:space="0"/>
            </w:tcBorders>
            <w:noWrap w:val="0"/>
            <w:vAlign w:val="center"/>
          </w:tcPr>
          <w:p w14:paraId="731C3F0E">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中国</w:t>
            </w:r>
          </w:p>
        </w:tc>
        <w:tc>
          <w:tcPr>
            <w:tcW w:w="510" w:type="dxa"/>
            <w:tcBorders>
              <w:top w:val="single" w:color="auto" w:sz="4" w:space="0"/>
              <w:left w:val="single" w:color="auto" w:sz="4" w:space="0"/>
              <w:bottom w:val="single" w:color="auto" w:sz="4" w:space="0"/>
              <w:right w:val="single" w:color="auto" w:sz="4" w:space="0"/>
            </w:tcBorders>
            <w:noWrap w:val="0"/>
            <w:vAlign w:val="center"/>
          </w:tcPr>
          <w:p w14:paraId="6ADB7F2C">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个</w:t>
            </w:r>
          </w:p>
        </w:tc>
        <w:tc>
          <w:tcPr>
            <w:tcW w:w="497" w:type="dxa"/>
            <w:tcBorders>
              <w:top w:val="single" w:color="auto" w:sz="4" w:space="0"/>
              <w:left w:val="single" w:color="auto" w:sz="4" w:space="0"/>
              <w:bottom w:val="single" w:color="auto" w:sz="4" w:space="0"/>
              <w:right w:val="single" w:color="auto" w:sz="4" w:space="0"/>
            </w:tcBorders>
            <w:noWrap w:val="0"/>
            <w:vAlign w:val="center"/>
          </w:tcPr>
          <w:p w14:paraId="4BAD44AD">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p>
        </w:tc>
        <w:tc>
          <w:tcPr>
            <w:tcW w:w="943" w:type="dxa"/>
            <w:tcBorders>
              <w:top w:val="single" w:color="auto" w:sz="4" w:space="0"/>
              <w:left w:val="single" w:color="auto" w:sz="4" w:space="0"/>
              <w:bottom w:val="single" w:color="auto" w:sz="4" w:space="0"/>
              <w:right w:val="single" w:color="auto" w:sz="4" w:space="0"/>
            </w:tcBorders>
            <w:noWrap w:val="0"/>
            <w:vAlign w:val="center"/>
          </w:tcPr>
          <w:p w14:paraId="0CF3190C">
            <w:pPr>
              <w:bidi w:val="0"/>
              <w:spacing w:line="240" w:lineRule="auto"/>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4000</w:t>
            </w:r>
          </w:p>
        </w:tc>
        <w:tc>
          <w:tcPr>
            <w:tcW w:w="950" w:type="dxa"/>
            <w:tcBorders>
              <w:top w:val="single" w:color="auto" w:sz="4" w:space="0"/>
              <w:left w:val="single" w:color="auto" w:sz="4" w:space="0"/>
              <w:bottom w:val="single" w:color="auto" w:sz="4" w:space="0"/>
              <w:right w:val="single" w:color="auto" w:sz="4" w:space="0"/>
            </w:tcBorders>
            <w:noWrap w:val="0"/>
            <w:vAlign w:val="center"/>
          </w:tcPr>
          <w:p w14:paraId="21CEDF8D">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4000</w:t>
            </w:r>
          </w:p>
        </w:tc>
        <w:tc>
          <w:tcPr>
            <w:tcW w:w="823" w:type="dxa"/>
            <w:tcBorders>
              <w:top w:val="single" w:color="auto" w:sz="4" w:space="0"/>
              <w:left w:val="single" w:color="auto" w:sz="4" w:space="0"/>
              <w:bottom w:val="single" w:color="auto" w:sz="4" w:space="0"/>
              <w:right w:val="single" w:color="auto" w:sz="4" w:space="0"/>
            </w:tcBorders>
            <w:noWrap w:val="0"/>
            <w:vAlign w:val="center"/>
          </w:tcPr>
          <w:p w14:paraId="07D7DFFF">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报价已含</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1B31B074">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报价已含</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26C7F786">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报价已含</w:t>
            </w:r>
          </w:p>
        </w:tc>
        <w:tc>
          <w:tcPr>
            <w:tcW w:w="1257" w:type="dxa"/>
            <w:tcBorders>
              <w:top w:val="single" w:color="auto" w:sz="4" w:space="0"/>
              <w:left w:val="single" w:color="auto" w:sz="4" w:space="0"/>
              <w:bottom w:val="single" w:color="auto" w:sz="4" w:space="0"/>
              <w:right w:val="single" w:color="auto" w:sz="4" w:space="0"/>
            </w:tcBorders>
            <w:noWrap w:val="0"/>
            <w:vAlign w:val="center"/>
          </w:tcPr>
          <w:p w14:paraId="53B91ABE">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合同签订后30天</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5D4F9834">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河南中医药大学指定地点</w:t>
            </w:r>
          </w:p>
        </w:tc>
        <w:tc>
          <w:tcPr>
            <w:tcW w:w="620" w:type="dxa"/>
            <w:tcBorders>
              <w:top w:val="single" w:color="auto" w:sz="4" w:space="0"/>
              <w:left w:val="single" w:color="auto" w:sz="4" w:space="0"/>
              <w:bottom w:val="single" w:color="auto" w:sz="4" w:space="0"/>
              <w:right w:val="single" w:color="auto" w:sz="4" w:space="0"/>
            </w:tcBorders>
            <w:noWrap w:val="0"/>
            <w:vAlign w:val="center"/>
          </w:tcPr>
          <w:p w14:paraId="12DDA363">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三年</w:t>
            </w:r>
          </w:p>
        </w:tc>
        <w:tc>
          <w:tcPr>
            <w:tcW w:w="425" w:type="dxa"/>
            <w:tcBorders>
              <w:top w:val="single" w:color="auto" w:sz="4" w:space="0"/>
              <w:left w:val="single" w:color="auto" w:sz="4" w:space="0"/>
              <w:bottom w:val="single" w:color="auto" w:sz="4" w:space="0"/>
              <w:right w:val="single" w:color="auto" w:sz="4" w:space="0"/>
            </w:tcBorders>
            <w:noWrap w:val="0"/>
            <w:vAlign w:val="center"/>
          </w:tcPr>
          <w:p w14:paraId="5A8B9895">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无</w:t>
            </w:r>
          </w:p>
        </w:tc>
      </w:tr>
      <w:tr w14:paraId="7C8E0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78" w:type="dxa"/>
            <w:tcBorders>
              <w:top w:val="single" w:color="auto" w:sz="4" w:space="0"/>
              <w:left w:val="single" w:color="auto" w:sz="4" w:space="0"/>
              <w:bottom w:val="single" w:color="auto" w:sz="4" w:space="0"/>
              <w:right w:val="single" w:color="auto" w:sz="4" w:space="0"/>
            </w:tcBorders>
            <w:noWrap w:val="0"/>
            <w:vAlign w:val="center"/>
          </w:tcPr>
          <w:p w14:paraId="339B5BF5">
            <w:pPr>
              <w:bidi w:val="0"/>
              <w:spacing w:line="240" w:lineRule="auto"/>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9</w:t>
            </w:r>
          </w:p>
        </w:tc>
        <w:tc>
          <w:tcPr>
            <w:tcW w:w="982" w:type="dxa"/>
            <w:tcBorders>
              <w:top w:val="single" w:color="auto" w:sz="4" w:space="0"/>
              <w:left w:val="single" w:color="auto" w:sz="4" w:space="0"/>
              <w:bottom w:val="single" w:color="auto" w:sz="4" w:space="0"/>
              <w:right w:val="single" w:color="auto" w:sz="4" w:space="0"/>
            </w:tcBorders>
            <w:noWrap w:val="0"/>
            <w:vAlign w:val="center"/>
          </w:tcPr>
          <w:p w14:paraId="6DFC6B3A">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小型高速冷冻离心机</w:t>
            </w:r>
          </w:p>
        </w:tc>
        <w:tc>
          <w:tcPr>
            <w:tcW w:w="1168" w:type="dxa"/>
            <w:tcBorders>
              <w:top w:val="single" w:color="auto" w:sz="4" w:space="0"/>
              <w:left w:val="single" w:color="auto" w:sz="4" w:space="0"/>
              <w:bottom w:val="single" w:color="auto" w:sz="4" w:space="0"/>
              <w:right w:val="single" w:color="auto" w:sz="4" w:space="0"/>
            </w:tcBorders>
            <w:noWrap w:val="0"/>
            <w:vAlign w:val="center"/>
          </w:tcPr>
          <w:p w14:paraId="766E2134">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5425R</w:t>
            </w:r>
          </w:p>
        </w:tc>
        <w:tc>
          <w:tcPr>
            <w:tcW w:w="1858" w:type="dxa"/>
            <w:tcBorders>
              <w:top w:val="single" w:color="auto" w:sz="4" w:space="0"/>
              <w:left w:val="single" w:color="auto" w:sz="4" w:space="0"/>
              <w:bottom w:val="single" w:color="auto" w:sz="4" w:space="0"/>
              <w:right w:val="single" w:color="auto" w:sz="4" w:space="0"/>
            </w:tcBorders>
            <w:noWrap w:val="0"/>
            <w:vAlign w:val="center"/>
          </w:tcPr>
          <w:p w14:paraId="546CA627">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艾本德（上海）国际贸易有限公司</w:t>
            </w:r>
          </w:p>
        </w:tc>
        <w:tc>
          <w:tcPr>
            <w:tcW w:w="506" w:type="dxa"/>
            <w:tcBorders>
              <w:top w:val="single" w:color="auto" w:sz="4" w:space="0"/>
              <w:left w:val="single" w:color="auto" w:sz="4" w:space="0"/>
              <w:bottom w:val="single" w:color="auto" w:sz="4" w:space="0"/>
              <w:right w:val="single" w:color="auto" w:sz="4" w:space="0"/>
            </w:tcBorders>
            <w:noWrap w:val="0"/>
            <w:vAlign w:val="center"/>
          </w:tcPr>
          <w:p w14:paraId="2A8C8A45">
            <w:pPr>
              <w:bidi w:val="0"/>
              <w:spacing w:line="240" w:lineRule="auto"/>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德国</w:t>
            </w:r>
          </w:p>
        </w:tc>
        <w:tc>
          <w:tcPr>
            <w:tcW w:w="510" w:type="dxa"/>
            <w:tcBorders>
              <w:top w:val="single" w:color="auto" w:sz="4" w:space="0"/>
              <w:left w:val="single" w:color="auto" w:sz="4" w:space="0"/>
              <w:bottom w:val="single" w:color="auto" w:sz="4" w:space="0"/>
              <w:right w:val="single" w:color="auto" w:sz="4" w:space="0"/>
            </w:tcBorders>
            <w:noWrap w:val="0"/>
            <w:vAlign w:val="center"/>
          </w:tcPr>
          <w:p w14:paraId="78438912">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台</w:t>
            </w:r>
          </w:p>
        </w:tc>
        <w:tc>
          <w:tcPr>
            <w:tcW w:w="497" w:type="dxa"/>
            <w:tcBorders>
              <w:top w:val="single" w:color="auto" w:sz="4" w:space="0"/>
              <w:left w:val="single" w:color="auto" w:sz="4" w:space="0"/>
              <w:bottom w:val="single" w:color="auto" w:sz="4" w:space="0"/>
              <w:right w:val="single" w:color="auto" w:sz="4" w:space="0"/>
            </w:tcBorders>
            <w:noWrap w:val="0"/>
            <w:vAlign w:val="center"/>
          </w:tcPr>
          <w:p w14:paraId="0F6F2428">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p>
        </w:tc>
        <w:tc>
          <w:tcPr>
            <w:tcW w:w="943" w:type="dxa"/>
            <w:tcBorders>
              <w:top w:val="single" w:color="auto" w:sz="4" w:space="0"/>
              <w:left w:val="single" w:color="auto" w:sz="4" w:space="0"/>
              <w:bottom w:val="single" w:color="auto" w:sz="4" w:space="0"/>
              <w:right w:val="single" w:color="auto" w:sz="4" w:space="0"/>
            </w:tcBorders>
            <w:noWrap w:val="0"/>
            <w:vAlign w:val="center"/>
          </w:tcPr>
          <w:p w14:paraId="56783159">
            <w:pPr>
              <w:bidi w:val="0"/>
              <w:spacing w:line="240" w:lineRule="auto"/>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59000</w:t>
            </w:r>
          </w:p>
        </w:tc>
        <w:tc>
          <w:tcPr>
            <w:tcW w:w="950" w:type="dxa"/>
            <w:tcBorders>
              <w:top w:val="single" w:color="auto" w:sz="4" w:space="0"/>
              <w:left w:val="single" w:color="auto" w:sz="4" w:space="0"/>
              <w:bottom w:val="single" w:color="auto" w:sz="4" w:space="0"/>
              <w:right w:val="single" w:color="auto" w:sz="4" w:space="0"/>
            </w:tcBorders>
            <w:noWrap w:val="0"/>
            <w:vAlign w:val="center"/>
          </w:tcPr>
          <w:p w14:paraId="186B91FF">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59000</w:t>
            </w:r>
          </w:p>
        </w:tc>
        <w:tc>
          <w:tcPr>
            <w:tcW w:w="823" w:type="dxa"/>
            <w:tcBorders>
              <w:top w:val="single" w:color="auto" w:sz="4" w:space="0"/>
              <w:left w:val="single" w:color="auto" w:sz="4" w:space="0"/>
              <w:bottom w:val="single" w:color="auto" w:sz="4" w:space="0"/>
              <w:right w:val="single" w:color="auto" w:sz="4" w:space="0"/>
            </w:tcBorders>
            <w:noWrap w:val="0"/>
            <w:vAlign w:val="center"/>
          </w:tcPr>
          <w:p w14:paraId="2AD5135D">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报价已含</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01A2B7D2">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报价已含</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46CBD0AF">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报价已含</w:t>
            </w:r>
          </w:p>
        </w:tc>
        <w:tc>
          <w:tcPr>
            <w:tcW w:w="1257" w:type="dxa"/>
            <w:tcBorders>
              <w:top w:val="single" w:color="auto" w:sz="4" w:space="0"/>
              <w:left w:val="single" w:color="auto" w:sz="4" w:space="0"/>
              <w:bottom w:val="single" w:color="auto" w:sz="4" w:space="0"/>
              <w:right w:val="single" w:color="auto" w:sz="4" w:space="0"/>
            </w:tcBorders>
            <w:noWrap w:val="0"/>
            <w:vAlign w:val="center"/>
          </w:tcPr>
          <w:p w14:paraId="55F312DD">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合同签订后60天</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3F52F05B">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河南中医药大学指定地点</w:t>
            </w:r>
          </w:p>
        </w:tc>
        <w:tc>
          <w:tcPr>
            <w:tcW w:w="620" w:type="dxa"/>
            <w:tcBorders>
              <w:top w:val="single" w:color="auto" w:sz="4" w:space="0"/>
              <w:left w:val="single" w:color="auto" w:sz="4" w:space="0"/>
              <w:bottom w:val="single" w:color="auto" w:sz="4" w:space="0"/>
              <w:right w:val="single" w:color="auto" w:sz="4" w:space="0"/>
            </w:tcBorders>
            <w:noWrap w:val="0"/>
            <w:vAlign w:val="center"/>
          </w:tcPr>
          <w:p w14:paraId="4141B10F">
            <w:pPr>
              <w:bidi w:val="0"/>
              <w:spacing w:line="240" w:lineRule="auto"/>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一年</w:t>
            </w:r>
          </w:p>
        </w:tc>
        <w:tc>
          <w:tcPr>
            <w:tcW w:w="425" w:type="dxa"/>
            <w:tcBorders>
              <w:top w:val="single" w:color="auto" w:sz="4" w:space="0"/>
              <w:left w:val="single" w:color="auto" w:sz="4" w:space="0"/>
              <w:bottom w:val="single" w:color="auto" w:sz="4" w:space="0"/>
              <w:right w:val="single" w:color="auto" w:sz="4" w:space="0"/>
            </w:tcBorders>
            <w:noWrap w:val="0"/>
            <w:vAlign w:val="center"/>
          </w:tcPr>
          <w:p w14:paraId="35DD8995">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无</w:t>
            </w:r>
          </w:p>
        </w:tc>
      </w:tr>
      <w:tr w14:paraId="5AC8A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78" w:type="dxa"/>
            <w:tcBorders>
              <w:top w:val="single" w:color="auto" w:sz="4" w:space="0"/>
              <w:left w:val="single" w:color="auto" w:sz="4" w:space="0"/>
              <w:bottom w:val="single" w:color="auto" w:sz="4" w:space="0"/>
              <w:right w:val="single" w:color="auto" w:sz="4" w:space="0"/>
            </w:tcBorders>
            <w:noWrap w:val="0"/>
            <w:vAlign w:val="center"/>
          </w:tcPr>
          <w:p w14:paraId="2B7B9937">
            <w:pPr>
              <w:bidi w:val="0"/>
              <w:spacing w:line="240" w:lineRule="auto"/>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w:t>
            </w:r>
          </w:p>
        </w:tc>
        <w:tc>
          <w:tcPr>
            <w:tcW w:w="982" w:type="dxa"/>
            <w:tcBorders>
              <w:top w:val="single" w:color="auto" w:sz="4" w:space="0"/>
              <w:left w:val="single" w:color="auto" w:sz="4" w:space="0"/>
              <w:bottom w:val="single" w:color="auto" w:sz="4" w:space="0"/>
              <w:right w:val="single" w:color="auto" w:sz="4" w:space="0"/>
            </w:tcBorders>
            <w:noWrap w:val="0"/>
            <w:vAlign w:val="center"/>
          </w:tcPr>
          <w:p w14:paraId="36A13548">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超低温冰箱</w:t>
            </w:r>
          </w:p>
        </w:tc>
        <w:tc>
          <w:tcPr>
            <w:tcW w:w="1168" w:type="dxa"/>
            <w:tcBorders>
              <w:top w:val="single" w:color="auto" w:sz="4" w:space="0"/>
              <w:left w:val="single" w:color="auto" w:sz="4" w:space="0"/>
              <w:bottom w:val="single" w:color="auto" w:sz="4" w:space="0"/>
              <w:right w:val="single" w:color="auto" w:sz="4" w:space="0"/>
            </w:tcBorders>
            <w:noWrap w:val="0"/>
            <w:vAlign w:val="center"/>
          </w:tcPr>
          <w:p w14:paraId="3B93509A">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DW-86L626（2024）</w:t>
            </w:r>
          </w:p>
        </w:tc>
        <w:tc>
          <w:tcPr>
            <w:tcW w:w="1858" w:type="dxa"/>
            <w:tcBorders>
              <w:top w:val="single" w:color="auto" w:sz="4" w:space="0"/>
              <w:left w:val="single" w:color="auto" w:sz="4" w:space="0"/>
              <w:bottom w:val="single" w:color="auto" w:sz="4" w:space="0"/>
              <w:right w:val="single" w:color="auto" w:sz="4" w:space="0"/>
            </w:tcBorders>
            <w:noWrap w:val="0"/>
            <w:vAlign w:val="center"/>
          </w:tcPr>
          <w:p w14:paraId="45B3B95F">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青岛海尔生物医疗股份有限公司</w:t>
            </w:r>
          </w:p>
        </w:tc>
        <w:tc>
          <w:tcPr>
            <w:tcW w:w="506" w:type="dxa"/>
            <w:tcBorders>
              <w:top w:val="single" w:color="auto" w:sz="4" w:space="0"/>
              <w:left w:val="single" w:color="auto" w:sz="4" w:space="0"/>
              <w:bottom w:val="single" w:color="auto" w:sz="4" w:space="0"/>
              <w:right w:val="single" w:color="auto" w:sz="4" w:space="0"/>
            </w:tcBorders>
            <w:noWrap w:val="0"/>
            <w:vAlign w:val="center"/>
          </w:tcPr>
          <w:p w14:paraId="00791AE7">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中国</w:t>
            </w:r>
          </w:p>
        </w:tc>
        <w:tc>
          <w:tcPr>
            <w:tcW w:w="510" w:type="dxa"/>
            <w:tcBorders>
              <w:top w:val="single" w:color="auto" w:sz="4" w:space="0"/>
              <w:left w:val="single" w:color="auto" w:sz="4" w:space="0"/>
              <w:bottom w:val="single" w:color="auto" w:sz="4" w:space="0"/>
              <w:right w:val="single" w:color="auto" w:sz="4" w:space="0"/>
            </w:tcBorders>
            <w:noWrap w:val="0"/>
            <w:vAlign w:val="center"/>
          </w:tcPr>
          <w:p w14:paraId="1F5F09A4">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台</w:t>
            </w:r>
          </w:p>
        </w:tc>
        <w:tc>
          <w:tcPr>
            <w:tcW w:w="497" w:type="dxa"/>
            <w:tcBorders>
              <w:top w:val="single" w:color="auto" w:sz="4" w:space="0"/>
              <w:left w:val="single" w:color="auto" w:sz="4" w:space="0"/>
              <w:bottom w:val="single" w:color="auto" w:sz="4" w:space="0"/>
              <w:right w:val="single" w:color="auto" w:sz="4" w:space="0"/>
            </w:tcBorders>
            <w:noWrap w:val="0"/>
            <w:vAlign w:val="center"/>
          </w:tcPr>
          <w:p w14:paraId="42B25D48">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p>
        </w:tc>
        <w:tc>
          <w:tcPr>
            <w:tcW w:w="943" w:type="dxa"/>
            <w:tcBorders>
              <w:top w:val="single" w:color="auto" w:sz="4" w:space="0"/>
              <w:left w:val="single" w:color="auto" w:sz="4" w:space="0"/>
              <w:bottom w:val="single" w:color="auto" w:sz="4" w:space="0"/>
              <w:right w:val="single" w:color="auto" w:sz="4" w:space="0"/>
            </w:tcBorders>
            <w:noWrap w:val="0"/>
            <w:vAlign w:val="center"/>
          </w:tcPr>
          <w:p w14:paraId="1BDF3AEA">
            <w:pPr>
              <w:bidi w:val="0"/>
              <w:spacing w:line="240" w:lineRule="auto"/>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53000</w:t>
            </w:r>
          </w:p>
        </w:tc>
        <w:tc>
          <w:tcPr>
            <w:tcW w:w="950" w:type="dxa"/>
            <w:tcBorders>
              <w:top w:val="single" w:color="auto" w:sz="4" w:space="0"/>
              <w:left w:val="single" w:color="auto" w:sz="4" w:space="0"/>
              <w:bottom w:val="single" w:color="auto" w:sz="4" w:space="0"/>
              <w:right w:val="single" w:color="auto" w:sz="4" w:space="0"/>
            </w:tcBorders>
            <w:noWrap w:val="0"/>
            <w:vAlign w:val="center"/>
          </w:tcPr>
          <w:p w14:paraId="2D38BD01">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53000</w:t>
            </w:r>
          </w:p>
        </w:tc>
        <w:tc>
          <w:tcPr>
            <w:tcW w:w="823" w:type="dxa"/>
            <w:tcBorders>
              <w:top w:val="single" w:color="auto" w:sz="4" w:space="0"/>
              <w:left w:val="single" w:color="auto" w:sz="4" w:space="0"/>
              <w:bottom w:val="single" w:color="auto" w:sz="4" w:space="0"/>
              <w:right w:val="single" w:color="auto" w:sz="4" w:space="0"/>
            </w:tcBorders>
            <w:noWrap w:val="0"/>
            <w:vAlign w:val="center"/>
          </w:tcPr>
          <w:p w14:paraId="1BBA9120">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报价已含</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67CABF58">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报价已含</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425DA8AA">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报价已含</w:t>
            </w:r>
          </w:p>
        </w:tc>
        <w:tc>
          <w:tcPr>
            <w:tcW w:w="1257" w:type="dxa"/>
            <w:tcBorders>
              <w:top w:val="single" w:color="auto" w:sz="4" w:space="0"/>
              <w:left w:val="single" w:color="auto" w:sz="4" w:space="0"/>
              <w:bottom w:val="single" w:color="auto" w:sz="4" w:space="0"/>
              <w:right w:val="single" w:color="auto" w:sz="4" w:space="0"/>
            </w:tcBorders>
            <w:noWrap w:val="0"/>
            <w:vAlign w:val="center"/>
          </w:tcPr>
          <w:p w14:paraId="0A06BF56">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合同签订后30天</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CBACAD3">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河南中医药大学指定地点</w:t>
            </w:r>
          </w:p>
        </w:tc>
        <w:tc>
          <w:tcPr>
            <w:tcW w:w="620" w:type="dxa"/>
            <w:tcBorders>
              <w:top w:val="single" w:color="auto" w:sz="4" w:space="0"/>
              <w:left w:val="single" w:color="auto" w:sz="4" w:space="0"/>
              <w:bottom w:val="single" w:color="auto" w:sz="4" w:space="0"/>
              <w:right w:val="single" w:color="auto" w:sz="4" w:space="0"/>
            </w:tcBorders>
            <w:noWrap w:val="0"/>
            <w:vAlign w:val="center"/>
          </w:tcPr>
          <w:p w14:paraId="03D869D6">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三年</w:t>
            </w:r>
          </w:p>
        </w:tc>
        <w:tc>
          <w:tcPr>
            <w:tcW w:w="425" w:type="dxa"/>
            <w:tcBorders>
              <w:top w:val="single" w:color="auto" w:sz="4" w:space="0"/>
              <w:left w:val="single" w:color="auto" w:sz="4" w:space="0"/>
              <w:bottom w:val="single" w:color="auto" w:sz="4" w:space="0"/>
              <w:right w:val="single" w:color="auto" w:sz="4" w:space="0"/>
            </w:tcBorders>
            <w:noWrap w:val="0"/>
            <w:vAlign w:val="center"/>
          </w:tcPr>
          <w:p w14:paraId="23E27430">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无</w:t>
            </w:r>
          </w:p>
        </w:tc>
      </w:tr>
      <w:tr w14:paraId="44F6E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78" w:type="dxa"/>
            <w:tcBorders>
              <w:top w:val="single" w:color="auto" w:sz="4" w:space="0"/>
              <w:left w:val="single" w:color="auto" w:sz="4" w:space="0"/>
              <w:bottom w:val="single" w:color="auto" w:sz="4" w:space="0"/>
              <w:right w:val="single" w:color="auto" w:sz="4" w:space="0"/>
            </w:tcBorders>
            <w:noWrap w:val="0"/>
            <w:vAlign w:val="center"/>
          </w:tcPr>
          <w:p w14:paraId="44EAA36F">
            <w:pPr>
              <w:bidi w:val="0"/>
              <w:spacing w:line="240" w:lineRule="auto"/>
              <w:jc w:val="center"/>
              <w:rPr>
                <w:rFonts w:hint="eastAsia" w:ascii="宋体" w:hAnsi="宋体" w:eastAsia="宋体" w:cs="宋体"/>
                <w:color w:val="auto"/>
                <w:sz w:val="24"/>
                <w:szCs w:val="24"/>
              </w:rPr>
            </w:pPr>
          </w:p>
        </w:tc>
        <w:tc>
          <w:tcPr>
            <w:tcW w:w="982" w:type="dxa"/>
            <w:tcBorders>
              <w:top w:val="single" w:color="auto" w:sz="4" w:space="0"/>
              <w:left w:val="single" w:color="auto" w:sz="4" w:space="0"/>
              <w:bottom w:val="single" w:color="auto" w:sz="4" w:space="0"/>
              <w:right w:val="single" w:color="auto" w:sz="4" w:space="0"/>
            </w:tcBorders>
            <w:noWrap w:val="0"/>
            <w:vAlign w:val="center"/>
          </w:tcPr>
          <w:p w14:paraId="75BB0640">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备品备件</w:t>
            </w:r>
          </w:p>
          <w:p w14:paraId="4D11A1ED">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及其他</w:t>
            </w:r>
          </w:p>
        </w:tc>
        <w:tc>
          <w:tcPr>
            <w:tcW w:w="3026" w:type="dxa"/>
            <w:gridSpan w:val="2"/>
            <w:tcBorders>
              <w:top w:val="single" w:color="auto" w:sz="4" w:space="0"/>
              <w:left w:val="single" w:color="auto" w:sz="4" w:space="0"/>
              <w:bottom w:val="single" w:color="auto" w:sz="4" w:space="0"/>
              <w:right w:val="single" w:color="auto" w:sz="4" w:space="0"/>
            </w:tcBorders>
            <w:noWrap w:val="0"/>
            <w:vAlign w:val="center"/>
          </w:tcPr>
          <w:p w14:paraId="1F6AB121">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配件</w:t>
            </w:r>
          </w:p>
          <w:p w14:paraId="21CC6489">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消耗品</w:t>
            </w:r>
          </w:p>
          <w:p w14:paraId="1F1B811E">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维护工具盒：</w:t>
            </w:r>
          </w:p>
        </w:tc>
        <w:tc>
          <w:tcPr>
            <w:tcW w:w="506" w:type="dxa"/>
            <w:tcBorders>
              <w:top w:val="single" w:color="auto" w:sz="4" w:space="0"/>
              <w:left w:val="single" w:color="auto" w:sz="4" w:space="0"/>
              <w:bottom w:val="single" w:color="auto" w:sz="4" w:space="0"/>
              <w:right w:val="single" w:color="auto" w:sz="4" w:space="0"/>
            </w:tcBorders>
            <w:noWrap w:val="0"/>
            <w:vAlign w:val="center"/>
          </w:tcPr>
          <w:p w14:paraId="0F3B8E11">
            <w:pPr>
              <w:bidi w:val="0"/>
              <w:spacing w:line="240" w:lineRule="auto"/>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w:t>
            </w:r>
          </w:p>
        </w:tc>
        <w:tc>
          <w:tcPr>
            <w:tcW w:w="510" w:type="dxa"/>
            <w:tcBorders>
              <w:top w:val="single" w:color="auto" w:sz="4" w:space="0"/>
              <w:left w:val="single" w:color="auto" w:sz="4" w:space="0"/>
              <w:bottom w:val="single" w:color="auto" w:sz="4" w:space="0"/>
              <w:right w:val="single" w:color="auto" w:sz="4" w:space="0"/>
            </w:tcBorders>
            <w:noWrap w:val="0"/>
            <w:vAlign w:val="center"/>
          </w:tcPr>
          <w:p w14:paraId="4987C041">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w:t>
            </w:r>
          </w:p>
        </w:tc>
        <w:tc>
          <w:tcPr>
            <w:tcW w:w="497" w:type="dxa"/>
            <w:tcBorders>
              <w:top w:val="single" w:color="auto" w:sz="4" w:space="0"/>
              <w:left w:val="single" w:color="auto" w:sz="4" w:space="0"/>
              <w:bottom w:val="single" w:color="auto" w:sz="4" w:space="0"/>
              <w:right w:val="single" w:color="auto" w:sz="4" w:space="0"/>
            </w:tcBorders>
            <w:noWrap w:val="0"/>
            <w:vAlign w:val="center"/>
          </w:tcPr>
          <w:p w14:paraId="7D838E64">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w:t>
            </w:r>
          </w:p>
        </w:tc>
        <w:tc>
          <w:tcPr>
            <w:tcW w:w="943" w:type="dxa"/>
            <w:tcBorders>
              <w:top w:val="single" w:color="auto" w:sz="4" w:space="0"/>
              <w:left w:val="single" w:color="auto" w:sz="4" w:space="0"/>
              <w:bottom w:val="single" w:color="auto" w:sz="4" w:space="0"/>
              <w:right w:val="single" w:color="auto" w:sz="4" w:space="0"/>
            </w:tcBorders>
            <w:noWrap w:val="0"/>
            <w:vAlign w:val="center"/>
          </w:tcPr>
          <w:p w14:paraId="41C8DBF8">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w:t>
            </w:r>
          </w:p>
        </w:tc>
        <w:tc>
          <w:tcPr>
            <w:tcW w:w="950" w:type="dxa"/>
            <w:tcBorders>
              <w:top w:val="single" w:color="auto" w:sz="4" w:space="0"/>
              <w:left w:val="single" w:color="auto" w:sz="4" w:space="0"/>
              <w:bottom w:val="single" w:color="auto" w:sz="4" w:space="0"/>
              <w:right w:val="single" w:color="auto" w:sz="4" w:space="0"/>
            </w:tcBorders>
            <w:noWrap w:val="0"/>
            <w:vAlign w:val="center"/>
          </w:tcPr>
          <w:p w14:paraId="49FB0EF7">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w:t>
            </w:r>
          </w:p>
        </w:tc>
        <w:tc>
          <w:tcPr>
            <w:tcW w:w="823" w:type="dxa"/>
            <w:tcBorders>
              <w:top w:val="single" w:color="auto" w:sz="4" w:space="0"/>
              <w:left w:val="single" w:color="auto" w:sz="4" w:space="0"/>
              <w:bottom w:val="single" w:color="auto" w:sz="4" w:space="0"/>
              <w:right w:val="single" w:color="auto" w:sz="4" w:space="0"/>
            </w:tcBorders>
            <w:noWrap w:val="0"/>
            <w:vAlign w:val="center"/>
          </w:tcPr>
          <w:p w14:paraId="6ECFB327">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24735669">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36766DDD">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w:t>
            </w:r>
          </w:p>
        </w:tc>
        <w:tc>
          <w:tcPr>
            <w:tcW w:w="1257" w:type="dxa"/>
            <w:tcBorders>
              <w:top w:val="single" w:color="auto" w:sz="4" w:space="0"/>
              <w:left w:val="single" w:color="auto" w:sz="4" w:space="0"/>
              <w:bottom w:val="single" w:color="auto" w:sz="4" w:space="0"/>
              <w:right w:val="single" w:color="auto" w:sz="4" w:space="0"/>
            </w:tcBorders>
            <w:noWrap w:val="0"/>
            <w:vAlign w:val="center"/>
          </w:tcPr>
          <w:p w14:paraId="2D84B484">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D3CB1F7">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w:t>
            </w:r>
          </w:p>
        </w:tc>
        <w:tc>
          <w:tcPr>
            <w:tcW w:w="620" w:type="dxa"/>
            <w:tcBorders>
              <w:top w:val="single" w:color="auto" w:sz="4" w:space="0"/>
              <w:left w:val="single" w:color="auto" w:sz="4" w:space="0"/>
              <w:bottom w:val="single" w:color="auto" w:sz="4" w:space="0"/>
              <w:right w:val="single" w:color="auto" w:sz="4" w:space="0"/>
            </w:tcBorders>
            <w:noWrap w:val="0"/>
            <w:vAlign w:val="center"/>
          </w:tcPr>
          <w:p w14:paraId="3267F3EE">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w:t>
            </w:r>
          </w:p>
        </w:tc>
        <w:tc>
          <w:tcPr>
            <w:tcW w:w="425" w:type="dxa"/>
            <w:tcBorders>
              <w:top w:val="single" w:color="auto" w:sz="4" w:space="0"/>
              <w:left w:val="single" w:color="auto" w:sz="4" w:space="0"/>
              <w:bottom w:val="single" w:color="auto" w:sz="4" w:space="0"/>
              <w:right w:val="single" w:color="auto" w:sz="4" w:space="0"/>
            </w:tcBorders>
            <w:noWrap w:val="0"/>
            <w:vAlign w:val="center"/>
          </w:tcPr>
          <w:p w14:paraId="37B59945">
            <w:pPr>
              <w:bidi w:val="0"/>
              <w:spacing w:line="24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w:t>
            </w:r>
          </w:p>
        </w:tc>
      </w:tr>
      <w:tr w14:paraId="76A3E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78" w:type="dxa"/>
            <w:tcBorders>
              <w:top w:val="single" w:color="auto" w:sz="4" w:space="0"/>
              <w:left w:val="single" w:color="auto" w:sz="4" w:space="0"/>
              <w:bottom w:val="single" w:color="auto" w:sz="4" w:space="0"/>
              <w:right w:val="single" w:color="auto" w:sz="4" w:space="0"/>
            </w:tcBorders>
            <w:noWrap w:val="0"/>
            <w:vAlign w:val="center"/>
          </w:tcPr>
          <w:p w14:paraId="6C3A5A25">
            <w:pPr>
              <w:bidi w:val="0"/>
              <w:spacing w:line="240" w:lineRule="auto"/>
              <w:jc w:val="center"/>
              <w:rPr>
                <w:rFonts w:hint="eastAsia" w:ascii="宋体" w:hAnsi="宋体" w:eastAsia="宋体" w:cs="宋体"/>
                <w:color w:val="auto"/>
                <w:sz w:val="24"/>
                <w:szCs w:val="24"/>
              </w:rPr>
            </w:pPr>
          </w:p>
        </w:tc>
        <w:tc>
          <w:tcPr>
            <w:tcW w:w="982" w:type="dxa"/>
            <w:tcBorders>
              <w:top w:val="single" w:color="auto" w:sz="4" w:space="0"/>
              <w:left w:val="single" w:color="auto" w:sz="4" w:space="0"/>
              <w:bottom w:val="single" w:color="auto" w:sz="4" w:space="0"/>
              <w:right w:val="single" w:color="auto" w:sz="4" w:space="0"/>
            </w:tcBorders>
            <w:noWrap w:val="0"/>
            <w:vAlign w:val="center"/>
          </w:tcPr>
          <w:p w14:paraId="03A36A39">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合计</w:t>
            </w:r>
          </w:p>
        </w:tc>
        <w:tc>
          <w:tcPr>
            <w:tcW w:w="3026" w:type="dxa"/>
            <w:gridSpan w:val="2"/>
            <w:tcBorders>
              <w:top w:val="single" w:color="auto" w:sz="4" w:space="0"/>
              <w:left w:val="single" w:color="auto" w:sz="4" w:space="0"/>
              <w:bottom w:val="single" w:color="auto" w:sz="4" w:space="0"/>
              <w:right w:val="single" w:color="auto" w:sz="4" w:space="0"/>
            </w:tcBorders>
            <w:noWrap w:val="0"/>
            <w:vAlign w:val="center"/>
          </w:tcPr>
          <w:p w14:paraId="35A50B1D">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w:t>
            </w:r>
          </w:p>
        </w:tc>
        <w:tc>
          <w:tcPr>
            <w:tcW w:w="506" w:type="dxa"/>
            <w:tcBorders>
              <w:top w:val="single" w:color="auto" w:sz="4" w:space="0"/>
              <w:left w:val="single" w:color="auto" w:sz="4" w:space="0"/>
              <w:bottom w:val="single" w:color="auto" w:sz="4" w:space="0"/>
              <w:right w:val="single" w:color="auto" w:sz="4" w:space="0"/>
            </w:tcBorders>
            <w:noWrap w:val="0"/>
            <w:vAlign w:val="center"/>
          </w:tcPr>
          <w:p w14:paraId="446DC5A0">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w:t>
            </w:r>
          </w:p>
        </w:tc>
        <w:tc>
          <w:tcPr>
            <w:tcW w:w="510" w:type="dxa"/>
            <w:tcBorders>
              <w:top w:val="single" w:color="auto" w:sz="4" w:space="0"/>
              <w:left w:val="single" w:color="auto" w:sz="4" w:space="0"/>
              <w:bottom w:val="single" w:color="auto" w:sz="4" w:space="0"/>
              <w:right w:val="single" w:color="auto" w:sz="4" w:space="0"/>
            </w:tcBorders>
            <w:noWrap w:val="0"/>
            <w:vAlign w:val="center"/>
          </w:tcPr>
          <w:p w14:paraId="6D36B581">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w:t>
            </w:r>
          </w:p>
        </w:tc>
        <w:tc>
          <w:tcPr>
            <w:tcW w:w="497" w:type="dxa"/>
            <w:tcBorders>
              <w:top w:val="single" w:color="auto" w:sz="4" w:space="0"/>
              <w:left w:val="single" w:color="auto" w:sz="4" w:space="0"/>
              <w:bottom w:val="single" w:color="auto" w:sz="4" w:space="0"/>
              <w:right w:val="single" w:color="auto" w:sz="4" w:space="0"/>
            </w:tcBorders>
            <w:noWrap w:val="0"/>
            <w:vAlign w:val="center"/>
          </w:tcPr>
          <w:p w14:paraId="0C771F7F">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w:t>
            </w:r>
          </w:p>
        </w:tc>
        <w:tc>
          <w:tcPr>
            <w:tcW w:w="943" w:type="dxa"/>
            <w:tcBorders>
              <w:top w:val="single" w:color="auto" w:sz="4" w:space="0"/>
              <w:left w:val="single" w:color="auto" w:sz="4" w:space="0"/>
              <w:bottom w:val="single" w:color="auto" w:sz="4" w:space="0"/>
              <w:right w:val="single" w:color="auto" w:sz="4" w:space="0"/>
            </w:tcBorders>
            <w:noWrap w:val="0"/>
            <w:vAlign w:val="center"/>
          </w:tcPr>
          <w:p w14:paraId="436A4367">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w:t>
            </w:r>
          </w:p>
        </w:tc>
        <w:tc>
          <w:tcPr>
            <w:tcW w:w="950" w:type="dxa"/>
            <w:tcBorders>
              <w:top w:val="single" w:color="auto" w:sz="4" w:space="0"/>
              <w:left w:val="single" w:color="auto" w:sz="4" w:space="0"/>
              <w:bottom w:val="single" w:color="auto" w:sz="4" w:space="0"/>
              <w:right w:val="single" w:color="auto" w:sz="4" w:space="0"/>
            </w:tcBorders>
            <w:noWrap w:val="0"/>
            <w:vAlign w:val="center"/>
          </w:tcPr>
          <w:p w14:paraId="6F830546">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w:t>
            </w:r>
          </w:p>
        </w:tc>
        <w:tc>
          <w:tcPr>
            <w:tcW w:w="823" w:type="dxa"/>
            <w:tcBorders>
              <w:top w:val="single" w:color="auto" w:sz="4" w:space="0"/>
              <w:left w:val="single" w:color="auto" w:sz="4" w:space="0"/>
              <w:bottom w:val="single" w:color="auto" w:sz="4" w:space="0"/>
              <w:right w:val="single" w:color="auto" w:sz="4" w:space="0"/>
            </w:tcBorders>
            <w:noWrap w:val="0"/>
            <w:vAlign w:val="center"/>
          </w:tcPr>
          <w:p w14:paraId="48CE341F">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w:t>
            </w:r>
          </w:p>
        </w:tc>
        <w:tc>
          <w:tcPr>
            <w:tcW w:w="862" w:type="dxa"/>
            <w:tcBorders>
              <w:top w:val="single" w:color="auto" w:sz="4" w:space="0"/>
              <w:left w:val="single" w:color="auto" w:sz="4" w:space="0"/>
              <w:bottom w:val="single" w:color="auto" w:sz="4" w:space="0"/>
              <w:right w:val="single" w:color="auto" w:sz="4" w:space="0"/>
            </w:tcBorders>
            <w:noWrap w:val="0"/>
            <w:vAlign w:val="center"/>
          </w:tcPr>
          <w:p w14:paraId="0A7C01FB">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w:t>
            </w:r>
          </w:p>
        </w:tc>
        <w:tc>
          <w:tcPr>
            <w:tcW w:w="788" w:type="dxa"/>
            <w:tcBorders>
              <w:top w:val="single" w:color="auto" w:sz="4" w:space="0"/>
              <w:left w:val="single" w:color="auto" w:sz="4" w:space="0"/>
              <w:bottom w:val="single" w:color="auto" w:sz="4" w:space="0"/>
              <w:right w:val="single" w:color="auto" w:sz="4" w:space="0"/>
            </w:tcBorders>
            <w:noWrap w:val="0"/>
            <w:vAlign w:val="center"/>
          </w:tcPr>
          <w:p w14:paraId="34B4AC1B">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w:t>
            </w:r>
          </w:p>
        </w:tc>
        <w:tc>
          <w:tcPr>
            <w:tcW w:w="1257" w:type="dxa"/>
            <w:tcBorders>
              <w:top w:val="single" w:color="auto" w:sz="4" w:space="0"/>
              <w:left w:val="single" w:color="auto" w:sz="4" w:space="0"/>
              <w:bottom w:val="single" w:color="auto" w:sz="4" w:space="0"/>
              <w:right w:val="single" w:color="auto" w:sz="4" w:space="0"/>
            </w:tcBorders>
            <w:noWrap w:val="0"/>
            <w:vAlign w:val="center"/>
          </w:tcPr>
          <w:p w14:paraId="5FA88D91">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6D211AF7">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w:t>
            </w:r>
          </w:p>
        </w:tc>
        <w:tc>
          <w:tcPr>
            <w:tcW w:w="620" w:type="dxa"/>
            <w:tcBorders>
              <w:top w:val="single" w:color="auto" w:sz="4" w:space="0"/>
              <w:left w:val="single" w:color="auto" w:sz="4" w:space="0"/>
              <w:bottom w:val="single" w:color="auto" w:sz="4" w:space="0"/>
              <w:right w:val="single" w:color="auto" w:sz="4" w:space="0"/>
            </w:tcBorders>
            <w:noWrap w:val="0"/>
            <w:vAlign w:val="center"/>
          </w:tcPr>
          <w:p w14:paraId="47CF32A1">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w:t>
            </w:r>
          </w:p>
        </w:tc>
        <w:tc>
          <w:tcPr>
            <w:tcW w:w="425" w:type="dxa"/>
            <w:tcBorders>
              <w:top w:val="single" w:color="auto" w:sz="4" w:space="0"/>
              <w:left w:val="single" w:color="auto" w:sz="4" w:space="0"/>
              <w:bottom w:val="single" w:color="auto" w:sz="4" w:space="0"/>
              <w:right w:val="single" w:color="auto" w:sz="4" w:space="0"/>
            </w:tcBorders>
            <w:noWrap w:val="0"/>
            <w:vAlign w:val="center"/>
          </w:tcPr>
          <w:p w14:paraId="152C3C87">
            <w:pPr>
              <w:bidi w:val="0"/>
              <w:spacing w:line="24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w:t>
            </w:r>
          </w:p>
        </w:tc>
      </w:tr>
      <w:tr w14:paraId="4EC14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60" w:type="dxa"/>
            <w:gridSpan w:val="2"/>
            <w:tcBorders>
              <w:top w:val="single" w:color="auto" w:sz="4" w:space="0"/>
              <w:left w:val="single" w:color="auto" w:sz="4" w:space="0"/>
              <w:bottom w:val="single" w:color="auto" w:sz="4" w:space="0"/>
              <w:right w:val="single" w:color="auto" w:sz="4" w:space="0"/>
            </w:tcBorders>
            <w:noWrap w:val="0"/>
            <w:vAlign w:val="center"/>
          </w:tcPr>
          <w:p w14:paraId="129F3E1B">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人民币总价</w:t>
            </w:r>
          </w:p>
        </w:tc>
        <w:tc>
          <w:tcPr>
            <w:tcW w:w="11967" w:type="dxa"/>
            <w:gridSpan w:val="13"/>
            <w:tcBorders>
              <w:top w:val="single" w:color="auto" w:sz="4" w:space="0"/>
              <w:left w:val="single" w:color="auto" w:sz="4" w:space="0"/>
              <w:bottom w:val="single" w:color="auto" w:sz="4" w:space="0"/>
              <w:right w:val="single" w:color="auto" w:sz="4" w:space="0"/>
            </w:tcBorders>
            <w:noWrap w:val="0"/>
            <w:vAlign w:val="center"/>
          </w:tcPr>
          <w:p w14:paraId="6C7FAF0B">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highlight w:val="none"/>
                <w:u w:val="single"/>
                <w:lang w:val="en-US" w:eastAsia="zh-CN"/>
              </w:rPr>
              <w:t xml:space="preserve"> 人民币壹佰贰拾玖万玖仟贰佰元整 </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1299200.00</w:t>
            </w:r>
            <w:r>
              <w:rPr>
                <w:rFonts w:hint="eastAsia" w:ascii="宋体" w:hAnsi="宋体" w:eastAsia="宋体" w:cs="宋体"/>
                <w:color w:val="auto"/>
                <w:sz w:val="24"/>
                <w:szCs w:val="24"/>
              </w:rPr>
              <w:t>）</w:t>
            </w:r>
          </w:p>
        </w:tc>
        <w:tc>
          <w:tcPr>
            <w:tcW w:w="425" w:type="dxa"/>
            <w:tcBorders>
              <w:top w:val="single" w:color="auto" w:sz="4" w:space="0"/>
              <w:left w:val="single" w:color="auto" w:sz="4" w:space="0"/>
              <w:bottom w:val="single" w:color="auto" w:sz="4" w:space="0"/>
              <w:right w:val="single" w:color="auto" w:sz="4" w:space="0"/>
            </w:tcBorders>
            <w:noWrap w:val="0"/>
            <w:vAlign w:val="center"/>
          </w:tcPr>
          <w:p w14:paraId="1EB0168A">
            <w:pPr>
              <w:bidi w:val="0"/>
              <w:spacing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p>
        </w:tc>
      </w:tr>
      <w:tr w14:paraId="3FC29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60" w:type="dxa"/>
            <w:gridSpan w:val="2"/>
            <w:tcBorders>
              <w:top w:val="single" w:color="auto" w:sz="4" w:space="0"/>
              <w:left w:val="single" w:color="auto" w:sz="4" w:space="0"/>
              <w:bottom w:val="single" w:color="auto" w:sz="4" w:space="0"/>
              <w:right w:val="single" w:color="auto" w:sz="4" w:space="0"/>
            </w:tcBorders>
            <w:noWrap w:val="0"/>
            <w:vAlign w:val="center"/>
          </w:tcPr>
          <w:p w14:paraId="1D541866">
            <w:pPr>
              <w:bidi w:val="0"/>
              <w:spacing w:line="24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备注</w:t>
            </w:r>
          </w:p>
        </w:tc>
        <w:tc>
          <w:tcPr>
            <w:tcW w:w="11967" w:type="dxa"/>
            <w:gridSpan w:val="13"/>
            <w:tcBorders>
              <w:top w:val="single" w:color="auto" w:sz="4" w:space="0"/>
              <w:left w:val="single" w:color="auto" w:sz="4" w:space="0"/>
              <w:bottom w:val="single" w:color="auto" w:sz="4" w:space="0"/>
              <w:right w:val="single" w:color="auto" w:sz="4" w:space="0"/>
            </w:tcBorders>
            <w:noWrap w:val="0"/>
            <w:vAlign w:val="center"/>
          </w:tcPr>
          <w:p w14:paraId="6A76B049">
            <w:pPr>
              <w:bidi w:val="0"/>
              <w:spacing w:line="240" w:lineRule="auto"/>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无</w:t>
            </w:r>
          </w:p>
        </w:tc>
        <w:tc>
          <w:tcPr>
            <w:tcW w:w="425" w:type="dxa"/>
            <w:tcBorders>
              <w:top w:val="single" w:color="auto" w:sz="4" w:space="0"/>
              <w:left w:val="single" w:color="auto" w:sz="4" w:space="0"/>
              <w:bottom w:val="single" w:color="auto" w:sz="4" w:space="0"/>
              <w:right w:val="single" w:color="auto" w:sz="4" w:space="0"/>
            </w:tcBorders>
            <w:noWrap w:val="0"/>
            <w:vAlign w:val="center"/>
          </w:tcPr>
          <w:p w14:paraId="4A037F70">
            <w:pPr>
              <w:bidi w:val="0"/>
              <w:spacing w:line="240" w:lineRule="auto"/>
              <w:jc w:val="center"/>
              <w:rPr>
                <w:rFonts w:hint="eastAsia" w:ascii="宋体" w:hAnsi="宋体" w:eastAsia="宋体" w:cs="宋体"/>
                <w:sz w:val="24"/>
                <w:szCs w:val="24"/>
              </w:rPr>
            </w:pPr>
            <w:r>
              <w:rPr>
                <w:rFonts w:hint="eastAsia" w:ascii="宋体" w:hAnsi="宋体" w:eastAsia="宋体" w:cs="宋体"/>
                <w:sz w:val="24"/>
                <w:szCs w:val="24"/>
                <w:lang w:val="en-US" w:eastAsia="zh-CN"/>
              </w:rPr>
              <w:t>/</w:t>
            </w:r>
          </w:p>
        </w:tc>
      </w:tr>
    </w:tbl>
    <w:p w14:paraId="1ADB6510">
      <w:pPr>
        <w:keepNext w:val="0"/>
        <w:keepLines w:val="0"/>
        <w:kinsoku/>
        <w:wordWrap/>
        <w:overflowPunct/>
        <w:topLinePunct w:val="0"/>
        <w:autoSpaceDE/>
        <w:autoSpaceDN/>
        <w:bidi w:val="0"/>
        <w:spacing w:line="360" w:lineRule="auto"/>
        <w:rPr>
          <w:rFonts w:hint="eastAsia" w:asciiTheme="minorEastAsia" w:hAnsiTheme="minorEastAsia" w:eastAsiaTheme="minorEastAsia" w:cstheme="minorEastAsia"/>
          <w:b/>
          <w:color w:val="auto"/>
          <w:sz w:val="24"/>
        </w:rPr>
      </w:pPr>
      <w:r>
        <w:rPr>
          <w:rFonts w:hint="eastAsia" w:asciiTheme="minorEastAsia" w:hAnsiTheme="minorEastAsia" w:eastAsiaTheme="minorEastAsia" w:cstheme="minorEastAsia"/>
          <w:b/>
          <w:color w:val="auto"/>
          <w:sz w:val="24"/>
        </w:rPr>
        <w:t xml:space="preserve"> </w:t>
      </w:r>
    </w:p>
    <w:p w14:paraId="727E8CF0">
      <w:pPr>
        <w:keepNext w:val="0"/>
        <w:keepLines w:val="0"/>
        <w:kinsoku/>
        <w:wordWrap/>
        <w:overflowPunct/>
        <w:topLinePunct w:val="0"/>
        <w:autoSpaceDE/>
        <w:autoSpaceDN/>
        <w:bidi w:val="0"/>
        <w:spacing w:line="360" w:lineRule="auto"/>
        <w:rPr>
          <w:rFonts w:hint="eastAsia" w:asciiTheme="minorEastAsia" w:hAnsiTheme="minorEastAsia" w:eastAsiaTheme="minorEastAsia" w:cstheme="minorEastAsia"/>
          <w:b/>
          <w:color w:val="auto"/>
          <w:sz w:val="32"/>
          <w:szCs w:val="32"/>
        </w:rPr>
      </w:pPr>
      <w:r>
        <w:rPr>
          <w:rFonts w:hint="eastAsia" w:asciiTheme="minorEastAsia" w:hAnsiTheme="minorEastAsia" w:eastAsiaTheme="minorEastAsia" w:cstheme="minorEastAsia"/>
          <w:b/>
          <w:color w:val="auto"/>
          <w:sz w:val="24"/>
          <w:szCs w:val="24"/>
        </w:rPr>
        <w:t>甲方货物负责人签字：</w:t>
      </w:r>
    </w:p>
    <w:p w14:paraId="414EDEFB">
      <w:pPr>
        <w:keepNext w:val="0"/>
        <w:keepLines w:val="0"/>
        <w:kinsoku/>
        <w:wordWrap/>
        <w:overflowPunct/>
        <w:topLinePunct w:val="0"/>
        <w:autoSpaceDE/>
        <w:autoSpaceDN/>
        <w:bidi w:val="0"/>
        <w:spacing w:line="360" w:lineRule="auto"/>
        <w:rPr>
          <w:rFonts w:hint="eastAsia" w:asciiTheme="minorEastAsia" w:hAnsiTheme="minorEastAsia" w:eastAsiaTheme="minorEastAsia" w:cstheme="minorEastAsia"/>
          <w:b/>
          <w:color w:val="auto"/>
          <w:sz w:val="24"/>
        </w:rPr>
        <w:sectPr>
          <w:pgSz w:w="16838" w:h="11906" w:orient="landscape"/>
          <w:pgMar w:top="1440" w:right="1800" w:bottom="1440" w:left="1800" w:header="851" w:footer="992" w:gutter="0"/>
          <w:pgNumType w:fmt="decimal"/>
          <w:cols w:space="720" w:num="1"/>
          <w:docGrid w:type="lines" w:linePitch="312" w:charSpace="0"/>
        </w:sectPr>
      </w:pPr>
      <w:r>
        <w:rPr>
          <w:rFonts w:hint="eastAsia" w:asciiTheme="minorEastAsia" w:hAnsiTheme="minorEastAsia" w:eastAsiaTheme="minorEastAsia" w:cstheme="minorEastAsia"/>
          <w:b/>
          <w:color w:val="auto"/>
          <w:sz w:val="24"/>
        </w:rPr>
        <w:t xml:space="preserve"> </w:t>
      </w:r>
    </w:p>
    <w:p w14:paraId="51C22DE6">
      <w:pPr>
        <w:keepNext w:val="0"/>
        <w:keepLines w:val="0"/>
        <w:kinsoku/>
        <w:wordWrap/>
        <w:overflowPunct/>
        <w:topLinePunct w:val="0"/>
        <w:autoSpaceDE/>
        <w:autoSpaceDN/>
        <w:bidi w:val="0"/>
        <w:spacing w:line="360" w:lineRule="auto"/>
        <w:rPr>
          <w:rFonts w:hint="eastAsia" w:asciiTheme="minorEastAsia" w:hAnsiTheme="minorEastAsia" w:eastAsiaTheme="minorEastAsia" w:cstheme="minorEastAsia"/>
          <w:b/>
          <w:color w:val="auto"/>
          <w:kern w:val="0"/>
          <w:sz w:val="24"/>
        </w:rPr>
      </w:pPr>
      <w:r>
        <w:rPr>
          <w:rFonts w:hint="eastAsia" w:asciiTheme="minorEastAsia" w:hAnsiTheme="minorEastAsia" w:eastAsiaTheme="minorEastAsia" w:cstheme="minorEastAsia"/>
          <w:b/>
          <w:color w:val="auto"/>
          <w:kern w:val="0"/>
          <w:sz w:val="24"/>
        </w:rPr>
        <w:t>附件3：</w:t>
      </w:r>
    </w:p>
    <w:p w14:paraId="75215CED">
      <w:pPr>
        <w:keepNext w:val="0"/>
        <w:keepLines w:val="0"/>
        <w:kinsoku/>
        <w:wordWrap/>
        <w:overflowPunct/>
        <w:topLinePunct w:val="0"/>
        <w:autoSpaceDE/>
        <w:autoSpaceDN/>
        <w:bidi w:val="0"/>
        <w:spacing w:line="360" w:lineRule="auto"/>
        <w:rPr>
          <w:rFonts w:hint="eastAsia" w:asciiTheme="minorEastAsia" w:hAnsiTheme="minorEastAsia" w:eastAsiaTheme="minorEastAsia" w:cstheme="minorEastAsia"/>
          <w:b/>
          <w:color w:val="auto"/>
          <w:kern w:val="0"/>
          <w:sz w:val="24"/>
        </w:rPr>
      </w:pPr>
      <w:r>
        <w:rPr>
          <w:rFonts w:hint="eastAsia" w:asciiTheme="minorEastAsia" w:hAnsiTheme="minorEastAsia" w:eastAsiaTheme="minorEastAsia" w:cstheme="minorEastAsia"/>
          <w:b/>
          <w:color w:val="auto"/>
          <w:kern w:val="0"/>
          <w:sz w:val="24"/>
        </w:rPr>
        <w:t>中标货物制造商配置清单</w:t>
      </w:r>
    </w:p>
    <w:tbl>
      <w:tblPr>
        <w:tblStyle w:val="7"/>
        <w:tblW w:w="84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1196"/>
        <w:gridCol w:w="5224"/>
        <w:gridCol w:w="1437"/>
      </w:tblGrid>
      <w:tr w14:paraId="26A45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vAlign w:val="center"/>
          </w:tcPr>
          <w:p w14:paraId="340E3637">
            <w:pPr>
              <w:keepNext w:val="0"/>
              <w:keepLines w:val="0"/>
              <w:kinsoku/>
              <w:wordWrap/>
              <w:overflowPunct/>
              <w:topLinePunct w:val="0"/>
              <w:autoSpaceDE/>
              <w:autoSpaceDN/>
              <w:bidi w:val="0"/>
              <w:spacing w:line="240" w:lineRule="auto"/>
              <w:jc w:val="center"/>
              <w:rPr>
                <w:rFonts w:hint="eastAsia" w:ascii="宋体" w:hAnsi="宋体" w:eastAsia="宋体" w:cs="宋体"/>
                <w:b w:val="0"/>
                <w:bCs/>
                <w:color w:val="auto"/>
                <w:kern w:val="0"/>
                <w:sz w:val="24"/>
                <w:szCs w:val="24"/>
                <w:vertAlign w:val="baseline"/>
                <w:lang w:val="en-US" w:eastAsia="zh-CN"/>
              </w:rPr>
            </w:pPr>
            <w:r>
              <w:rPr>
                <w:rFonts w:hint="eastAsia" w:ascii="宋体" w:hAnsi="宋体" w:eastAsia="宋体" w:cs="宋体"/>
                <w:b w:val="0"/>
                <w:bCs/>
                <w:color w:val="auto"/>
                <w:kern w:val="0"/>
                <w:sz w:val="24"/>
                <w:szCs w:val="24"/>
                <w:vertAlign w:val="baseline"/>
                <w:lang w:val="en-US" w:eastAsia="zh-CN"/>
              </w:rPr>
              <w:t>序号</w:t>
            </w:r>
          </w:p>
        </w:tc>
        <w:tc>
          <w:tcPr>
            <w:tcW w:w="1196" w:type="dxa"/>
            <w:vAlign w:val="center"/>
          </w:tcPr>
          <w:p w14:paraId="77CCFC84">
            <w:pPr>
              <w:keepNext w:val="0"/>
              <w:keepLines w:val="0"/>
              <w:kinsoku/>
              <w:wordWrap/>
              <w:overflowPunct/>
              <w:topLinePunct w:val="0"/>
              <w:autoSpaceDE/>
              <w:autoSpaceDN/>
              <w:bidi w:val="0"/>
              <w:spacing w:line="240" w:lineRule="auto"/>
              <w:jc w:val="center"/>
              <w:rPr>
                <w:rFonts w:hint="eastAsia" w:ascii="宋体" w:hAnsi="宋体" w:eastAsia="宋体" w:cs="宋体"/>
                <w:b w:val="0"/>
                <w:bCs/>
                <w:color w:val="auto"/>
                <w:kern w:val="0"/>
                <w:sz w:val="24"/>
                <w:szCs w:val="24"/>
                <w:vertAlign w:val="baseline"/>
                <w:lang w:val="en-US" w:eastAsia="zh-CN"/>
              </w:rPr>
            </w:pPr>
            <w:r>
              <w:rPr>
                <w:rFonts w:hint="eastAsia" w:ascii="宋体" w:hAnsi="宋体" w:eastAsia="宋体" w:cs="宋体"/>
                <w:b w:val="0"/>
                <w:bCs/>
                <w:color w:val="auto"/>
                <w:kern w:val="0"/>
                <w:sz w:val="24"/>
                <w:szCs w:val="24"/>
                <w:vertAlign w:val="baseline"/>
                <w:lang w:val="en-US" w:eastAsia="zh-CN"/>
              </w:rPr>
              <w:t>货物名称</w:t>
            </w:r>
          </w:p>
        </w:tc>
        <w:tc>
          <w:tcPr>
            <w:tcW w:w="5224" w:type="dxa"/>
            <w:vAlign w:val="center"/>
          </w:tcPr>
          <w:p w14:paraId="24CADB3B">
            <w:pPr>
              <w:keepNext w:val="0"/>
              <w:keepLines w:val="0"/>
              <w:kinsoku/>
              <w:wordWrap/>
              <w:overflowPunct/>
              <w:topLinePunct w:val="0"/>
              <w:autoSpaceDE/>
              <w:autoSpaceDN/>
              <w:bidi w:val="0"/>
              <w:spacing w:line="240" w:lineRule="auto"/>
              <w:jc w:val="center"/>
              <w:rPr>
                <w:rFonts w:hint="eastAsia" w:ascii="宋体" w:hAnsi="宋体" w:eastAsia="宋体" w:cs="宋体"/>
                <w:b w:val="0"/>
                <w:bCs/>
                <w:color w:val="auto"/>
                <w:kern w:val="0"/>
                <w:sz w:val="24"/>
                <w:szCs w:val="24"/>
                <w:vertAlign w:val="baseline"/>
                <w:lang w:val="en-US" w:eastAsia="zh-CN"/>
              </w:rPr>
            </w:pPr>
            <w:r>
              <w:rPr>
                <w:rFonts w:hint="eastAsia" w:ascii="宋体" w:hAnsi="宋体" w:eastAsia="宋体" w:cs="宋体"/>
                <w:b w:val="0"/>
                <w:bCs/>
                <w:color w:val="auto"/>
                <w:kern w:val="0"/>
                <w:sz w:val="24"/>
                <w:szCs w:val="24"/>
                <w:vertAlign w:val="baseline"/>
                <w:lang w:val="en-US" w:eastAsia="zh-CN"/>
              </w:rPr>
              <w:t>配置清单</w:t>
            </w:r>
          </w:p>
        </w:tc>
        <w:tc>
          <w:tcPr>
            <w:tcW w:w="1437" w:type="dxa"/>
            <w:vAlign w:val="center"/>
          </w:tcPr>
          <w:p w14:paraId="3B951CA3">
            <w:pPr>
              <w:keepNext w:val="0"/>
              <w:keepLines w:val="0"/>
              <w:kinsoku/>
              <w:wordWrap/>
              <w:overflowPunct/>
              <w:topLinePunct w:val="0"/>
              <w:autoSpaceDE/>
              <w:autoSpaceDN/>
              <w:bidi w:val="0"/>
              <w:spacing w:line="240" w:lineRule="auto"/>
              <w:jc w:val="center"/>
              <w:rPr>
                <w:rFonts w:hint="eastAsia" w:ascii="宋体" w:hAnsi="宋体" w:eastAsia="宋体" w:cs="宋体"/>
                <w:b w:val="0"/>
                <w:bCs/>
                <w:color w:val="auto"/>
                <w:kern w:val="0"/>
                <w:sz w:val="24"/>
                <w:szCs w:val="24"/>
                <w:vertAlign w:val="baseline"/>
                <w:lang w:val="en-US" w:eastAsia="zh-CN"/>
              </w:rPr>
            </w:pPr>
            <w:r>
              <w:rPr>
                <w:rFonts w:hint="eastAsia" w:ascii="宋体" w:hAnsi="宋体" w:eastAsia="宋体" w:cs="宋体"/>
                <w:b w:val="0"/>
                <w:bCs/>
                <w:color w:val="auto"/>
                <w:kern w:val="0"/>
                <w:sz w:val="24"/>
                <w:szCs w:val="24"/>
                <w:vertAlign w:val="baseline"/>
                <w:lang w:val="en-US" w:eastAsia="zh-CN"/>
              </w:rPr>
              <w:t>制造商名称</w:t>
            </w:r>
          </w:p>
        </w:tc>
      </w:tr>
      <w:tr w14:paraId="39CE5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vAlign w:val="center"/>
          </w:tcPr>
          <w:p w14:paraId="42DE8AC0">
            <w:pPr>
              <w:keepNext w:val="0"/>
              <w:keepLines w:val="0"/>
              <w:kinsoku/>
              <w:wordWrap/>
              <w:overflowPunct/>
              <w:topLinePunct w:val="0"/>
              <w:autoSpaceDE/>
              <w:autoSpaceDN/>
              <w:bidi w:val="0"/>
              <w:spacing w:line="240" w:lineRule="auto"/>
              <w:jc w:val="center"/>
              <w:rPr>
                <w:rFonts w:hint="eastAsia" w:ascii="宋体" w:hAnsi="宋体" w:eastAsia="宋体" w:cs="宋体"/>
                <w:b w:val="0"/>
                <w:bCs/>
                <w:color w:val="auto"/>
                <w:kern w:val="0"/>
                <w:sz w:val="24"/>
                <w:szCs w:val="24"/>
                <w:vertAlign w:val="baseline"/>
                <w:lang w:val="en-US" w:eastAsia="zh-CN"/>
              </w:rPr>
            </w:pPr>
            <w:r>
              <w:rPr>
                <w:rFonts w:hint="eastAsia" w:ascii="宋体" w:hAnsi="宋体" w:eastAsia="宋体" w:cs="宋体"/>
                <w:b w:val="0"/>
                <w:bCs/>
                <w:color w:val="auto"/>
                <w:kern w:val="0"/>
                <w:sz w:val="24"/>
                <w:szCs w:val="24"/>
                <w:vertAlign w:val="baseline"/>
                <w:lang w:val="en-US" w:eastAsia="zh-CN"/>
              </w:rPr>
              <w:t>1</w:t>
            </w:r>
          </w:p>
        </w:tc>
        <w:tc>
          <w:tcPr>
            <w:tcW w:w="1196" w:type="dxa"/>
            <w:shd w:val="clear" w:color="auto" w:fill="auto"/>
            <w:vAlign w:val="center"/>
          </w:tcPr>
          <w:p w14:paraId="69C29A12">
            <w:pPr>
              <w:spacing w:beforeLines="0" w:afterLines="0" w:line="24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HPLC（液相色谱）</w:t>
            </w:r>
          </w:p>
        </w:tc>
        <w:tc>
          <w:tcPr>
            <w:tcW w:w="5224" w:type="dxa"/>
            <w:vAlign w:val="center"/>
          </w:tcPr>
          <w:p w14:paraId="430F756E">
            <w:pPr>
              <w:keepNext w:val="0"/>
              <w:keepLines w:val="0"/>
              <w:kinsoku/>
              <w:wordWrap/>
              <w:overflowPunct/>
              <w:topLinePunct w:val="0"/>
              <w:autoSpaceDE/>
              <w:autoSpaceDN/>
              <w:bidi w:val="0"/>
              <w:spacing w:line="240" w:lineRule="auto"/>
              <w:jc w:val="left"/>
              <w:rPr>
                <w:rFonts w:hint="eastAsia" w:ascii="宋体" w:hAnsi="宋体" w:eastAsia="宋体" w:cs="宋体"/>
                <w:b w:val="0"/>
                <w:bCs/>
                <w:color w:val="auto"/>
                <w:kern w:val="0"/>
                <w:sz w:val="24"/>
                <w:szCs w:val="24"/>
                <w:vertAlign w:val="baseline"/>
              </w:rPr>
            </w:pPr>
            <w:r>
              <w:rPr>
                <w:rFonts w:hint="eastAsia" w:ascii="宋体" w:hAnsi="宋体" w:eastAsia="宋体" w:cs="宋体"/>
                <w:b w:val="0"/>
                <w:bCs/>
                <w:color w:val="auto"/>
                <w:kern w:val="0"/>
                <w:sz w:val="24"/>
                <w:szCs w:val="24"/>
                <w:vertAlign w:val="baseline"/>
              </w:rPr>
              <w:t>1.四元梯度输液泵（包含自动柱塞清洗，主动阀）  数量1；</w:t>
            </w:r>
          </w:p>
          <w:p w14:paraId="574790A0">
            <w:pPr>
              <w:keepNext w:val="0"/>
              <w:keepLines w:val="0"/>
              <w:kinsoku/>
              <w:wordWrap/>
              <w:overflowPunct/>
              <w:topLinePunct w:val="0"/>
              <w:autoSpaceDE/>
              <w:autoSpaceDN/>
              <w:bidi w:val="0"/>
              <w:spacing w:line="240" w:lineRule="auto"/>
              <w:jc w:val="left"/>
              <w:rPr>
                <w:rFonts w:hint="eastAsia" w:ascii="宋体" w:hAnsi="宋体" w:eastAsia="宋体" w:cs="宋体"/>
                <w:b w:val="0"/>
                <w:bCs/>
                <w:color w:val="auto"/>
                <w:kern w:val="0"/>
                <w:sz w:val="24"/>
                <w:szCs w:val="24"/>
                <w:vertAlign w:val="baseline"/>
              </w:rPr>
            </w:pPr>
            <w:r>
              <w:rPr>
                <w:rFonts w:hint="eastAsia" w:ascii="宋体" w:hAnsi="宋体" w:eastAsia="宋体" w:cs="宋体"/>
                <w:b w:val="0"/>
                <w:bCs/>
                <w:color w:val="auto"/>
                <w:kern w:val="0"/>
                <w:sz w:val="24"/>
                <w:szCs w:val="24"/>
                <w:vertAlign w:val="baseline"/>
              </w:rPr>
              <w:t>2.智能助手套件                   数量 1；</w:t>
            </w:r>
          </w:p>
          <w:p w14:paraId="583CC5F8">
            <w:pPr>
              <w:keepNext w:val="0"/>
              <w:keepLines w:val="0"/>
              <w:kinsoku/>
              <w:wordWrap/>
              <w:overflowPunct/>
              <w:topLinePunct w:val="0"/>
              <w:autoSpaceDE/>
              <w:autoSpaceDN/>
              <w:bidi w:val="0"/>
              <w:spacing w:line="240" w:lineRule="auto"/>
              <w:jc w:val="left"/>
              <w:rPr>
                <w:rFonts w:hint="eastAsia" w:ascii="宋体" w:hAnsi="宋体" w:eastAsia="宋体" w:cs="宋体"/>
                <w:b w:val="0"/>
                <w:bCs/>
                <w:color w:val="auto"/>
                <w:kern w:val="0"/>
                <w:sz w:val="24"/>
                <w:szCs w:val="24"/>
                <w:vertAlign w:val="baseline"/>
              </w:rPr>
            </w:pPr>
            <w:r>
              <w:rPr>
                <w:rFonts w:hint="eastAsia" w:ascii="宋体" w:hAnsi="宋体" w:eastAsia="宋体" w:cs="宋体"/>
                <w:b w:val="0"/>
                <w:bCs/>
                <w:color w:val="auto"/>
                <w:kern w:val="0"/>
                <w:sz w:val="24"/>
                <w:szCs w:val="24"/>
                <w:vertAlign w:val="baseline"/>
              </w:rPr>
              <w:t>3.自动进样器                     数量 1；</w:t>
            </w:r>
          </w:p>
          <w:p w14:paraId="0B6697A0">
            <w:pPr>
              <w:keepNext w:val="0"/>
              <w:keepLines w:val="0"/>
              <w:kinsoku/>
              <w:wordWrap/>
              <w:overflowPunct/>
              <w:topLinePunct w:val="0"/>
              <w:autoSpaceDE/>
              <w:autoSpaceDN/>
              <w:bidi w:val="0"/>
              <w:spacing w:line="240" w:lineRule="auto"/>
              <w:jc w:val="left"/>
              <w:rPr>
                <w:rFonts w:hint="eastAsia" w:ascii="宋体" w:hAnsi="宋体" w:eastAsia="宋体" w:cs="宋体"/>
                <w:b w:val="0"/>
                <w:bCs/>
                <w:color w:val="auto"/>
                <w:kern w:val="0"/>
                <w:sz w:val="24"/>
                <w:szCs w:val="24"/>
                <w:vertAlign w:val="baseline"/>
              </w:rPr>
            </w:pPr>
            <w:r>
              <w:rPr>
                <w:rFonts w:hint="eastAsia" w:ascii="宋体" w:hAnsi="宋体" w:eastAsia="宋体" w:cs="宋体"/>
                <w:b w:val="0"/>
                <w:bCs/>
                <w:color w:val="auto"/>
                <w:kern w:val="0"/>
                <w:sz w:val="24"/>
                <w:szCs w:val="24"/>
                <w:vertAlign w:val="baseline"/>
              </w:rPr>
              <w:t>4.智能化柱温箱                   数量 1；</w:t>
            </w:r>
          </w:p>
          <w:p w14:paraId="0A516811">
            <w:pPr>
              <w:keepNext w:val="0"/>
              <w:keepLines w:val="0"/>
              <w:kinsoku/>
              <w:wordWrap/>
              <w:overflowPunct/>
              <w:topLinePunct w:val="0"/>
              <w:autoSpaceDE/>
              <w:autoSpaceDN/>
              <w:bidi w:val="0"/>
              <w:spacing w:line="240" w:lineRule="auto"/>
              <w:jc w:val="left"/>
              <w:rPr>
                <w:rFonts w:hint="eastAsia" w:ascii="宋体" w:hAnsi="宋体" w:eastAsia="宋体" w:cs="宋体"/>
                <w:b w:val="0"/>
                <w:bCs/>
                <w:color w:val="auto"/>
                <w:kern w:val="0"/>
                <w:sz w:val="24"/>
                <w:szCs w:val="24"/>
                <w:vertAlign w:val="baseline"/>
              </w:rPr>
            </w:pPr>
            <w:r>
              <w:rPr>
                <w:rFonts w:hint="eastAsia" w:ascii="宋体" w:hAnsi="宋体" w:eastAsia="宋体" w:cs="宋体"/>
                <w:b w:val="0"/>
                <w:bCs/>
                <w:color w:val="auto"/>
                <w:kern w:val="0"/>
                <w:sz w:val="24"/>
                <w:szCs w:val="24"/>
                <w:vertAlign w:val="baseline"/>
              </w:rPr>
              <w:t>5.二极管阵列检测器               数量 1；</w:t>
            </w:r>
          </w:p>
          <w:p w14:paraId="2BA0CF0C">
            <w:pPr>
              <w:keepNext w:val="0"/>
              <w:keepLines w:val="0"/>
              <w:kinsoku/>
              <w:wordWrap/>
              <w:overflowPunct/>
              <w:topLinePunct w:val="0"/>
              <w:autoSpaceDE/>
              <w:autoSpaceDN/>
              <w:bidi w:val="0"/>
              <w:spacing w:line="240" w:lineRule="auto"/>
              <w:jc w:val="left"/>
              <w:rPr>
                <w:rFonts w:hint="eastAsia" w:ascii="宋体" w:hAnsi="宋体" w:eastAsia="宋体" w:cs="宋体"/>
                <w:b w:val="0"/>
                <w:bCs/>
                <w:color w:val="auto"/>
                <w:kern w:val="0"/>
                <w:sz w:val="24"/>
                <w:szCs w:val="24"/>
                <w:vertAlign w:val="baseline"/>
              </w:rPr>
            </w:pPr>
            <w:r>
              <w:rPr>
                <w:rFonts w:hint="eastAsia" w:ascii="宋体" w:hAnsi="宋体" w:eastAsia="宋体" w:cs="宋体"/>
                <w:b w:val="0"/>
                <w:bCs/>
                <w:color w:val="auto"/>
                <w:kern w:val="0"/>
                <w:sz w:val="24"/>
                <w:szCs w:val="24"/>
                <w:vertAlign w:val="baseline"/>
              </w:rPr>
              <w:t>6.四元泵工具包                   数量 1；</w:t>
            </w:r>
          </w:p>
          <w:p w14:paraId="5D4DCFC0">
            <w:pPr>
              <w:keepNext w:val="0"/>
              <w:keepLines w:val="0"/>
              <w:kinsoku/>
              <w:wordWrap/>
              <w:overflowPunct/>
              <w:topLinePunct w:val="0"/>
              <w:autoSpaceDE/>
              <w:autoSpaceDN/>
              <w:bidi w:val="0"/>
              <w:spacing w:line="240" w:lineRule="auto"/>
              <w:jc w:val="left"/>
              <w:rPr>
                <w:rFonts w:hint="eastAsia" w:ascii="宋体" w:hAnsi="宋体" w:eastAsia="宋体" w:cs="宋体"/>
                <w:b w:val="0"/>
                <w:bCs/>
                <w:color w:val="auto"/>
                <w:kern w:val="0"/>
                <w:sz w:val="24"/>
                <w:szCs w:val="24"/>
                <w:vertAlign w:val="baseline"/>
              </w:rPr>
            </w:pPr>
            <w:r>
              <w:rPr>
                <w:rFonts w:hint="eastAsia" w:ascii="宋体" w:hAnsi="宋体" w:eastAsia="宋体" w:cs="宋体"/>
                <w:b w:val="0"/>
                <w:bCs/>
                <w:color w:val="auto"/>
                <w:kern w:val="0"/>
                <w:sz w:val="24"/>
                <w:szCs w:val="24"/>
                <w:vertAlign w:val="baseline"/>
              </w:rPr>
              <w:t>7. 2ml样品瓶包含瓶盖和瓶垫       数量100个；</w:t>
            </w:r>
          </w:p>
          <w:p w14:paraId="6F67355B">
            <w:pPr>
              <w:keepNext w:val="0"/>
              <w:keepLines w:val="0"/>
              <w:kinsoku/>
              <w:wordWrap/>
              <w:overflowPunct/>
              <w:topLinePunct w:val="0"/>
              <w:autoSpaceDE/>
              <w:autoSpaceDN/>
              <w:bidi w:val="0"/>
              <w:spacing w:line="240" w:lineRule="auto"/>
              <w:jc w:val="left"/>
              <w:rPr>
                <w:rFonts w:hint="eastAsia" w:ascii="宋体" w:hAnsi="宋体" w:eastAsia="宋体" w:cs="宋体"/>
                <w:b w:val="0"/>
                <w:bCs/>
                <w:color w:val="auto"/>
                <w:kern w:val="0"/>
                <w:sz w:val="24"/>
                <w:szCs w:val="24"/>
                <w:vertAlign w:val="baseline"/>
              </w:rPr>
            </w:pPr>
            <w:r>
              <w:rPr>
                <w:rFonts w:hint="eastAsia" w:ascii="宋体" w:hAnsi="宋体" w:eastAsia="宋体" w:cs="宋体"/>
                <w:b w:val="0"/>
                <w:bCs/>
                <w:color w:val="auto"/>
                <w:kern w:val="0"/>
                <w:sz w:val="24"/>
                <w:szCs w:val="24"/>
                <w:vertAlign w:val="baseline"/>
              </w:rPr>
              <w:t>8. C18分析柱 3.1×50mm，2.7um    数量 1根；</w:t>
            </w:r>
          </w:p>
          <w:p w14:paraId="2EBA06A4">
            <w:pPr>
              <w:keepNext w:val="0"/>
              <w:keepLines w:val="0"/>
              <w:kinsoku/>
              <w:wordWrap/>
              <w:overflowPunct/>
              <w:topLinePunct w:val="0"/>
              <w:autoSpaceDE/>
              <w:autoSpaceDN/>
              <w:bidi w:val="0"/>
              <w:spacing w:line="240" w:lineRule="auto"/>
              <w:jc w:val="left"/>
              <w:rPr>
                <w:rFonts w:hint="eastAsia" w:ascii="宋体" w:hAnsi="宋体" w:eastAsia="宋体" w:cs="宋体"/>
                <w:b w:val="0"/>
                <w:bCs/>
                <w:color w:val="auto"/>
                <w:kern w:val="0"/>
                <w:sz w:val="24"/>
                <w:szCs w:val="24"/>
                <w:vertAlign w:val="baseline"/>
              </w:rPr>
            </w:pPr>
            <w:r>
              <w:rPr>
                <w:rFonts w:hint="eastAsia" w:ascii="宋体" w:hAnsi="宋体" w:eastAsia="宋体" w:cs="宋体"/>
                <w:b w:val="0"/>
                <w:bCs/>
                <w:color w:val="auto"/>
                <w:kern w:val="0"/>
                <w:sz w:val="24"/>
                <w:szCs w:val="24"/>
                <w:vertAlign w:val="baseline"/>
              </w:rPr>
              <w:t>9. C18分析柱4.6×250mm，5um      数量1根；</w:t>
            </w:r>
          </w:p>
          <w:p w14:paraId="0F491215">
            <w:pPr>
              <w:keepNext w:val="0"/>
              <w:keepLines w:val="0"/>
              <w:kinsoku/>
              <w:wordWrap/>
              <w:overflowPunct/>
              <w:topLinePunct w:val="0"/>
              <w:autoSpaceDE/>
              <w:autoSpaceDN/>
              <w:bidi w:val="0"/>
              <w:spacing w:line="240" w:lineRule="auto"/>
              <w:jc w:val="left"/>
              <w:rPr>
                <w:rFonts w:hint="eastAsia" w:ascii="宋体" w:hAnsi="宋体" w:eastAsia="宋体" w:cs="宋体"/>
                <w:b w:val="0"/>
                <w:bCs/>
                <w:color w:val="auto"/>
                <w:kern w:val="0"/>
                <w:sz w:val="24"/>
                <w:szCs w:val="24"/>
                <w:vertAlign w:val="baseline"/>
              </w:rPr>
            </w:pPr>
            <w:r>
              <w:rPr>
                <w:rFonts w:hint="eastAsia" w:ascii="宋体" w:hAnsi="宋体" w:eastAsia="宋体" w:cs="宋体"/>
                <w:b w:val="0"/>
                <w:bCs/>
                <w:color w:val="auto"/>
                <w:kern w:val="0"/>
                <w:sz w:val="24"/>
                <w:szCs w:val="24"/>
                <w:vertAlign w:val="baseline"/>
              </w:rPr>
              <w:t>10. 手拧接头                   数量 10个；</w:t>
            </w:r>
          </w:p>
          <w:p w14:paraId="1D7DD677">
            <w:pPr>
              <w:keepNext w:val="0"/>
              <w:keepLines w:val="0"/>
              <w:kinsoku/>
              <w:wordWrap/>
              <w:overflowPunct/>
              <w:topLinePunct w:val="0"/>
              <w:autoSpaceDE/>
              <w:autoSpaceDN/>
              <w:bidi w:val="0"/>
              <w:spacing w:line="240" w:lineRule="auto"/>
              <w:jc w:val="left"/>
              <w:rPr>
                <w:rFonts w:hint="eastAsia" w:ascii="宋体" w:hAnsi="宋体" w:eastAsia="宋体" w:cs="宋体"/>
                <w:b w:val="0"/>
                <w:bCs/>
                <w:color w:val="auto"/>
                <w:kern w:val="0"/>
                <w:sz w:val="24"/>
                <w:szCs w:val="24"/>
                <w:vertAlign w:val="baseline"/>
              </w:rPr>
            </w:pPr>
            <w:r>
              <w:rPr>
                <w:rFonts w:hint="eastAsia" w:ascii="宋体" w:hAnsi="宋体" w:eastAsia="宋体" w:cs="宋体"/>
                <w:b w:val="0"/>
                <w:bCs/>
                <w:color w:val="auto"/>
                <w:kern w:val="0"/>
                <w:sz w:val="24"/>
                <w:szCs w:val="24"/>
                <w:vertAlign w:val="baseline"/>
              </w:rPr>
              <w:t>11. PEEK备用毛细管管线         数量1.5米；</w:t>
            </w:r>
          </w:p>
          <w:p w14:paraId="2C5892DC">
            <w:pPr>
              <w:keepNext w:val="0"/>
              <w:keepLines w:val="0"/>
              <w:kinsoku/>
              <w:wordWrap/>
              <w:overflowPunct/>
              <w:topLinePunct w:val="0"/>
              <w:autoSpaceDE/>
              <w:autoSpaceDN/>
              <w:bidi w:val="0"/>
              <w:spacing w:line="240" w:lineRule="auto"/>
              <w:jc w:val="left"/>
              <w:rPr>
                <w:rFonts w:hint="eastAsia" w:ascii="宋体" w:hAnsi="宋体" w:eastAsia="宋体" w:cs="宋体"/>
                <w:b w:val="0"/>
                <w:bCs/>
                <w:color w:val="auto"/>
                <w:kern w:val="0"/>
                <w:sz w:val="24"/>
                <w:szCs w:val="24"/>
                <w:vertAlign w:val="baseline"/>
              </w:rPr>
            </w:pPr>
            <w:r>
              <w:rPr>
                <w:rFonts w:hint="eastAsia" w:ascii="宋体" w:hAnsi="宋体" w:eastAsia="宋体" w:cs="宋体"/>
                <w:b w:val="0"/>
                <w:bCs/>
                <w:color w:val="auto"/>
                <w:kern w:val="0"/>
                <w:sz w:val="24"/>
                <w:szCs w:val="24"/>
                <w:vertAlign w:val="baseline"/>
              </w:rPr>
              <w:t>12. 零死体积两通                 数量2个；</w:t>
            </w:r>
          </w:p>
          <w:p w14:paraId="61F9A685">
            <w:pPr>
              <w:keepNext w:val="0"/>
              <w:keepLines w:val="0"/>
              <w:kinsoku/>
              <w:wordWrap/>
              <w:overflowPunct/>
              <w:topLinePunct w:val="0"/>
              <w:autoSpaceDE/>
              <w:autoSpaceDN/>
              <w:bidi w:val="0"/>
              <w:spacing w:line="240" w:lineRule="auto"/>
              <w:jc w:val="left"/>
              <w:rPr>
                <w:rFonts w:hint="eastAsia" w:ascii="宋体" w:hAnsi="宋体" w:eastAsia="宋体" w:cs="宋体"/>
                <w:b w:val="0"/>
                <w:bCs/>
                <w:color w:val="auto"/>
                <w:kern w:val="0"/>
                <w:sz w:val="24"/>
                <w:szCs w:val="24"/>
                <w:vertAlign w:val="baseline"/>
              </w:rPr>
            </w:pPr>
            <w:r>
              <w:rPr>
                <w:rFonts w:hint="eastAsia" w:ascii="宋体" w:hAnsi="宋体" w:eastAsia="宋体" w:cs="宋体"/>
                <w:b w:val="0"/>
                <w:bCs/>
                <w:color w:val="auto"/>
                <w:kern w:val="0"/>
                <w:sz w:val="24"/>
                <w:szCs w:val="24"/>
                <w:vertAlign w:val="baseline"/>
              </w:rPr>
              <w:t>13. 1L溶剂瓶                     数量5个；</w:t>
            </w:r>
          </w:p>
          <w:p w14:paraId="4D38FE30">
            <w:pPr>
              <w:keepNext w:val="0"/>
              <w:keepLines w:val="0"/>
              <w:kinsoku/>
              <w:wordWrap/>
              <w:overflowPunct/>
              <w:topLinePunct w:val="0"/>
              <w:autoSpaceDE/>
              <w:autoSpaceDN/>
              <w:bidi w:val="0"/>
              <w:spacing w:line="240" w:lineRule="auto"/>
              <w:jc w:val="left"/>
              <w:rPr>
                <w:rFonts w:hint="eastAsia" w:ascii="宋体" w:hAnsi="宋体" w:eastAsia="宋体" w:cs="宋体"/>
                <w:b w:val="0"/>
                <w:bCs/>
                <w:color w:val="auto"/>
                <w:kern w:val="0"/>
                <w:sz w:val="24"/>
                <w:szCs w:val="24"/>
                <w:vertAlign w:val="baseline"/>
              </w:rPr>
            </w:pPr>
            <w:r>
              <w:rPr>
                <w:rFonts w:hint="eastAsia" w:ascii="宋体" w:hAnsi="宋体" w:eastAsia="宋体" w:cs="宋体"/>
                <w:b w:val="0"/>
                <w:bCs/>
                <w:color w:val="auto"/>
                <w:kern w:val="0"/>
                <w:sz w:val="24"/>
                <w:szCs w:val="24"/>
                <w:vertAlign w:val="baseline"/>
              </w:rPr>
              <w:t>14. 色谱工作站                   数量1套；</w:t>
            </w:r>
          </w:p>
          <w:p w14:paraId="776D3266">
            <w:pPr>
              <w:keepNext w:val="0"/>
              <w:keepLines w:val="0"/>
              <w:kinsoku/>
              <w:wordWrap/>
              <w:overflowPunct/>
              <w:topLinePunct w:val="0"/>
              <w:autoSpaceDE/>
              <w:autoSpaceDN/>
              <w:bidi w:val="0"/>
              <w:spacing w:line="240" w:lineRule="auto"/>
              <w:jc w:val="left"/>
              <w:rPr>
                <w:rFonts w:hint="eastAsia" w:ascii="宋体" w:hAnsi="宋体" w:eastAsia="宋体" w:cs="宋体"/>
                <w:b w:val="0"/>
                <w:bCs/>
                <w:color w:val="auto"/>
                <w:kern w:val="0"/>
                <w:sz w:val="24"/>
                <w:szCs w:val="24"/>
                <w:vertAlign w:val="baseline"/>
              </w:rPr>
            </w:pPr>
            <w:r>
              <w:rPr>
                <w:rFonts w:hint="eastAsia" w:ascii="宋体" w:hAnsi="宋体" w:eastAsia="宋体" w:cs="宋体"/>
                <w:b w:val="0"/>
                <w:bCs/>
                <w:color w:val="auto"/>
                <w:kern w:val="0"/>
                <w:sz w:val="24"/>
                <w:szCs w:val="24"/>
                <w:vertAlign w:val="baseline"/>
              </w:rPr>
              <w:t>15. 配套数据处理终端             数量1台</w:t>
            </w:r>
          </w:p>
        </w:tc>
        <w:tc>
          <w:tcPr>
            <w:tcW w:w="1437" w:type="dxa"/>
            <w:shd w:val="clear" w:color="auto" w:fill="auto"/>
            <w:vAlign w:val="center"/>
          </w:tcPr>
          <w:p w14:paraId="516ED6FD">
            <w:pPr>
              <w:spacing w:beforeLines="0" w:afterLines="0" w:line="24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Agilent Technologies, Inc.</w:t>
            </w:r>
          </w:p>
        </w:tc>
      </w:tr>
      <w:tr w14:paraId="56C93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634" w:type="dxa"/>
            <w:vAlign w:val="center"/>
          </w:tcPr>
          <w:p w14:paraId="3DBF42D1">
            <w:pPr>
              <w:keepNext w:val="0"/>
              <w:keepLines w:val="0"/>
              <w:kinsoku/>
              <w:wordWrap/>
              <w:overflowPunct/>
              <w:topLinePunct w:val="0"/>
              <w:autoSpaceDE/>
              <w:autoSpaceDN/>
              <w:bidi w:val="0"/>
              <w:spacing w:line="240" w:lineRule="auto"/>
              <w:jc w:val="center"/>
              <w:rPr>
                <w:rFonts w:hint="eastAsia" w:ascii="宋体" w:hAnsi="宋体" w:eastAsia="宋体" w:cs="宋体"/>
                <w:b w:val="0"/>
                <w:bCs/>
                <w:color w:val="auto"/>
                <w:kern w:val="0"/>
                <w:sz w:val="24"/>
                <w:szCs w:val="24"/>
                <w:vertAlign w:val="baseline"/>
                <w:lang w:val="en-US" w:eastAsia="zh-CN"/>
              </w:rPr>
            </w:pPr>
            <w:r>
              <w:rPr>
                <w:rFonts w:hint="eastAsia" w:ascii="宋体" w:hAnsi="宋体" w:eastAsia="宋体" w:cs="宋体"/>
                <w:b w:val="0"/>
                <w:bCs/>
                <w:color w:val="auto"/>
                <w:kern w:val="0"/>
                <w:sz w:val="24"/>
                <w:szCs w:val="24"/>
                <w:vertAlign w:val="baseline"/>
                <w:lang w:val="en-US" w:eastAsia="zh-CN"/>
              </w:rPr>
              <w:t>2</w:t>
            </w:r>
          </w:p>
        </w:tc>
        <w:tc>
          <w:tcPr>
            <w:tcW w:w="1196" w:type="dxa"/>
            <w:shd w:val="clear" w:color="auto" w:fill="auto"/>
            <w:vAlign w:val="center"/>
          </w:tcPr>
          <w:p w14:paraId="7E0438E8">
            <w:pPr>
              <w:spacing w:beforeLines="0" w:afterLines="0" w:line="24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多功能酶标仪</w:t>
            </w:r>
          </w:p>
        </w:tc>
        <w:tc>
          <w:tcPr>
            <w:tcW w:w="5224" w:type="dxa"/>
            <w:vAlign w:val="center"/>
          </w:tcPr>
          <w:p w14:paraId="7D963E4E">
            <w:pPr>
              <w:keepNext w:val="0"/>
              <w:keepLines w:val="0"/>
              <w:kinsoku/>
              <w:wordWrap/>
              <w:overflowPunct/>
              <w:topLinePunct w:val="0"/>
              <w:autoSpaceDE/>
              <w:autoSpaceDN/>
              <w:bidi w:val="0"/>
              <w:spacing w:line="240" w:lineRule="auto"/>
              <w:jc w:val="left"/>
              <w:rPr>
                <w:rFonts w:hint="eastAsia" w:ascii="宋体" w:hAnsi="宋体" w:eastAsia="宋体" w:cs="宋体"/>
                <w:b w:val="0"/>
                <w:bCs/>
                <w:color w:val="auto"/>
                <w:kern w:val="0"/>
                <w:sz w:val="24"/>
                <w:szCs w:val="24"/>
                <w:vertAlign w:val="baseline"/>
              </w:rPr>
            </w:pPr>
            <w:r>
              <w:rPr>
                <w:rFonts w:hint="eastAsia" w:ascii="宋体" w:hAnsi="宋体" w:eastAsia="宋体" w:cs="宋体"/>
                <w:b w:val="0"/>
                <w:bCs/>
                <w:color w:val="auto"/>
                <w:kern w:val="0"/>
                <w:sz w:val="24"/>
                <w:szCs w:val="24"/>
                <w:vertAlign w:val="baseline"/>
              </w:rPr>
              <w:t>主机（全波长吸收光，荧光模块，时间分辨荧光模块，化学发光模块一台，软件一套，数据处理终端一台。</w:t>
            </w:r>
          </w:p>
        </w:tc>
        <w:tc>
          <w:tcPr>
            <w:tcW w:w="1437" w:type="dxa"/>
            <w:shd w:val="clear" w:color="auto" w:fill="auto"/>
            <w:vAlign w:val="center"/>
          </w:tcPr>
          <w:p w14:paraId="56AD3051">
            <w:pPr>
              <w:spacing w:beforeLines="0" w:afterLines="0" w:line="24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瑞孚迪生物医学（上海）有限公司</w:t>
            </w:r>
          </w:p>
        </w:tc>
      </w:tr>
      <w:tr w14:paraId="7AC49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vAlign w:val="center"/>
          </w:tcPr>
          <w:p w14:paraId="0F323152">
            <w:pPr>
              <w:keepNext w:val="0"/>
              <w:keepLines w:val="0"/>
              <w:kinsoku/>
              <w:wordWrap/>
              <w:overflowPunct/>
              <w:topLinePunct w:val="0"/>
              <w:autoSpaceDE/>
              <w:autoSpaceDN/>
              <w:bidi w:val="0"/>
              <w:spacing w:line="240" w:lineRule="auto"/>
              <w:jc w:val="center"/>
              <w:rPr>
                <w:rFonts w:hint="eastAsia" w:ascii="宋体" w:hAnsi="宋体" w:eastAsia="宋体" w:cs="宋体"/>
                <w:b w:val="0"/>
                <w:bCs/>
                <w:color w:val="auto"/>
                <w:kern w:val="0"/>
                <w:sz w:val="24"/>
                <w:szCs w:val="24"/>
                <w:vertAlign w:val="baseline"/>
                <w:lang w:val="en-US" w:eastAsia="zh-CN"/>
              </w:rPr>
            </w:pPr>
            <w:r>
              <w:rPr>
                <w:rFonts w:hint="eastAsia" w:ascii="宋体" w:hAnsi="宋体" w:eastAsia="宋体" w:cs="宋体"/>
                <w:b w:val="0"/>
                <w:bCs/>
                <w:color w:val="auto"/>
                <w:kern w:val="0"/>
                <w:sz w:val="24"/>
                <w:szCs w:val="24"/>
                <w:vertAlign w:val="baseline"/>
                <w:lang w:val="en-US" w:eastAsia="zh-CN"/>
              </w:rPr>
              <w:t>3</w:t>
            </w:r>
          </w:p>
        </w:tc>
        <w:tc>
          <w:tcPr>
            <w:tcW w:w="1196" w:type="dxa"/>
            <w:shd w:val="clear" w:color="auto" w:fill="auto"/>
            <w:vAlign w:val="center"/>
          </w:tcPr>
          <w:p w14:paraId="4946F916">
            <w:pPr>
              <w:spacing w:beforeLines="0" w:afterLines="0" w:line="24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荧光倒置显微镜</w:t>
            </w:r>
          </w:p>
        </w:tc>
        <w:tc>
          <w:tcPr>
            <w:tcW w:w="5224" w:type="dxa"/>
            <w:vAlign w:val="center"/>
          </w:tcPr>
          <w:p w14:paraId="622CDC0B">
            <w:pPr>
              <w:keepNext w:val="0"/>
              <w:keepLines w:val="0"/>
              <w:kinsoku/>
              <w:wordWrap/>
              <w:overflowPunct/>
              <w:topLinePunct w:val="0"/>
              <w:autoSpaceDE/>
              <w:autoSpaceDN/>
              <w:bidi w:val="0"/>
              <w:spacing w:line="240" w:lineRule="auto"/>
              <w:jc w:val="left"/>
              <w:rPr>
                <w:rFonts w:hint="eastAsia" w:ascii="宋体" w:hAnsi="宋体" w:eastAsia="宋体" w:cs="宋体"/>
                <w:b w:val="0"/>
                <w:bCs/>
                <w:color w:val="auto"/>
                <w:kern w:val="0"/>
                <w:sz w:val="24"/>
                <w:szCs w:val="24"/>
                <w:vertAlign w:val="baseline"/>
              </w:rPr>
            </w:pPr>
            <w:r>
              <w:rPr>
                <w:rFonts w:hint="eastAsia" w:ascii="宋体" w:hAnsi="宋体" w:eastAsia="宋体" w:cs="宋体"/>
                <w:b w:val="0"/>
                <w:bCs/>
                <w:color w:val="auto"/>
                <w:kern w:val="0"/>
                <w:sz w:val="24"/>
                <w:szCs w:val="24"/>
                <w:vertAlign w:val="baseline"/>
              </w:rPr>
              <w:t>1. 倒置显微镜主机   1台</w:t>
            </w:r>
          </w:p>
          <w:p w14:paraId="1CFFEE92">
            <w:pPr>
              <w:keepNext w:val="0"/>
              <w:keepLines w:val="0"/>
              <w:kinsoku/>
              <w:wordWrap/>
              <w:overflowPunct/>
              <w:topLinePunct w:val="0"/>
              <w:autoSpaceDE/>
              <w:autoSpaceDN/>
              <w:bidi w:val="0"/>
              <w:spacing w:line="240" w:lineRule="auto"/>
              <w:jc w:val="left"/>
              <w:rPr>
                <w:rFonts w:hint="eastAsia" w:ascii="宋体" w:hAnsi="宋体" w:eastAsia="宋体" w:cs="宋体"/>
                <w:b w:val="0"/>
                <w:bCs/>
                <w:color w:val="auto"/>
                <w:kern w:val="0"/>
                <w:sz w:val="24"/>
                <w:szCs w:val="24"/>
                <w:vertAlign w:val="baseline"/>
              </w:rPr>
            </w:pPr>
            <w:r>
              <w:rPr>
                <w:rFonts w:hint="eastAsia" w:ascii="宋体" w:hAnsi="宋体" w:eastAsia="宋体" w:cs="宋体"/>
                <w:b w:val="0"/>
                <w:bCs/>
                <w:color w:val="auto"/>
                <w:kern w:val="0"/>
                <w:sz w:val="24"/>
                <w:szCs w:val="24"/>
                <w:vertAlign w:val="baseline"/>
              </w:rPr>
              <w:t>2. 10倍目镜         1对</w:t>
            </w:r>
          </w:p>
          <w:p w14:paraId="538EF236">
            <w:pPr>
              <w:keepNext w:val="0"/>
              <w:keepLines w:val="0"/>
              <w:kinsoku/>
              <w:wordWrap/>
              <w:overflowPunct/>
              <w:topLinePunct w:val="0"/>
              <w:autoSpaceDE/>
              <w:autoSpaceDN/>
              <w:bidi w:val="0"/>
              <w:spacing w:line="240" w:lineRule="auto"/>
              <w:jc w:val="left"/>
              <w:rPr>
                <w:rFonts w:hint="eastAsia" w:ascii="宋体" w:hAnsi="宋体" w:eastAsia="宋体" w:cs="宋体"/>
                <w:b w:val="0"/>
                <w:bCs/>
                <w:color w:val="auto"/>
                <w:kern w:val="0"/>
                <w:sz w:val="24"/>
                <w:szCs w:val="24"/>
                <w:vertAlign w:val="baseline"/>
              </w:rPr>
            </w:pPr>
            <w:r>
              <w:rPr>
                <w:rFonts w:hint="eastAsia" w:ascii="宋体" w:hAnsi="宋体" w:eastAsia="宋体" w:cs="宋体"/>
                <w:b w:val="0"/>
                <w:bCs/>
                <w:color w:val="auto"/>
                <w:kern w:val="0"/>
                <w:sz w:val="24"/>
                <w:szCs w:val="24"/>
                <w:vertAlign w:val="baseline"/>
              </w:rPr>
              <w:t>3. 物镜 5x/10x/20x/40x  各1个</w:t>
            </w:r>
          </w:p>
          <w:p w14:paraId="5372D55D">
            <w:pPr>
              <w:keepNext w:val="0"/>
              <w:keepLines w:val="0"/>
              <w:kinsoku/>
              <w:wordWrap/>
              <w:overflowPunct/>
              <w:topLinePunct w:val="0"/>
              <w:autoSpaceDE/>
              <w:autoSpaceDN/>
              <w:bidi w:val="0"/>
              <w:spacing w:line="240" w:lineRule="auto"/>
              <w:jc w:val="left"/>
              <w:rPr>
                <w:rFonts w:hint="eastAsia" w:ascii="宋体" w:hAnsi="宋体" w:eastAsia="宋体" w:cs="宋体"/>
                <w:b w:val="0"/>
                <w:bCs/>
                <w:color w:val="auto"/>
                <w:kern w:val="0"/>
                <w:sz w:val="24"/>
                <w:szCs w:val="24"/>
                <w:vertAlign w:val="baseline"/>
              </w:rPr>
            </w:pPr>
            <w:r>
              <w:rPr>
                <w:rFonts w:hint="eastAsia" w:ascii="宋体" w:hAnsi="宋体" w:eastAsia="宋体" w:cs="宋体"/>
                <w:b w:val="0"/>
                <w:bCs/>
                <w:color w:val="auto"/>
                <w:kern w:val="0"/>
                <w:sz w:val="24"/>
                <w:szCs w:val="24"/>
                <w:vertAlign w:val="baseline"/>
              </w:rPr>
              <w:t>4. 荧光模块           1套</w:t>
            </w:r>
          </w:p>
          <w:p w14:paraId="31A453E0">
            <w:pPr>
              <w:keepNext w:val="0"/>
              <w:keepLines w:val="0"/>
              <w:kinsoku/>
              <w:wordWrap/>
              <w:overflowPunct/>
              <w:topLinePunct w:val="0"/>
              <w:autoSpaceDE/>
              <w:autoSpaceDN/>
              <w:bidi w:val="0"/>
              <w:spacing w:line="240" w:lineRule="auto"/>
              <w:jc w:val="left"/>
              <w:rPr>
                <w:rFonts w:hint="eastAsia" w:ascii="宋体" w:hAnsi="宋体" w:eastAsia="宋体" w:cs="宋体"/>
                <w:b w:val="0"/>
                <w:bCs/>
                <w:color w:val="auto"/>
                <w:kern w:val="0"/>
                <w:sz w:val="24"/>
                <w:szCs w:val="24"/>
                <w:vertAlign w:val="baseline"/>
              </w:rPr>
            </w:pPr>
            <w:r>
              <w:rPr>
                <w:rFonts w:hint="eastAsia" w:ascii="宋体" w:hAnsi="宋体" w:eastAsia="宋体" w:cs="宋体"/>
                <w:b w:val="0"/>
                <w:bCs/>
                <w:color w:val="auto"/>
                <w:kern w:val="0"/>
                <w:sz w:val="24"/>
                <w:szCs w:val="24"/>
                <w:vertAlign w:val="baseline"/>
              </w:rPr>
              <w:t>5. 数码成像系统       1套</w:t>
            </w:r>
          </w:p>
          <w:p w14:paraId="2409B7C3">
            <w:pPr>
              <w:keepNext w:val="0"/>
              <w:keepLines w:val="0"/>
              <w:kinsoku/>
              <w:wordWrap/>
              <w:overflowPunct/>
              <w:topLinePunct w:val="0"/>
              <w:autoSpaceDE/>
              <w:autoSpaceDN/>
              <w:bidi w:val="0"/>
              <w:spacing w:line="240" w:lineRule="auto"/>
              <w:jc w:val="left"/>
              <w:rPr>
                <w:rFonts w:hint="eastAsia" w:ascii="宋体" w:hAnsi="宋体" w:eastAsia="宋体" w:cs="宋体"/>
                <w:b w:val="0"/>
                <w:bCs/>
                <w:color w:val="auto"/>
                <w:kern w:val="0"/>
                <w:sz w:val="24"/>
                <w:szCs w:val="24"/>
                <w:vertAlign w:val="baseline"/>
              </w:rPr>
            </w:pPr>
            <w:r>
              <w:rPr>
                <w:rFonts w:hint="eastAsia" w:ascii="宋体" w:hAnsi="宋体" w:eastAsia="宋体" w:cs="宋体"/>
                <w:b w:val="0"/>
                <w:bCs/>
                <w:color w:val="auto"/>
                <w:kern w:val="0"/>
                <w:sz w:val="24"/>
                <w:szCs w:val="24"/>
                <w:vertAlign w:val="baseline"/>
              </w:rPr>
              <w:t>6. 分析处理软件       1套</w:t>
            </w:r>
          </w:p>
          <w:p w14:paraId="386E9B52">
            <w:pPr>
              <w:keepNext w:val="0"/>
              <w:keepLines w:val="0"/>
              <w:kinsoku/>
              <w:wordWrap/>
              <w:overflowPunct/>
              <w:topLinePunct w:val="0"/>
              <w:autoSpaceDE/>
              <w:autoSpaceDN/>
              <w:bidi w:val="0"/>
              <w:spacing w:line="240" w:lineRule="auto"/>
              <w:jc w:val="left"/>
              <w:rPr>
                <w:rFonts w:hint="eastAsia" w:ascii="宋体" w:hAnsi="宋体" w:eastAsia="宋体" w:cs="宋体"/>
                <w:b w:val="0"/>
                <w:bCs/>
                <w:color w:val="auto"/>
                <w:kern w:val="0"/>
                <w:sz w:val="24"/>
                <w:szCs w:val="24"/>
                <w:vertAlign w:val="baseline"/>
              </w:rPr>
            </w:pPr>
            <w:r>
              <w:rPr>
                <w:rFonts w:hint="eastAsia" w:ascii="宋体" w:hAnsi="宋体" w:eastAsia="宋体" w:cs="宋体"/>
                <w:b w:val="0"/>
                <w:bCs/>
                <w:color w:val="auto"/>
                <w:kern w:val="0"/>
                <w:sz w:val="24"/>
                <w:szCs w:val="24"/>
                <w:vertAlign w:val="baseline"/>
              </w:rPr>
              <w:t>7. 图像处理工作站     1套</w:t>
            </w:r>
          </w:p>
        </w:tc>
        <w:tc>
          <w:tcPr>
            <w:tcW w:w="1437" w:type="dxa"/>
            <w:shd w:val="clear" w:color="auto" w:fill="auto"/>
            <w:vAlign w:val="center"/>
          </w:tcPr>
          <w:p w14:paraId="2DC1F5B9">
            <w:pPr>
              <w:spacing w:beforeLines="0" w:afterLines="0" w:line="24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卡尔蔡司（上海）管理有限公司</w:t>
            </w:r>
          </w:p>
        </w:tc>
      </w:tr>
      <w:tr w14:paraId="349F2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vAlign w:val="center"/>
          </w:tcPr>
          <w:p w14:paraId="06407F50">
            <w:pPr>
              <w:keepNext w:val="0"/>
              <w:keepLines w:val="0"/>
              <w:kinsoku/>
              <w:wordWrap/>
              <w:overflowPunct/>
              <w:topLinePunct w:val="0"/>
              <w:autoSpaceDE/>
              <w:autoSpaceDN/>
              <w:bidi w:val="0"/>
              <w:spacing w:line="240" w:lineRule="auto"/>
              <w:jc w:val="center"/>
              <w:rPr>
                <w:rFonts w:hint="eastAsia" w:ascii="宋体" w:hAnsi="宋体" w:eastAsia="宋体" w:cs="宋体"/>
                <w:b w:val="0"/>
                <w:bCs/>
                <w:color w:val="auto"/>
                <w:kern w:val="0"/>
                <w:sz w:val="24"/>
                <w:szCs w:val="24"/>
                <w:vertAlign w:val="baseline"/>
                <w:lang w:val="en-US" w:eastAsia="zh-CN"/>
              </w:rPr>
            </w:pPr>
            <w:r>
              <w:rPr>
                <w:rFonts w:hint="eastAsia" w:ascii="宋体" w:hAnsi="宋体" w:eastAsia="宋体" w:cs="宋体"/>
                <w:b w:val="0"/>
                <w:bCs/>
                <w:color w:val="auto"/>
                <w:kern w:val="0"/>
                <w:sz w:val="24"/>
                <w:szCs w:val="24"/>
                <w:vertAlign w:val="baseline"/>
                <w:lang w:val="en-US" w:eastAsia="zh-CN"/>
              </w:rPr>
              <w:t>4</w:t>
            </w:r>
          </w:p>
        </w:tc>
        <w:tc>
          <w:tcPr>
            <w:tcW w:w="1196" w:type="dxa"/>
            <w:shd w:val="clear" w:color="auto" w:fill="auto"/>
            <w:vAlign w:val="center"/>
          </w:tcPr>
          <w:p w14:paraId="37EF1344">
            <w:pPr>
              <w:spacing w:beforeLines="0" w:afterLines="0" w:line="24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荧光定量PCR仪</w:t>
            </w:r>
          </w:p>
        </w:tc>
        <w:tc>
          <w:tcPr>
            <w:tcW w:w="5224" w:type="dxa"/>
            <w:vAlign w:val="center"/>
          </w:tcPr>
          <w:p w14:paraId="73B5DA89">
            <w:pPr>
              <w:keepNext w:val="0"/>
              <w:keepLines w:val="0"/>
              <w:kinsoku/>
              <w:wordWrap/>
              <w:overflowPunct/>
              <w:topLinePunct w:val="0"/>
              <w:autoSpaceDE/>
              <w:autoSpaceDN/>
              <w:bidi w:val="0"/>
              <w:spacing w:line="240" w:lineRule="auto"/>
              <w:jc w:val="left"/>
              <w:rPr>
                <w:rFonts w:hint="default" w:ascii="宋体" w:hAnsi="宋体" w:eastAsia="宋体" w:cs="宋体"/>
                <w:b w:val="0"/>
                <w:bCs/>
                <w:color w:val="auto"/>
                <w:kern w:val="0"/>
                <w:sz w:val="24"/>
                <w:szCs w:val="24"/>
                <w:vertAlign w:val="baseline"/>
                <w:lang w:val="en-US" w:eastAsia="zh-CN"/>
              </w:rPr>
            </w:pPr>
            <w:r>
              <w:rPr>
                <w:rFonts w:hint="eastAsia" w:ascii="宋体" w:hAnsi="宋体" w:cs="宋体"/>
                <w:b w:val="0"/>
                <w:bCs/>
                <w:color w:val="auto"/>
                <w:kern w:val="0"/>
                <w:sz w:val="24"/>
                <w:szCs w:val="24"/>
                <w:vertAlign w:val="baseline"/>
                <w:lang w:val="en-US" w:eastAsia="zh-CN"/>
              </w:rPr>
              <w:t>1</w:t>
            </w:r>
            <w:r>
              <w:rPr>
                <w:rFonts w:hint="eastAsia" w:ascii="宋体" w:hAnsi="宋体" w:cs="宋体"/>
                <w:b w:val="0"/>
                <w:bCs/>
                <w:color w:val="auto"/>
                <w:kern w:val="0"/>
                <w:sz w:val="24"/>
                <w:szCs w:val="24"/>
                <w:vertAlign w:val="baseline"/>
                <w:lang w:eastAsia="zh-CN"/>
              </w:rPr>
              <w:t>、</w:t>
            </w:r>
            <w:r>
              <w:rPr>
                <w:rFonts w:hint="eastAsia" w:ascii="宋体" w:hAnsi="宋体" w:eastAsia="宋体" w:cs="宋体"/>
                <w:b w:val="0"/>
                <w:bCs/>
                <w:color w:val="auto"/>
                <w:kern w:val="0"/>
                <w:sz w:val="24"/>
                <w:szCs w:val="24"/>
                <w:vertAlign w:val="baseline"/>
              </w:rPr>
              <w:t>CFX Duet</w:t>
            </w:r>
            <w:r>
              <w:rPr>
                <w:rFonts w:hint="eastAsia" w:ascii="宋体" w:hAnsi="宋体" w:cs="宋体"/>
                <w:b w:val="0"/>
                <w:bCs/>
                <w:color w:val="auto"/>
                <w:kern w:val="0"/>
                <w:sz w:val="24"/>
                <w:szCs w:val="24"/>
                <w:vertAlign w:val="baseline"/>
                <w:lang w:val="en-US" w:eastAsia="zh-CN"/>
              </w:rPr>
              <w:t>主机一台</w:t>
            </w:r>
          </w:p>
          <w:p w14:paraId="0389F69E">
            <w:pPr>
              <w:keepNext w:val="0"/>
              <w:keepLines w:val="0"/>
              <w:kinsoku/>
              <w:wordWrap/>
              <w:overflowPunct/>
              <w:topLinePunct w:val="0"/>
              <w:autoSpaceDE/>
              <w:autoSpaceDN/>
              <w:bidi w:val="0"/>
              <w:spacing w:line="240" w:lineRule="auto"/>
              <w:jc w:val="left"/>
              <w:rPr>
                <w:rFonts w:hint="eastAsia" w:ascii="宋体" w:hAnsi="宋体" w:eastAsia="宋体" w:cs="宋体"/>
                <w:b w:val="0"/>
                <w:bCs/>
                <w:color w:val="auto"/>
                <w:kern w:val="0"/>
                <w:sz w:val="24"/>
                <w:szCs w:val="24"/>
                <w:vertAlign w:val="baseline"/>
              </w:rPr>
            </w:pPr>
            <w:r>
              <w:rPr>
                <w:rFonts w:hint="eastAsia" w:ascii="宋体" w:hAnsi="宋体" w:eastAsia="宋体" w:cs="宋体"/>
                <w:b w:val="0"/>
                <w:bCs/>
                <w:color w:val="auto"/>
                <w:kern w:val="0"/>
                <w:sz w:val="24"/>
                <w:szCs w:val="24"/>
                <w:vertAlign w:val="baseline"/>
              </w:rPr>
              <w:t>2</w:t>
            </w:r>
            <w:r>
              <w:rPr>
                <w:rFonts w:hint="eastAsia" w:ascii="宋体" w:hAnsi="宋体" w:cs="宋体"/>
                <w:b w:val="0"/>
                <w:bCs/>
                <w:color w:val="auto"/>
                <w:kern w:val="0"/>
                <w:sz w:val="24"/>
                <w:szCs w:val="24"/>
                <w:vertAlign w:val="baseline"/>
                <w:lang w:eastAsia="zh-CN"/>
              </w:rPr>
              <w:t>、</w:t>
            </w:r>
            <w:r>
              <w:rPr>
                <w:rFonts w:hint="eastAsia" w:ascii="宋体" w:hAnsi="宋体" w:eastAsia="宋体" w:cs="宋体"/>
                <w:b w:val="0"/>
                <w:bCs/>
                <w:color w:val="auto"/>
                <w:kern w:val="0"/>
                <w:sz w:val="24"/>
                <w:szCs w:val="24"/>
                <w:vertAlign w:val="baseline"/>
              </w:rPr>
              <w:t>通讯连接线</w:t>
            </w:r>
          </w:p>
          <w:p w14:paraId="163053FF">
            <w:pPr>
              <w:keepNext w:val="0"/>
              <w:keepLines w:val="0"/>
              <w:kinsoku/>
              <w:wordWrap/>
              <w:overflowPunct/>
              <w:topLinePunct w:val="0"/>
              <w:autoSpaceDE/>
              <w:autoSpaceDN/>
              <w:bidi w:val="0"/>
              <w:spacing w:line="240" w:lineRule="auto"/>
              <w:jc w:val="left"/>
              <w:rPr>
                <w:rFonts w:hint="eastAsia" w:ascii="宋体" w:hAnsi="宋体" w:eastAsia="宋体" w:cs="宋体"/>
                <w:b w:val="0"/>
                <w:bCs/>
                <w:color w:val="auto"/>
                <w:kern w:val="0"/>
                <w:sz w:val="24"/>
                <w:szCs w:val="24"/>
                <w:vertAlign w:val="baseline"/>
              </w:rPr>
            </w:pPr>
            <w:r>
              <w:rPr>
                <w:rFonts w:hint="eastAsia" w:ascii="宋体" w:hAnsi="宋体" w:eastAsia="宋体" w:cs="宋体"/>
                <w:b w:val="0"/>
                <w:bCs/>
                <w:color w:val="auto"/>
                <w:kern w:val="0"/>
                <w:sz w:val="24"/>
                <w:szCs w:val="24"/>
                <w:vertAlign w:val="baseline"/>
              </w:rPr>
              <w:t>3</w:t>
            </w:r>
            <w:r>
              <w:rPr>
                <w:rFonts w:hint="eastAsia" w:ascii="宋体" w:hAnsi="宋体" w:cs="宋体"/>
                <w:b w:val="0"/>
                <w:bCs/>
                <w:color w:val="auto"/>
                <w:kern w:val="0"/>
                <w:sz w:val="24"/>
                <w:szCs w:val="24"/>
                <w:vertAlign w:val="baseline"/>
                <w:lang w:eastAsia="zh-CN"/>
              </w:rPr>
              <w:t>、</w:t>
            </w:r>
            <w:r>
              <w:rPr>
                <w:rFonts w:hint="eastAsia" w:ascii="宋体" w:hAnsi="宋体" w:eastAsia="宋体" w:cs="宋体"/>
                <w:b w:val="0"/>
                <w:bCs/>
                <w:color w:val="auto"/>
                <w:kern w:val="0"/>
                <w:sz w:val="24"/>
                <w:szCs w:val="24"/>
                <w:vertAlign w:val="baseline"/>
              </w:rPr>
              <w:t>电源线</w:t>
            </w:r>
          </w:p>
        </w:tc>
        <w:tc>
          <w:tcPr>
            <w:tcW w:w="1437" w:type="dxa"/>
            <w:shd w:val="clear" w:color="auto" w:fill="auto"/>
            <w:vAlign w:val="center"/>
          </w:tcPr>
          <w:p w14:paraId="037B0F46">
            <w:pPr>
              <w:spacing w:beforeLines="0" w:afterLines="0" w:line="24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伯乐生命医学产品（上海）有限公司</w:t>
            </w:r>
          </w:p>
        </w:tc>
      </w:tr>
      <w:tr w14:paraId="0F772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vAlign w:val="center"/>
          </w:tcPr>
          <w:p w14:paraId="72B45F2C">
            <w:pPr>
              <w:keepNext w:val="0"/>
              <w:keepLines w:val="0"/>
              <w:kinsoku/>
              <w:wordWrap/>
              <w:overflowPunct/>
              <w:topLinePunct w:val="0"/>
              <w:autoSpaceDE/>
              <w:autoSpaceDN/>
              <w:bidi w:val="0"/>
              <w:spacing w:line="240" w:lineRule="auto"/>
              <w:jc w:val="center"/>
              <w:rPr>
                <w:rFonts w:hint="eastAsia" w:ascii="宋体" w:hAnsi="宋体" w:eastAsia="宋体" w:cs="宋体"/>
                <w:b w:val="0"/>
                <w:bCs/>
                <w:color w:val="auto"/>
                <w:kern w:val="0"/>
                <w:sz w:val="24"/>
                <w:szCs w:val="24"/>
                <w:vertAlign w:val="baseline"/>
                <w:lang w:val="en-US" w:eastAsia="zh-CN"/>
              </w:rPr>
            </w:pPr>
            <w:r>
              <w:rPr>
                <w:rFonts w:hint="eastAsia" w:ascii="宋体" w:hAnsi="宋体" w:eastAsia="宋体" w:cs="宋体"/>
                <w:b w:val="0"/>
                <w:bCs/>
                <w:color w:val="auto"/>
                <w:kern w:val="0"/>
                <w:sz w:val="24"/>
                <w:szCs w:val="24"/>
                <w:vertAlign w:val="baseline"/>
                <w:lang w:val="en-US" w:eastAsia="zh-CN"/>
              </w:rPr>
              <w:t>5</w:t>
            </w:r>
          </w:p>
        </w:tc>
        <w:tc>
          <w:tcPr>
            <w:tcW w:w="1196" w:type="dxa"/>
            <w:shd w:val="clear" w:color="auto" w:fill="auto"/>
            <w:vAlign w:val="center"/>
          </w:tcPr>
          <w:p w14:paraId="042E29AB">
            <w:pPr>
              <w:spacing w:beforeLines="0" w:afterLines="0" w:line="24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PCR扩增仪</w:t>
            </w:r>
          </w:p>
        </w:tc>
        <w:tc>
          <w:tcPr>
            <w:tcW w:w="5224" w:type="dxa"/>
            <w:vAlign w:val="center"/>
          </w:tcPr>
          <w:p w14:paraId="5F58CE6D">
            <w:pPr>
              <w:keepNext w:val="0"/>
              <w:keepLines w:val="0"/>
              <w:kinsoku/>
              <w:wordWrap/>
              <w:overflowPunct/>
              <w:topLinePunct w:val="0"/>
              <w:autoSpaceDE/>
              <w:autoSpaceDN/>
              <w:bidi w:val="0"/>
              <w:spacing w:line="240" w:lineRule="auto"/>
              <w:jc w:val="left"/>
              <w:rPr>
                <w:rFonts w:hint="eastAsia" w:ascii="宋体" w:hAnsi="宋体" w:eastAsia="宋体" w:cs="宋体"/>
                <w:b w:val="0"/>
                <w:bCs/>
                <w:color w:val="auto"/>
                <w:kern w:val="0"/>
                <w:sz w:val="24"/>
                <w:szCs w:val="24"/>
                <w:vertAlign w:val="baseline"/>
              </w:rPr>
            </w:pPr>
            <w:r>
              <w:rPr>
                <w:rFonts w:hint="eastAsia" w:ascii="宋体" w:hAnsi="宋体" w:eastAsia="宋体" w:cs="宋体"/>
                <w:b w:val="0"/>
                <w:bCs/>
                <w:color w:val="auto"/>
                <w:kern w:val="0"/>
                <w:sz w:val="24"/>
                <w:szCs w:val="24"/>
                <w:vertAlign w:val="baseline"/>
              </w:rPr>
              <w:t>1</w:t>
            </w:r>
            <w:r>
              <w:rPr>
                <w:rFonts w:hint="eastAsia" w:ascii="宋体" w:hAnsi="宋体" w:cs="宋体"/>
                <w:b w:val="0"/>
                <w:bCs/>
                <w:color w:val="auto"/>
                <w:kern w:val="0"/>
                <w:sz w:val="24"/>
                <w:szCs w:val="24"/>
                <w:vertAlign w:val="baseline"/>
                <w:lang w:val="en-US" w:eastAsia="zh-CN"/>
              </w:rPr>
              <w:t xml:space="preserve"> </w:t>
            </w:r>
            <w:r>
              <w:rPr>
                <w:rFonts w:hint="eastAsia" w:ascii="宋体" w:hAnsi="宋体" w:eastAsia="宋体" w:cs="宋体"/>
                <w:b w:val="0"/>
                <w:bCs/>
                <w:color w:val="auto"/>
                <w:kern w:val="0"/>
                <w:sz w:val="24"/>
                <w:szCs w:val="24"/>
                <w:vertAlign w:val="baseline"/>
              </w:rPr>
              <w:t>基因扩增仪</w:t>
            </w:r>
            <w:r>
              <w:rPr>
                <w:rFonts w:hint="eastAsia" w:ascii="宋体" w:hAnsi="宋体" w:eastAsia="宋体" w:cs="宋体"/>
                <w:b w:val="0"/>
                <w:bCs/>
                <w:color w:val="auto"/>
                <w:kern w:val="0"/>
                <w:sz w:val="24"/>
                <w:szCs w:val="24"/>
                <w:vertAlign w:val="baseline"/>
              </w:rPr>
              <w:tab/>
            </w:r>
            <w:r>
              <w:rPr>
                <w:rFonts w:hint="eastAsia" w:ascii="宋体" w:hAnsi="宋体" w:eastAsia="宋体" w:cs="宋体"/>
                <w:b w:val="0"/>
                <w:bCs/>
                <w:color w:val="auto"/>
                <w:kern w:val="0"/>
                <w:sz w:val="24"/>
                <w:szCs w:val="24"/>
                <w:vertAlign w:val="baseline"/>
              </w:rPr>
              <w:t>PC-96P</w:t>
            </w:r>
            <w:r>
              <w:rPr>
                <w:rFonts w:hint="eastAsia" w:ascii="宋体" w:hAnsi="宋体" w:eastAsia="宋体" w:cs="宋体"/>
                <w:b w:val="0"/>
                <w:bCs/>
                <w:color w:val="auto"/>
                <w:kern w:val="0"/>
                <w:sz w:val="24"/>
                <w:szCs w:val="24"/>
                <w:vertAlign w:val="baseline"/>
              </w:rPr>
              <w:tab/>
            </w:r>
            <w:r>
              <w:rPr>
                <w:rFonts w:hint="eastAsia" w:ascii="宋体" w:hAnsi="宋体" w:eastAsia="宋体" w:cs="宋体"/>
                <w:b w:val="0"/>
                <w:bCs/>
                <w:color w:val="auto"/>
                <w:kern w:val="0"/>
                <w:sz w:val="24"/>
                <w:szCs w:val="24"/>
                <w:vertAlign w:val="baseline"/>
              </w:rPr>
              <w:t>台</w:t>
            </w:r>
            <w:r>
              <w:rPr>
                <w:rFonts w:hint="eastAsia" w:ascii="宋体" w:hAnsi="宋体" w:eastAsia="宋体" w:cs="宋体"/>
                <w:b w:val="0"/>
                <w:bCs/>
                <w:color w:val="auto"/>
                <w:kern w:val="0"/>
                <w:sz w:val="24"/>
                <w:szCs w:val="24"/>
                <w:vertAlign w:val="baseline"/>
              </w:rPr>
              <w:tab/>
            </w:r>
            <w:r>
              <w:rPr>
                <w:rFonts w:hint="eastAsia" w:ascii="宋体" w:hAnsi="宋体" w:eastAsia="宋体" w:cs="宋体"/>
                <w:b w:val="0"/>
                <w:bCs/>
                <w:color w:val="auto"/>
                <w:kern w:val="0"/>
                <w:sz w:val="24"/>
                <w:szCs w:val="24"/>
                <w:vertAlign w:val="baseline"/>
              </w:rPr>
              <w:t>1</w:t>
            </w:r>
            <w:r>
              <w:rPr>
                <w:rFonts w:hint="eastAsia" w:ascii="宋体" w:hAnsi="宋体" w:eastAsia="宋体" w:cs="宋体"/>
                <w:b w:val="0"/>
                <w:bCs/>
                <w:color w:val="auto"/>
                <w:kern w:val="0"/>
                <w:sz w:val="24"/>
                <w:szCs w:val="24"/>
                <w:vertAlign w:val="baseline"/>
              </w:rPr>
              <w:tab/>
            </w:r>
          </w:p>
          <w:p w14:paraId="3D2D4282">
            <w:pPr>
              <w:keepNext w:val="0"/>
              <w:keepLines w:val="0"/>
              <w:kinsoku/>
              <w:wordWrap/>
              <w:overflowPunct/>
              <w:topLinePunct w:val="0"/>
              <w:autoSpaceDE/>
              <w:autoSpaceDN/>
              <w:bidi w:val="0"/>
              <w:spacing w:line="240" w:lineRule="auto"/>
              <w:jc w:val="left"/>
              <w:rPr>
                <w:rFonts w:hint="eastAsia" w:ascii="宋体" w:hAnsi="宋体" w:eastAsia="宋体" w:cs="宋体"/>
                <w:b w:val="0"/>
                <w:bCs/>
                <w:color w:val="auto"/>
                <w:kern w:val="0"/>
                <w:sz w:val="24"/>
                <w:szCs w:val="24"/>
                <w:vertAlign w:val="baseline"/>
              </w:rPr>
            </w:pPr>
            <w:r>
              <w:rPr>
                <w:rFonts w:hint="eastAsia" w:ascii="宋体" w:hAnsi="宋体" w:eastAsia="宋体" w:cs="宋体"/>
                <w:b w:val="0"/>
                <w:bCs/>
                <w:color w:val="auto"/>
                <w:kern w:val="0"/>
                <w:sz w:val="24"/>
                <w:szCs w:val="24"/>
                <w:vertAlign w:val="baseline"/>
              </w:rPr>
              <w:t>2</w:t>
            </w:r>
            <w:r>
              <w:rPr>
                <w:rFonts w:hint="eastAsia" w:ascii="宋体" w:hAnsi="宋体" w:cs="宋体"/>
                <w:b w:val="0"/>
                <w:bCs/>
                <w:color w:val="auto"/>
                <w:kern w:val="0"/>
                <w:sz w:val="24"/>
                <w:szCs w:val="24"/>
                <w:vertAlign w:val="baseline"/>
                <w:lang w:val="en-US" w:eastAsia="zh-CN"/>
              </w:rPr>
              <w:t xml:space="preserve"> </w:t>
            </w:r>
            <w:r>
              <w:rPr>
                <w:rFonts w:hint="eastAsia" w:ascii="宋体" w:hAnsi="宋体" w:eastAsia="宋体" w:cs="宋体"/>
                <w:b w:val="0"/>
                <w:bCs/>
                <w:color w:val="auto"/>
                <w:kern w:val="0"/>
                <w:sz w:val="24"/>
                <w:szCs w:val="24"/>
                <w:vertAlign w:val="baseline"/>
              </w:rPr>
              <w:t>架子</w:t>
            </w:r>
            <w:r>
              <w:rPr>
                <w:rFonts w:hint="eastAsia" w:ascii="宋体" w:hAnsi="宋体" w:eastAsia="宋体" w:cs="宋体"/>
                <w:b w:val="0"/>
                <w:bCs/>
                <w:color w:val="auto"/>
                <w:kern w:val="0"/>
                <w:sz w:val="24"/>
                <w:szCs w:val="24"/>
                <w:vertAlign w:val="baseline"/>
              </w:rPr>
              <w:tab/>
            </w:r>
            <w:r>
              <w:rPr>
                <w:rFonts w:hint="eastAsia" w:ascii="宋体" w:hAnsi="宋体" w:eastAsia="宋体" w:cs="宋体"/>
                <w:b w:val="0"/>
                <w:bCs/>
                <w:color w:val="auto"/>
                <w:kern w:val="0"/>
                <w:sz w:val="24"/>
                <w:szCs w:val="24"/>
                <w:vertAlign w:val="baseline"/>
              </w:rPr>
              <w:tab/>
            </w:r>
            <w:r>
              <w:rPr>
                <w:rFonts w:hint="eastAsia" w:ascii="宋体" w:hAnsi="宋体" w:eastAsia="宋体" w:cs="宋体"/>
                <w:b w:val="0"/>
                <w:bCs/>
                <w:color w:val="auto"/>
                <w:kern w:val="0"/>
                <w:sz w:val="24"/>
                <w:szCs w:val="24"/>
                <w:vertAlign w:val="baseline"/>
              </w:rPr>
              <w:t>个</w:t>
            </w:r>
            <w:r>
              <w:rPr>
                <w:rFonts w:hint="eastAsia" w:ascii="宋体" w:hAnsi="宋体" w:eastAsia="宋体" w:cs="宋体"/>
                <w:b w:val="0"/>
                <w:bCs/>
                <w:color w:val="auto"/>
                <w:kern w:val="0"/>
                <w:sz w:val="24"/>
                <w:szCs w:val="24"/>
                <w:vertAlign w:val="baseline"/>
              </w:rPr>
              <w:tab/>
            </w:r>
            <w:r>
              <w:rPr>
                <w:rFonts w:hint="eastAsia" w:ascii="宋体" w:hAnsi="宋体" w:eastAsia="宋体" w:cs="宋体"/>
                <w:b w:val="0"/>
                <w:bCs/>
                <w:color w:val="auto"/>
                <w:kern w:val="0"/>
                <w:sz w:val="24"/>
                <w:szCs w:val="24"/>
                <w:vertAlign w:val="baseline"/>
              </w:rPr>
              <w:t>1</w:t>
            </w:r>
            <w:r>
              <w:rPr>
                <w:rFonts w:hint="eastAsia" w:ascii="宋体" w:hAnsi="宋体" w:eastAsia="宋体" w:cs="宋体"/>
                <w:b w:val="0"/>
                <w:bCs/>
                <w:color w:val="auto"/>
                <w:kern w:val="0"/>
                <w:sz w:val="24"/>
                <w:szCs w:val="24"/>
                <w:vertAlign w:val="baseline"/>
              </w:rPr>
              <w:tab/>
            </w:r>
          </w:p>
          <w:p w14:paraId="1F8AF43F">
            <w:pPr>
              <w:keepNext w:val="0"/>
              <w:keepLines w:val="0"/>
              <w:kinsoku/>
              <w:wordWrap/>
              <w:overflowPunct/>
              <w:topLinePunct w:val="0"/>
              <w:autoSpaceDE/>
              <w:autoSpaceDN/>
              <w:bidi w:val="0"/>
              <w:spacing w:line="240" w:lineRule="auto"/>
              <w:jc w:val="left"/>
              <w:rPr>
                <w:rFonts w:hint="eastAsia" w:ascii="宋体" w:hAnsi="宋体" w:eastAsia="宋体" w:cs="宋体"/>
                <w:b w:val="0"/>
                <w:bCs/>
                <w:color w:val="auto"/>
                <w:kern w:val="0"/>
                <w:sz w:val="24"/>
                <w:szCs w:val="24"/>
                <w:vertAlign w:val="baseline"/>
              </w:rPr>
            </w:pPr>
            <w:r>
              <w:rPr>
                <w:rFonts w:hint="eastAsia" w:ascii="宋体" w:hAnsi="宋体" w:eastAsia="宋体" w:cs="宋体"/>
                <w:b w:val="0"/>
                <w:bCs/>
                <w:color w:val="auto"/>
                <w:kern w:val="0"/>
                <w:sz w:val="24"/>
                <w:szCs w:val="24"/>
                <w:vertAlign w:val="baseline"/>
              </w:rPr>
              <w:t>3</w:t>
            </w:r>
            <w:r>
              <w:rPr>
                <w:rFonts w:hint="eastAsia" w:ascii="宋体" w:hAnsi="宋体" w:cs="宋体"/>
                <w:b w:val="0"/>
                <w:bCs/>
                <w:color w:val="auto"/>
                <w:kern w:val="0"/>
                <w:sz w:val="24"/>
                <w:szCs w:val="24"/>
                <w:vertAlign w:val="baseline"/>
                <w:lang w:val="en-US" w:eastAsia="zh-CN"/>
              </w:rPr>
              <w:t xml:space="preserve"> </w:t>
            </w:r>
            <w:r>
              <w:rPr>
                <w:rFonts w:hint="eastAsia" w:ascii="宋体" w:hAnsi="宋体" w:eastAsia="宋体" w:cs="宋体"/>
                <w:b w:val="0"/>
                <w:bCs/>
                <w:color w:val="auto"/>
                <w:kern w:val="0"/>
                <w:sz w:val="24"/>
                <w:szCs w:val="24"/>
                <w:vertAlign w:val="baseline"/>
              </w:rPr>
              <w:t>操作手册（附性能检测表）</w:t>
            </w:r>
            <w:r>
              <w:rPr>
                <w:rFonts w:hint="eastAsia" w:ascii="宋体" w:hAnsi="宋体" w:eastAsia="宋体" w:cs="宋体"/>
                <w:b w:val="0"/>
                <w:bCs/>
                <w:color w:val="auto"/>
                <w:kern w:val="0"/>
                <w:sz w:val="24"/>
                <w:szCs w:val="24"/>
                <w:vertAlign w:val="baseline"/>
              </w:rPr>
              <w:tab/>
            </w:r>
            <w:r>
              <w:rPr>
                <w:rFonts w:hint="eastAsia" w:ascii="宋体" w:hAnsi="宋体" w:eastAsia="宋体" w:cs="宋体"/>
                <w:b w:val="0"/>
                <w:bCs/>
                <w:color w:val="auto"/>
                <w:kern w:val="0"/>
                <w:sz w:val="24"/>
                <w:szCs w:val="24"/>
                <w:vertAlign w:val="baseline"/>
              </w:rPr>
              <w:tab/>
            </w:r>
            <w:r>
              <w:rPr>
                <w:rFonts w:hint="eastAsia" w:ascii="宋体" w:hAnsi="宋体" w:eastAsia="宋体" w:cs="宋体"/>
                <w:b w:val="0"/>
                <w:bCs/>
                <w:color w:val="auto"/>
                <w:kern w:val="0"/>
                <w:sz w:val="24"/>
                <w:szCs w:val="24"/>
                <w:vertAlign w:val="baseline"/>
              </w:rPr>
              <w:t>份</w:t>
            </w:r>
            <w:r>
              <w:rPr>
                <w:rFonts w:hint="eastAsia" w:ascii="宋体" w:hAnsi="宋体" w:eastAsia="宋体" w:cs="宋体"/>
                <w:b w:val="0"/>
                <w:bCs/>
                <w:color w:val="auto"/>
                <w:kern w:val="0"/>
                <w:sz w:val="24"/>
                <w:szCs w:val="24"/>
                <w:vertAlign w:val="baseline"/>
              </w:rPr>
              <w:tab/>
            </w:r>
            <w:r>
              <w:rPr>
                <w:rFonts w:hint="eastAsia" w:ascii="宋体" w:hAnsi="宋体" w:eastAsia="宋体" w:cs="宋体"/>
                <w:b w:val="0"/>
                <w:bCs/>
                <w:color w:val="auto"/>
                <w:kern w:val="0"/>
                <w:sz w:val="24"/>
                <w:szCs w:val="24"/>
                <w:vertAlign w:val="baseline"/>
              </w:rPr>
              <w:t>1</w:t>
            </w:r>
            <w:r>
              <w:rPr>
                <w:rFonts w:hint="eastAsia" w:ascii="宋体" w:hAnsi="宋体" w:eastAsia="宋体" w:cs="宋体"/>
                <w:b w:val="0"/>
                <w:bCs/>
                <w:color w:val="auto"/>
                <w:kern w:val="0"/>
                <w:sz w:val="24"/>
                <w:szCs w:val="24"/>
                <w:vertAlign w:val="baseline"/>
              </w:rPr>
              <w:tab/>
            </w:r>
          </w:p>
          <w:p w14:paraId="69F9AAB3">
            <w:pPr>
              <w:keepNext w:val="0"/>
              <w:keepLines w:val="0"/>
              <w:kinsoku/>
              <w:wordWrap/>
              <w:overflowPunct/>
              <w:topLinePunct w:val="0"/>
              <w:autoSpaceDE/>
              <w:autoSpaceDN/>
              <w:bidi w:val="0"/>
              <w:spacing w:line="240" w:lineRule="auto"/>
              <w:jc w:val="left"/>
              <w:rPr>
                <w:rFonts w:hint="eastAsia" w:ascii="宋体" w:hAnsi="宋体" w:eastAsia="宋体" w:cs="宋体"/>
                <w:b w:val="0"/>
                <w:bCs/>
                <w:color w:val="auto"/>
                <w:kern w:val="0"/>
                <w:sz w:val="24"/>
                <w:szCs w:val="24"/>
                <w:vertAlign w:val="baseline"/>
              </w:rPr>
            </w:pPr>
            <w:r>
              <w:rPr>
                <w:rFonts w:hint="eastAsia" w:ascii="宋体" w:hAnsi="宋体" w:eastAsia="宋体" w:cs="宋体"/>
                <w:b w:val="0"/>
                <w:bCs/>
                <w:color w:val="auto"/>
                <w:kern w:val="0"/>
                <w:sz w:val="24"/>
                <w:szCs w:val="24"/>
                <w:vertAlign w:val="baseline"/>
              </w:rPr>
              <w:t>4</w:t>
            </w:r>
            <w:r>
              <w:rPr>
                <w:rFonts w:hint="eastAsia" w:ascii="宋体" w:hAnsi="宋体" w:cs="宋体"/>
                <w:b w:val="0"/>
                <w:bCs/>
                <w:color w:val="auto"/>
                <w:kern w:val="0"/>
                <w:sz w:val="24"/>
                <w:szCs w:val="24"/>
                <w:vertAlign w:val="baseline"/>
                <w:lang w:val="en-US" w:eastAsia="zh-CN"/>
              </w:rPr>
              <w:t xml:space="preserve"> </w:t>
            </w:r>
            <w:r>
              <w:rPr>
                <w:rFonts w:hint="eastAsia" w:ascii="宋体" w:hAnsi="宋体" w:eastAsia="宋体" w:cs="宋体"/>
                <w:b w:val="0"/>
                <w:bCs/>
                <w:color w:val="auto"/>
                <w:kern w:val="0"/>
                <w:sz w:val="24"/>
                <w:szCs w:val="24"/>
                <w:vertAlign w:val="baseline"/>
              </w:rPr>
              <w:t>合格证</w:t>
            </w:r>
            <w:r>
              <w:rPr>
                <w:rFonts w:hint="eastAsia" w:ascii="宋体" w:hAnsi="宋体" w:eastAsia="宋体" w:cs="宋体"/>
                <w:b w:val="0"/>
                <w:bCs/>
                <w:color w:val="auto"/>
                <w:kern w:val="0"/>
                <w:sz w:val="24"/>
                <w:szCs w:val="24"/>
                <w:vertAlign w:val="baseline"/>
              </w:rPr>
              <w:tab/>
            </w:r>
            <w:r>
              <w:rPr>
                <w:rFonts w:hint="eastAsia" w:ascii="宋体" w:hAnsi="宋体" w:eastAsia="宋体" w:cs="宋体"/>
                <w:b w:val="0"/>
                <w:bCs/>
                <w:color w:val="auto"/>
                <w:kern w:val="0"/>
                <w:sz w:val="24"/>
                <w:szCs w:val="24"/>
                <w:vertAlign w:val="baseline"/>
              </w:rPr>
              <w:tab/>
            </w:r>
            <w:r>
              <w:rPr>
                <w:rFonts w:hint="eastAsia" w:ascii="宋体" w:hAnsi="宋体" w:eastAsia="宋体" w:cs="宋体"/>
                <w:b w:val="0"/>
                <w:bCs/>
                <w:color w:val="auto"/>
                <w:kern w:val="0"/>
                <w:sz w:val="24"/>
                <w:szCs w:val="24"/>
                <w:vertAlign w:val="baseline"/>
              </w:rPr>
              <w:t>个</w:t>
            </w:r>
            <w:r>
              <w:rPr>
                <w:rFonts w:hint="eastAsia" w:ascii="宋体" w:hAnsi="宋体" w:eastAsia="宋体" w:cs="宋体"/>
                <w:b w:val="0"/>
                <w:bCs/>
                <w:color w:val="auto"/>
                <w:kern w:val="0"/>
                <w:sz w:val="24"/>
                <w:szCs w:val="24"/>
                <w:vertAlign w:val="baseline"/>
              </w:rPr>
              <w:tab/>
            </w:r>
            <w:r>
              <w:rPr>
                <w:rFonts w:hint="eastAsia" w:ascii="宋体" w:hAnsi="宋体" w:eastAsia="宋体" w:cs="宋体"/>
                <w:b w:val="0"/>
                <w:bCs/>
                <w:color w:val="auto"/>
                <w:kern w:val="0"/>
                <w:sz w:val="24"/>
                <w:szCs w:val="24"/>
                <w:vertAlign w:val="baseline"/>
              </w:rPr>
              <w:t>1</w:t>
            </w:r>
            <w:r>
              <w:rPr>
                <w:rFonts w:hint="eastAsia" w:ascii="宋体" w:hAnsi="宋体" w:eastAsia="宋体" w:cs="宋体"/>
                <w:b w:val="0"/>
                <w:bCs/>
                <w:color w:val="auto"/>
                <w:kern w:val="0"/>
                <w:sz w:val="24"/>
                <w:szCs w:val="24"/>
                <w:vertAlign w:val="baseline"/>
              </w:rPr>
              <w:tab/>
            </w:r>
          </w:p>
          <w:p w14:paraId="2E5029F5">
            <w:pPr>
              <w:keepNext w:val="0"/>
              <w:keepLines w:val="0"/>
              <w:kinsoku/>
              <w:wordWrap/>
              <w:overflowPunct/>
              <w:topLinePunct w:val="0"/>
              <w:autoSpaceDE/>
              <w:autoSpaceDN/>
              <w:bidi w:val="0"/>
              <w:spacing w:line="240" w:lineRule="auto"/>
              <w:jc w:val="left"/>
              <w:rPr>
                <w:rFonts w:hint="eastAsia" w:ascii="宋体" w:hAnsi="宋体" w:eastAsia="宋体" w:cs="宋体"/>
                <w:b w:val="0"/>
                <w:bCs/>
                <w:color w:val="auto"/>
                <w:kern w:val="0"/>
                <w:sz w:val="24"/>
                <w:szCs w:val="24"/>
                <w:vertAlign w:val="baseline"/>
              </w:rPr>
            </w:pPr>
            <w:r>
              <w:rPr>
                <w:rFonts w:hint="eastAsia" w:ascii="宋体" w:hAnsi="宋体" w:eastAsia="宋体" w:cs="宋体"/>
                <w:b w:val="0"/>
                <w:bCs/>
                <w:color w:val="auto"/>
                <w:kern w:val="0"/>
                <w:sz w:val="24"/>
                <w:szCs w:val="24"/>
                <w:vertAlign w:val="baseline"/>
              </w:rPr>
              <w:t>5</w:t>
            </w:r>
            <w:r>
              <w:rPr>
                <w:rFonts w:hint="eastAsia" w:ascii="宋体" w:hAnsi="宋体" w:cs="宋体"/>
                <w:b w:val="0"/>
                <w:bCs/>
                <w:color w:val="auto"/>
                <w:kern w:val="0"/>
                <w:sz w:val="24"/>
                <w:szCs w:val="24"/>
                <w:vertAlign w:val="baseline"/>
                <w:lang w:val="en-US" w:eastAsia="zh-CN"/>
              </w:rPr>
              <w:t xml:space="preserve"> </w:t>
            </w:r>
            <w:r>
              <w:rPr>
                <w:rFonts w:hint="eastAsia" w:ascii="宋体" w:hAnsi="宋体" w:eastAsia="宋体" w:cs="宋体"/>
                <w:b w:val="0"/>
                <w:bCs/>
                <w:color w:val="auto"/>
                <w:kern w:val="0"/>
                <w:sz w:val="24"/>
                <w:szCs w:val="24"/>
                <w:vertAlign w:val="baseline"/>
              </w:rPr>
              <w:t>保修证</w:t>
            </w:r>
            <w:r>
              <w:rPr>
                <w:rFonts w:hint="eastAsia" w:ascii="宋体" w:hAnsi="宋体" w:eastAsia="宋体" w:cs="宋体"/>
                <w:b w:val="0"/>
                <w:bCs/>
                <w:color w:val="auto"/>
                <w:kern w:val="0"/>
                <w:sz w:val="24"/>
                <w:szCs w:val="24"/>
                <w:vertAlign w:val="baseline"/>
              </w:rPr>
              <w:tab/>
            </w:r>
            <w:r>
              <w:rPr>
                <w:rFonts w:hint="eastAsia" w:ascii="宋体" w:hAnsi="宋体" w:eastAsia="宋体" w:cs="宋体"/>
                <w:b w:val="0"/>
                <w:bCs/>
                <w:color w:val="auto"/>
                <w:kern w:val="0"/>
                <w:sz w:val="24"/>
                <w:szCs w:val="24"/>
                <w:vertAlign w:val="baseline"/>
              </w:rPr>
              <w:tab/>
            </w:r>
            <w:r>
              <w:rPr>
                <w:rFonts w:hint="eastAsia" w:ascii="宋体" w:hAnsi="宋体" w:eastAsia="宋体" w:cs="宋体"/>
                <w:b w:val="0"/>
                <w:bCs/>
                <w:color w:val="auto"/>
                <w:kern w:val="0"/>
                <w:sz w:val="24"/>
                <w:szCs w:val="24"/>
                <w:vertAlign w:val="baseline"/>
              </w:rPr>
              <w:t>份</w:t>
            </w:r>
            <w:r>
              <w:rPr>
                <w:rFonts w:hint="eastAsia" w:ascii="宋体" w:hAnsi="宋体" w:eastAsia="宋体" w:cs="宋体"/>
                <w:b w:val="0"/>
                <w:bCs/>
                <w:color w:val="auto"/>
                <w:kern w:val="0"/>
                <w:sz w:val="24"/>
                <w:szCs w:val="24"/>
                <w:vertAlign w:val="baseline"/>
              </w:rPr>
              <w:tab/>
            </w:r>
            <w:r>
              <w:rPr>
                <w:rFonts w:hint="eastAsia" w:ascii="宋体" w:hAnsi="宋体" w:eastAsia="宋体" w:cs="宋体"/>
                <w:b w:val="0"/>
                <w:bCs/>
                <w:color w:val="auto"/>
                <w:kern w:val="0"/>
                <w:sz w:val="24"/>
                <w:szCs w:val="24"/>
                <w:vertAlign w:val="baseline"/>
              </w:rPr>
              <w:t>1</w:t>
            </w:r>
            <w:r>
              <w:rPr>
                <w:rFonts w:hint="eastAsia" w:ascii="宋体" w:hAnsi="宋体" w:eastAsia="宋体" w:cs="宋体"/>
                <w:b w:val="0"/>
                <w:bCs/>
                <w:color w:val="auto"/>
                <w:kern w:val="0"/>
                <w:sz w:val="24"/>
                <w:szCs w:val="24"/>
                <w:vertAlign w:val="baseline"/>
              </w:rPr>
              <w:tab/>
            </w:r>
          </w:p>
          <w:p w14:paraId="4626E02B">
            <w:pPr>
              <w:keepNext w:val="0"/>
              <w:keepLines w:val="0"/>
              <w:kinsoku/>
              <w:wordWrap/>
              <w:overflowPunct/>
              <w:topLinePunct w:val="0"/>
              <w:autoSpaceDE/>
              <w:autoSpaceDN/>
              <w:bidi w:val="0"/>
              <w:spacing w:line="240" w:lineRule="auto"/>
              <w:jc w:val="left"/>
              <w:rPr>
                <w:rFonts w:hint="eastAsia" w:ascii="宋体" w:hAnsi="宋体" w:eastAsia="宋体" w:cs="宋体"/>
                <w:b w:val="0"/>
                <w:bCs/>
                <w:color w:val="auto"/>
                <w:kern w:val="0"/>
                <w:sz w:val="24"/>
                <w:szCs w:val="24"/>
                <w:vertAlign w:val="baseline"/>
              </w:rPr>
            </w:pPr>
            <w:r>
              <w:rPr>
                <w:rFonts w:hint="eastAsia" w:ascii="宋体" w:hAnsi="宋体" w:eastAsia="宋体" w:cs="宋体"/>
                <w:b w:val="0"/>
                <w:bCs/>
                <w:color w:val="auto"/>
                <w:kern w:val="0"/>
                <w:sz w:val="24"/>
                <w:szCs w:val="24"/>
                <w:vertAlign w:val="baseline"/>
              </w:rPr>
              <w:t>6</w:t>
            </w:r>
            <w:r>
              <w:rPr>
                <w:rFonts w:hint="eastAsia" w:ascii="宋体" w:hAnsi="宋体" w:cs="宋体"/>
                <w:b w:val="0"/>
                <w:bCs/>
                <w:color w:val="auto"/>
                <w:kern w:val="0"/>
                <w:sz w:val="24"/>
                <w:szCs w:val="24"/>
                <w:vertAlign w:val="baseline"/>
                <w:lang w:val="en-US" w:eastAsia="zh-CN"/>
              </w:rPr>
              <w:t xml:space="preserve"> </w:t>
            </w:r>
            <w:r>
              <w:rPr>
                <w:rFonts w:hint="eastAsia" w:ascii="宋体" w:hAnsi="宋体" w:eastAsia="宋体" w:cs="宋体"/>
                <w:b w:val="0"/>
                <w:bCs/>
                <w:color w:val="auto"/>
                <w:kern w:val="0"/>
                <w:sz w:val="24"/>
                <w:szCs w:val="24"/>
                <w:vertAlign w:val="baseline"/>
              </w:rPr>
              <w:t>电源线</w:t>
            </w:r>
            <w:r>
              <w:rPr>
                <w:rFonts w:hint="eastAsia" w:ascii="宋体" w:hAnsi="宋体" w:eastAsia="宋体" w:cs="宋体"/>
                <w:b w:val="0"/>
                <w:bCs/>
                <w:color w:val="auto"/>
                <w:kern w:val="0"/>
                <w:sz w:val="24"/>
                <w:szCs w:val="24"/>
                <w:vertAlign w:val="baseline"/>
              </w:rPr>
              <w:tab/>
            </w:r>
            <w:r>
              <w:rPr>
                <w:rFonts w:hint="eastAsia" w:ascii="宋体" w:hAnsi="宋体" w:eastAsia="宋体" w:cs="宋体"/>
                <w:b w:val="0"/>
                <w:bCs/>
                <w:color w:val="auto"/>
                <w:kern w:val="0"/>
                <w:sz w:val="24"/>
                <w:szCs w:val="24"/>
                <w:vertAlign w:val="baseline"/>
              </w:rPr>
              <w:tab/>
            </w:r>
            <w:r>
              <w:rPr>
                <w:rFonts w:hint="eastAsia" w:ascii="宋体" w:hAnsi="宋体" w:eastAsia="宋体" w:cs="宋体"/>
                <w:b w:val="0"/>
                <w:bCs/>
                <w:color w:val="auto"/>
                <w:kern w:val="0"/>
                <w:sz w:val="24"/>
                <w:szCs w:val="24"/>
                <w:vertAlign w:val="baseline"/>
              </w:rPr>
              <w:t>根</w:t>
            </w:r>
            <w:r>
              <w:rPr>
                <w:rFonts w:hint="eastAsia" w:ascii="宋体" w:hAnsi="宋体" w:eastAsia="宋体" w:cs="宋体"/>
                <w:b w:val="0"/>
                <w:bCs/>
                <w:color w:val="auto"/>
                <w:kern w:val="0"/>
                <w:sz w:val="24"/>
                <w:szCs w:val="24"/>
                <w:vertAlign w:val="baseline"/>
              </w:rPr>
              <w:tab/>
            </w:r>
            <w:r>
              <w:rPr>
                <w:rFonts w:hint="eastAsia" w:ascii="宋体" w:hAnsi="宋体" w:eastAsia="宋体" w:cs="宋体"/>
                <w:b w:val="0"/>
                <w:bCs/>
                <w:color w:val="auto"/>
                <w:kern w:val="0"/>
                <w:sz w:val="24"/>
                <w:szCs w:val="24"/>
                <w:vertAlign w:val="baseline"/>
              </w:rPr>
              <w:t>1</w:t>
            </w:r>
            <w:r>
              <w:rPr>
                <w:rFonts w:hint="eastAsia" w:ascii="宋体" w:hAnsi="宋体" w:eastAsia="宋体" w:cs="宋体"/>
                <w:b w:val="0"/>
                <w:bCs/>
                <w:color w:val="auto"/>
                <w:kern w:val="0"/>
                <w:sz w:val="24"/>
                <w:szCs w:val="24"/>
                <w:vertAlign w:val="baseline"/>
              </w:rPr>
              <w:tab/>
            </w:r>
          </w:p>
          <w:p w14:paraId="4CA4EBCB">
            <w:pPr>
              <w:keepNext w:val="0"/>
              <w:keepLines w:val="0"/>
              <w:kinsoku/>
              <w:wordWrap/>
              <w:overflowPunct/>
              <w:topLinePunct w:val="0"/>
              <w:autoSpaceDE/>
              <w:autoSpaceDN/>
              <w:bidi w:val="0"/>
              <w:spacing w:line="240" w:lineRule="auto"/>
              <w:jc w:val="left"/>
              <w:rPr>
                <w:rFonts w:hint="eastAsia" w:ascii="宋体" w:hAnsi="宋体" w:eastAsia="宋体" w:cs="宋体"/>
                <w:b w:val="0"/>
                <w:bCs/>
                <w:color w:val="auto"/>
                <w:kern w:val="0"/>
                <w:sz w:val="24"/>
                <w:szCs w:val="24"/>
                <w:vertAlign w:val="baseline"/>
              </w:rPr>
            </w:pPr>
            <w:r>
              <w:rPr>
                <w:rFonts w:hint="eastAsia" w:ascii="宋体" w:hAnsi="宋体" w:eastAsia="宋体" w:cs="宋体"/>
                <w:b w:val="0"/>
                <w:bCs/>
                <w:color w:val="auto"/>
                <w:kern w:val="0"/>
                <w:sz w:val="24"/>
                <w:szCs w:val="24"/>
                <w:vertAlign w:val="baseline"/>
              </w:rPr>
              <w:t>7</w:t>
            </w:r>
            <w:r>
              <w:rPr>
                <w:rFonts w:hint="eastAsia" w:ascii="宋体" w:hAnsi="宋体" w:cs="宋体"/>
                <w:b w:val="0"/>
                <w:bCs/>
                <w:color w:val="auto"/>
                <w:kern w:val="0"/>
                <w:sz w:val="24"/>
                <w:szCs w:val="24"/>
                <w:vertAlign w:val="baseline"/>
                <w:lang w:val="en-US" w:eastAsia="zh-CN"/>
              </w:rPr>
              <w:t xml:space="preserve"> </w:t>
            </w:r>
            <w:r>
              <w:rPr>
                <w:rFonts w:hint="eastAsia" w:ascii="宋体" w:hAnsi="宋体" w:eastAsia="宋体" w:cs="宋体"/>
                <w:b w:val="0"/>
                <w:bCs/>
                <w:color w:val="auto"/>
                <w:kern w:val="0"/>
                <w:sz w:val="24"/>
                <w:szCs w:val="24"/>
                <w:vertAlign w:val="baseline"/>
              </w:rPr>
              <w:t>电容笔</w:t>
            </w:r>
            <w:r>
              <w:rPr>
                <w:rFonts w:hint="eastAsia" w:ascii="宋体" w:hAnsi="宋体" w:eastAsia="宋体" w:cs="宋体"/>
                <w:b w:val="0"/>
                <w:bCs/>
                <w:color w:val="auto"/>
                <w:kern w:val="0"/>
                <w:sz w:val="24"/>
                <w:szCs w:val="24"/>
                <w:vertAlign w:val="baseline"/>
              </w:rPr>
              <w:tab/>
            </w:r>
            <w:r>
              <w:rPr>
                <w:rFonts w:hint="eastAsia" w:ascii="宋体" w:hAnsi="宋体" w:eastAsia="宋体" w:cs="宋体"/>
                <w:b w:val="0"/>
                <w:bCs/>
                <w:color w:val="auto"/>
                <w:kern w:val="0"/>
                <w:sz w:val="24"/>
                <w:szCs w:val="24"/>
                <w:vertAlign w:val="baseline"/>
              </w:rPr>
              <w:tab/>
            </w:r>
            <w:r>
              <w:rPr>
                <w:rFonts w:hint="eastAsia" w:ascii="宋体" w:hAnsi="宋体" w:eastAsia="宋体" w:cs="宋体"/>
                <w:b w:val="0"/>
                <w:bCs/>
                <w:color w:val="auto"/>
                <w:kern w:val="0"/>
                <w:sz w:val="24"/>
                <w:szCs w:val="24"/>
                <w:vertAlign w:val="baseline"/>
              </w:rPr>
              <w:t>只</w:t>
            </w:r>
            <w:r>
              <w:rPr>
                <w:rFonts w:hint="eastAsia" w:ascii="宋体" w:hAnsi="宋体" w:eastAsia="宋体" w:cs="宋体"/>
                <w:b w:val="0"/>
                <w:bCs/>
                <w:color w:val="auto"/>
                <w:kern w:val="0"/>
                <w:sz w:val="24"/>
                <w:szCs w:val="24"/>
                <w:vertAlign w:val="baseline"/>
              </w:rPr>
              <w:tab/>
            </w:r>
            <w:r>
              <w:rPr>
                <w:rFonts w:hint="eastAsia" w:ascii="宋体" w:hAnsi="宋体" w:eastAsia="宋体" w:cs="宋体"/>
                <w:b w:val="0"/>
                <w:bCs/>
                <w:color w:val="auto"/>
                <w:kern w:val="0"/>
                <w:sz w:val="24"/>
                <w:szCs w:val="24"/>
                <w:vertAlign w:val="baseline"/>
              </w:rPr>
              <w:t>1</w:t>
            </w:r>
            <w:r>
              <w:rPr>
                <w:rFonts w:hint="eastAsia" w:ascii="宋体" w:hAnsi="宋体" w:eastAsia="宋体" w:cs="宋体"/>
                <w:b w:val="0"/>
                <w:bCs/>
                <w:color w:val="auto"/>
                <w:kern w:val="0"/>
                <w:sz w:val="24"/>
                <w:szCs w:val="24"/>
                <w:vertAlign w:val="baseline"/>
              </w:rPr>
              <w:tab/>
            </w:r>
          </w:p>
          <w:p w14:paraId="719CDB63">
            <w:pPr>
              <w:keepNext w:val="0"/>
              <w:keepLines w:val="0"/>
              <w:kinsoku/>
              <w:wordWrap/>
              <w:overflowPunct/>
              <w:topLinePunct w:val="0"/>
              <w:autoSpaceDE/>
              <w:autoSpaceDN/>
              <w:bidi w:val="0"/>
              <w:spacing w:line="240" w:lineRule="auto"/>
              <w:jc w:val="left"/>
              <w:rPr>
                <w:rFonts w:hint="eastAsia" w:ascii="宋体" w:hAnsi="宋体" w:eastAsia="宋体" w:cs="宋体"/>
                <w:b w:val="0"/>
                <w:bCs/>
                <w:color w:val="auto"/>
                <w:kern w:val="0"/>
                <w:sz w:val="24"/>
                <w:szCs w:val="24"/>
                <w:vertAlign w:val="baseline"/>
              </w:rPr>
            </w:pPr>
            <w:r>
              <w:rPr>
                <w:rFonts w:hint="eastAsia" w:ascii="宋体" w:hAnsi="宋体" w:eastAsia="宋体" w:cs="宋体"/>
                <w:b w:val="0"/>
                <w:bCs/>
                <w:color w:val="auto"/>
                <w:kern w:val="0"/>
                <w:sz w:val="24"/>
                <w:szCs w:val="24"/>
                <w:vertAlign w:val="baseline"/>
              </w:rPr>
              <w:t>8</w:t>
            </w:r>
            <w:r>
              <w:rPr>
                <w:rFonts w:hint="eastAsia" w:ascii="宋体" w:hAnsi="宋体" w:cs="宋体"/>
                <w:b w:val="0"/>
                <w:bCs/>
                <w:color w:val="auto"/>
                <w:kern w:val="0"/>
                <w:sz w:val="24"/>
                <w:szCs w:val="24"/>
                <w:vertAlign w:val="baseline"/>
                <w:lang w:val="en-US" w:eastAsia="zh-CN"/>
              </w:rPr>
              <w:t xml:space="preserve"> </w:t>
            </w:r>
            <w:r>
              <w:rPr>
                <w:rFonts w:hint="eastAsia" w:ascii="宋体" w:hAnsi="宋体" w:eastAsia="宋体" w:cs="宋体"/>
                <w:b w:val="0"/>
                <w:bCs/>
                <w:color w:val="auto"/>
                <w:kern w:val="0"/>
                <w:sz w:val="24"/>
                <w:szCs w:val="24"/>
                <w:vertAlign w:val="baseline"/>
              </w:rPr>
              <w:t>密封板</w:t>
            </w:r>
            <w:r>
              <w:rPr>
                <w:rFonts w:hint="eastAsia" w:ascii="宋体" w:hAnsi="宋体" w:eastAsia="宋体" w:cs="宋体"/>
                <w:b w:val="0"/>
                <w:bCs/>
                <w:color w:val="auto"/>
                <w:kern w:val="0"/>
                <w:sz w:val="24"/>
                <w:szCs w:val="24"/>
                <w:vertAlign w:val="baseline"/>
              </w:rPr>
              <w:tab/>
            </w:r>
            <w:r>
              <w:rPr>
                <w:rFonts w:hint="eastAsia" w:ascii="宋体" w:hAnsi="宋体" w:eastAsia="宋体" w:cs="宋体"/>
                <w:b w:val="0"/>
                <w:bCs/>
                <w:color w:val="auto"/>
                <w:kern w:val="0"/>
                <w:sz w:val="24"/>
                <w:szCs w:val="24"/>
                <w:vertAlign w:val="baseline"/>
              </w:rPr>
              <w:tab/>
            </w:r>
            <w:r>
              <w:rPr>
                <w:rFonts w:hint="eastAsia" w:ascii="宋体" w:hAnsi="宋体" w:eastAsia="宋体" w:cs="宋体"/>
                <w:b w:val="0"/>
                <w:bCs/>
                <w:color w:val="auto"/>
                <w:kern w:val="0"/>
                <w:sz w:val="24"/>
                <w:szCs w:val="24"/>
                <w:vertAlign w:val="baseline"/>
              </w:rPr>
              <w:t>个</w:t>
            </w:r>
            <w:r>
              <w:rPr>
                <w:rFonts w:hint="eastAsia" w:ascii="宋体" w:hAnsi="宋体" w:eastAsia="宋体" w:cs="宋体"/>
                <w:b w:val="0"/>
                <w:bCs/>
                <w:color w:val="auto"/>
                <w:kern w:val="0"/>
                <w:sz w:val="24"/>
                <w:szCs w:val="24"/>
                <w:vertAlign w:val="baseline"/>
              </w:rPr>
              <w:tab/>
            </w:r>
            <w:r>
              <w:rPr>
                <w:rFonts w:hint="eastAsia" w:ascii="宋体" w:hAnsi="宋体" w:eastAsia="宋体" w:cs="宋体"/>
                <w:b w:val="0"/>
                <w:bCs/>
                <w:color w:val="auto"/>
                <w:kern w:val="0"/>
                <w:sz w:val="24"/>
                <w:szCs w:val="24"/>
                <w:vertAlign w:val="baseline"/>
              </w:rPr>
              <w:t>1</w:t>
            </w:r>
            <w:r>
              <w:rPr>
                <w:rFonts w:hint="eastAsia" w:ascii="宋体" w:hAnsi="宋体" w:eastAsia="宋体" w:cs="宋体"/>
                <w:b w:val="0"/>
                <w:bCs/>
                <w:color w:val="auto"/>
                <w:kern w:val="0"/>
                <w:sz w:val="24"/>
                <w:szCs w:val="24"/>
                <w:vertAlign w:val="baseline"/>
              </w:rPr>
              <w:tab/>
            </w:r>
          </w:p>
          <w:p w14:paraId="099DAC88">
            <w:pPr>
              <w:keepNext w:val="0"/>
              <w:keepLines w:val="0"/>
              <w:kinsoku/>
              <w:wordWrap/>
              <w:overflowPunct/>
              <w:topLinePunct w:val="0"/>
              <w:autoSpaceDE/>
              <w:autoSpaceDN/>
              <w:bidi w:val="0"/>
              <w:spacing w:line="240" w:lineRule="auto"/>
              <w:jc w:val="left"/>
              <w:rPr>
                <w:rFonts w:hint="eastAsia" w:ascii="宋体" w:hAnsi="宋体" w:eastAsia="宋体" w:cs="宋体"/>
                <w:b w:val="0"/>
                <w:bCs/>
                <w:color w:val="auto"/>
                <w:kern w:val="0"/>
                <w:sz w:val="24"/>
                <w:szCs w:val="24"/>
                <w:vertAlign w:val="baseline"/>
              </w:rPr>
            </w:pPr>
            <w:r>
              <w:rPr>
                <w:rFonts w:hint="eastAsia" w:ascii="宋体" w:hAnsi="宋体" w:eastAsia="宋体" w:cs="宋体"/>
                <w:b w:val="0"/>
                <w:bCs/>
                <w:color w:val="auto"/>
                <w:kern w:val="0"/>
                <w:sz w:val="24"/>
                <w:szCs w:val="24"/>
                <w:vertAlign w:val="baseline"/>
              </w:rPr>
              <w:t>9</w:t>
            </w:r>
            <w:r>
              <w:rPr>
                <w:rFonts w:hint="eastAsia" w:ascii="宋体" w:hAnsi="宋体" w:cs="宋体"/>
                <w:b w:val="0"/>
                <w:bCs/>
                <w:color w:val="auto"/>
                <w:kern w:val="0"/>
                <w:sz w:val="24"/>
                <w:szCs w:val="24"/>
                <w:vertAlign w:val="baseline"/>
                <w:lang w:val="en-US" w:eastAsia="zh-CN"/>
              </w:rPr>
              <w:t xml:space="preserve">  </w:t>
            </w:r>
            <w:r>
              <w:rPr>
                <w:rFonts w:hint="eastAsia" w:ascii="宋体" w:hAnsi="宋体" w:eastAsia="宋体" w:cs="宋体"/>
                <w:b w:val="0"/>
                <w:bCs/>
                <w:color w:val="auto"/>
                <w:kern w:val="0"/>
                <w:sz w:val="24"/>
                <w:szCs w:val="24"/>
                <w:vertAlign w:val="baseline"/>
              </w:rPr>
              <w:t>U盘</w:t>
            </w:r>
            <w:r>
              <w:rPr>
                <w:rFonts w:hint="eastAsia" w:ascii="宋体" w:hAnsi="宋体" w:eastAsia="宋体" w:cs="宋体"/>
                <w:b w:val="0"/>
                <w:bCs/>
                <w:color w:val="auto"/>
                <w:kern w:val="0"/>
                <w:sz w:val="24"/>
                <w:szCs w:val="24"/>
                <w:vertAlign w:val="baseline"/>
              </w:rPr>
              <w:tab/>
            </w:r>
            <w:r>
              <w:rPr>
                <w:rFonts w:hint="eastAsia" w:ascii="宋体" w:hAnsi="宋体" w:eastAsia="宋体" w:cs="宋体"/>
                <w:b w:val="0"/>
                <w:bCs/>
                <w:color w:val="auto"/>
                <w:kern w:val="0"/>
                <w:sz w:val="24"/>
                <w:szCs w:val="24"/>
                <w:vertAlign w:val="baseline"/>
              </w:rPr>
              <w:tab/>
            </w:r>
            <w:r>
              <w:rPr>
                <w:rFonts w:hint="eastAsia" w:ascii="宋体" w:hAnsi="宋体" w:eastAsia="宋体" w:cs="宋体"/>
                <w:b w:val="0"/>
                <w:bCs/>
                <w:color w:val="auto"/>
                <w:kern w:val="0"/>
                <w:sz w:val="24"/>
                <w:szCs w:val="24"/>
                <w:vertAlign w:val="baseline"/>
              </w:rPr>
              <w:t>个</w:t>
            </w:r>
            <w:r>
              <w:rPr>
                <w:rFonts w:hint="eastAsia" w:ascii="宋体" w:hAnsi="宋体" w:eastAsia="宋体" w:cs="宋体"/>
                <w:b w:val="0"/>
                <w:bCs/>
                <w:color w:val="auto"/>
                <w:kern w:val="0"/>
                <w:sz w:val="24"/>
                <w:szCs w:val="24"/>
                <w:vertAlign w:val="baseline"/>
              </w:rPr>
              <w:tab/>
            </w:r>
            <w:r>
              <w:rPr>
                <w:rFonts w:hint="eastAsia" w:ascii="宋体" w:hAnsi="宋体" w:eastAsia="宋体" w:cs="宋体"/>
                <w:b w:val="0"/>
                <w:bCs/>
                <w:color w:val="auto"/>
                <w:kern w:val="0"/>
                <w:sz w:val="24"/>
                <w:szCs w:val="24"/>
                <w:vertAlign w:val="baseline"/>
              </w:rPr>
              <w:t>1</w:t>
            </w:r>
            <w:r>
              <w:rPr>
                <w:rFonts w:hint="eastAsia" w:ascii="宋体" w:hAnsi="宋体" w:eastAsia="宋体" w:cs="宋体"/>
                <w:b w:val="0"/>
                <w:bCs/>
                <w:color w:val="auto"/>
                <w:kern w:val="0"/>
                <w:sz w:val="24"/>
                <w:szCs w:val="24"/>
                <w:vertAlign w:val="baseline"/>
              </w:rPr>
              <w:tab/>
            </w:r>
          </w:p>
          <w:p w14:paraId="41A3988D">
            <w:pPr>
              <w:keepNext w:val="0"/>
              <w:keepLines w:val="0"/>
              <w:kinsoku/>
              <w:wordWrap/>
              <w:overflowPunct/>
              <w:topLinePunct w:val="0"/>
              <w:autoSpaceDE/>
              <w:autoSpaceDN/>
              <w:bidi w:val="0"/>
              <w:spacing w:line="240" w:lineRule="auto"/>
              <w:jc w:val="left"/>
              <w:rPr>
                <w:rFonts w:hint="eastAsia" w:ascii="宋体" w:hAnsi="宋体" w:eastAsia="宋体" w:cs="宋体"/>
                <w:b w:val="0"/>
                <w:bCs/>
                <w:color w:val="auto"/>
                <w:kern w:val="0"/>
                <w:sz w:val="24"/>
                <w:szCs w:val="24"/>
                <w:vertAlign w:val="baseline"/>
              </w:rPr>
            </w:pPr>
            <w:r>
              <w:rPr>
                <w:rFonts w:hint="eastAsia" w:ascii="宋体" w:hAnsi="宋体" w:eastAsia="宋体" w:cs="宋体"/>
                <w:b w:val="0"/>
                <w:bCs/>
                <w:color w:val="auto"/>
                <w:kern w:val="0"/>
                <w:sz w:val="24"/>
                <w:szCs w:val="24"/>
                <w:vertAlign w:val="baseline"/>
              </w:rPr>
              <w:t>10保险丝</w:t>
            </w:r>
            <w:r>
              <w:rPr>
                <w:rFonts w:hint="eastAsia" w:ascii="宋体" w:hAnsi="宋体" w:eastAsia="宋体" w:cs="宋体"/>
                <w:b w:val="0"/>
                <w:bCs/>
                <w:color w:val="auto"/>
                <w:kern w:val="0"/>
                <w:sz w:val="24"/>
                <w:szCs w:val="24"/>
                <w:vertAlign w:val="baseline"/>
              </w:rPr>
              <w:tab/>
            </w:r>
            <w:r>
              <w:rPr>
                <w:rFonts w:hint="eastAsia" w:ascii="宋体" w:hAnsi="宋体" w:eastAsia="宋体" w:cs="宋体"/>
                <w:b w:val="0"/>
                <w:bCs/>
                <w:color w:val="auto"/>
                <w:kern w:val="0"/>
                <w:sz w:val="24"/>
                <w:szCs w:val="24"/>
                <w:vertAlign w:val="baseline"/>
              </w:rPr>
              <w:t>7A</w:t>
            </w:r>
            <w:r>
              <w:rPr>
                <w:rFonts w:hint="eastAsia" w:ascii="宋体" w:hAnsi="宋体" w:eastAsia="宋体" w:cs="宋体"/>
                <w:b w:val="0"/>
                <w:bCs/>
                <w:color w:val="auto"/>
                <w:kern w:val="0"/>
                <w:sz w:val="24"/>
                <w:szCs w:val="24"/>
                <w:vertAlign w:val="baseline"/>
              </w:rPr>
              <w:tab/>
            </w:r>
            <w:r>
              <w:rPr>
                <w:rFonts w:hint="eastAsia" w:ascii="宋体" w:hAnsi="宋体" w:eastAsia="宋体" w:cs="宋体"/>
                <w:b w:val="0"/>
                <w:bCs/>
                <w:color w:val="auto"/>
                <w:kern w:val="0"/>
                <w:sz w:val="24"/>
                <w:szCs w:val="24"/>
                <w:vertAlign w:val="baseline"/>
              </w:rPr>
              <w:t>个</w:t>
            </w:r>
            <w:r>
              <w:rPr>
                <w:rFonts w:hint="eastAsia" w:ascii="宋体" w:hAnsi="宋体" w:eastAsia="宋体" w:cs="宋体"/>
                <w:b w:val="0"/>
                <w:bCs/>
                <w:color w:val="auto"/>
                <w:kern w:val="0"/>
                <w:sz w:val="24"/>
                <w:szCs w:val="24"/>
                <w:vertAlign w:val="baseline"/>
              </w:rPr>
              <w:tab/>
            </w:r>
            <w:r>
              <w:rPr>
                <w:rFonts w:hint="eastAsia" w:ascii="宋体" w:hAnsi="宋体" w:eastAsia="宋体" w:cs="宋体"/>
                <w:b w:val="0"/>
                <w:bCs/>
                <w:color w:val="auto"/>
                <w:kern w:val="0"/>
                <w:sz w:val="24"/>
                <w:szCs w:val="24"/>
                <w:vertAlign w:val="baseline"/>
              </w:rPr>
              <w:t>1</w:t>
            </w:r>
          </w:p>
        </w:tc>
        <w:tc>
          <w:tcPr>
            <w:tcW w:w="1437" w:type="dxa"/>
            <w:shd w:val="clear" w:color="auto" w:fill="auto"/>
            <w:vAlign w:val="center"/>
          </w:tcPr>
          <w:p w14:paraId="1E79505C">
            <w:pPr>
              <w:spacing w:beforeLines="0" w:afterLines="0" w:line="24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杭州佑宁仪器有限公司</w:t>
            </w:r>
          </w:p>
        </w:tc>
      </w:tr>
      <w:tr w14:paraId="77001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vAlign w:val="center"/>
          </w:tcPr>
          <w:p w14:paraId="6D37929E">
            <w:pPr>
              <w:keepNext w:val="0"/>
              <w:keepLines w:val="0"/>
              <w:kinsoku/>
              <w:wordWrap/>
              <w:overflowPunct/>
              <w:topLinePunct w:val="0"/>
              <w:autoSpaceDE/>
              <w:autoSpaceDN/>
              <w:bidi w:val="0"/>
              <w:spacing w:line="240" w:lineRule="auto"/>
              <w:jc w:val="center"/>
              <w:rPr>
                <w:rFonts w:hint="eastAsia" w:ascii="宋体" w:hAnsi="宋体" w:eastAsia="宋体" w:cs="宋体"/>
                <w:b w:val="0"/>
                <w:bCs/>
                <w:color w:val="auto"/>
                <w:kern w:val="0"/>
                <w:sz w:val="24"/>
                <w:szCs w:val="24"/>
                <w:vertAlign w:val="baseline"/>
                <w:lang w:val="en-US" w:eastAsia="zh-CN"/>
              </w:rPr>
            </w:pPr>
            <w:r>
              <w:rPr>
                <w:rFonts w:hint="eastAsia" w:ascii="宋体" w:hAnsi="宋体" w:eastAsia="宋体" w:cs="宋体"/>
                <w:b w:val="0"/>
                <w:bCs/>
                <w:color w:val="auto"/>
                <w:kern w:val="0"/>
                <w:sz w:val="24"/>
                <w:szCs w:val="24"/>
                <w:vertAlign w:val="baseline"/>
                <w:lang w:val="en-US" w:eastAsia="zh-CN"/>
              </w:rPr>
              <w:t>6</w:t>
            </w:r>
          </w:p>
        </w:tc>
        <w:tc>
          <w:tcPr>
            <w:tcW w:w="1196" w:type="dxa"/>
            <w:shd w:val="clear" w:color="auto" w:fill="auto"/>
            <w:vAlign w:val="center"/>
          </w:tcPr>
          <w:p w14:paraId="37EF224C">
            <w:pPr>
              <w:spacing w:beforeLines="0" w:afterLines="0" w:line="24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蛋白电泳仪套装（含电泳仪、小型垂直电泳槽、小型垂直湿转槽）</w:t>
            </w:r>
          </w:p>
        </w:tc>
        <w:tc>
          <w:tcPr>
            <w:tcW w:w="5224" w:type="dxa"/>
            <w:vAlign w:val="center"/>
          </w:tcPr>
          <w:p w14:paraId="3392C6BF">
            <w:pPr>
              <w:keepNext w:val="0"/>
              <w:keepLines w:val="0"/>
              <w:numPr>
                <w:ilvl w:val="0"/>
                <w:numId w:val="0"/>
              </w:numPr>
              <w:kinsoku/>
              <w:wordWrap/>
              <w:overflowPunct/>
              <w:topLinePunct w:val="0"/>
              <w:autoSpaceDE/>
              <w:autoSpaceDN/>
              <w:bidi w:val="0"/>
              <w:spacing w:line="240" w:lineRule="auto"/>
              <w:jc w:val="left"/>
              <w:rPr>
                <w:rFonts w:hint="eastAsia" w:ascii="宋体" w:hAnsi="宋体" w:cs="宋体"/>
                <w:b w:val="0"/>
                <w:bCs/>
                <w:color w:val="auto"/>
                <w:kern w:val="0"/>
                <w:sz w:val="24"/>
                <w:szCs w:val="24"/>
                <w:vertAlign w:val="baseline"/>
                <w:lang w:val="en-US" w:eastAsia="zh-CN"/>
              </w:rPr>
            </w:pPr>
            <w:r>
              <w:rPr>
                <w:rFonts w:hint="eastAsia" w:ascii="宋体" w:hAnsi="宋体" w:cs="宋体"/>
                <w:b w:val="0"/>
                <w:bCs/>
                <w:color w:val="auto"/>
                <w:kern w:val="0"/>
                <w:sz w:val="24"/>
                <w:szCs w:val="24"/>
                <w:vertAlign w:val="baseline"/>
                <w:lang w:val="en-US" w:eastAsia="zh-CN"/>
              </w:rPr>
              <w:t xml:space="preserve">1、基础型电源 </w:t>
            </w:r>
          </w:p>
          <w:p w14:paraId="1A652E41">
            <w:pPr>
              <w:keepNext w:val="0"/>
              <w:keepLines w:val="0"/>
              <w:numPr>
                <w:ilvl w:val="0"/>
                <w:numId w:val="0"/>
              </w:numPr>
              <w:kinsoku/>
              <w:wordWrap/>
              <w:overflowPunct/>
              <w:topLinePunct w:val="0"/>
              <w:autoSpaceDE/>
              <w:autoSpaceDN/>
              <w:bidi w:val="0"/>
              <w:spacing w:line="240" w:lineRule="auto"/>
              <w:jc w:val="left"/>
              <w:rPr>
                <w:rFonts w:hint="eastAsia" w:ascii="宋体" w:hAnsi="宋体" w:cs="宋体"/>
                <w:b w:val="0"/>
                <w:bCs/>
                <w:color w:val="auto"/>
                <w:kern w:val="0"/>
                <w:sz w:val="24"/>
                <w:szCs w:val="24"/>
                <w:vertAlign w:val="baseline"/>
                <w:lang w:val="en-US" w:eastAsia="zh-CN"/>
              </w:rPr>
            </w:pPr>
            <w:r>
              <w:rPr>
                <w:rFonts w:hint="eastAsia" w:ascii="宋体" w:hAnsi="宋体" w:cs="宋体"/>
                <w:b w:val="0"/>
                <w:bCs/>
                <w:color w:val="auto"/>
                <w:kern w:val="0"/>
                <w:sz w:val="24"/>
                <w:szCs w:val="24"/>
                <w:vertAlign w:val="baseline"/>
                <w:lang w:val="en-US" w:eastAsia="zh-CN"/>
              </w:rPr>
              <w:t>2、小型垂直电泳槽</w:t>
            </w:r>
          </w:p>
          <w:p w14:paraId="1D4A7E63">
            <w:pPr>
              <w:keepNext w:val="0"/>
              <w:keepLines w:val="0"/>
              <w:numPr>
                <w:ilvl w:val="0"/>
                <w:numId w:val="0"/>
              </w:numPr>
              <w:kinsoku/>
              <w:wordWrap/>
              <w:overflowPunct/>
              <w:topLinePunct w:val="0"/>
              <w:autoSpaceDE/>
              <w:autoSpaceDN/>
              <w:bidi w:val="0"/>
              <w:spacing w:line="240" w:lineRule="auto"/>
              <w:jc w:val="left"/>
              <w:rPr>
                <w:rFonts w:hint="eastAsia" w:ascii="宋体" w:hAnsi="宋体" w:cs="宋体"/>
                <w:b w:val="0"/>
                <w:bCs/>
                <w:color w:val="auto"/>
                <w:kern w:val="0"/>
                <w:sz w:val="24"/>
                <w:szCs w:val="24"/>
                <w:vertAlign w:val="baseline"/>
                <w:lang w:val="en-US" w:eastAsia="zh-CN"/>
              </w:rPr>
            </w:pPr>
            <w:r>
              <w:rPr>
                <w:rFonts w:hint="eastAsia" w:ascii="宋体" w:hAnsi="宋体" w:cs="宋体"/>
                <w:b w:val="0"/>
                <w:bCs/>
                <w:color w:val="auto"/>
                <w:kern w:val="0"/>
                <w:sz w:val="24"/>
                <w:szCs w:val="24"/>
                <w:vertAlign w:val="baseline"/>
                <w:lang w:val="en-US" w:eastAsia="zh-CN"/>
              </w:rPr>
              <w:t xml:space="preserve">1）伴随模块                                                                                                                                                          2) 2个制胶架, </w:t>
            </w:r>
          </w:p>
          <w:p w14:paraId="55B87E08">
            <w:pPr>
              <w:keepNext w:val="0"/>
              <w:keepLines w:val="0"/>
              <w:numPr>
                <w:ilvl w:val="0"/>
                <w:numId w:val="0"/>
              </w:numPr>
              <w:kinsoku/>
              <w:wordWrap/>
              <w:overflowPunct/>
              <w:topLinePunct w:val="0"/>
              <w:autoSpaceDE/>
              <w:autoSpaceDN/>
              <w:bidi w:val="0"/>
              <w:spacing w:line="240" w:lineRule="auto"/>
              <w:jc w:val="left"/>
              <w:rPr>
                <w:rFonts w:hint="eastAsia" w:ascii="宋体" w:hAnsi="宋体" w:cs="宋体"/>
                <w:b w:val="0"/>
                <w:bCs/>
                <w:color w:val="auto"/>
                <w:kern w:val="0"/>
                <w:sz w:val="24"/>
                <w:szCs w:val="24"/>
                <w:vertAlign w:val="baseline"/>
                <w:lang w:val="en-US" w:eastAsia="zh-CN"/>
              </w:rPr>
            </w:pPr>
            <w:r>
              <w:rPr>
                <w:rFonts w:hint="eastAsia" w:ascii="宋体" w:hAnsi="宋体" w:cs="宋体"/>
                <w:b w:val="0"/>
                <w:bCs/>
                <w:color w:val="auto"/>
                <w:kern w:val="0"/>
                <w:sz w:val="24"/>
                <w:szCs w:val="24"/>
                <w:vertAlign w:val="baseline"/>
                <w:lang w:val="en-US" w:eastAsia="zh-CN"/>
              </w:rPr>
              <w:t xml:space="preserve">3）4个制胶框,                           </w:t>
            </w:r>
          </w:p>
          <w:p w14:paraId="16DB310C">
            <w:pPr>
              <w:keepNext w:val="0"/>
              <w:keepLines w:val="0"/>
              <w:numPr>
                <w:ilvl w:val="0"/>
                <w:numId w:val="0"/>
              </w:numPr>
              <w:kinsoku/>
              <w:wordWrap/>
              <w:overflowPunct/>
              <w:topLinePunct w:val="0"/>
              <w:autoSpaceDE/>
              <w:autoSpaceDN/>
              <w:bidi w:val="0"/>
              <w:spacing w:line="240" w:lineRule="auto"/>
              <w:jc w:val="left"/>
              <w:rPr>
                <w:rFonts w:hint="eastAsia" w:ascii="宋体" w:hAnsi="宋体" w:cs="宋体"/>
                <w:b w:val="0"/>
                <w:bCs/>
                <w:color w:val="auto"/>
                <w:kern w:val="0"/>
                <w:sz w:val="24"/>
                <w:szCs w:val="24"/>
                <w:vertAlign w:val="baseline"/>
                <w:lang w:val="en-US" w:eastAsia="zh-CN"/>
              </w:rPr>
            </w:pPr>
            <w:r>
              <w:rPr>
                <w:rFonts w:hint="eastAsia" w:ascii="宋体" w:hAnsi="宋体" w:cs="宋体"/>
                <w:b w:val="0"/>
                <w:bCs/>
                <w:color w:val="auto"/>
                <w:kern w:val="0"/>
                <w:sz w:val="24"/>
                <w:szCs w:val="24"/>
                <w:vertAlign w:val="baseline"/>
                <w:lang w:val="en-US" w:eastAsia="zh-CN"/>
              </w:rPr>
              <w:t xml:space="preserve">4）10孔梳子5个,                                                                    5）5套玻璃板                               6）挡板                                                            7）带电缆盖子                                                          8）槽子                                                                                 9）上样引导器  </w:t>
            </w:r>
          </w:p>
          <w:p w14:paraId="46C928E2">
            <w:pPr>
              <w:keepNext w:val="0"/>
              <w:keepLines w:val="0"/>
              <w:numPr>
                <w:ilvl w:val="0"/>
                <w:numId w:val="0"/>
              </w:numPr>
              <w:kinsoku/>
              <w:wordWrap/>
              <w:overflowPunct/>
              <w:topLinePunct w:val="0"/>
              <w:autoSpaceDE/>
              <w:autoSpaceDN/>
              <w:bidi w:val="0"/>
              <w:spacing w:line="240" w:lineRule="auto"/>
              <w:jc w:val="left"/>
              <w:rPr>
                <w:rFonts w:hint="eastAsia" w:ascii="宋体" w:hAnsi="宋体" w:cs="宋体"/>
                <w:b w:val="0"/>
                <w:bCs/>
                <w:color w:val="auto"/>
                <w:kern w:val="0"/>
                <w:sz w:val="24"/>
                <w:szCs w:val="24"/>
                <w:vertAlign w:val="baseline"/>
                <w:lang w:val="en-US" w:eastAsia="zh-CN"/>
              </w:rPr>
            </w:pPr>
            <w:r>
              <w:rPr>
                <w:rFonts w:hint="eastAsia" w:ascii="宋体" w:hAnsi="宋体" w:cs="宋体"/>
                <w:b w:val="0"/>
                <w:bCs/>
                <w:color w:val="auto"/>
                <w:kern w:val="0"/>
                <w:sz w:val="24"/>
                <w:szCs w:val="24"/>
                <w:vertAlign w:val="baseline"/>
                <w:lang w:val="en-US" w:eastAsia="zh-CN"/>
              </w:rPr>
              <w:t>3、小型垂直湿转槽</w:t>
            </w:r>
          </w:p>
          <w:p w14:paraId="5D2D6DC1">
            <w:pPr>
              <w:keepNext w:val="0"/>
              <w:keepLines w:val="0"/>
              <w:numPr>
                <w:ilvl w:val="0"/>
                <w:numId w:val="0"/>
              </w:numPr>
              <w:kinsoku/>
              <w:wordWrap/>
              <w:overflowPunct/>
              <w:topLinePunct w:val="0"/>
              <w:autoSpaceDE/>
              <w:autoSpaceDN/>
              <w:bidi w:val="0"/>
              <w:spacing w:line="240" w:lineRule="auto"/>
              <w:jc w:val="left"/>
              <w:rPr>
                <w:rFonts w:hint="default" w:ascii="宋体" w:hAnsi="宋体" w:cs="宋体"/>
                <w:b w:val="0"/>
                <w:bCs/>
                <w:color w:val="auto"/>
                <w:kern w:val="0"/>
                <w:sz w:val="24"/>
                <w:szCs w:val="24"/>
                <w:vertAlign w:val="baseline"/>
                <w:lang w:val="en-US" w:eastAsia="zh-CN"/>
              </w:rPr>
            </w:pPr>
            <w:r>
              <w:rPr>
                <w:rFonts w:hint="default" w:ascii="宋体" w:hAnsi="宋体" w:cs="宋体"/>
                <w:b w:val="0"/>
                <w:bCs/>
                <w:color w:val="auto"/>
                <w:kern w:val="0"/>
                <w:sz w:val="24"/>
                <w:szCs w:val="24"/>
                <w:vertAlign w:val="baseline"/>
                <w:lang w:val="en-US" w:eastAsia="zh-CN"/>
              </w:rPr>
              <w:t>1）2个凝胶支架转印夹</w:t>
            </w:r>
          </w:p>
          <w:p w14:paraId="18624852">
            <w:pPr>
              <w:keepNext w:val="0"/>
              <w:keepLines w:val="0"/>
              <w:numPr>
                <w:ilvl w:val="0"/>
                <w:numId w:val="1"/>
              </w:numPr>
              <w:kinsoku/>
              <w:wordWrap/>
              <w:overflowPunct/>
              <w:topLinePunct w:val="0"/>
              <w:autoSpaceDE/>
              <w:autoSpaceDN/>
              <w:bidi w:val="0"/>
              <w:spacing w:line="240" w:lineRule="auto"/>
              <w:jc w:val="left"/>
              <w:rPr>
                <w:rFonts w:hint="default" w:ascii="宋体" w:hAnsi="宋体" w:cs="宋体"/>
                <w:b w:val="0"/>
                <w:bCs/>
                <w:color w:val="auto"/>
                <w:kern w:val="0"/>
                <w:sz w:val="24"/>
                <w:szCs w:val="24"/>
                <w:vertAlign w:val="baseline"/>
                <w:lang w:val="en-US" w:eastAsia="zh-CN"/>
              </w:rPr>
            </w:pPr>
            <w:r>
              <w:rPr>
                <w:rFonts w:hint="default" w:ascii="宋体" w:hAnsi="宋体" w:cs="宋体"/>
                <w:b w:val="0"/>
                <w:bCs/>
                <w:color w:val="auto"/>
                <w:kern w:val="0"/>
                <w:sz w:val="24"/>
                <w:szCs w:val="24"/>
                <w:vertAlign w:val="baseline"/>
                <w:lang w:val="en-US" w:eastAsia="zh-CN"/>
              </w:rPr>
              <w:t>4个海绵垫</w:t>
            </w:r>
          </w:p>
          <w:p w14:paraId="72BCA10E">
            <w:pPr>
              <w:keepNext w:val="0"/>
              <w:keepLines w:val="0"/>
              <w:numPr>
                <w:ilvl w:val="0"/>
                <w:numId w:val="1"/>
              </w:numPr>
              <w:kinsoku/>
              <w:wordWrap/>
              <w:overflowPunct/>
              <w:topLinePunct w:val="0"/>
              <w:autoSpaceDE/>
              <w:autoSpaceDN/>
              <w:bidi w:val="0"/>
              <w:spacing w:line="240" w:lineRule="auto"/>
              <w:jc w:val="left"/>
              <w:rPr>
                <w:rFonts w:hint="default" w:ascii="宋体" w:hAnsi="宋体" w:cs="宋体"/>
                <w:b w:val="0"/>
                <w:bCs/>
                <w:color w:val="auto"/>
                <w:kern w:val="0"/>
                <w:sz w:val="24"/>
                <w:szCs w:val="24"/>
                <w:vertAlign w:val="baseline"/>
                <w:lang w:val="en-US" w:eastAsia="zh-CN"/>
              </w:rPr>
            </w:pPr>
            <w:r>
              <w:rPr>
                <w:rFonts w:hint="default" w:ascii="宋体" w:hAnsi="宋体" w:cs="宋体"/>
                <w:b w:val="0"/>
                <w:bCs/>
                <w:color w:val="auto"/>
                <w:kern w:val="0"/>
                <w:sz w:val="24"/>
                <w:szCs w:val="24"/>
                <w:vertAlign w:val="baseline"/>
                <w:lang w:val="en-US" w:eastAsia="zh-CN"/>
              </w:rPr>
              <w:t>1个电转印模块</w:t>
            </w:r>
          </w:p>
          <w:p w14:paraId="0DEC8F3E">
            <w:pPr>
              <w:keepNext w:val="0"/>
              <w:keepLines w:val="0"/>
              <w:numPr>
                <w:ilvl w:val="0"/>
                <w:numId w:val="1"/>
              </w:numPr>
              <w:kinsoku/>
              <w:wordWrap/>
              <w:overflowPunct/>
              <w:topLinePunct w:val="0"/>
              <w:autoSpaceDE/>
              <w:autoSpaceDN/>
              <w:bidi w:val="0"/>
              <w:spacing w:line="240" w:lineRule="auto"/>
              <w:jc w:val="left"/>
              <w:rPr>
                <w:rFonts w:hint="default" w:ascii="宋体" w:hAnsi="宋体" w:cs="宋体"/>
                <w:b w:val="0"/>
                <w:bCs/>
                <w:color w:val="auto"/>
                <w:kern w:val="0"/>
                <w:sz w:val="24"/>
                <w:szCs w:val="24"/>
                <w:vertAlign w:val="baseline"/>
                <w:lang w:val="en-US" w:eastAsia="zh-CN"/>
              </w:rPr>
            </w:pPr>
            <w:r>
              <w:rPr>
                <w:rFonts w:hint="default" w:ascii="宋体" w:hAnsi="宋体" w:cs="宋体"/>
                <w:b w:val="0"/>
                <w:bCs/>
                <w:color w:val="auto"/>
                <w:kern w:val="0"/>
                <w:sz w:val="24"/>
                <w:szCs w:val="24"/>
                <w:vertAlign w:val="baseline"/>
                <w:lang w:val="en-US" w:eastAsia="zh-CN"/>
              </w:rPr>
              <w:t>1个蓝色制冷芯</w:t>
            </w:r>
          </w:p>
          <w:p w14:paraId="6F4C46B3">
            <w:pPr>
              <w:keepNext w:val="0"/>
              <w:keepLines w:val="0"/>
              <w:numPr>
                <w:ilvl w:val="0"/>
                <w:numId w:val="1"/>
              </w:numPr>
              <w:kinsoku/>
              <w:wordWrap/>
              <w:overflowPunct/>
              <w:topLinePunct w:val="0"/>
              <w:autoSpaceDE/>
              <w:autoSpaceDN/>
              <w:bidi w:val="0"/>
              <w:spacing w:line="240" w:lineRule="auto"/>
              <w:jc w:val="left"/>
              <w:rPr>
                <w:rFonts w:hint="default" w:ascii="宋体" w:hAnsi="宋体" w:cs="宋体"/>
                <w:b w:val="0"/>
                <w:bCs/>
                <w:color w:val="auto"/>
                <w:kern w:val="0"/>
                <w:sz w:val="24"/>
                <w:szCs w:val="24"/>
                <w:vertAlign w:val="baseline"/>
                <w:lang w:val="en-US" w:eastAsia="zh-CN"/>
              </w:rPr>
            </w:pPr>
            <w:r>
              <w:rPr>
                <w:rFonts w:hint="default" w:ascii="宋体" w:hAnsi="宋体" w:cs="宋体"/>
                <w:b w:val="0"/>
                <w:bCs/>
                <w:color w:val="auto"/>
                <w:kern w:val="0"/>
                <w:sz w:val="24"/>
                <w:szCs w:val="24"/>
                <w:vertAlign w:val="baseline"/>
                <w:lang w:val="en-US" w:eastAsia="zh-CN"/>
              </w:rPr>
              <w:t>带电源连接线的缓冲液槽和盖</w:t>
            </w:r>
          </w:p>
        </w:tc>
        <w:tc>
          <w:tcPr>
            <w:tcW w:w="1437" w:type="dxa"/>
            <w:shd w:val="clear" w:color="auto" w:fill="auto"/>
            <w:vAlign w:val="center"/>
          </w:tcPr>
          <w:p w14:paraId="16F2A327">
            <w:pPr>
              <w:spacing w:beforeLines="0" w:afterLines="0" w:line="24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伯乐生命医学产品（上海）有限公司</w:t>
            </w:r>
          </w:p>
        </w:tc>
      </w:tr>
      <w:tr w14:paraId="4648C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vAlign w:val="center"/>
          </w:tcPr>
          <w:p w14:paraId="21C7412B">
            <w:pPr>
              <w:keepNext w:val="0"/>
              <w:keepLines w:val="0"/>
              <w:kinsoku/>
              <w:wordWrap/>
              <w:overflowPunct/>
              <w:topLinePunct w:val="0"/>
              <w:autoSpaceDE/>
              <w:autoSpaceDN/>
              <w:bidi w:val="0"/>
              <w:spacing w:line="240" w:lineRule="auto"/>
              <w:jc w:val="center"/>
              <w:rPr>
                <w:rFonts w:hint="eastAsia" w:ascii="宋体" w:hAnsi="宋体" w:eastAsia="宋体" w:cs="宋体"/>
                <w:b w:val="0"/>
                <w:bCs/>
                <w:color w:val="auto"/>
                <w:kern w:val="0"/>
                <w:sz w:val="24"/>
                <w:szCs w:val="24"/>
                <w:vertAlign w:val="baseline"/>
                <w:lang w:val="en-US" w:eastAsia="zh-CN"/>
              </w:rPr>
            </w:pPr>
            <w:r>
              <w:rPr>
                <w:rFonts w:hint="eastAsia" w:ascii="宋体" w:hAnsi="宋体" w:eastAsia="宋体" w:cs="宋体"/>
                <w:b w:val="0"/>
                <w:bCs/>
                <w:color w:val="auto"/>
                <w:kern w:val="0"/>
                <w:sz w:val="24"/>
                <w:szCs w:val="24"/>
                <w:vertAlign w:val="baseline"/>
                <w:lang w:val="en-US" w:eastAsia="zh-CN"/>
              </w:rPr>
              <w:t>7</w:t>
            </w:r>
          </w:p>
        </w:tc>
        <w:tc>
          <w:tcPr>
            <w:tcW w:w="1196" w:type="dxa"/>
            <w:shd w:val="clear" w:color="auto" w:fill="auto"/>
            <w:vAlign w:val="center"/>
          </w:tcPr>
          <w:p w14:paraId="566F320C">
            <w:pPr>
              <w:spacing w:beforeLines="0" w:afterLines="0" w:line="24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化学发光成像系统</w:t>
            </w:r>
          </w:p>
        </w:tc>
        <w:tc>
          <w:tcPr>
            <w:tcW w:w="5224" w:type="dxa"/>
            <w:vAlign w:val="center"/>
          </w:tcPr>
          <w:p w14:paraId="4900E426">
            <w:pPr>
              <w:keepNext w:val="0"/>
              <w:keepLines w:val="0"/>
              <w:kinsoku/>
              <w:wordWrap/>
              <w:overflowPunct/>
              <w:topLinePunct w:val="0"/>
              <w:autoSpaceDE/>
              <w:autoSpaceDN/>
              <w:bidi w:val="0"/>
              <w:spacing w:line="240" w:lineRule="auto"/>
              <w:jc w:val="left"/>
              <w:rPr>
                <w:rFonts w:hint="eastAsia" w:ascii="宋体" w:hAnsi="宋体" w:eastAsia="宋体" w:cs="宋体"/>
                <w:b w:val="0"/>
                <w:bCs/>
                <w:color w:val="auto"/>
                <w:kern w:val="0"/>
                <w:sz w:val="24"/>
                <w:szCs w:val="24"/>
                <w:vertAlign w:val="baseline"/>
              </w:rPr>
            </w:pPr>
            <w:r>
              <w:rPr>
                <w:rFonts w:hint="eastAsia" w:ascii="宋体" w:hAnsi="宋体" w:eastAsia="宋体" w:cs="宋体"/>
                <w:b w:val="0"/>
                <w:bCs/>
                <w:color w:val="auto"/>
                <w:kern w:val="0"/>
                <w:sz w:val="24"/>
                <w:szCs w:val="24"/>
                <w:vertAlign w:val="baseline"/>
              </w:rPr>
              <w:t>1主机</w:t>
            </w:r>
          </w:p>
          <w:p w14:paraId="26A25120">
            <w:pPr>
              <w:keepNext w:val="0"/>
              <w:keepLines w:val="0"/>
              <w:kinsoku/>
              <w:wordWrap/>
              <w:overflowPunct/>
              <w:topLinePunct w:val="0"/>
              <w:autoSpaceDE/>
              <w:autoSpaceDN/>
              <w:bidi w:val="0"/>
              <w:spacing w:line="240" w:lineRule="auto"/>
              <w:jc w:val="left"/>
              <w:rPr>
                <w:rFonts w:hint="eastAsia" w:ascii="宋体" w:hAnsi="宋体" w:eastAsia="宋体" w:cs="宋体"/>
                <w:b w:val="0"/>
                <w:bCs/>
                <w:color w:val="auto"/>
                <w:kern w:val="0"/>
                <w:sz w:val="24"/>
                <w:szCs w:val="24"/>
                <w:vertAlign w:val="baseline"/>
              </w:rPr>
            </w:pPr>
            <w:r>
              <w:rPr>
                <w:rFonts w:hint="eastAsia" w:ascii="宋体" w:hAnsi="宋体" w:eastAsia="宋体" w:cs="宋体"/>
                <w:b w:val="0"/>
                <w:bCs/>
                <w:color w:val="auto"/>
                <w:kern w:val="0"/>
                <w:sz w:val="24"/>
                <w:szCs w:val="24"/>
                <w:vertAlign w:val="baseline"/>
              </w:rPr>
              <w:t>2 紫外透射台</w:t>
            </w:r>
          </w:p>
          <w:p w14:paraId="7790A01E">
            <w:pPr>
              <w:keepNext w:val="0"/>
              <w:keepLines w:val="0"/>
              <w:kinsoku/>
              <w:wordWrap/>
              <w:overflowPunct/>
              <w:topLinePunct w:val="0"/>
              <w:autoSpaceDE/>
              <w:autoSpaceDN/>
              <w:bidi w:val="0"/>
              <w:spacing w:line="240" w:lineRule="auto"/>
              <w:jc w:val="left"/>
              <w:rPr>
                <w:rFonts w:hint="eastAsia" w:ascii="宋体" w:hAnsi="宋体" w:eastAsia="宋体" w:cs="宋体"/>
                <w:b w:val="0"/>
                <w:bCs/>
                <w:color w:val="auto"/>
                <w:kern w:val="0"/>
                <w:sz w:val="24"/>
                <w:szCs w:val="24"/>
                <w:vertAlign w:val="baseline"/>
              </w:rPr>
            </w:pPr>
            <w:r>
              <w:rPr>
                <w:rFonts w:hint="eastAsia" w:ascii="宋体" w:hAnsi="宋体" w:eastAsia="宋体" w:cs="宋体"/>
                <w:b w:val="0"/>
                <w:bCs/>
                <w:color w:val="auto"/>
                <w:kern w:val="0"/>
                <w:sz w:val="24"/>
                <w:szCs w:val="24"/>
                <w:vertAlign w:val="baseline"/>
              </w:rPr>
              <w:t>3 WB样品板</w:t>
            </w:r>
          </w:p>
          <w:p w14:paraId="03A8057A">
            <w:pPr>
              <w:keepNext w:val="0"/>
              <w:keepLines w:val="0"/>
              <w:kinsoku/>
              <w:wordWrap/>
              <w:overflowPunct/>
              <w:topLinePunct w:val="0"/>
              <w:autoSpaceDE/>
              <w:autoSpaceDN/>
              <w:bidi w:val="0"/>
              <w:spacing w:line="240" w:lineRule="auto"/>
              <w:jc w:val="left"/>
              <w:rPr>
                <w:rFonts w:hint="eastAsia" w:ascii="宋体" w:hAnsi="宋体" w:eastAsia="宋体" w:cs="宋体"/>
                <w:b w:val="0"/>
                <w:bCs/>
                <w:color w:val="auto"/>
                <w:kern w:val="0"/>
                <w:sz w:val="24"/>
                <w:szCs w:val="24"/>
                <w:vertAlign w:val="baseline"/>
              </w:rPr>
            </w:pPr>
            <w:r>
              <w:rPr>
                <w:rFonts w:hint="eastAsia" w:ascii="宋体" w:hAnsi="宋体" w:eastAsia="宋体" w:cs="宋体"/>
                <w:b w:val="0"/>
                <w:bCs/>
                <w:color w:val="auto"/>
                <w:kern w:val="0"/>
                <w:sz w:val="24"/>
                <w:szCs w:val="24"/>
                <w:vertAlign w:val="baseline"/>
              </w:rPr>
              <w:t>4 图像采集及分析软件</w:t>
            </w:r>
          </w:p>
        </w:tc>
        <w:tc>
          <w:tcPr>
            <w:tcW w:w="1437" w:type="dxa"/>
            <w:shd w:val="clear" w:color="auto" w:fill="auto"/>
            <w:vAlign w:val="center"/>
          </w:tcPr>
          <w:p w14:paraId="07B7749E">
            <w:pPr>
              <w:spacing w:beforeLines="0" w:afterLines="0" w:line="24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杭州申花科技有限公司</w:t>
            </w:r>
          </w:p>
        </w:tc>
      </w:tr>
      <w:tr w14:paraId="251DE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vAlign w:val="center"/>
          </w:tcPr>
          <w:p w14:paraId="6D9AF736">
            <w:pPr>
              <w:keepNext w:val="0"/>
              <w:keepLines w:val="0"/>
              <w:kinsoku/>
              <w:wordWrap/>
              <w:overflowPunct/>
              <w:topLinePunct w:val="0"/>
              <w:autoSpaceDE/>
              <w:autoSpaceDN/>
              <w:bidi w:val="0"/>
              <w:spacing w:line="240" w:lineRule="auto"/>
              <w:jc w:val="center"/>
              <w:rPr>
                <w:rFonts w:hint="eastAsia" w:ascii="宋体" w:hAnsi="宋体" w:eastAsia="宋体" w:cs="宋体"/>
                <w:b w:val="0"/>
                <w:bCs/>
                <w:color w:val="auto"/>
                <w:kern w:val="0"/>
                <w:sz w:val="24"/>
                <w:szCs w:val="24"/>
                <w:vertAlign w:val="baseline"/>
                <w:lang w:val="en-US" w:eastAsia="zh-CN"/>
              </w:rPr>
            </w:pPr>
            <w:r>
              <w:rPr>
                <w:rFonts w:hint="eastAsia" w:ascii="宋体" w:hAnsi="宋体" w:eastAsia="宋体" w:cs="宋体"/>
                <w:b w:val="0"/>
                <w:bCs/>
                <w:color w:val="auto"/>
                <w:kern w:val="0"/>
                <w:sz w:val="24"/>
                <w:szCs w:val="24"/>
                <w:vertAlign w:val="baseline"/>
                <w:lang w:val="en-US" w:eastAsia="zh-CN"/>
              </w:rPr>
              <w:t>8</w:t>
            </w:r>
          </w:p>
        </w:tc>
        <w:tc>
          <w:tcPr>
            <w:tcW w:w="1196" w:type="dxa"/>
            <w:shd w:val="clear" w:color="auto" w:fill="auto"/>
            <w:vAlign w:val="center"/>
          </w:tcPr>
          <w:p w14:paraId="7D9FD896">
            <w:pPr>
              <w:spacing w:beforeLines="0" w:afterLines="0" w:line="24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PH仪</w:t>
            </w:r>
          </w:p>
        </w:tc>
        <w:tc>
          <w:tcPr>
            <w:tcW w:w="5224" w:type="dxa"/>
            <w:vAlign w:val="center"/>
          </w:tcPr>
          <w:p w14:paraId="346AC29D">
            <w:pPr>
              <w:keepNext w:val="0"/>
              <w:keepLines w:val="0"/>
              <w:kinsoku/>
              <w:wordWrap/>
              <w:overflowPunct/>
              <w:topLinePunct w:val="0"/>
              <w:autoSpaceDE/>
              <w:autoSpaceDN/>
              <w:bidi w:val="0"/>
              <w:spacing w:line="240" w:lineRule="auto"/>
              <w:jc w:val="left"/>
              <w:rPr>
                <w:rFonts w:hint="eastAsia" w:ascii="宋体" w:hAnsi="宋体" w:eastAsia="宋体" w:cs="宋体"/>
                <w:b w:val="0"/>
                <w:bCs/>
                <w:color w:val="auto"/>
                <w:kern w:val="0"/>
                <w:sz w:val="24"/>
                <w:szCs w:val="24"/>
                <w:vertAlign w:val="baseline"/>
              </w:rPr>
            </w:pPr>
            <w:r>
              <w:rPr>
                <w:rFonts w:hint="eastAsia" w:ascii="宋体" w:hAnsi="宋体" w:eastAsia="宋体" w:cs="宋体"/>
                <w:b w:val="0"/>
                <w:bCs/>
                <w:color w:val="auto"/>
                <w:kern w:val="0"/>
                <w:sz w:val="24"/>
                <w:szCs w:val="24"/>
                <w:vertAlign w:val="baseline"/>
              </w:rPr>
              <w:t>pH计主机  1台</w:t>
            </w:r>
          </w:p>
          <w:p w14:paraId="4372314B">
            <w:pPr>
              <w:keepNext w:val="0"/>
              <w:keepLines w:val="0"/>
              <w:kinsoku/>
              <w:wordWrap/>
              <w:overflowPunct/>
              <w:topLinePunct w:val="0"/>
              <w:autoSpaceDE/>
              <w:autoSpaceDN/>
              <w:bidi w:val="0"/>
              <w:spacing w:line="240" w:lineRule="auto"/>
              <w:jc w:val="left"/>
              <w:rPr>
                <w:rFonts w:hint="eastAsia" w:ascii="宋体" w:hAnsi="宋体" w:eastAsia="宋体" w:cs="宋体"/>
                <w:b w:val="0"/>
                <w:bCs/>
                <w:color w:val="auto"/>
                <w:kern w:val="0"/>
                <w:sz w:val="24"/>
                <w:szCs w:val="24"/>
                <w:vertAlign w:val="baseline"/>
              </w:rPr>
            </w:pPr>
            <w:r>
              <w:rPr>
                <w:rFonts w:hint="eastAsia" w:ascii="宋体" w:hAnsi="宋体" w:eastAsia="宋体" w:cs="宋体"/>
                <w:b w:val="0"/>
                <w:bCs/>
                <w:color w:val="auto"/>
                <w:kern w:val="0"/>
                <w:sz w:val="24"/>
                <w:szCs w:val="24"/>
                <w:vertAlign w:val="baseline"/>
              </w:rPr>
              <w:t>三合一LE 438电极        1根</w:t>
            </w:r>
          </w:p>
          <w:p w14:paraId="06E4BA97">
            <w:pPr>
              <w:keepNext w:val="0"/>
              <w:keepLines w:val="0"/>
              <w:kinsoku/>
              <w:wordWrap/>
              <w:overflowPunct/>
              <w:topLinePunct w:val="0"/>
              <w:autoSpaceDE/>
              <w:autoSpaceDN/>
              <w:bidi w:val="0"/>
              <w:spacing w:line="240" w:lineRule="auto"/>
              <w:jc w:val="left"/>
              <w:rPr>
                <w:rFonts w:hint="eastAsia" w:ascii="宋体" w:hAnsi="宋体" w:eastAsia="宋体" w:cs="宋体"/>
                <w:b w:val="0"/>
                <w:bCs/>
                <w:color w:val="auto"/>
                <w:kern w:val="0"/>
                <w:sz w:val="24"/>
                <w:szCs w:val="24"/>
                <w:vertAlign w:val="baseline"/>
              </w:rPr>
            </w:pPr>
            <w:r>
              <w:rPr>
                <w:rFonts w:hint="eastAsia" w:ascii="宋体" w:hAnsi="宋体" w:eastAsia="宋体" w:cs="宋体"/>
                <w:b w:val="0"/>
                <w:bCs/>
                <w:color w:val="auto"/>
                <w:kern w:val="0"/>
                <w:sz w:val="24"/>
                <w:szCs w:val="24"/>
                <w:vertAlign w:val="baseline"/>
              </w:rPr>
              <w:t>电极支架                1个</w:t>
            </w:r>
          </w:p>
        </w:tc>
        <w:tc>
          <w:tcPr>
            <w:tcW w:w="1437" w:type="dxa"/>
            <w:shd w:val="clear" w:color="auto" w:fill="auto"/>
            <w:vAlign w:val="center"/>
          </w:tcPr>
          <w:p w14:paraId="4C62D564">
            <w:pPr>
              <w:spacing w:beforeLines="0" w:afterLines="0" w:line="24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梅特勒托利多科技（中国）有限公司</w:t>
            </w:r>
          </w:p>
        </w:tc>
      </w:tr>
      <w:tr w14:paraId="3464B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vAlign w:val="center"/>
          </w:tcPr>
          <w:p w14:paraId="2D31490F">
            <w:pPr>
              <w:keepNext w:val="0"/>
              <w:keepLines w:val="0"/>
              <w:kinsoku/>
              <w:wordWrap/>
              <w:overflowPunct/>
              <w:topLinePunct w:val="0"/>
              <w:autoSpaceDE/>
              <w:autoSpaceDN/>
              <w:bidi w:val="0"/>
              <w:spacing w:line="240" w:lineRule="auto"/>
              <w:jc w:val="center"/>
              <w:rPr>
                <w:rFonts w:hint="eastAsia" w:ascii="宋体" w:hAnsi="宋体" w:eastAsia="宋体" w:cs="宋体"/>
                <w:b w:val="0"/>
                <w:bCs/>
                <w:color w:val="auto"/>
                <w:kern w:val="0"/>
                <w:sz w:val="24"/>
                <w:szCs w:val="24"/>
                <w:vertAlign w:val="baseline"/>
                <w:lang w:val="en-US" w:eastAsia="zh-CN"/>
              </w:rPr>
            </w:pPr>
            <w:r>
              <w:rPr>
                <w:rFonts w:hint="eastAsia" w:ascii="宋体" w:hAnsi="宋体" w:eastAsia="宋体" w:cs="宋体"/>
                <w:b w:val="0"/>
                <w:bCs/>
                <w:color w:val="auto"/>
                <w:kern w:val="0"/>
                <w:sz w:val="24"/>
                <w:szCs w:val="24"/>
                <w:vertAlign w:val="baseline"/>
                <w:lang w:val="en-US" w:eastAsia="zh-CN"/>
              </w:rPr>
              <w:t>9</w:t>
            </w:r>
          </w:p>
        </w:tc>
        <w:tc>
          <w:tcPr>
            <w:tcW w:w="1196" w:type="dxa"/>
            <w:shd w:val="clear" w:color="auto" w:fill="auto"/>
            <w:vAlign w:val="center"/>
          </w:tcPr>
          <w:p w14:paraId="1C79DB5B">
            <w:pPr>
              <w:spacing w:beforeLines="0" w:afterLines="0" w:line="24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小型高速冷冻离心机</w:t>
            </w:r>
          </w:p>
        </w:tc>
        <w:tc>
          <w:tcPr>
            <w:tcW w:w="5224" w:type="dxa"/>
            <w:vAlign w:val="center"/>
          </w:tcPr>
          <w:p w14:paraId="2A466589">
            <w:pPr>
              <w:keepNext w:val="0"/>
              <w:keepLines w:val="0"/>
              <w:kinsoku/>
              <w:wordWrap/>
              <w:overflowPunct/>
              <w:topLinePunct w:val="0"/>
              <w:autoSpaceDE/>
              <w:autoSpaceDN/>
              <w:bidi w:val="0"/>
              <w:spacing w:line="240" w:lineRule="auto"/>
              <w:jc w:val="left"/>
              <w:rPr>
                <w:rFonts w:hint="eastAsia" w:ascii="宋体" w:hAnsi="宋体" w:eastAsia="宋体" w:cs="宋体"/>
                <w:b w:val="0"/>
                <w:bCs/>
                <w:color w:val="auto"/>
                <w:kern w:val="0"/>
                <w:sz w:val="24"/>
                <w:szCs w:val="24"/>
                <w:vertAlign w:val="baseline"/>
              </w:rPr>
            </w:pPr>
            <w:r>
              <w:rPr>
                <w:rFonts w:hint="eastAsia" w:ascii="宋体" w:hAnsi="宋体" w:eastAsia="宋体" w:cs="宋体"/>
                <w:b w:val="0"/>
                <w:bCs/>
                <w:color w:val="auto"/>
                <w:kern w:val="0"/>
                <w:sz w:val="24"/>
                <w:szCs w:val="24"/>
                <w:vertAlign w:val="baseline"/>
              </w:rPr>
              <w:t>主机，1台</w:t>
            </w:r>
          </w:p>
          <w:p w14:paraId="0A5FB570">
            <w:pPr>
              <w:keepNext w:val="0"/>
              <w:keepLines w:val="0"/>
              <w:kinsoku/>
              <w:wordWrap/>
              <w:overflowPunct/>
              <w:topLinePunct w:val="0"/>
              <w:autoSpaceDE/>
              <w:autoSpaceDN/>
              <w:bidi w:val="0"/>
              <w:spacing w:line="240" w:lineRule="auto"/>
              <w:jc w:val="left"/>
              <w:rPr>
                <w:rFonts w:hint="eastAsia" w:ascii="宋体" w:hAnsi="宋体" w:eastAsia="宋体" w:cs="宋体"/>
                <w:b w:val="0"/>
                <w:bCs/>
                <w:color w:val="auto"/>
                <w:kern w:val="0"/>
                <w:sz w:val="24"/>
                <w:szCs w:val="24"/>
                <w:vertAlign w:val="baseline"/>
              </w:rPr>
            </w:pPr>
            <w:r>
              <w:rPr>
                <w:rFonts w:hint="eastAsia" w:ascii="宋体" w:hAnsi="宋体" w:eastAsia="宋体" w:cs="宋体"/>
                <w:b w:val="0"/>
                <w:bCs/>
                <w:color w:val="auto"/>
                <w:kern w:val="0"/>
                <w:sz w:val="24"/>
                <w:szCs w:val="24"/>
                <w:vertAlign w:val="baseline"/>
              </w:rPr>
              <w:t>24x1.5/2.0ml气密性角转子，1个</w:t>
            </w:r>
          </w:p>
        </w:tc>
        <w:tc>
          <w:tcPr>
            <w:tcW w:w="1437" w:type="dxa"/>
            <w:shd w:val="clear" w:color="auto" w:fill="auto"/>
            <w:vAlign w:val="center"/>
          </w:tcPr>
          <w:p w14:paraId="4E64A6FE">
            <w:pPr>
              <w:spacing w:beforeLines="0" w:afterLines="0" w:line="24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艾本德（上海）国际贸易有限公司</w:t>
            </w:r>
          </w:p>
        </w:tc>
      </w:tr>
      <w:tr w14:paraId="7DF7B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vAlign w:val="center"/>
          </w:tcPr>
          <w:p w14:paraId="460979CC">
            <w:pPr>
              <w:keepNext w:val="0"/>
              <w:keepLines w:val="0"/>
              <w:kinsoku/>
              <w:wordWrap/>
              <w:overflowPunct/>
              <w:topLinePunct w:val="0"/>
              <w:autoSpaceDE/>
              <w:autoSpaceDN/>
              <w:bidi w:val="0"/>
              <w:spacing w:line="240" w:lineRule="auto"/>
              <w:jc w:val="center"/>
              <w:rPr>
                <w:rFonts w:hint="eastAsia" w:ascii="宋体" w:hAnsi="宋体" w:eastAsia="宋体" w:cs="宋体"/>
                <w:b w:val="0"/>
                <w:bCs/>
                <w:color w:val="auto"/>
                <w:kern w:val="0"/>
                <w:sz w:val="24"/>
                <w:szCs w:val="24"/>
                <w:vertAlign w:val="baseline"/>
                <w:lang w:val="en-US" w:eastAsia="zh-CN"/>
              </w:rPr>
            </w:pPr>
            <w:r>
              <w:rPr>
                <w:rFonts w:hint="eastAsia" w:ascii="宋体" w:hAnsi="宋体" w:eastAsia="宋体" w:cs="宋体"/>
                <w:b w:val="0"/>
                <w:bCs/>
                <w:color w:val="auto"/>
                <w:kern w:val="0"/>
                <w:sz w:val="24"/>
                <w:szCs w:val="24"/>
                <w:vertAlign w:val="baseline"/>
                <w:lang w:val="en-US" w:eastAsia="zh-CN"/>
              </w:rPr>
              <w:t>10</w:t>
            </w:r>
          </w:p>
        </w:tc>
        <w:tc>
          <w:tcPr>
            <w:tcW w:w="1196" w:type="dxa"/>
            <w:shd w:val="clear" w:color="auto" w:fill="auto"/>
            <w:vAlign w:val="center"/>
          </w:tcPr>
          <w:p w14:paraId="558067BB">
            <w:pPr>
              <w:spacing w:beforeLines="0" w:afterLines="0" w:line="24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超低温冰箱</w:t>
            </w:r>
          </w:p>
        </w:tc>
        <w:tc>
          <w:tcPr>
            <w:tcW w:w="5224" w:type="dxa"/>
            <w:vAlign w:val="center"/>
          </w:tcPr>
          <w:p w14:paraId="18EA9AAA">
            <w:pPr>
              <w:keepNext w:val="0"/>
              <w:keepLines w:val="0"/>
              <w:kinsoku/>
              <w:wordWrap/>
              <w:overflowPunct/>
              <w:topLinePunct w:val="0"/>
              <w:autoSpaceDE/>
              <w:autoSpaceDN/>
              <w:bidi w:val="0"/>
              <w:spacing w:line="240" w:lineRule="auto"/>
              <w:jc w:val="left"/>
              <w:rPr>
                <w:rFonts w:hint="eastAsia" w:ascii="宋体" w:hAnsi="宋体" w:eastAsia="宋体" w:cs="宋体"/>
                <w:b w:val="0"/>
                <w:bCs/>
                <w:color w:val="auto"/>
                <w:kern w:val="0"/>
                <w:sz w:val="24"/>
                <w:szCs w:val="24"/>
                <w:vertAlign w:val="baseline"/>
              </w:rPr>
            </w:pPr>
            <w:r>
              <w:rPr>
                <w:rFonts w:hint="eastAsia" w:ascii="宋体" w:hAnsi="宋体" w:eastAsia="宋体" w:cs="宋体"/>
                <w:b w:val="0"/>
                <w:bCs/>
                <w:color w:val="auto"/>
                <w:kern w:val="0"/>
                <w:sz w:val="24"/>
                <w:szCs w:val="24"/>
                <w:vertAlign w:val="baseline"/>
              </w:rPr>
              <w:t>主机一台</w:t>
            </w:r>
          </w:p>
          <w:p w14:paraId="6F36AAC8">
            <w:pPr>
              <w:keepNext w:val="0"/>
              <w:keepLines w:val="0"/>
              <w:kinsoku/>
              <w:wordWrap/>
              <w:overflowPunct/>
              <w:topLinePunct w:val="0"/>
              <w:autoSpaceDE/>
              <w:autoSpaceDN/>
              <w:bidi w:val="0"/>
              <w:spacing w:line="240" w:lineRule="auto"/>
              <w:jc w:val="left"/>
              <w:rPr>
                <w:rFonts w:hint="eastAsia" w:ascii="宋体" w:hAnsi="宋体" w:eastAsia="宋体" w:cs="宋体"/>
                <w:b w:val="0"/>
                <w:bCs/>
                <w:color w:val="auto"/>
                <w:kern w:val="0"/>
                <w:sz w:val="24"/>
                <w:szCs w:val="24"/>
                <w:vertAlign w:val="baseline"/>
              </w:rPr>
            </w:pPr>
            <w:r>
              <w:rPr>
                <w:rFonts w:hint="eastAsia" w:ascii="宋体" w:hAnsi="宋体" w:eastAsia="宋体" w:cs="宋体"/>
                <w:b w:val="0"/>
                <w:bCs/>
                <w:color w:val="auto"/>
                <w:kern w:val="0"/>
                <w:sz w:val="24"/>
                <w:szCs w:val="24"/>
                <w:vertAlign w:val="baseline"/>
              </w:rPr>
              <w:t>使用说明书一份</w:t>
            </w:r>
          </w:p>
          <w:p w14:paraId="22B99FD0">
            <w:pPr>
              <w:keepNext w:val="0"/>
              <w:keepLines w:val="0"/>
              <w:kinsoku/>
              <w:wordWrap/>
              <w:overflowPunct/>
              <w:topLinePunct w:val="0"/>
              <w:autoSpaceDE/>
              <w:autoSpaceDN/>
              <w:bidi w:val="0"/>
              <w:spacing w:line="240" w:lineRule="auto"/>
              <w:jc w:val="left"/>
              <w:rPr>
                <w:rFonts w:hint="eastAsia" w:ascii="宋体" w:hAnsi="宋体" w:eastAsia="宋体" w:cs="宋体"/>
                <w:b w:val="0"/>
                <w:bCs/>
                <w:color w:val="auto"/>
                <w:kern w:val="0"/>
                <w:sz w:val="24"/>
                <w:szCs w:val="24"/>
                <w:vertAlign w:val="baseline"/>
              </w:rPr>
            </w:pPr>
            <w:r>
              <w:rPr>
                <w:rFonts w:hint="eastAsia" w:ascii="宋体" w:hAnsi="宋体" w:eastAsia="宋体" w:cs="宋体"/>
                <w:b w:val="0"/>
                <w:bCs/>
                <w:color w:val="auto"/>
                <w:kern w:val="0"/>
                <w:sz w:val="24"/>
                <w:szCs w:val="24"/>
                <w:vertAlign w:val="baseline"/>
              </w:rPr>
              <w:t>合格证一份</w:t>
            </w:r>
          </w:p>
        </w:tc>
        <w:tc>
          <w:tcPr>
            <w:tcW w:w="1437" w:type="dxa"/>
            <w:shd w:val="clear" w:color="auto" w:fill="auto"/>
            <w:vAlign w:val="center"/>
          </w:tcPr>
          <w:p w14:paraId="460BC417">
            <w:pPr>
              <w:spacing w:beforeLines="0" w:afterLines="0" w:line="24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青岛海尔生物医疗股份有限公司</w:t>
            </w:r>
          </w:p>
        </w:tc>
      </w:tr>
    </w:tbl>
    <w:p w14:paraId="25F82815">
      <w:pPr>
        <w:keepNext w:val="0"/>
        <w:keepLines w:val="0"/>
        <w:kinsoku/>
        <w:wordWrap/>
        <w:overflowPunct/>
        <w:topLinePunct w:val="0"/>
        <w:autoSpaceDE/>
        <w:autoSpaceDN/>
        <w:bidi w:val="0"/>
        <w:spacing w:line="360" w:lineRule="auto"/>
        <w:rPr>
          <w:rFonts w:hint="eastAsia" w:asciiTheme="minorEastAsia" w:hAnsiTheme="minorEastAsia" w:eastAsiaTheme="minorEastAsia" w:cstheme="minorEastAsia"/>
          <w:bCs/>
          <w:color w:val="auto"/>
          <w:sz w:val="28"/>
          <w:szCs w:val="28"/>
          <w:lang w:eastAsia="zh-CN"/>
        </w:rPr>
      </w:pPr>
    </w:p>
    <w:p w14:paraId="3CDEC729">
      <w:pPr>
        <w:keepNext w:val="0"/>
        <w:keepLines w:val="0"/>
        <w:kinsoku/>
        <w:wordWrap/>
        <w:overflowPunct/>
        <w:topLinePunct w:val="0"/>
        <w:autoSpaceDE/>
        <w:autoSpaceDN/>
        <w:bidi w:val="0"/>
        <w:spacing w:line="360" w:lineRule="auto"/>
        <w:rPr>
          <w:rFonts w:hint="eastAsia" w:asciiTheme="minorEastAsia" w:hAnsiTheme="minorEastAsia" w:eastAsiaTheme="minorEastAsia" w:cstheme="minorEastAsia"/>
          <w:b/>
          <w:color w:val="auto"/>
          <w:szCs w:val="21"/>
        </w:rPr>
      </w:pPr>
    </w:p>
    <w:p w14:paraId="18CE9C7A">
      <w:pPr>
        <w:keepNext w:val="0"/>
        <w:keepLines w:val="0"/>
        <w:kinsoku/>
        <w:wordWrap/>
        <w:overflowPunct/>
        <w:topLinePunct w:val="0"/>
        <w:autoSpaceDE/>
        <w:autoSpaceDN/>
        <w:bidi w:val="0"/>
        <w:spacing w:line="360" w:lineRule="auto"/>
        <w:rPr>
          <w:rFonts w:hint="eastAsia" w:asciiTheme="minorEastAsia" w:hAnsiTheme="minorEastAsia" w:eastAsiaTheme="minorEastAsia" w:cstheme="minorEastAsia"/>
          <w:b/>
          <w:color w:val="auto"/>
          <w:sz w:val="24"/>
          <w:szCs w:val="24"/>
        </w:rPr>
        <w:sectPr>
          <w:pgSz w:w="11906" w:h="16838"/>
          <w:pgMar w:top="1440" w:right="1800" w:bottom="1440" w:left="1800" w:header="851" w:footer="992" w:gutter="0"/>
          <w:pgNumType w:fmt="decimal"/>
          <w:cols w:space="0" w:num="1"/>
          <w:rtlGutter w:val="0"/>
          <w:docGrid w:type="lines" w:linePitch="312" w:charSpace="0"/>
        </w:sectPr>
      </w:pPr>
      <w:r>
        <w:rPr>
          <w:rFonts w:hint="eastAsia" w:asciiTheme="minorEastAsia" w:hAnsiTheme="minorEastAsia" w:eastAsiaTheme="minorEastAsia" w:cstheme="minorEastAsia"/>
          <w:b/>
          <w:color w:val="auto"/>
          <w:sz w:val="24"/>
          <w:szCs w:val="24"/>
        </w:rPr>
        <w:t>甲方货物负责人签字：</w:t>
      </w:r>
    </w:p>
    <w:p w14:paraId="061B53E3">
      <w:pPr>
        <w:keepNext w:val="0"/>
        <w:keepLines w:val="0"/>
        <w:kinsoku/>
        <w:wordWrap/>
        <w:overflowPunct/>
        <w:topLinePunct w:val="0"/>
        <w:autoSpaceDE/>
        <w:autoSpaceDN/>
        <w:bidi w:val="0"/>
        <w:spacing w:line="360" w:lineRule="auto"/>
        <w:rPr>
          <w:rFonts w:hint="eastAsia" w:asciiTheme="minorEastAsia" w:hAnsiTheme="minorEastAsia" w:eastAsiaTheme="minorEastAsia" w:cstheme="minorEastAsia"/>
          <w:b/>
          <w:color w:val="auto"/>
          <w:sz w:val="24"/>
        </w:rPr>
      </w:pPr>
      <w:r>
        <w:rPr>
          <w:rFonts w:hint="eastAsia" w:asciiTheme="minorEastAsia" w:hAnsiTheme="minorEastAsia" w:eastAsiaTheme="minorEastAsia" w:cstheme="minorEastAsia"/>
          <w:b/>
          <w:color w:val="auto"/>
          <w:sz w:val="24"/>
        </w:rPr>
        <w:t>附件4：                      货物技术参数及配置表</w:t>
      </w:r>
    </w:p>
    <w:tbl>
      <w:tblPr>
        <w:tblStyle w:val="6"/>
        <w:tblW w:w="942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82"/>
        <w:gridCol w:w="892"/>
        <w:gridCol w:w="977"/>
        <w:gridCol w:w="4686"/>
        <w:gridCol w:w="464"/>
        <w:gridCol w:w="903"/>
        <w:gridCol w:w="475"/>
        <w:gridCol w:w="647"/>
      </w:tblGrid>
      <w:tr w14:paraId="70E445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382" w:type="dxa"/>
            <w:tcBorders>
              <w:top w:val="single" w:color="auto" w:sz="4" w:space="0"/>
              <w:left w:val="single" w:color="auto" w:sz="4" w:space="0"/>
              <w:bottom w:val="single" w:color="auto" w:sz="4" w:space="0"/>
              <w:right w:val="single" w:color="auto" w:sz="4" w:space="0"/>
            </w:tcBorders>
            <w:noWrap w:val="0"/>
            <w:vAlign w:val="center"/>
          </w:tcPr>
          <w:p w14:paraId="0A6222CE">
            <w:pPr>
              <w:keepNext w:val="0"/>
              <w:keepLines w:val="0"/>
              <w:kinsoku/>
              <w:wordWrap/>
              <w:overflowPunct/>
              <w:topLinePunct w:val="0"/>
              <w:autoSpaceDE/>
              <w:autoSpaceDN/>
              <w:bidi w:val="0"/>
              <w:spacing w:line="240" w:lineRule="auto"/>
              <w:jc w:val="center"/>
              <w:rPr>
                <w:rFonts w:hint="eastAsia" w:ascii="宋体" w:hAnsi="宋体" w:eastAsia="宋体" w:cs="宋体"/>
                <w:b/>
                <w:bCs w:val="0"/>
                <w:color w:val="auto"/>
                <w:sz w:val="22"/>
                <w:szCs w:val="22"/>
              </w:rPr>
            </w:pPr>
            <w:r>
              <w:rPr>
                <w:rFonts w:hint="eastAsia" w:ascii="宋体" w:hAnsi="宋体" w:eastAsia="宋体" w:cs="宋体"/>
                <w:b/>
                <w:bCs w:val="0"/>
                <w:color w:val="auto"/>
                <w:sz w:val="22"/>
                <w:szCs w:val="22"/>
              </w:rPr>
              <w:t>序号</w:t>
            </w:r>
          </w:p>
        </w:tc>
        <w:tc>
          <w:tcPr>
            <w:tcW w:w="892" w:type="dxa"/>
            <w:tcBorders>
              <w:top w:val="single" w:color="auto" w:sz="4" w:space="0"/>
              <w:left w:val="nil"/>
              <w:bottom w:val="single" w:color="auto" w:sz="4" w:space="0"/>
              <w:right w:val="single" w:color="auto" w:sz="4" w:space="0"/>
            </w:tcBorders>
            <w:noWrap w:val="0"/>
            <w:vAlign w:val="center"/>
          </w:tcPr>
          <w:p w14:paraId="404D643B">
            <w:pPr>
              <w:keepNext w:val="0"/>
              <w:keepLines w:val="0"/>
              <w:kinsoku/>
              <w:wordWrap/>
              <w:overflowPunct/>
              <w:topLinePunct w:val="0"/>
              <w:autoSpaceDE/>
              <w:autoSpaceDN/>
              <w:bidi w:val="0"/>
              <w:spacing w:line="240" w:lineRule="auto"/>
              <w:jc w:val="center"/>
              <w:rPr>
                <w:rFonts w:hint="eastAsia" w:ascii="宋体" w:hAnsi="宋体" w:eastAsia="宋体" w:cs="宋体"/>
                <w:b/>
                <w:bCs w:val="0"/>
                <w:color w:val="auto"/>
                <w:sz w:val="22"/>
                <w:szCs w:val="22"/>
              </w:rPr>
            </w:pPr>
            <w:r>
              <w:rPr>
                <w:rFonts w:hint="eastAsia" w:ascii="宋体" w:hAnsi="宋体" w:eastAsia="宋体" w:cs="宋体"/>
                <w:b/>
                <w:bCs w:val="0"/>
                <w:color w:val="auto"/>
                <w:sz w:val="22"/>
                <w:szCs w:val="22"/>
              </w:rPr>
              <w:t>货物或配置名称</w:t>
            </w:r>
          </w:p>
        </w:tc>
        <w:tc>
          <w:tcPr>
            <w:tcW w:w="977" w:type="dxa"/>
            <w:tcBorders>
              <w:top w:val="single" w:color="auto" w:sz="4" w:space="0"/>
              <w:left w:val="nil"/>
              <w:bottom w:val="single" w:color="auto" w:sz="4" w:space="0"/>
              <w:right w:val="single" w:color="auto" w:sz="4" w:space="0"/>
            </w:tcBorders>
            <w:noWrap w:val="0"/>
            <w:vAlign w:val="center"/>
          </w:tcPr>
          <w:p w14:paraId="60580203">
            <w:pPr>
              <w:keepNext w:val="0"/>
              <w:keepLines w:val="0"/>
              <w:kinsoku/>
              <w:wordWrap/>
              <w:overflowPunct/>
              <w:topLinePunct w:val="0"/>
              <w:autoSpaceDE/>
              <w:autoSpaceDN/>
              <w:bidi w:val="0"/>
              <w:spacing w:line="240" w:lineRule="auto"/>
              <w:jc w:val="center"/>
              <w:rPr>
                <w:rFonts w:hint="eastAsia" w:ascii="宋体" w:hAnsi="宋体" w:eastAsia="宋体" w:cs="宋体"/>
                <w:b/>
                <w:bCs w:val="0"/>
                <w:color w:val="auto"/>
                <w:sz w:val="22"/>
                <w:szCs w:val="22"/>
              </w:rPr>
            </w:pPr>
            <w:r>
              <w:rPr>
                <w:rFonts w:hint="eastAsia" w:ascii="宋体" w:hAnsi="宋体" w:eastAsia="宋体" w:cs="宋体"/>
                <w:b/>
                <w:bCs w:val="0"/>
                <w:color w:val="auto"/>
                <w:sz w:val="22"/>
                <w:szCs w:val="22"/>
              </w:rPr>
              <w:t>型号规格</w:t>
            </w:r>
          </w:p>
        </w:tc>
        <w:tc>
          <w:tcPr>
            <w:tcW w:w="4686" w:type="dxa"/>
            <w:tcBorders>
              <w:top w:val="single" w:color="auto" w:sz="4" w:space="0"/>
              <w:left w:val="nil"/>
              <w:bottom w:val="single" w:color="auto" w:sz="4" w:space="0"/>
              <w:right w:val="single" w:color="auto" w:sz="4" w:space="0"/>
            </w:tcBorders>
            <w:noWrap w:val="0"/>
            <w:vAlign w:val="center"/>
          </w:tcPr>
          <w:p w14:paraId="0A3C6A46">
            <w:pPr>
              <w:keepNext w:val="0"/>
              <w:keepLines w:val="0"/>
              <w:kinsoku/>
              <w:wordWrap/>
              <w:overflowPunct/>
              <w:topLinePunct w:val="0"/>
              <w:autoSpaceDE/>
              <w:autoSpaceDN/>
              <w:bidi w:val="0"/>
              <w:spacing w:line="240" w:lineRule="auto"/>
              <w:jc w:val="center"/>
              <w:rPr>
                <w:rFonts w:hint="eastAsia" w:ascii="宋体" w:hAnsi="宋体" w:eastAsia="宋体" w:cs="宋体"/>
                <w:b/>
                <w:bCs w:val="0"/>
                <w:color w:val="auto"/>
                <w:sz w:val="22"/>
                <w:szCs w:val="22"/>
              </w:rPr>
            </w:pPr>
            <w:r>
              <w:rPr>
                <w:rFonts w:hint="eastAsia" w:ascii="宋体" w:hAnsi="宋体" w:eastAsia="宋体" w:cs="宋体"/>
                <w:b/>
                <w:bCs w:val="0"/>
                <w:color w:val="auto"/>
                <w:sz w:val="22"/>
                <w:szCs w:val="22"/>
              </w:rPr>
              <w:t>规格参数</w:t>
            </w:r>
          </w:p>
        </w:tc>
        <w:tc>
          <w:tcPr>
            <w:tcW w:w="464" w:type="dxa"/>
            <w:tcBorders>
              <w:top w:val="single" w:color="auto" w:sz="4" w:space="0"/>
              <w:left w:val="nil"/>
              <w:bottom w:val="single" w:color="auto" w:sz="4" w:space="0"/>
              <w:right w:val="single" w:color="auto" w:sz="4" w:space="0"/>
            </w:tcBorders>
            <w:noWrap w:val="0"/>
            <w:vAlign w:val="center"/>
          </w:tcPr>
          <w:p w14:paraId="3BA99478">
            <w:pPr>
              <w:keepNext w:val="0"/>
              <w:keepLines w:val="0"/>
              <w:kinsoku/>
              <w:wordWrap/>
              <w:overflowPunct/>
              <w:topLinePunct w:val="0"/>
              <w:autoSpaceDE/>
              <w:autoSpaceDN/>
              <w:bidi w:val="0"/>
              <w:spacing w:line="240" w:lineRule="auto"/>
              <w:jc w:val="center"/>
              <w:rPr>
                <w:rFonts w:hint="eastAsia" w:ascii="宋体" w:hAnsi="宋体" w:eastAsia="宋体" w:cs="宋体"/>
                <w:b/>
                <w:bCs w:val="0"/>
                <w:color w:val="auto"/>
                <w:sz w:val="22"/>
                <w:szCs w:val="22"/>
              </w:rPr>
            </w:pPr>
            <w:r>
              <w:rPr>
                <w:rFonts w:hint="eastAsia" w:ascii="宋体" w:hAnsi="宋体" w:eastAsia="宋体" w:cs="宋体"/>
                <w:b/>
                <w:bCs w:val="0"/>
                <w:color w:val="auto"/>
                <w:sz w:val="22"/>
                <w:szCs w:val="22"/>
              </w:rPr>
              <w:t>数量</w:t>
            </w:r>
          </w:p>
        </w:tc>
        <w:tc>
          <w:tcPr>
            <w:tcW w:w="903" w:type="dxa"/>
            <w:tcBorders>
              <w:top w:val="single" w:color="auto" w:sz="4" w:space="0"/>
              <w:left w:val="nil"/>
              <w:bottom w:val="single" w:color="auto" w:sz="4" w:space="0"/>
              <w:right w:val="single" w:color="auto" w:sz="4" w:space="0"/>
            </w:tcBorders>
            <w:noWrap w:val="0"/>
            <w:vAlign w:val="center"/>
          </w:tcPr>
          <w:p w14:paraId="45DC2109">
            <w:pPr>
              <w:keepNext w:val="0"/>
              <w:keepLines w:val="0"/>
              <w:kinsoku/>
              <w:wordWrap/>
              <w:overflowPunct/>
              <w:topLinePunct w:val="0"/>
              <w:autoSpaceDE/>
              <w:autoSpaceDN/>
              <w:bidi w:val="0"/>
              <w:spacing w:line="240" w:lineRule="auto"/>
              <w:ind w:right="-107" w:rightChars="-51"/>
              <w:jc w:val="center"/>
              <w:rPr>
                <w:rFonts w:hint="eastAsia" w:ascii="宋体" w:hAnsi="宋体" w:eastAsia="宋体" w:cs="宋体"/>
                <w:b/>
                <w:bCs w:val="0"/>
                <w:color w:val="auto"/>
                <w:sz w:val="22"/>
                <w:szCs w:val="22"/>
              </w:rPr>
            </w:pPr>
            <w:r>
              <w:rPr>
                <w:rFonts w:hint="eastAsia" w:ascii="宋体" w:hAnsi="宋体" w:eastAsia="宋体" w:cs="宋体"/>
                <w:b/>
                <w:bCs w:val="0"/>
                <w:color w:val="auto"/>
                <w:sz w:val="22"/>
                <w:szCs w:val="22"/>
              </w:rPr>
              <w:t>制造厂(商)</w:t>
            </w:r>
          </w:p>
        </w:tc>
        <w:tc>
          <w:tcPr>
            <w:tcW w:w="475" w:type="dxa"/>
            <w:tcBorders>
              <w:top w:val="single" w:color="auto" w:sz="4" w:space="0"/>
              <w:left w:val="nil"/>
              <w:bottom w:val="single" w:color="auto" w:sz="4" w:space="0"/>
              <w:right w:val="single" w:color="auto" w:sz="4" w:space="0"/>
            </w:tcBorders>
            <w:noWrap w:val="0"/>
            <w:vAlign w:val="center"/>
          </w:tcPr>
          <w:p w14:paraId="06FACB43">
            <w:pPr>
              <w:keepNext w:val="0"/>
              <w:keepLines w:val="0"/>
              <w:kinsoku/>
              <w:wordWrap/>
              <w:overflowPunct/>
              <w:topLinePunct w:val="0"/>
              <w:autoSpaceDE/>
              <w:autoSpaceDN/>
              <w:bidi w:val="0"/>
              <w:spacing w:line="240" w:lineRule="auto"/>
              <w:ind w:right="-107" w:rightChars="-51"/>
              <w:jc w:val="center"/>
              <w:rPr>
                <w:rFonts w:hint="eastAsia" w:ascii="宋体" w:hAnsi="宋体" w:eastAsia="宋体" w:cs="宋体"/>
                <w:b/>
                <w:bCs w:val="0"/>
                <w:color w:val="auto"/>
                <w:sz w:val="22"/>
                <w:szCs w:val="22"/>
              </w:rPr>
            </w:pPr>
            <w:r>
              <w:rPr>
                <w:rFonts w:hint="eastAsia" w:ascii="宋体" w:hAnsi="宋体" w:eastAsia="宋体" w:cs="宋体"/>
                <w:b/>
                <w:bCs w:val="0"/>
                <w:color w:val="auto"/>
                <w:sz w:val="22"/>
                <w:szCs w:val="22"/>
              </w:rPr>
              <w:t>原产地</w:t>
            </w:r>
          </w:p>
          <w:p w14:paraId="15CCD2B6">
            <w:pPr>
              <w:keepNext w:val="0"/>
              <w:keepLines w:val="0"/>
              <w:kinsoku/>
              <w:wordWrap/>
              <w:overflowPunct/>
              <w:topLinePunct w:val="0"/>
              <w:autoSpaceDE/>
              <w:autoSpaceDN/>
              <w:bidi w:val="0"/>
              <w:spacing w:line="240" w:lineRule="auto"/>
              <w:ind w:right="-107" w:rightChars="-51"/>
              <w:jc w:val="center"/>
              <w:rPr>
                <w:rFonts w:hint="eastAsia" w:ascii="宋体" w:hAnsi="宋体" w:eastAsia="宋体" w:cs="宋体"/>
                <w:b/>
                <w:bCs w:val="0"/>
                <w:color w:val="auto"/>
                <w:sz w:val="22"/>
                <w:szCs w:val="22"/>
              </w:rPr>
            </w:pPr>
            <w:r>
              <w:rPr>
                <w:rFonts w:hint="eastAsia" w:ascii="宋体" w:hAnsi="宋体" w:eastAsia="宋体" w:cs="宋体"/>
                <w:b/>
                <w:bCs w:val="0"/>
                <w:color w:val="auto"/>
                <w:sz w:val="22"/>
                <w:szCs w:val="22"/>
              </w:rPr>
              <w:t>(国)</w:t>
            </w:r>
          </w:p>
        </w:tc>
        <w:tc>
          <w:tcPr>
            <w:tcW w:w="647" w:type="dxa"/>
            <w:tcBorders>
              <w:top w:val="single" w:color="auto" w:sz="4" w:space="0"/>
              <w:left w:val="nil"/>
              <w:bottom w:val="single" w:color="auto" w:sz="4" w:space="0"/>
              <w:right w:val="single" w:color="auto" w:sz="4" w:space="0"/>
            </w:tcBorders>
            <w:noWrap w:val="0"/>
            <w:vAlign w:val="center"/>
          </w:tcPr>
          <w:p w14:paraId="1EA34D9F">
            <w:pPr>
              <w:keepNext w:val="0"/>
              <w:keepLines w:val="0"/>
              <w:kinsoku/>
              <w:wordWrap/>
              <w:overflowPunct/>
              <w:topLinePunct w:val="0"/>
              <w:autoSpaceDE/>
              <w:autoSpaceDN/>
              <w:bidi w:val="0"/>
              <w:spacing w:line="240" w:lineRule="auto"/>
              <w:ind w:right="-107" w:rightChars="-51"/>
              <w:jc w:val="center"/>
              <w:rPr>
                <w:rFonts w:hint="eastAsia" w:ascii="宋体" w:hAnsi="宋体" w:eastAsia="宋体" w:cs="宋体"/>
                <w:b/>
                <w:bCs w:val="0"/>
                <w:color w:val="auto"/>
                <w:sz w:val="22"/>
                <w:szCs w:val="22"/>
              </w:rPr>
            </w:pPr>
            <w:r>
              <w:rPr>
                <w:rFonts w:hint="eastAsia" w:ascii="宋体" w:hAnsi="宋体" w:eastAsia="宋体" w:cs="宋体"/>
                <w:b/>
                <w:bCs w:val="0"/>
                <w:color w:val="auto"/>
                <w:sz w:val="22"/>
                <w:szCs w:val="22"/>
              </w:rPr>
              <w:t>甲方货物负责人签字确认</w:t>
            </w:r>
          </w:p>
        </w:tc>
      </w:tr>
      <w:tr w14:paraId="0360B7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382" w:type="dxa"/>
            <w:tcBorders>
              <w:top w:val="single" w:color="auto" w:sz="4" w:space="0"/>
              <w:left w:val="single" w:color="auto" w:sz="4" w:space="0"/>
              <w:bottom w:val="single" w:color="auto" w:sz="4" w:space="0"/>
              <w:right w:val="single" w:color="auto" w:sz="4" w:space="0"/>
            </w:tcBorders>
            <w:noWrap w:val="0"/>
            <w:vAlign w:val="center"/>
          </w:tcPr>
          <w:p w14:paraId="5196B3FC">
            <w:pPr>
              <w:keepNext w:val="0"/>
              <w:keepLines w:val="0"/>
              <w:kinsoku/>
              <w:wordWrap/>
              <w:overflowPunct/>
              <w:topLinePunct w:val="0"/>
              <w:autoSpaceDE/>
              <w:autoSpaceDN/>
              <w:bidi w:val="0"/>
              <w:spacing w:line="240" w:lineRule="auto"/>
              <w:jc w:val="center"/>
              <w:rPr>
                <w:rFonts w:hint="eastAsia" w:ascii="宋体" w:hAnsi="宋体" w:eastAsia="宋体" w:cs="宋体"/>
                <w:b w:val="0"/>
                <w:bCs/>
                <w:color w:val="auto"/>
                <w:sz w:val="22"/>
                <w:szCs w:val="22"/>
                <w:lang w:val="en-US" w:eastAsia="zh-CN"/>
              </w:rPr>
            </w:pPr>
            <w:r>
              <w:rPr>
                <w:rFonts w:hint="eastAsia" w:ascii="宋体" w:hAnsi="宋体" w:eastAsia="宋体" w:cs="宋体"/>
                <w:b w:val="0"/>
                <w:bCs/>
                <w:color w:val="auto"/>
                <w:sz w:val="22"/>
                <w:szCs w:val="22"/>
                <w:lang w:val="en-US" w:eastAsia="zh-CN"/>
              </w:rPr>
              <w:t>1</w:t>
            </w:r>
          </w:p>
        </w:tc>
        <w:tc>
          <w:tcPr>
            <w:tcW w:w="892" w:type="dxa"/>
            <w:tcBorders>
              <w:top w:val="single" w:color="auto" w:sz="4" w:space="0"/>
              <w:left w:val="nil"/>
              <w:bottom w:val="single" w:color="auto" w:sz="4" w:space="0"/>
              <w:right w:val="single" w:color="auto" w:sz="4" w:space="0"/>
            </w:tcBorders>
            <w:shd w:val="clear" w:color="auto" w:fill="auto"/>
            <w:noWrap w:val="0"/>
            <w:vAlign w:val="center"/>
          </w:tcPr>
          <w:p w14:paraId="1A96F5BA">
            <w:pPr>
              <w:spacing w:beforeLines="0" w:afterLines="0" w:line="240" w:lineRule="auto"/>
              <w:jc w:val="center"/>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sz w:val="24"/>
                <w:szCs w:val="24"/>
              </w:rPr>
              <w:t>HPLC（液相色谱）</w:t>
            </w:r>
          </w:p>
        </w:tc>
        <w:tc>
          <w:tcPr>
            <w:tcW w:w="977" w:type="dxa"/>
            <w:tcBorders>
              <w:top w:val="single" w:color="auto" w:sz="4" w:space="0"/>
              <w:left w:val="nil"/>
              <w:bottom w:val="single" w:color="auto" w:sz="4" w:space="0"/>
              <w:right w:val="single" w:color="auto" w:sz="4" w:space="0"/>
            </w:tcBorders>
            <w:shd w:val="clear" w:color="auto" w:fill="auto"/>
            <w:noWrap w:val="0"/>
            <w:vAlign w:val="center"/>
          </w:tcPr>
          <w:p w14:paraId="0D485A05">
            <w:pPr>
              <w:spacing w:beforeLines="0" w:afterLines="0" w:line="240" w:lineRule="auto"/>
              <w:jc w:val="center"/>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sz w:val="24"/>
                <w:szCs w:val="24"/>
              </w:rPr>
              <w:t>1260 Infinity Ⅲ</w:t>
            </w:r>
          </w:p>
        </w:tc>
        <w:tc>
          <w:tcPr>
            <w:tcW w:w="4686" w:type="dxa"/>
            <w:tcBorders>
              <w:top w:val="single" w:color="auto" w:sz="4" w:space="0"/>
              <w:left w:val="nil"/>
              <w:bottom w:val="single" w:color="auto" w:sz="4" w:space="0"/>
              <w:right w:val="single" w:color="auto" w:sz="4" w:space="0"/>
            </w:tcBorders>
            <w:noWrap w:val="0"/>
            <w:vAlign w:val="center"/>
          </w:tcPr>
          <w:p w14:paraId="79FC97F2">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一、设备功能</w:t>
            </w:r>
          </w:p>
          <w:p w14:paraId="37B26A91">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主要用于复杂基质中目标化合物的定性和定量分析。广泛应用于在药物分析及药代动力学研究，食品中极性农药及兽药残留的检测，环境样品中环境污染物的分析等领域。并可用于天然植物、药物，化学样品等复杂样品的纯化和分析。</w:t>
            </w:r>
          </w:p>
          <w:p w14:paraId="1077C898">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二、配置要求</w:t>
            </w:r>
          </w:p>
          <w:p w14:paraId="3B9EE0C7">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1.四元梯度输液泵（包含自动柱塞清洗，主动阀）  数量1；</w:t>
            </w:r>
          </w:p>
          <w:p w14:paraId="6644FE07">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2.智能助手套件           数量 1；</w:t>
            </w:r>
          </w:p>
          <w:p w14:paraId="7BC95B3B">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3.自动进样器             数量 1；</w:t>
            </w:r>
          </w:p>
          <w:p w14:paraId="5F72019D">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4.智能化柱温箱           数量 1；</w:t>
            </w:r>
          </w:p>
          <w:p w14:paraId="74B69F20">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5.二极管阵列检测器       数量 1；</w:t>
            </w:r>
          </w:p>
          <w:p w14:paraId="0ECEAC0D">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6.四元泵工具包           数量 1；</w:t>
            </w:r>
          </w:p>
          <w:p w14:paraId="6AC64B1C">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7.2ml样品瓶包含瓶盖和瓶垫数量</w:t>
            </w:r>
            <w:r>
              <w:rPr>
                <w:rFonts w:hint="eastAsia" w:ascii="宋体" w:hAnsi="宋体" w:eastAsia="宋体" w:cs="宋体"/>
                <w:b w:val="0"/>
                <w:bCs/>
                <w:color w:val="auto"/>
                <w:sz w:val="22"/>
                <w:szCs w:val="22"/>
                <w:lang w:val="en-US" w:eastAsia="zh-CN"/>
              </w:rPr>
              <w:t xml:space="preserve"> </w:t>
            </w:r>
            <w:r>
              <w:rPr>
                <w:rFonts w:hint="eastAsia" w:ascii="宋体" w:hAnsi="宋体" w:eastAsia="宋体" w:cs="宋体"/>
                <w:b w:val="0"/>
                <w:bCs/>
                <w:color w:val="auto"/>
                <w:sz w:val="22"/>
                <w:szCs w:val="22"/>
              </w:rPr>
              <w:t>100个；</w:t>
            </w:r>
          </w:p>
          <w:p w14:paraId="460D9C30">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8.C18分析柱3.1×50mm，2.7um 数量1根；</w:t>
            </w:r>
          </w:p>
          <w:p w14:paraId="2EFD428A">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9.C18分析柱4.6×250mm，5um  数量1根；</w:t>
            </w:r>
          </w:p>
          <w:p w14:paraId="73048473">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10. 手拧接头              数量 10个；</w:t>
            </w:r>
          </w:p>
          <w:p w14:paraId="55CF1E58">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11. PEEK备用毛细管管线   数量1.5米；</w:t>
            </w:r>
          </w:p>
          <w:p w14:paraId="3774CC60">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12. 零死体积两通         数量2个；</w:t>
            </w:r>
          </w:p>
          <w:p w14:paraId="06243168">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13. 1L溶剂瓶             数量5个；</w:t>
            </w:r>
          </w:p>
          <w:p w14:paraId="34C16C67">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14. 色谱工作站            数量1套；</w:t>
            </w:r>
          </w:p>
          <w:p w14:paraId="4C031A23">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15. 配套数据处理终端      数量1台</w:t>
            </w:r>
          </w:p>
          <w:p w14:paraId="734E7BC9">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三、性能参数</w:t>
            </w:r>
          </w:p>
          <w:p w14:paraId="593B9330">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1、四元梯度输液泵</w:t>
            </w:r>
          </w:p>
          <w:p w14:paraId="7AAE5992">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1.1 串联式双柱塞往复泵，自动连续可变冲程设计（20-100uL），可在软件里直接调节，通过齿轮和滚珠螺杆传输电力，浮动柱塞。主动电磁阀控制，自主溶剂压缩因子设置，主动阀设计。保证在不同流速及不同流动相组成下的最佳流速稳定性。配备自动柱塞清洗装置，有效防止高盐浓度流动相对柱塞的磨损，实时维护泵的使用性能。</w:t>
            </w:r>
          </w:p>
          <w:p w14:paraId="7D56B334">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1.2 流速范围：0.001～10.000mL/min，以0.001递增</w:t>
            </w:r>
          </w:p>
          <w:p w14:paraId="61A30E07">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流速精度：＜0.07%RSD</w:t>
            </w:r>
          </w:p>
          <w:p w14:paraId="7E51F6A7">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1.3 真空脱气机：四通路在线真空膜过滤技术，内置真空泵，保证及时高效的脱气操作</w:t>
            </w:r>
          </w:p>
          <w:p w14:paraId="29E91B35">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2. 智能助手套件</w:t>
            </w:r>
          </w:p>
          <w:p w14:paraId="2ED0B613">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2.1随机身配备工业级触屏，进行交互式操作，提供用户界面，可直观、快速地概览和控制高效液相色谱仪器的参数。</w:t>
            </w:r>
          </w:p>
          <w:p w14:paraId="21C62099">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2.2能够实现繁琐且重复的工作流程（如仪器启动和关闭）的自动化，以减少错误并最大限度地提高实验室效率。</w:t>
            </w:r>
          </w:p>
          <w:p w14:paraId="47A6F982">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2.3 通过直接在仪器上进行辅助故障排除和预测性维护，支持仪器最大限度地保持正常运行时间。</w:t>
            </w:r>
          </w:p>
          <w:p w14:paraId="2C8C9B4F">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2.4 可提供5个不同的用户角色登录，并具备不同操作权限，已提供截屏证明文件</w:t>
            </w:r>
          </w:p>
          <w:p w14:paraId="349CE4CF">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2.5进行启动和关闭任务的自动化、编程和定时调度，可设定50个任务程序且可根据分析项目名称命名（非method 1, method 2命名），每个任务程序中包含3项不同工作，如：purge, 预冲洗，平衡，后冲洗等</w:t>
            </w:r>
          </w:p>
          <w:p w14:paraId="0CB9D294">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2.6可自动冲洗多个流路，并可智能地根据压力波动判定仪器Purge和色谱柱平衡终2.7  3种任务开启模式：实时开启，定时开启，循环定时开启，并能在面板显示未来开启的具体日期和时间</w:t>
            </w:r>
          </w:p>
          <w:p w14:paraId="125937F1">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2.8锁屏界面提供8种仪器状态显示供使用人员监控仪器；操作系统支持2种语言且支持中文；面板操作不会干扰样品分析过程</w:t>
            </w:r>
          </w:p>
          <w:p w14:paraId="1E9F57FE">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3、自动进样器</w:t>
            </w:r>
          </w:p>
          <w:p w14:paraId="7BB20727">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3.1 自动进样器采用高压、阀进样技术，进样速度快，且进样系统中残留小</w:t>
            </w:r>
          </w:p>
          <w:p w14:paraId="0F1A094E">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3.2可进行编程进样，用于进行柱前衍生，柱前样品自动稀释，自动混合等复杂进样方式。此外，用户可根据样品的粘度，调节取样及进样速度。</w:t>
            </w:r>
          </w:p>
          <w:p w14:paraId="0631D731">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3.3 自动进样器均采用深色避光盖板，便于光敏感样品的长时间放置；同时进样器内安装有照明装置，便于用户操作。</w:t>
            </w:r>
          </w:p>
          <w:p w14:paraId="19126CA4">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3.4 进样范围：0.1~100uL，增量为0.1uL。</w:t>
            </w:r>
          </w:p>
          <w:p w14:paraId="6D371322">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3.5 样品容量：可放置132个2mL样品瓶</w:t>
            </w:r>
          </w:p>
          <w:p w14:paraId="4AA9ED91">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3.6 最高操作压力：600bar</w:t>
            </w:r>
          </w:p>
          <w:p w14:paraId="4EAA22EC">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4、柱温箱</w:t>
            </w:r>
          </w:p>
          <w:p w14:paraId="0E92A2B8">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控温范围：室温上4℃- 80℃；最大柱容量：可容纳30cm色谱柱2根。</w:t>
            </w:r>
          </w:p>
          <w:p w14:paraId="3AB144F0">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5、二极管阵列检测器</w:t>
            </w:r>
          </w:p>
          <w:p w14:paraId="33443889">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5.1检测器类型：1024单元光电二极管阵列；光源：氘灯和钨灯</w:t>
            </w:r>
          </w:p>
          <w:p w14:paraId="2DDC1C21">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5.2数据采集频率：120Hz</w:t>
            </w:r>
          </w:p>
          <w:p w14:paraId="6426B414">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5.3波长范围：190-950nm；</w:t>
            </w:r>
          </w:p>
          <w:p w14:paraId="4E10BAD5">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5.4噪音：≤±0.7×10-5 AU，在254和750 nm条件下；</w:t>
            </w:r>
          </w:p>
          <w:p w14:paraId="1516C2F2">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漂移：≤0.9×10-3 AU/h，在254 nm条件下</w:t>
            </w:r>
          </w:p>
          <w:p w14:paraId="2845BFF2">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波长准确度：±1 nm</w:t>
            </w:r>
          </w:p>
          <w:p w14:paraId="61FD038E">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狭缝宽度：1、2、4、8、16 nm 可编程狭缝</w:t>
            </w:r>
          </w:p>
          <w:p w14:paraId="202B8B70">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二极管宽度：≤1 nm</w:t>
            </w:r>
          </w:p>
          <w:p w14:paraId="381A08B6">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6 软件以及工作站</w:t>
            </w:r>
          </w:p>
          <w:p w14:paraId="441CDF5D">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6.1四级仪器控制软件；参数输入：仪器控制参数，数据采集及数据处理参数的设定；</w:t>
            </w:r>
          </w:p>
          <w:p w14:paraId="38F6FA79">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6.2 报告：内置多种报告格式，可自动生成系统适应性报告、峰纯度报告、光谱检索报告等；用户也可编辑个性化的报告模板；</w:t>
            </w:r>
          </w:p>
          <w:p w14:paraId="4BEFECB0">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6.3 软件具有峰浏览器功能，能快速判断异常光谱。</w:t>
            </w:r>
          </w:p>
          <w:p w14:paraId="2A51B989">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6.4 诊断：自动诊断仪器各个组件的多种性能，内置多种常见的液相分析出错原因分析；</w:t>
            </w:r>
          </w:p>
          <w:p w14:paraId="738435F1">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早期维护预警（EMF）：提供消耗元件累计使用情况，以便及时进行系统预防性维护；</w:t>
            </w:r>
          </w:p>
          <w:p w14:paraId="159AE509">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6.5 数据处理终端：I7 CUP，16G内存，1T硬盘，显示器23寸，windows10专业正版软件。</w:t>
            </w:r>
          </w:p>
        </w:tc>
        <w:tc>
          <w:tcPr>
            <w:tcW w:w="464" w:type="dxa"/>
            <w:tcBorders>
              <w:top w:val="single" w:color="auto" w:sz="4" w:space="0"/>
              <w:left w:val="nil"/>
              <w:bottom w:val="single" w:color="auto" w:sz="4" w:space="0"/>
              <w:right w:val="single" w:color="auto" w:sz="4" w:space="0"/>
            </w:tcBorders>
            <w:shd w:val="clear" w:color="auto" w:fill="auto"/>
            <w:noWrap w:val="0"/>
            <w:vAlign w:val="center"/>
          </w:tcPr>
          <w:p w14:paraId="376D1300">
            <w:pPr>
              <w:spacing w:beforeLines="0" w:afterLines="0" w:line="240" w:lineRule="auto"/>
              <w:jc w:val="center"/>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sz w:val="24"/>
                <w:szCs w:val="24"/>
              </w:rPr>
              <w:t>1</w:t>
            </w:r>
          </w:p>
        </w:tc>
        <w:tc>
          <w:tcPr>
            <w:tcW w:w="903" w:type="dxa"/>
            <w:tcBorders>
              <w:top w:val="single" w:color="auto" w:sz="4" w:space="0"/>
              <w:left w:val="nil"/>
              <w:bottom w:val="single" w:color="auto" w:sz="4" w:space="0"/>
              <w:right w:val="single" w:color="auto" w:sz="4" w:space="0"/>
            </w:tcBorders>
            <w:shd w:val="clear" w:color="auto" w:fill="auto"/>
            <w:noWrap w:val="0"/>
            <w:vAlign w:val="center"/>
          </w:tcPr>
          <w:p w14:paraId="64B06A7A">
            <w:pPr>
              <w:spacing w:beforeLines="0" w:afterLines="0" w:line="240" w:lineRule="auto"/>
              <w:jc w:val="center"/>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sz w:val="24"/>
                <w:szCs w:val="24"/>
              </w:rPr>
              <w:t>Agilent Technologies, Inc.</w:t>
            </w:r>
          </w:p>
        </w:tc>
        <w:tc>
          <w:tcPr>
            <w:tcW w:w="475" w:type="dxa"/>
            <w:tcBorders>
              <w:top w:val="single" w:color="auto" w:sz="4" w:space="0"/>
              <w:left w:val="nil"/>
              <w:bottom w:val="single" w:color="auto" w:sz="4" w:space="0"/>
              <w:right w:val="single" w:color="auto" w:sz="4" w:space="0"/>
            </w:tcBorders>
            <w:shd w:val="clear" w:color="auto" w:fill="auto"/>
            <w:noWrap w:val="0"/>
            <w:vAlign w:val="center"/>
          </w:tcPr>
          <w:p w14:paraId="5EC01EB2">
            <w:pPr>
              <w:spacing w:beforeLines="0" w:afterLines="0" w:line="240" w:lineRule="auto"/>
              <w:jc w:val="center"/>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sz w:val="24"/>
                <w:szCs w:val="24"/>
              </w:rPr>
              <w:t>德国</w:t>
            </w:r>
          </w:p>
        </w:tc>
        <w:tc>
          <w:tcPr>
            <w:tcW w:w="647" w:type="dxa"/>
            <w:tcBorders>
              <w:top w:val="single" w:color="auto" w:sz="4" w:space="0"/>
              <w:left w:val="nil"/>
              <w:bottom w:val="single" w:color="auto" w:sz="4" w:space="0"/>
              <w:right w:val="single" w:color="auto" w:sz="4" w:space="0"/>
            </w:tcBorders>
            <w:noWrap w:val="0"/>
            <w:vAlign w:val="center"/>
          </w:tcPr>
          <w:p w14:paraId="69973297">
            <w:pPr>
              <w:keepNext w:val="0"/>
              <w:keepLines w:val="0"/>
              <w:kinsoku/>
              <w:wordWrap/>
              <w:overflowPunct/>
              <w:topLinePunct w:val="0"/>
              <w:autoSpaceDE/>
              <w:autoSpaceDN/>
              <w:bidi w:val="0"/>
              <w:spacing w:line="240" w:lineRule="auto"/>
              <w:jc w:val="center"/>
              <w:rPr>
                <w:rFonts w:hint="eastAsia" w:ascii="宋体" w:hAnsi="宋体" w:eastAsia="宋体" w:cs="宋体"/>
                <w:b w:val="0"/>
                <w:bCs/>
                <w:color w:val="auto"/>
                <w:sz w:val="22"/>
                <w:szCs w:val="22"/>
              </w:rPr>
            </w:pPr>
          </w:p>
        </w:tc>
      </w:tr>
      <w:tr w14:paraId="78D77E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9" w:hRule="atLeast"/>
          <w:jc w:val="center"/>
        </w:trPr>
        <w:tc>
          <w:tcPr>
            <w:tcW w:w="382" w:type="dxa"/>
            <w:tcBorders>
              <w:top w:val="single" w:color="auto" w:sz="4" w:space="0"/>
              <w:left w:val="single" w:color="auto" w:sz="4" w:space="0"/>
              <w:bottom w:val="single" w:color="auto" w:sz="4" w:space="0"/>
              <w:right w:val="single" w:color="auto" w:sz="4" w:space="0"/>
            </w:tcBorders>
            <w:noWrap w:val="0"/>
            <w:vAlign w:val="center"/>
          </w:tcPr>
          <w:p w14:paraId="70C0E2AE">
            <w:pPr>
              <w:keepNext w:val="0"/>
              <w:keepLines w:val="0"/>
              <w:kinsoku/>
              <w:wordWrap/>
              <w:overflowPunct/>
              <w:topLinePunct w:val="0"/>
              <w:autoSpaceDE/>
              <w:autoSpaceDN/>
              <w:bidi w:val="0"/>
              <w:spacing w:line="240" w:lineRule="auto"/>
              <w:jc w:val="center"/>
              <w:rPr>
                <w:rFonts w:hint="eastAsia" w:ascii="宋体" w:hAnsi="宋体" w:eastAsia="宋体" w:cs="宋体"/>
                <w:b w:val="0"/>
                <w:bCs/>
                <w:color w:val="auto"/>
                <w:sz w:val="22"/>
                <w:szCs w:val="22"/>
                <w:lang w:val="en-US" w:eastAsia="zh-CN"/>
              </w:rPr>
            </w:pPr>
            <w:r>
              <w:rPr>
                <w:rFonts w:hint="eastAsia" w:ascii="宋体" w:hAnsi="宋体" w:eastAsia="宋体" w:cs="宋体"/>
                <w:b w:val="0"/>
                <w:bCs/>
                <w:color w:val="auto"/>
                <w:sz w:val="22"/>
                <w:szCs w:val="22"/>
                <w:lang w:val="en-US" w:eastAsia="zh-CN"/>
              </w:rPr>
              <w:t>2</w:t>
            </w:r>
          </w:p>
        </w:tc>
        <w:tc>
          <w:tcPr>
            <w:tcW w:w="892" w:type="dxa"/>
            <w:tcBorders>
              <w:top w:val="single" w:color="auto" w:sz="4" w:space="0"/>
              <w:left w:val="nil"/>
              <w:bottom w:val="single" w:color="auto" w:sz="4" w:space="0"/>
              <w:right w:val="single" w:color="auto" w:sz="4" w:space="0"/>
            </w:tcBorders>
            <w:shd w:val="clear" w:color="auto" w:fill="auto"/>
            <w:noWrap w:val="0"/>
            <w:vAlign w:val="center"/>
          </w:tcPr>
          <w:p w14:paraId="0BE17FC1">
            <w:pPr>
              <w:spacing w:beforeLines="0" w:afterLines="0" w:line="240" w:lineRule="auto"/>
              <w:jc w:val="center"/>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sz w:val="24"/>
                <w:szCs w:val="24"/>
              </w:rPr>
              <w:t>多功能酶标仪</w:t>
            </w:r>
          </w:p>
        </w:tc>
        <w:tc>
          <w:tcPr>
            <w:tcW w:w="977" w:type="dxa"/>
            <w:tcBorders>
              <w:top w:val="single" w:color="auto" w:sz="4" w:space="0"/>
              <w:left w:val="nil"/>
              <w:bottom w:val="single" w:color="auto" w:sz="4" w:space="0"/>
              <w:right w:val="single" w:color="auto" w:sz="4" w:space="0"/>
            </w:tcBorders>
            <w:shd w:val="clear" w:color="auto" w:fill="auto"/>
            <w:noWrap w:val="0"/>
            <w:vAlign w:val="center"/>
          </w:tcPr>
          <w:p w14:paraId="691EF678">
            <w:pPr>
              <w:spacing w:beforeLines="0" w:afterLines="0" w:line="240" w:lineRule="auto"/>
              <w:jc w:val="center"/>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sz w:val="24"/>
                <w:szCs w:val="24"/>
              </w:rPr>
              <w:t>Victor Nivo</w:t>
            </w:r>
          </w:p>
        </w:tc>
        <w:tc>
          <w:tcPr>
            <w:tcW w:w="4686" w:type="dxa"/>
            <w:tcBorders>
              <w:top w:val="single" w:color="auto" w:sz="4" w:space="0"/>
              <w:left w:val="nil"/>
              <w:bottom w:val="single" w:color="auto" w:sz="4" w:space="0"/>
              <w:right w:val="single" w:color="auto" w:sz="4" w:space="0"/>
            </w:tcBorders>
            <w:noWrap w:val="0"/>
            <w:vAlign w:val="center"/>
          </w:tcPr>
          <w:p w14:paraId="0BFFD684">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1、检测模式：光吸收、荧光顶部底部、时间分辨荧光（TRF）、连续发光、瞬时发光、双色发光(BRET2 ,ChromaGlo、NanoBRET)、光吸收和荧光波长扫描</w:t>
            </w:r>
          </w:p>
          <w:p w14:paraId="486D195C">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2、适用板型：6-384孔板、PCR板、高通量微量检测板（2ul×16）和其他自定义板型；</w:t>
            </w:r>
          </w:p>
          <w:p w14:paraId="0AB9F98D">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3、检测器：2独立检测器，紫外光电二极管PDT（光吸收）、红外敏感PMT（荧光）、单光子计数PCT（发光）</w:t>
            </w:r>
          </w:p>
          <w:p w14:paraId="50AA9C21">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光吸收波长范围：需满足230-1000nm，1nm步进</w:t>
            </w:r>
          </w:p>
          <w:p w14:paraId="1CB44D69">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4、波长准确性：≤ 0.8 nm，数值越小准确性越高</w:t>
            </w:r>
          </w:p>
          <w:p w14:paraId="7710CD6F">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5、荧光模块检测模式：荧光强度（FI）、时间分辨荧光（TRF）、荧光共振能量传递（FRET）、荧光扫描等；</w:t>
            </w:r>
          </w:p>
          <w:p w14:paraId="7093A432">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6、激发波长检测和扫描范围：满足230-850nm，1nm递增；发射波长检测和扫描范围：280-850nm，1nm递增；</w:t>
            </w:r>
          </w:p>
          <w:p w14:paraId="462008F7">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7、光栅荧光顶部检测灵敏度：≤0.21fmol 荧光素/孔（2.1 pM，384孔板，100ul体系）；光栅时间分辨荧光灵敏度：≤ 1  pM，384孔板，100ul体系；荧光检测线性范围：6个数量级</w:t>
            </w:r>
          </w:p>
          <w:p w14:paraId="04B8825E">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8、发光检测模式：连续发光（Glow Lumi）、瞬时发光（Flash Lumi）、双色发光、生物发光共振能量传递（BRET）等</w:t>
            </w:r>
          </w:p>
          <w:p w14:paraId="6293CC2F">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9、双色发光：仪器配BRET2/Chroma-Glo和NanoBRET专用滤光片，可以进行BRET2、NanoBRET等双色发光检测</w:t>
            </w:r>
          </w:p>
          <w:p w14:paraId="44461AEC">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10、发光检测线性范围：6个数量级</w:t>
            </w:r>
          </w:p>
        </w:tc>
        <w:tc>
          <w:tcPr>
            <w:tcW w:w="464" w:type="dxa"/>
            <w:tcBorders>
              <w:top w:val="single" w:color="auto" w:sz="4" w:space="0"/>
              <w:left w:val="nil"/>
              <w:bottom w:val="single" w:color="auto" w:sz="4" w:space="0"/>
              <w:right w:val="single" w:color="auto" w:sz="4" w:space="0"/>
            </w:tcBorders>
            <w:shd w:val="clear" w:color="auto" w:fill="auto"/>
            <w:noWrap w:val="0"/>
            <w:vAlign w:val="center"/>
          </w:tcPr>
          <w:p w14:paraId="4229F03D">
            <w:pPr>
              <w:spacing w:beforeLines="0" w:afterLines="0" w:line="240" w:lineRule="auto"/>
              <w:jc w:val="center"/>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sz w:val="24"/>
                <w:szCs w:val="24"/>
              </w:rPr>
              <w:t>1</w:t>
            </w:r>
          </w:p>
        </w:tc>
        <w:tc>
          <w:tcPr>
            <w:tcW w:w="903" w:type="dxa"/>
            <w:tcBorders>
              <w:top w:val="single" w:color="auto" w:sz="4" w:space="0"/>
              <w:left w:val="nil"/>
              <w:bottom w:val="single" w:color="auto" w:sz="4" w:space="0"/>
              <w:right w:val="single" w:color="auto" w:sz="4" w:space="0"/>
            </w:tcBorders>
            <w:shd w:val="clear" w:color="auto" w:fill="auto"/>
            <w:noWrap w:val="0"/>
            <w:vAlign w:val="center"/>
          </w:tcPr>
          <w:p w14:paraId="56D19346">
            <w:pPr>
              <w:spacing w:beforeLines="0" w:afterLines="0" w:line="240" w:lineRule="auto"/>
              <w:jc w:val="center"/>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sz w:val="24"/>
                <w:szCs w:val="24"/>
              </w:rPr>
              <w:t>瑞孚迪生物医学（上海）有限公司</w:t>
            </w:r>
          </w:p>
        </w:tc>
        <w:tc>
          <w:tcPr>
            <w:tcW w:w="475" w:type="dxa"/>
            <w:tcBorders>
              <w:top w:val="single" w:color="auto" w:sz="4" w:space="0"/>
              <w:left w:val="nil"/>
              <w:bottom w:val="single" w:color="auto" w:sz="4" w:space="0"/>
              <w:right w:val="single" w:color="auto" w:sz="4" w:space="0"/>
            </w:tcBorders>
            <w:shd w:val="clear" w:color="auto" w:fill="auto"/>
            <w:noWrap w:val="0"/>
            <w:vAlign w:val="center"/>
          </w:tcPr>
          <w:p w14:paraId="54EB2F1F">
            <w:pPr>
              <w:spacing w:beforeLines="0" w:afterLines="0" w:line="240" w:lineRule="auto"/>
              <w:jc w:val="center"/>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sz w:val="24"/>
                <w:szCs w:val="24"/>
              </w:rPr>
              <w:t>芬兰</w:t>
            </w:r>
          </w:p>
        </w:tc>
        <w:tc>
          <w:tcPr>
            <w:tcW w:w="647" w:type="dxa"/>
            <w:tcBorders>
              <w:top w:val="single" w:color="auto" w:sz="4" w:space="0"/>
              <w:left w:val="nil"/>
              <w:bottom w:val="single" w:color="auto" w:sz="4" w:space="0"/>
              <w:right w:val="single" w:color="auto" w:sz="4" w:space="0"/>
            </w:tcBorders>
            <w:noWrap w:val="0"/>
            <w:vAlign w:val="center"/>
          </w:tcPr>
          <w:p w14:paraId="6B21FFF6">
            <w:pPr>
              <w:keepNext w:val="0"/>
              <w:keepLines w:val="0"/>
              <w:kinsoku/>
              <w:wordWrap/>
              <w:overflowPunct/>
              <w:topLinePunct w:val="0"/>
              <w:autoSpaceDE/>
              <w:autoSpaceDN/>
              <w:bidi w:val="0"/>
              <w:spacing w:line="240" w:lineRule="auto"/>
              <w:jc w:val="center"/>
              <w:rPr>
                <w:rFonts w:hint="eastAsia" w:ascii="宋体" w:hAnsi="宋体" w:eastAsia="宋体" w:cs="宋体"/>
                <w:b w:val="0"/>
                <w:bCs/>
                <w:color w:val="auto"/>
                <w:sz w:val="22"/>
                <w:szCs w:val="22"/>
              </w:rPr>
            </w:pPr>
          </w:p>
        </w:tc>
      </w:tr>
      <w:tr w14:paraId="5B4BC5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382" w:type="dxa"/>
            <w:tcBorders>
              <w:top w:val="single" w:color="auto" w:sz="4" w:space="0"/>
              <w:left w:val="single" w:color="auto" w:sz="4" w:space="0"/>
              <w:bottom w:val="single" w:color="auto" w:sz="4" w:space="0"/>
              <w:right w:val="single" w:color="auto" w:sz="4" w:space="0"/>
            </w:tcBorders>
            <w:noWrap w:val="0"/>
            <w:vAlign w:val="center"/>
          </w:tcPr>
          <w:p w14:paraId="42CBFD0C">
            <w:pPr>
              <w:keepNext w:val="0"/>
              <w:keepLines w:val="0"/>
              <w:kinsoku/>
              <w:wordWrap/>
              <w:overflowPunct/>
              <w:topLinePunct w:val="0"/>
              <w:autoSpaceDE/>
              <w:autoSpaceDN/>
              <w:bidi w:val="0"/>
              <w:spacing w:line="240" w:lineRule="auto"/>
              <w:jc w:val="center"/>
              <w:rPr>
                <w:rFonts w:hint="eastAsia" w:ascii="宋体" w:hAnsi="宋体" w:eastAsia="宋体" w:cs="宋体"/>
                <w:b w:val="0"/>
                <w:bCs/>
                <w:color w:val="auto"/>
                <w:sz w:val="22"/>
                <w:szCs w:val="22"/>
                <w:lang w:val="en-US" w:eastAsia="zh-CN"/>
              </w:rPr>
            </w:pPr>
            <w:r>
              <w:rPr>
                <w:rFonts w:hint="eastAsia" w:ascii="宋体" w:hAnsi="宋体" w:eastAsia="宋体" w:cs="宋体"/>
                <w:b w:val="0"/>
                <w:bCs/>
                <w:color w:val="auto"/>
                <w:sz w:val="22"/>
                <w:szCs w:val="22"/>
                <w:lang w:val="en-US" w:eastAsia="zh-CN"/>
              </w:rPr>
              <w:t>3</w:t>
            </w:r>
          </w:p>
        </w:tc>
        <w:tc>
          <w:tcPr>
            <w:tcW w:w="892" w:type="dxa"/>
            <w:tcBorders>
              <w:top w:val="single" w:color="auto" w:sz="4" w:space="0"/>
              <w:left w:val="nil"/>
              <w:bottom w:val="single" w:color="auto" w:sz="4" w:space="0"/>
              <w:right w:val="single" w:color="auto" w:sz="4" w:space="0"/>
            </w:tcBorders>
            <w:shd w:val="clear" w:color="auto" w:fill="auto"/>
            <w:noWrap w:val="0"/>
            <w:vAlign w:val="center"/>
          </w:tcPr>
          <w:p w14:paraId="30E3C5F7">
            <w:pPr>
              <w:spacing w:beforeLines="0" w:afterLines="0" w:line="240" w:lineRule="auto"/>
              <w:jc w:val="center"/>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sz w:val="24"/>
                <w:szCs w:val="24"/>
              </w:rPr>
              <w:t>荧光倒置显微镜</w:t>
            </w:r>
          </w:p>
        </w:tc>
        <w:tc>
          <w:tcPr>
            <w:tcW w:w="977" w:type="dxa"/>
            <w:tcBorders>
              <w:top w:val="single" w:color="auto" w:sz="4" w:space="0"/>
              <w:left w:val="nil"/>
              <w:bottom w:val="single" w:color="auto" w:sz="4" w:space="0"/>
              <w:right w:val="single" w:color="auto" w:sz="4" w:space="0"/>
            </w:tcBorders>
            <w:shd w:val="clear" w:color="auto" w:fill="auto"/>
            <w:noWrap w:val="0"/>
            <w:vAlign w:val="center"/>
          </w:tcPr>
          <w:p w14:paraId="607A5C58">
            <w:pPr>
              <w:spacing w:beforeLines="0" w:afterLines="0" w:line="240" w:lineRule="auto"/>
              <w:jc w:val="center"/>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sz w:val="24"/>
                <w:szCs w:val="24"/>
              </w:rPr>
              <w:t>Axiovert5</w:t>
            </w:r>
          </w:p>
        </w:tc>
        <w:tc>
          <w:tcPr>
            <w:tcW w:w="4686" w:type="dxa"/>
            <w:tcBorders>
              <w:top w:val="single" w:color="auto" w:sz="4" w:space="0"/>
              <w:left w:val="nil"/>
              <w:bottom w:val="single" w:color="auto" w:sz="4" w:space="0"/>
              <w:right w:val="single" w:color="auto" w:sz="4" w:space="0"/>
            </w:tcBorders>
            <w:noWrap w:val="0"/>
            <w:vAlign w:val="center"/>
          </w:tcPr>
          <w:p w14:paraId="1773E620">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一、用途：以动植物的组织切片或细胞为实验材料，可利用明场，相差，荧光观察组织或细胞，并且可以拍摄到镜下观察的高分辨率数码照片。</w:t>
            </w:r>
          </w:p>
          <w:p w14:paraId="08D0234D">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二、技术指标</w:t>
            </w:r>
          </w:p>
          <w:p w14:paraId="098CAAED">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1. 光学系统部分</w:t>
            </w:r>
          </w:p>
          <w:p w14:paraId="29C7D2B5">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1.1.光学系统：采用新无限远色差反差双重校正光学系统，具有轴向和径向双重色差校正和衬度校正，确保图像具高色彩还原度和高反差效果。</w:t>
            </w:r>
          </w:p>
          <w:p w14:paraId="361DAB99">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1.2. 具备明场，相差，荧光观察方式，可升级DIC、PlasDIC功能。</w:t>
            </w:r>
          </w:p>
          <w:p w14:paraId="4B474464">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1.3.机身内置智能控制盒，内置数据处理终端。。</w:t>
            </w:r>
          </w:p>
          <w:p w14:paraId="65D7F411">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1.4. 透射光照明器：高亮度长寿命LED白光照明，照明均匀，色温恒定。</w:t>
            </w:r>
          </w:p>
          <w:p w14:paraId="46E5ABE8">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1.5.具备智能光强管理功能：可存贮并自动调用各只物镜的最佳照明条件。</w:t>
            </w:r>
          </w:p>
          <w:p w14:paraId="06A756C1">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1.6. 主机左侧连接双分光口：有100% vis : 0% L / 0% vis : 100% L模式。</w:t>
            </w:r>
          </w:p>
          <w:p w14:paraId="42372494">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2. 主机系统：</w:t>
            </w:r>
          </w:p>
          <w:p w14:paraId="7A127884">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2.1. 全金属主机，具有机械稳定性和温度稳定性。</w:t>
            </w:r>
          </w:p>
          <w:p w14:paraId="11D90A8C">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2.2.双目观察筒：铰链式，金属罩壳，可360度自由旋转。视野数23mm，观察筒倾角45°，瞳距调节范围：48-75mm</w:t>
            </w:r>
          </w:p>
          <w:p w14:paraId="5CBA4160">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2.3. 目镜：10X，视野数23mm，高眼点设计，双目屈光度可调</w:t>
            </w:r>
          </w:p>
          <w:p w14:paraId="507F006A">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2.4.物镜转换器：6孔位编码物镜转盘，国际标准的M27物镜安装口。</w:t>
            </w:r>
          </w:p>
          <w:p w14:paraId="5AF9B2E3">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2.5.具有消色差光路校正模块，消除杂散光，照明更均匀，光源效率更高。</w:t>
            </w:r>
          </w:p>
          <w:p w14:paraId="77F35EC2">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2.6. 主机带磷光阻挡片，能实现透射光和反射荧光的高质量同时成像。</w:t>
            </w:r>
          </w:p>
          <w:p w14:paraId="1F9A87E9">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2.7.长工作距离聚光镜（N.A.0.3）:工作距离38mm。</w:t>
            </w:r>
          </w:p>
          <w:p w14:paraId="02FE1FDB">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3. 荧光系统：</w:t>
            </w:r>
          </w:p>
          <w:p w14:paraId="1927F0E1">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3.1.采用复消色差荧光光路设计，长寿命LED荧光光源，寿命15000小时，可瞬间开启或关闭，无须预热或冷却。配3色LED 荧光光源（385nm, 470nm, 565nm）</w:t>
            </w:r>
          </w:p>
          <w:p w14:paraId="4C924FAB">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3.2 采用复消色差荧光光路设计，高通透性多通荧光滤光块：适合染料DAPI、FITC、TRITC分光波长： 405nm、493nm、575nm发射滤片波段：425/30、514/30、592/30</w:t>
            </w:r>
          </w:p>
          <w:p w14:paraId="4C0CD6C0">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4.载物台：高精度手动载物台：耐磨表面，防滑设计；尺寸232x230 mm</w:t>
            </w:r>
          </w:p>
          <w:p w14:paraId="0BF4CD56">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5.高性能物镜：</w:t>
            </w:r>
          </w:p>
          <w:p w14:paraId="76648316">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5×长工作距离平场相差物镜，数值孔径=0.15</w:t>
            </w:r>
          </w:p>
          <w:p w14:paraId="74770CAA">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10×长工作距离平场相差物镜，数值孔径=0.25</w:t>
            </w:r>
          </w:p>
          <w:p w14:paraId="1CF1074A">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20×长工作距离平场荧光相差物镜，数值孔径=0.35</w:t>
            </w:r>
          </w:p>
          <w:p w14:paraId="0E2E72B6">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40×长工作距离平场荧光相差物镜，数值孔径=0.55</w:t>
            </w:r>
          </w:p>
          <w:p w14:paraId="6FDDD361">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6.原厂同品牌成像系统</w:t>
            </w:r>
          </w:p>
          <w:p w14:paraId="4E5E8BAC">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6.1. 高级CMOS芯片；像素大小：3.7μm x 3.7 μm</w:t>
            </w:r>
          </w:p>
          <w:p w14:paraId="5DA78CD4">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6.2.动态范围：4800：1</w:t>
            </w:r>
          </w:p>
          <w:p w14:paraId="3C73E65A">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6.3. 曝光时间100μs to 4 s；满井电子：10Ke；数字化范围：12bit；预览速度30幅/秒（2464x2056）；读出噪音：2.2e（增益为1时）</w:t>
            </w:r>
          </w:p>
          <w:p w14:paraId="2D813C56">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7. 显微图像控制及分析软件</w:t>
            </w:r>
          </w:p>
          <w:p w14:paraId="1B844303">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7.1. 控制相机，可用于显微图像拍摄，可对图像进行图像处理，测量，分析，导出等操作</w:t>
            </w:r>
          </w:p>
          <w:p w14:paraId="2591183E">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 xml:space="preserve">    图像采集：完全控制相机；可调整曝光, 增益, binning, 伽玛值，白平衡，黑参考，阴影校正，噪声过滤，图像方向，ROI区域采集等。</w:t>
            </w:r>
          </w:p>
          <w:p w14:paraId="5D884781">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7.2.可进行一键多通道4通道图像收集，荧光通道数3个，明场通道数1个。并可根据图像亮度自动调节曝光时间及增益值，获取高对比度荧光图像。</w:t>
            </w:r>
          </w:p>
          <w:p w14:paraId="4F00D55E">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7.3. 直方图：显示图像灰度直方图，以4个数据表呈现原始数据，每个通道极限值，灰度统计数据，如平均，标准差，最小最大值，以及测量值 （积分）显示了发生的百分比。</w:t>
            </w:r>
          </w:p>
          <w:p w14:paraId="39EB2333">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7.4. 图像分析：具有锐化、降噪、色温调节、背景提取、去模糊，旋转，移动，白平衡调节，阴影校正，阴影提取等功能。</w:t>
            </w:r>
          </w:p>
          <w:p w14:paraId="559BD9D3">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图像编辑：包括图像剪切、改变图像分辨率、灰阶深度，多维度图像切割、叠加、组合等功能。</w:t>
            </w:r>
          </w:p>
          <w:p w14:paraId="0BD70C6C">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图像运算：能进行图像与图像之间的相加、相减、扣除、交集、Ratio（比例）、移位等运算。</w:t>
            </w:r>
          </w:p>
          <w:p w14:paraId="6E891041">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7.5. 大图拼接模块：具有手动大图拼接功能，可以进行多视野的拍摄和大图拼接的图像摄取功能。</w:t>
            </w:r>
          </w:p>
          <w:p w14:paraId="50DD6F9C">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7.6. 手动景深扩展：具有手动景深叠加功能，可以进行多焦面的图像拍摄，并保留每个焦面最清晰的样品信息，将多焦面的景深信息保存成一张图像。</w:t>
            </w:r>
          </w:p>
          <w:p w14:paraId="3AAF531B">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7.7.图像去模糊功能，基于最近邻算法的2D背景去除函数，适用于处理2D图片，可增强图片对比度；</w:t>
            </w:r>
          </w:p>
          <w:p w14:paraId="19178D84">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7.8机身自带内置数据处理终端：i5及以上处理器，32G内存，1T固态硬盘，24英寸显示器。</w:t>
            </w:r>
          </w:p>
        </w:tc>
        <w:tc>
          <w:tcPr>
            <w:tcW w:w="464" w:type="dxa"/>
            <w:tcBorders>
              <w:top w:val="single" w:color="auto" w:sz="4" w:space="0"/>
              <w:left w:val="nil"/>
              <w:bottom w:val="single" w:color="auto" w:sz="4" w:space="0"/>
              <w:right w:val="single" w:color="auto" w:sz="4" w:space="0"/>
            </w:tcBorders>
            <w:shd w:val="clear" w:color="auto" w:fill="auto"/>
            <w:noWrap w:val="0"/>
            <w:vAlign w:val="center"/>
          </w:tcPr>
          <w:p w14:paraId="1ECE1DA9">
            <w:pPr>
              <w:spacing w:beforeLines="0" w:afterLines="0" w:line="240" w:lineRule="auto"/>
              <w:jc w:val="center"/>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sz w:val="24"/>
                <w:szCs w:val="24"/>
              </w:rPr>
              <w:t>1</w:t>
            </w:r>
          </w:p>
        </w:tc>
        <w:tc>
          <w:tcPr>
            <w:tcW w:w="903" w:type="dxa"/>
            <w:tcBorders>
              <w:top w:val="single" w:color="auto" w:sz="4" w:space="0"/>
              <w:left w:val="nil"/>
              <w:bottom w:val="single" w:color="auto" w:sz="4" w:space="0"/>
              <w:right w:val="single" w:color="auto" w:sz="4" w:space="0"/>
            </w:tcBorders>
            <w:shd w:val="clear" w:color="auto" w:fill="auto"/>
            <w:noWrap w:val="0"/>
            <w:vAlign w:val="center"/>
          </w:tcPr>
          <w:p w14:paraId="2CE1CA08">
            <w:pPr>
              <w:spacing w:beforeLines="0" w:afterLines="0" w:line="240" w:lineRule="auto"/>
              <w:jc w:val="center"/>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sz w:val="24"/>
                <w:szCs w:val="24"/>
              </w:rPr>
              <w:t>卡尔蔡司（上海）管理有限公司</w:t>
            </w:r>
          </w:p>
        </w:tc>
        <w:tc>
          <w:tcPr>
            <w:tcW w:w="475" w:type="dxa"/>
            <w:tcBorders>
              <w:top w:val="single" w:color="auto" w:sz="4" w:space="0"/>
              <w:left w:val="nil"/>
              <w:bottom w:val="single" w:color="auto" w:sz="4" w:space="0"/>
              <w:right w:val="single" w:color="auto" w:sz="4" w:space="0"/>
            </w:tcBorders>
            <w:shd w:val="clear" w:color="auto" w:fill="auto"/>
            <w:noWrap w:val="0"/>
            <w:vAlign w:val="center"/>
          </w:tcPr>
          <w:p w14:paraId="59F9A057">
            <w:pPr>
              <w:spacing w:beforeLines="0" w:afterLines="0" w:line="240" w:lineRule="auto"/>
              <w:jc w:val="center"/>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sz w:val="24"/>
                <w:szCs w:val="24"/>
              </w:rPr>
              <w:t>中国</w:t>
            </w:r>
          </w:p>
        </w:tc>
        <w:tc>
          <w:tcPr>
            <w:tcW w:w="647" w:type="dxa"/>
            <w:tcBorders>
              <w:top w:val="single" w:color="auto" w:sz="4" w:space="0"/>
              <w:left w:val="nil"/>
              <w:bottom w:val="single" w:color="auto" w:sz="4" w:space="0"/>
              <w:right w:val="single" w:color="auto" w:sz="4" w:space="0"/>
            </w:tcBorders>
            <w:noWrap w:val="0"/>
            <w:vAlign w:val="center"/>
          </w:tcPr>
          <w:p w14:paraId="2CEA25F0">
            <w:pPr>
              <w:keepNext w:val="0"/>
              <w:keepLines w:val="0"/>
              <w:kinsoku/>
              <w:wordWrap/>
              <w:overflowPunct/>
              <w:topLinePunct w:val="0"/>
              <w:autoSpaceDE/>
              <w:autoSpaceDN/>
              <w:bidi w:val="0"/>
              <w:spacing w:line="240" w:lineRule="auto"/>
              <w:jc w:val="center"/>
              <w:rPr>
                <w:rFonts w:hint="eastAsia" w:ascii="宋体" w:hAnsi="宋体" w:eastAsia="宋体" w:cs="宋体"/>
                <w:b w:val="0"/>
                <w:bCs/>
                <w:color w:val="auto"/>
                <w:sz w:val="22"/>
                <w:szCs w:val="22"/>
              </w:rPr>
            </w:pPr>
          </w:p>
        </w:tc>
      </w:tr>
      <w:tr w14:paraId="1D946B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382" w:type="dxa"/>
            <w:tcBorders>
              <w:top w:val="single" w:color="auto" w:sz="4" w:space="0"/>
              <w:left w:val="single" w:color="auto" w:sz="4" w:space="0"/>
              <w:bottom w:val="single" w:color="auto" w:sz="4" w:space="0"/>
              <w:right w:val="single" w:color="auto" w:sz="4" w:space="0"/>
            </w:tcBorders>
            <w:noWrap w:val="0"/>
            <w:vAlign w:val="center"/>
          </w:tcPr>
          <w:p w14:paraId="38B23494">
            <w:pPr>
              <w:keepNext w:val="0"/>
              <w:keepLines w:val="0"/>
              <w:kinsoku/>
              <w:wordWrap/>
              <w:overflowPunct/>
              <w:topLinePunct w:val="0"/>
              <w:autoSpaceDE/>
              <w:autoSpaceDN/>
              <w:bidi w:val="0"/>
              <w:spacing w:line="240" w:lineRule="auto"/>
              <w:jc w:val="center"/>
              <w:rPr>
                <w:rFonts w:hint="eastAsia" w:ascii="宋体" w:hAnsi="宋体" w:eastAsia="宋体" w:cs="宋体"/>
                <w:b w:val="0"/>
                <w:bCs/>
                <w:color w:val="auto"/>
                <w:sz w:val="22"/>
                <w:szCs w:val="22"/>
                <w:lang w:val="en-US" w:eastAsia="zh-CN"/>
              </w:rPr>
            </w:pPr>
            <w:r>
              <w:rPr>
                <w:rFonts w:hint="eastAsia" w:ascii="宋体" w:hAnsi="宋体" w:eastAsia="宋体" w:cs="宋体"/>
                <w:b w:val="0"/>
                <w:bCs/>
                <w:color w:val="auto"/>
                <w:sz w:val="22"/>
                <w:szCs w:val="22"/>
                <w:lang w:val="en-US" w:eastAsia="zh-CN"/>
              </w:rPr>
              <w:t>4</w:t>
            </w:r>
          </w:p>
        </w:tc>
        <w:tc>
          <w:tcPr>
            <w:tcW w:w="892" w:type="dxa"/>
            <w:tcBorders>
              <w:top w:val="single" w:color="auto" w:sz="4" w:space="0"/>
              <w:left w:val="nil"/>
              <w:bottom w:val="single" w:color="auto" w:sz="4" w:space="0"/>
              <w:right w:val="single" w:color="auto" w:sz="4" w:space="0"/>
            </w:tcBorders>
            <w:shd w:val="clear" w:color="auto" w:fill="auto"/>
            <w:noWrap w:val="0"/>
            <w:vAlign w:val="center"/>
          </w:tcPr>
          <w:p w14:paraId="4186355A">
            <w:pPr>
              <w:spacing w:beforeLines="0" w:afterLines="0" w:line="240" w:lineRule="auto"/>
              <w:jc w:val="center"/>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sz w:val="24"/>
                <w:szCs w:val="24"/>
              </w:rPr>
              <w:t>荧光定量PCR仪</w:t>
            </w:r>
          </w:p>
        </w:tc>
        <w:tc>
          <w:tcPr>
            <w:tcW w:w="977" w:type="dxa"/>
            <w:tcBorders>
              <w:top w:val="single" w:color="auto" w:sz="4" w:space="0"/>
              <w:left w:val="nil"/>
              <w:bottom w:val="single" w:color="auto" w:sz="4" w:space="0"/>
              <w:right w:val="single" w:color="auto" w:sz="4" w:space="0"/>
            </w:tcBorders>
            <w:shd w:val="clear" w:color="auto" w:fill="auto"/>
            <w:noWrap w:val="0"/>
            <w:vAlign w:val="center"/>
          </w:tcPr>
          <w:p w14:paraId="1FD22A0D">
            <w:pPr>
              <w:spacing w:beforeLines="0" w:afterLines="0" w:line="240" w:lineRule="auto"/>
              <w:jc w:val="center"/>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sz w:val="24"/>
                <w:szCs w:val="24"/>
              </w:rPr>
              <w:t>CFX Duet</w:t>
            </w:r>
          </w:p>
        </w:tc>
        <w:tc>
          <w:tcPr>
            <w:tcW w:w="4686" w:type="dxa"/>
            <w:tcBorders>
              <w:top w:val="single" w:color="auto" w:sz="4" w:space="0"/>
              <w:left w:val="nil"/>
              <w:bottom w:val="single" w:color="auto" w:sz="4" w:space="0"/>
              <w:right w:val="single" w:color="auto" w:sz="4" w:space="0"/>
            </w:tcBorders>
            <w:noWrap w:val="0"/>
            <w:vAlign w:val="center"/>
          </w:tcPr>
          <w:p w14:paraId="7E9A1665">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1．工作环境</w:t>
            </w:r>
          </w:p>
          <w:p w14:paraId="44CC7F16">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工作温度15-31℃；工作湿度相对湿度20%~80%(无凝结水)；工作电源100–240 VAC±10%, 50/60HZ，850W Max</w:t>
            </w:r>
          </w:p>
          <w:p w14:paraId="0B803D60">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2．功能</w:t>
            </w:r>
          </w:p>
          <w:p w14:paraId="60E9D1FB">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可用于靶标核酸相对定量、绝对定量、基因表达分析、基因突变检测、CNV分析，基因重排检测；GMO检测，微生物检测等多种研究领域。</w:t>
            </w:r>
          </w:p>
          <w:p w14:paraId="352A246D">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3．性能与技术要求</w:t>
            </w:r>
          </w:p>
          <w:p w14:paraId="705480FC">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3. 1 主要性能</w:t>
            </w:r>
          </w:p>
          <w:p w14:paraId="12213B0D">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3.1.1 三个检测通道，可实现2重PCR，可同时检测2个靶基因和专用FRET检测通道</w:t>
            </w:r>
          </w:p>
          <w:p w14:paraId="04CF9D6A">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3.1.2有动态温度梯度PCR功能，可以同时运行8个不同的温度，每个温度孵育时间相同</w:t>
            </w:r>
          </w:p>
          <w:p w14:paraId="4BD38381">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3.1.3完全试剂开放，无需ROX等参比荧光，兼容各厂家试剂</w:t>
            </w:r>
          </w:p>
          <w:p w14:paraId="76754B46">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3.1.4适用于多种荧光方法，如Taqman水解探针，分子信标，SYBR Green，Evagreen染料等</w:t>
            </w:r>
          </w:p>
          <w:p w14:paraId="248EB42B">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3.1.5耗材开放，可使用0.2ml单管、8联管、96孔板等类型，同时兼容普通高管和低位管</w:t>
            </w:r>
          </w:p>
          <w:p w14:paraId="51AC3AFF">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3.1.6连接电脑即可实时监控PCR荧光扩增曲线</w:t>
            </w:r>
          </w:p>
          <w:p w14:paraId="43EB8BD7">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3.1.7 单机仪器无需外接存储设备即可存储不少于1000次运行结果</w:t>
            </w:r>
          </w:p>
          <w:p w14:paraId="2DA114E9">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3.1.8根据LED仪器状态指示灯显示仪器运行状态</w:t>
            </w:r>
          </w:p>
          <w:p w14:paraId="14B7A6EC">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3.1.9 无需周期性校正和调试；支持LIMS系统，API接口开放，可兼容自动化操作；系统软件可支持和控制至少4台CFX仪器</w:t>
            </w:r>
          </w:p>
          <w:p w14:paraId="527676B1">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3.1.10 仪器具有运输锁功能，以便在运输过程中保证仪器的稳定</w:t>
            </w:r>
          </w:p>
          <w:p w14:paraId="610E098F">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 xml:space="preserve">3.2  主要技术要求 </w:t>
            </w:r>
          </w:p>
          <w:p w14:paraId="5D7D6F43">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3.2.1样品容量：96x0.2ml，可使用标准规格96孔板（12x8）</w:t>
            </w:r>
          </w:p>
          <w:p w14:paraId="4333F08F">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3.2.2耗材类型：可使用0.2ml单管、八联管、96孔板等</w:t>
            </w:r>
          </w:p>
          <w:p w14:paraId="3CF4A8EF">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3.2.3反应体系：1-50µl（推荐10-50µl）；光源：三个带有滤光片的LED；检测器：三个带有滤光片的光敏二极管</w:t>
            </w:r>
          </w:p>
          <w:p w14:paraId="747A097E">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3.2.4最大升降温速度：5℃/秒；温控范围：4 -100℃；温度准确性：±0.2℃</w:t>
            </w:r>
          </w:p>
          <w:p w14:paraId="56A8530A">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3.2.5温度均一性：±0.3℃（达到设定温度10s后）；</w:t>
            </w:r>
          </w:p>
          <w:p w14:paraId="54E25879">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动态温度梯度功能：同时运行8个不同的温度；梯度温控范围：30 -100℃；梯度温差范围：1 - 24℃；梯度温度孵育时间：相同</w:t>
            </w:r>
          </w:p>
          <w:p w14:paraId="64DAE208">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3.2.6激发/发射波长范围：450-580nm；灵敏度：能检测人类基因组中单拷贝基因；动态范围：10个数量级</w:t>
            </w:r>
          </w:p>
          <w:p w14:paraId="458AA27F">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3.2.7 数据分析模式：标准曲线定量、熔解曲线、CT 或ΔΔCT 基因表达分析、多内参基因分析和扩增效率计算、t检验及方差分析功能、多个数据文件的基因表达分析、等位基因分析、终点分析、具有等位基因、熔解曲线分析功能</w:t>
            </w:r>
          </w:p>
          <w:p w14:paraId="6F4D2F0F">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3.2.8数据导出：Excel, Word, 或 PowerPoint。用户报告包含运行设置，图形和表格数据结果，可直接打印或保存为PDF</w:t>
            </w:r>
          </w:p>
          <w:p w14:paraId="5782F8CB">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3.2.9 染色体结构研究：采用real-time PCR方法，通过比较核酸酶对基因组DNA降解作用效果，定量分析染色质结构的方法。</w:t>
            </w:r>
          </w:p>
          <w:p w14:paraId="74C3FF48">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4  必备附件</w:t>
            </w:r>
          </w:p>
          <w:p w14:paraId="54ACFA8E">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计算机及控制分析软件（包含绝对定量、相对定量、融解曲线分析、终点分析、t检验及方差分析、多板数据比较功能、中文版软件等）</w:t>
            </w:r>
          </w:p>
        </w:tc>
        <w:tc>
          <w:tcPr>
            <w:tcW w:w="464" w:type="dxa"/>
            <w:tcBorders>
              <w:top w:val="single" w:color="auto" w:sz="4" w:space="0"/>
              <w:left w:val="nil"/>
              <w:bottom w:val="single" w:color="auto" w:sz="4" w:space="0"/>
              <w:right w:val="single" w:color="auto" w:sz="4" w:space="0"/>
            </w:tcBorders>
            <w:shd w:val="clear" w:color="auto" w:fill="auto"/>
            <w:noWrap w:val="0"/>
            <w:vAlign w:val="center"/>
          </w:tcPr>
          <w:p w14:paraId="09044E88">
            <w:pPr>
              <w:spacing w:beforeLines="0" w:afterLines="0" w:line="240" w:lineRule="auto"/>
              <w:jc w:val="center"/>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sz w:val="24"/>
                <w:szCs w:val="24"/>
              </w:rPr>
              <w:t>1</w:t>
            </w:r>
          </w:p>
        </w:tc>
        <w:tc>
          <w:tcPr>
            <w:tcW w:w="903" w:type="dxa"/>
            <w:tcBorders>
              <w:top w:val="single" w:color="auto" w:sz="4" w:space="0"/>
              <w:left w:val="nil"/>
              <w:bottom w:val="single" w:color="auto" w:sz="4" w:space="0"/>
              <w:right w:val="single" w:color="auto" w:sz="4" w:space="0"/>
            </w:tcBorders>
            <w:shd w:val="clear" w:color="auto" w:fill="auto"/>
            <w:noWrap w:val="0"/>
            <w:vAlign w:val="center"/>
          </w:tcPr>
          <w:p w14:paraId="78C87DB7">
            <w:pPr>
              <w:spacing w:beforeLines="0" w:afterLines="0" w:line="240" w:lineRule="auto"/>
              <w:jc w:val="center"/>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sz w:val="24"/>
                <w:szCs w:val="24"/>
              </w:rPr>
              <w:t>伯乐生命医学产品（上海）有限公司</w:t>
            </w:r>
          </w:p>
        </w:tc>
        <w:tc>
          <w:tcPr>
            <w:tcW w:w="475" w:type="dxa"/>
            <w:tcBorders>
              <w:top w:val="single" w:color="auto" w:sz="4" w:space="0"/>
              <w:left w:val="nil"/>
              <w:bottom w:val="single" w:color="auto" w:sz="4" w:space="0"/>
              <w:right w:val="single" w:color="auto" w:sz="4" w:space="0"/>
            </w:tcBorders>
            <w:shd w:val="clear" w:color="auto" w:fill="auto"/>
            <w:noWrap w:val="0"/>
            <w:vAlign w:val="center"/>
          </w:tcPr>
          <w:p w14:paraId="44392150">
            <w:pPr>
              <w:spacing w:beforeLines="0" w:afterLines="0" w:line="240" w:lineRule="auto"/>
              <w:jc w:val="center"/>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sz w:val="24"/>
                <w:szCs w:val="24"/>
              </w:rPr>
              <w:t>新加坡</w:t>
            </w:r>
          </w:p>
        </w:tc>
        <w:tc>
          <w:tcPr>
            <w:tcW w:w="647" w:type="dxa"/>
            <w:tcBorders>
              <w:top w:val="single" w:color="auto" w:sz="4" w:space="0"/>
              <w:left w:val="nil"/>
              <w:bottom w:val="single" w:color="auto" w:sz="4" w:space="0"/>
              <w:right w:val="single" w:color="auto" w:sz="4" w:space="0"/>
            </w:tcBorders>
            <w:noWrap w:val="0"/>
            <w:vAlign w:val="center"/>
          </w:tcPr>
          <w:p w14:paraId="3C01EFD3">
            <w:pPr>
              <w:keepNext w:val="0"/>
              <w:keepLines w:val="0"/>
              <w:kinsoku/>
              <w:wordWrap/>
              <w:overflowPunct/>
              <w:topLinePunct w:val="0"/>
              <w:autoSpaceDE/>
              <w:autoSpaceDN/>
              <w:bidi w:val="0"/>
              <w:spacing w:line="240" w:lineRule="auto"/>
              <w:jc w:val="center"/>
              <w:rPr>
                <w:rFonts w:hint="eastAsia" w:ascii="宋体" w:hAnsi="宋体" w:eastAsia="宋体" w:cs="宋体"/>
                <w:b w:val="0"/>
                <w:bCs/>
                <w:color w:val="auto"/>
                <w:sz w:val="22"/>
                <w:szCs w:val="22"/>
              </w:rPr>
            </w:pPr>
          </w:p>
        </w:tc>
      </w:tr>
      <w:tr w14:paraId="2ACCB9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382" w:type="dxa"/>
            <w:tcBorders>
              <w:top w:val="single" w:color="auto" w:sz="4" w:space="0"/>
              <w:left w:val="single" w:color="auto" w:sz="4" w:space="0"/>
              <w:bottom w:val="single" w:color="auto" w:sz="4" w:space="0"/>
              <w:right w:val="single" w:color="auto" w:sz="4" w:space="0"/>
            </w:tcBorders>
            <w:noWrap w:val="0"/>
            <w:vAlign w:val="center"/>
          </w:tcPr>
          <w:p w14:paraId="4BB67C1E">
            <w:pPr>
              <w:keepNext w:val="0"/>
              <w:keepLines w:val="0"/>
              <w:kinsoku/>
              <w:wordWrap/>
              <w:overflowPunct/>
              <w:topLinePunct w:val="0"/>
              <w:autoSpaceDE/>
              <w:autoSpaceDN/>
              <w:bidi w:val="0"/>
              <w:spacing w:line="240" w:lineRule="auto"/>
              <w:jc w:val="center"/>
              <w:rPr>
                <w:rFonts w:hint="eastAsia" w:ascii="宋体" w:hAnsi="宋体" w:eastAsia="宋体" w:cs="宋体"/>
                <w:b w:val="0"/>
                <w:bCs/>
                <w:color w:val="auto"/>
                <w:sz w:val="22"/>
                <w:szCs w:val="22"/>
                <w:lang w:val="en-US" w:eastAsia="zh-CN"/>
              </w:rPr>
            </w:pPr>
            <w:r>
              <w:rPr>
                <w:rFonts w:hint="eastAsia" w:ascii="宋体" w:hAnsi="宋体" w:eastAsia="宋体" w:cs="宋体"/>
                <w:b w:val="0"/>
                <w:bCs/>
                <w:color w:val="auto"/>
                <w:sz w:val="22"/>
                <w:szCs w:val="22"/>
                <w:lang w:val="en-US" w:eastAsia="zh-CN"/>
              </w:rPr>
              <w:t>5</w:t>
            </w:r>
          </w:p>
        </w:tc>
        <w:tc>
          <w:tcPr>
            <w:tcW w:w="892" w:type="dxa"/>
            <w:tcBorders>
              <w:top w:val="single" w:color="auto" w:sz="4" w:space="0"/>
              <w:left w:val="nil"/>
              <w:bottom w:val="single" w:color="auto" w:sz="4" w:space="0"/>
              <w:right w:val="single" w:color="auto" w:sz="4" w:space="0"/>
            </w:tcBorders>
            <w:shd w:val="clear" w:color="auto" w:fill="auto"/>
            <w:noWrap w:val="0"/>
            <w:vAlign w:val="center"/>
          </w:tcPr>
          <w:p w14:paraId="1AC2BC6D">
            <w:pPr>
              <w:spacing w:beforeLines="0" w:afterLines="0" w:line="240" w:lineRule="auto"/>
              <w:jc w:val="center"/>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sz w:val="24"/>
                <w:szCs w:val="24"/>
              </w:rPr>
              <w:t>PCR扩增仪</w:t>
            </w:r>
          </w:p>
        </w:tc>
        <w:tc>
          <w:tcPr>
            <w:tcW w:w="977" w:type="dxa"/>
            <w:tcBorders>
              <w:top w:val="single" w:color="auto" w:sz="4" w:space="0"/>
              <w:left w:val="nil"/>
              <w:bottom w:val="single" w:color="auto" w:sz="4" w:space="0"/>
              <w:right w:val="single" w:color="auto" w:sz="4" w:space="0"/>
            </w:tcBorders>
            <w:shd w:val="clear" w:color="auto" w:fill="auto"/>
            <w:noWrap w:val="0"/>
            <w:vAlign w:val="center"/>
          </w:tcPr>
          <w:p w14:paraId="36A9CD1C">
            <w:pPr>
              <w:spacing w:beforeLines="0" w:afterLines="0" w:line="240" w:lineRule="auto"/>
              <w:jc w:val="center"/>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sz w:val="24"/>
                <w:szCs w:val="24"/>
              </w:rPr>
              <w:t>PC-96P</w:t>
            </w:r>
          </w:p>
        </w:tc>
        <w:tc>
          <w:tcPr>
            <w:tcW w:w="4686" w:type="dxa"/>
            <w:tcBorders>
              <w:top w:val="single" w:color="auto" w:sz="4" w:space="0"/>
              <w:left w:val="nil"/>
              <w:bottom w:val="single" w:color="auto" w:sz="4" w:space="0"/>
              <w:right w:val="single" w:color="auto" w:sz="4" w:space="0"/>
            </w:tcBorders>
            <w:noWrap w:val="0"/>
            <w:vAlign w:val="center"/>
          </w:tcPr>
          <w:p w14:paraId="36663E6C">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lang w:val="en-US" w:eastAsia="zh-CN"/>
              </w:rPr>
              <w:t>1</w:t>
            </w:r>
            <w:r>
              <w:rPr>
                <w:rFonts w:hint="eastAsia" w:ascii="宋体" w:hAnsi="宋体" w:eastAsia="宋体" w:cs="宋体"/>
                <w:b w:val="0"/>
                <w:bCs/>
                <w:color w:val="auto"/>
                <w:sz w:val="22"/>
                <w:szCs w:val="22"/>
              </w:rPr>
              <w:t>工作环境</w:t>
            </w:r>
          </w:p>
          <w:p w14:paraId="4D8D2108">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工作温度</w:t>
            </w:r>
            <w:r>
              <w:rPr>
                <w:rFonts w:hint="eastAsia" w:ascii="宋体" w:hAnsi="宋体" w:eastAsia="宋体" w:cs="宋体"/>
                <w:b w:val="0"/>
                <w:bCs/>
                <w:color w:val="auto"/>
                <w:sz w:val="22"/>
                <w:szCs w:val="22"/>
              </w:rPr>
              <w:tab/>
            </w:r>
            <w:r>
              <w:rPr>
                <w:rFonts w:hint="eastAsia" w:ascii="宋体" w:hAnsi="宋体" w:eastAsia="宋体" w:cs="宋体"/>
                <w:b w:val="0"/>
                <w:bCs/>
                <w:color w:val="auto"/>
                <w:sz w:val="22"/>
                <w:szCs w:val="22"/>
              </w:rPr>
              <w:tab/>
            </w:r>
            <w:r>
              <w:rPr>
                <w:rFonts w:hint="eastAsia" w:ascii="宋体" w:hAnsi="宋体" w:eastAsia="宋体" w:cs="宋体"/>
                <w:b w:val="0"/>
                <w:bCs/>
                <w:color w:val="auto"/>
                <w:sz w:val="22"/>
                <w:szCs w:val="22"/>
              </w:rPr>
              <w:t>15-31℃</w:t>
            </w:r>
          </w:p>
          <w:p w14:paraId="4271C63C">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工作和存储湿度</w:t>
            </w:r>
            <w:r>
              <w:rPr>
                <w:rFonts w:hint="eastAsia" w:ascii="宋体" w:hAnsi="宋体" w:eastAsia="宋体" w:cs="宋体"/>
                <w:b w:val="0"/>
                <w:bCs/>
                <w:color w:val="auto"/>
                <w:sz w:val="22"/>
                <w:szCs w:val="22"/>
              </w:rPr>
              <w:tab/>
            </w:r>
            <w:r>
              <w:rPr>
                <w:rFonts w:hint="eastAsia" w:ascii="宋体" w:hAnsi="宋体" w:eastAsia="宋体" w:cs="宋体"/>
                <w:b w:val="0"/>
                <w:bCs/>
                <w:color w:val="auto"/>
                <w:sz w:val="22"/>
                <w:szCs w:val="22"/>
              </w:rPr>
              <w:t>20-80%</w:t>
            </w:r>
          </w:p>
          <w:p w14:paraId="53F1C809">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工作电源</w:t>
            </w:r>
            <w:r>
              <w:rPr>
                <w:rFonts w:hint="eastAsia" w:ascii="宋体" w:hAnsi="宋体" w:eastAsia="宋体" w:cs="宋体"/>
                <w:b w:val="0"/>
                <w:bCs/>
                <w:color w:val="auto"/>
                <w:sz w:val="22"/>
                <w:szCs w:val="22"/>
              </w:rPr>
              <w:tab/>
            </w:r>
            <w:r>
              <w:rPr>
                <w:rFonts w:hint="eastAsia" w:ascii="宋体" w:hAnsi="宋体" w:eastAsia="宋体" w:cs="宋体"/>
                <w:b w:val="0"/>
                <w:bCs/>
                <w:color w:val="auto"/>
                <w:sz w:val="22"/>
                <w:szCs w:val="22"/>
              </w:rPr>
              <w:t>100–240 VAC (±10%),50–60HZ.</w:t>
            </w:r>
          </w:p>
          <w:p w14:paraId="2F2F7747">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2用途：用于体外核酸片段扩增</w:t>
            </w:r>
          </w:p>
          <w:p w14:paraId="3FDCE4CF">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3性能与技术要求</w:t>
            </w:r>
          </w:p>
          <w:p w14:paraId="10E0F57E">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3.1 主要性能</w:t>
            </w:r>
          </w:p>
          <w:p w14:paraId="00B1F733">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1024x768像素高清8寸彩屏，实验过程中实时显示温控及运行状态，操作便捷；具有动态温度梯度功能；</w:t>
            </w:r>
          </w:p>
          <w:p w14:paraId="45A5AAD1">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3.2主要技术指标</w:t>
            </w:r>
          </w:p>
          <w:p w14:paraId="42B13FF3">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 xml:space="preserve"> 3.2.1标准反应模板：96-well  0.2 ml 反应板或96个0.2ml PCR管</w:t>
            </w:r>
          </w:p>
          <w:p w14:paraId="4FF6A554">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3.2.2最大升降温速率：6℃/秒；</w:t>
            </w:r>
          </w:p>
          <w:p w14:paraId="1C8EA7A2">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温度梯度：同时运行不少于8个不同温度；温度梯度范围：30 - 105℃；温差范围：1 - 25℃</w:t>
            </w:r>
          </w:p>
          <w:p w14:paraId="0459AF99">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3.2.3温度范围：0-105℃；温度精度：±0.5℃设定温度；温度均匀性：≤±0.25°C（孔间温度差），在 30 秒内达到目标温度</w:t>
            </w:r>
          </w:p>
          <w:p w14:paraId="59B78DBF">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3.2.4  1024x768像素高清8寸彩屏，文字及温度曲线全信息动态显示，保证实时控制实验过程</w:t>
            </w:r>
          </w:p>
          <w:p w14:paraId="54C3E6CD">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3.2.5 可存储＞10000个用户程序，USB 闪存驱动器可无限扩展；接口：不少于1个USB</w:t>
            </w:r>
          </w:p>
        </w:tc>
        <w:tc>
          <w:tcPr>
            <w:tcW w:w="464" w:type="dxa"/>
            <w:tcBorders>
              <w:top w:val="single" w:color="auto" w:sz="4" w:space="0"/>
              <w:left w:val="nil"/>
              <w:bottom w:val="single" w:color="auto" w:sz="4" w:space="0"/>
              <w:right w:val="single" w:color="auto" w:sz="4" w:space="0"/>
            </w:tcBorders>
            <w:shd w:val="clear" w:color="auto" w:fill="auto"/>
            <w:noWrap w:val="0"/>
            <w:vAlign w:val="center"/>
          </w:tcPr>
          <w:p w14:paraId="5B9C9F9C">
            <w:pPr>
              <w:spacing w:beforeLines="0" w:afterLines="0" w:line="240" w:lineRule="auto"/>
              <w:jc w:val="center"/>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sz w:val="24"/>
                <w:szCs w:val="24"/>
              </w:rPr>
              <w:t>1</w:t>
            </w:r>
          </w:p>
        </w:tc>
        <w:tc>
          <w:tcPr>
            <w:tcW w:w="903" w:type="dxa"/>
            <w:tcBorders>
              <w:top w:val="single" w:color="auto" w:sz="4" w:space="0"/>
              <w:left w:val="nil"/>
              <w:bottom w:val="single" w:color="auto" w:sz="4" w:space="0"/>
              <w:right w:val="single" w:color="auto" w:sz="4" w:space="0"/>
            </w:tcBorders>
            <w:shd w:val="clear" w:color="auto" w:fill="auto"/>
            <w:noWrap w:val="0"/>
            <w:vAlign w:val="center"/>
          </w:tcPr>
          <w:p w14:paraId="237E44DB">
            <w:pPr>
              <w:spacing w:beforeLines="0" w:afterLines="0" w:line="240" w:lineRule="auto"/>
              <w:jc w:val="center"/>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sz w:val="24"/>
                <w:szCs w:val="24"/>
              </w:rPr>
              <w:t>杭州佑宁仪器有限公司</w:t>
            </w:r>
          </w:p>
        </w:tc>
        <w:tc>
          <w:tcPr>
            <w:tcW w:w="475" w:type="dxa"/>
            <w:tcBorders>
              <w:top w:val="single" w:color="auto" w:sz="4" w:space="0"/>
              <w:left w:val="nil"/>
              <w:bottom w:val="single" w:color="auto" w:sz="4" w:space="0"/>
              <w:right w:val="single" w:color="auto" w:sz="4" w:space="0"/>
            </w:tcBorders>
            <w:shd w:val="clear" w:color="auto" w:fill="auto"/>
            <w:noWrap w:val="0"/>
            <w:vAlign w:val="center"/>
          </w:tcPr>
          <w:p w14:paraId="0E577F26">
            <w:pPr>
              <w:spacing w:beforeLines="0" w:afterLines="0" w:line="240" w:lineRule="auto"/>
              <w:jc w:val="center"/>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sz w:val="24"/>
                <w:szCs w:val="24"/>
              </w:rPr>
              <w:t>中国</w:t>
            </w:r>
          </w:p>
        </w:tc>
        <w:tc>
          <w:tcPr>
            <w:tcW w:w="647" w:type="dxa"/>
            <w:tcBorders>
              <w:top w:val="single" w:color="auto" w:sz="4" w:space="0"/>
              <w:left w:val="nil"/>
              <w:bottom w:val="single" w:color="auto" w:sz="4" w:space="0"/>
              <w:right w:val="single" w:color="auto" w:sz="4" w:space="0"/>
            </w:tcBorders>
            <w:noWrap w:val="0"/>
            <w:vAlign w:val="center"/>
          </w:tcPr>
          <w:p w14:paraId="73EF1C52">
            <w:pPr>
              <w:keepNext w:val="0"/>
              <w:keepLines w:val="0"/>
              <w:kinsoku/>
              <w:wordWrap/>
              <w:overflowPunct/>
              <w:topLinePunct w:val="0"/>
              <w:autoSpaceDE/>
              <w:autoSpaceDN/>
              <w:bidi w:val="0"/>
              <w:spacing w:line="240" w:lineRule="auto"/>
              <w:jc w:val="center"/>
              <w:rPr>
                <w:rFonts w:hint="eastAsia" w:ascii="宋体" w:hAnsi="宋体" w:eastAsia="宋体" w:cs="宋体"/>
                <w:b w:val="0"/>
                <w:bCs/>
                <w:color w:val="auto"/>
                <w:sz w:val="22"/>
                <w:szCs w:val="22"/>
              </w:rPr>
            </w:pPr>
          </w:p>
        </w:tc>
      </w:tr>
      <w:tr w14:paraId="524DEB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1" w:hRule="atLeast"/>
          <w:jc w:val="center"/>
        </w:trPr>
        <w:tc>
          <w:tcPr>
            <w:tcW w:w="382" w:type="dxa"/>
            <w:tcBorders>
              <w:top w:val="single" w:color="auto" w:sz="4" w:space="0"/>
              <w:left w:val="single" w:color="auto" w:sz="4" w:space="0"/>
              <w:bottom w:val="single" w:color="auto" w:sz="4" w:space="0"/>
              <w:right w:val="single" w:color="auto" w:sz="4" w:space="0"/>
            </w:tcBorders>
            <w:noWrap w:val="0"/>
            <w:vAlign w:val="center"/>
          </w:tcPr>
          <w:p w14:paraId="5BBC153D">
            <w:pPr>
              <w:keepNext w:val="0"/>
              <w:keepLines w:val="0"/>
              <w:kinsoku/>
              <w:wordWrap/>
              <w:overflowPunct/>
              <w:topLinePunct w:val="0"/>
              <w:autoSpaceDE/>
              <w:autoSpaceDN/>
              <w:bidi w:val="0"/>
              <w:spacing w:line="240" w:lineRule="auto"/>
              <w:jc w:val="center"/>
              <w:rPr>
                <w:rFonts w:hint="eastAsia" w:ascii="宋体" w:hAnsi="宋体" w:eastAsia="宋体" w:cs="宋体"/>
                <w:b w:val="0"/>
                <w:bCs/>
                <w:color w:val="auto"/>
                <w:sz w:val="22"/>
                <w:szCs w:val="22"/>
                <w:lang w:val="en-US" w:eastAsia="zh-CN"/>
              </w:rPr>
            </w:pPr>
            <w:r>
              <w:rPr>
                <w:rFonts w:hint="eastAsia" w:ascii="宋体" w:hAnsi="宋体" w:eastAsia="宋体" w:cs="宋体"/>
                <w:b w:val="0"/>
                <w:bCs/>
                <w:color w:val="auto"/>
                <w:sz w:val="22"/>
                <w:szCs w:val="22"/>
                <w:lang w:val="en-US" w:eastAsia="zh-CN"/>
              </w:rPr>
              <w:t>6</w:t>
            </w:r>
          </w:p>
        </w:tc>
        <w:tc>
          <w:tcPr>
            <w:tcW w:w="892" w:type="dxa"/>
            <w:tcBorders>
              <w:top w:val="single" w:color="auto" w:sz="4" w:space="0"/>
              <w:left w:val="nil"/>
              <w:bottom w:val="single" w:color="auto" w:sz="4" w:space="0"/>
              <w:right w:val="single" w:color="auto" w:sz="4" w:space="0"/>
            </w:tcBorders>
            <w:shd w:val="clear" w:color="auto" w:fill="auto"/>
            <w:noWrap w:val="0"/>
            <w:vAlign w:val="center"/>
          </w:tcPr>
          <w:p w14:paraId="0095DFC2">
            <w:pPr>
              <w:spacing w:beforeLines="0" w:afterLines="0" w:line="240" w:lineRule="auto"/>
              <w:jc w:val="center"/>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sz w:val="24"/>
                <w:szCs w:val="24"/>
              </w:rPr>
              <w:t>蛋白电泳仪套装（含电泳仪、小型垂直电泳槽、小型垂直湿转槽）</w:t>
            </w:r>
          </w:p>
        </w:tc>
        <w:tc>
          <w:tcPr>
            <w:tcW w:w="977" w:type="dxa"/>
            <w:tcBorders>
              <w:top w:val="single" w:color="auto" w:sz="4" w:space="0"/>
              <w:left w:val="nil"/>
              <w:bottom w:val="single" w:color="auto" w:sz="4" w:space="0"/>
              <w:right w:val="single" w:color="auto" w:sz="4" w:space="0"/>
            </w:tcBorders>
            <w:shd w:val="clear" w:color="auto" w:fill="auto"/>
            <w:noWrap w:val="0"/>
            <w:vAlign w:val="center"/>
          </w:tcPr>
          <w:p w14:paraId="10CAE6CE">
            <w:pPr>
              <w:spacing w:beforeLines="0" w:afterLines="0" w:line="240" w:lineRule="auto"/>
              <w:jc w:val="center"/>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sz w:val="24"/>
                <w:szCs w:val="24"/>
              </w:rPr>
              <w:t>Mini-PROTEAN Tetra cell</w:t>
            </w:r>
          </w:p>
        </w:tc>
        <w:tc>
          <w:tcPr>
            <w:tcW w:w="4686" w:type="dxa"/>
            <w:tcBorders>
              <w:top w:val="single" w:color="auto" w:sz="4" w:space="0"/>
              <w:left w:val="nil"/>
              <w:bottom w:val="single" w:color="auto" w:sz="4" w:space="0"/>
              <w:right w:val="single" w:color="auto" w:sz="4" w:space="0"/>
            </w:tcBorders>
            <w:noWrap w:val="0"/>
            <w:vAlign w:val="center"/>
          </w:tcPr>
          <w:p w14:paraId="6522848E">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 xml:space="preserve">1.用途：用于蛋白质聚丙烯酰胺凝胶垂直电泳实验，可适应变性凝胶电泳和天然凝胶电泳。提供微型胶的快速、高质量的印迹转移。可在 1 小时内转移 2 块 7.5 *10cm 的胶。带有冷却装置，可吸收转移过程产生的热量。 </w:t>
            </w:r>
          </w:p>
          <w:p w14:paraId="0D274C47">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 xml:space="preserve">2.同一槽内可同时进行 4 块 SDS-PAGE 凝胶的电泳实验 </w:t>
            </w:r>
          </w:p>
          <w:p w14:paraId="4A87742C">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 xml:space="preserve">3.胶面积：≥8x 7 cm；短玻璃板：≥10 x 7 cm；长玻璃板：≥10 x 8cm  </w:t>
            </w:r>
          </w:p>
          <w:p w14:paraId="26C8F185">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 xml:space="preserve">4.玻璃板：封边垫条永久性地固定在长玻板上，保证玻板精确对齐，防止漏胶  </w:t>
            </w:r>
          </w:p>
          <w:p w14:paraId="60E7D1DE">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5.灌胶系统：平行排列的设计能同时看到正在灌制的两块凝胶，弹簧杠杆设计使得软橡胶衬垫产生良好的密封性</w:t>
            </w:r>
          </w:p>
          <w:p w14:paraId="2E84F451">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 xml:space="preserve">6.上样引导装置：防止泳道的遗漏上样或重复上样 </w:t>
            </w:r>
          </w:p>
          <w:p w14:paraId="12FB8467">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 xml:space="preserve">7.电泳梳：特殊的塑料电泳梳不会抑制凝胶聚合反应，制胶过程中，内置的脊可避免在灌胶过程时的空气接触，保证均一的凝胶聚合 </w:t>
            </w:r>
          </w:p>
          <w:p w14:paraId="4AA84026">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 xml:space="preserve">8.模块化：可换置转印（western blot）等模块 </w:t>
            </w:r>
          </w:p>
          <w:p w14:paraId="34C988F1">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 xml:space="preserve">9.参数设置灵活。可以 200V 电压转移，仅需 1 个小时，也可以 30V 过夜转移。该设备在低压下也能获得高效、稳定的转移 </w:t>
            </w:r>
          </w:p>
          <w:p w14:paraId="29ECF0A2">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10.具有超冷却芯和水循环装置，可用于酶(4℃)或高强度转移，即使进行 24 小时的转移也不存在缓冲液消耗的问题</w:t>
            </w:r>
          </w:p>
          <w:p w14:paraId="796934D2">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11.阴极用涂有铂的钛作成，阳极采用不锈钢，能比其它电极产生更高强度的电场</w:t>
            </w:r>
          </w:p>
          <w:p w14:paraId="71651CF1">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 xml:space="preserve">12.缓冲液体积：700ml；胶容量：≥2 块小胶 </w:t>
            </w:r>
          </w:p>
          <w:p w14:paraId="38B1E92D">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 xml:space="preserve">13.输出范围：电压 10-300 V；电流 4-400 mA；功率 75 W (最大) </w:t>
            </w:r>
          </w:p>
          <w:p w14:paraId="6481EDFD">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 xml:space="preserve">14.输出类型：恒压、恒流，可定时 1-999 分钟 </w:t>
            </w:r>
          </w:p>
          <w:p w14:paraId="43FDAF1B">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 xml:space="preserve">15.有暂停/继续功能 </w:t>
            </w:r>
          </w:p>
          <w:p w14:paraId="0220FDCE">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16.有断电后自动恢复功能；输出插孔 4 对并联，可同时对四个同类型的电泳槽进行电泳；安全标准：通过 EN-61010, CE 标准</w:t>
            </w:r>
          </w:p>
        </w:tc>
        <w:tc>
          <w:tcPr>
            <w:tcW w:w="464" w:type="dxa"/>
            <w:tcBorders>
              <w:top w:val="single" w:color="auto" w:sz="4" w:space="0"/>
              <w:left w:val="nil"/>
              <w:bottom w:val="single" w:color="auto" w:sz="4" w:space="0"/>
              <w:right w:val="single" w:color="auto" w:sz="4" w:space="0"/>
            </w:tcBorders>
            <w:shd w:val="clear" w:color="auto" w:fill="auto"/>
            <w:noWrap w:val="0"/>
            <w:vAlign w:val="center"/>
          </w:tcPr>
          <w:p w14:paraId="1BB53489">
            <w:pPr>
              <w:spacing w:beforeLines="0" w:afterLines="0" w:line="240" w:lineRule="auto"/>
              <w:jc w:val="center"/>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sz w:val="24"/>
                <w:szCs w:val="24"/>
              </w:rPr>
              <w:t>2</w:t>
            </w:r>
          </w:p>
        </w:tc>
        <w:tc>
          <w:tcPr>
            <w:tcW w:w="903" w:type="dxa"/>
            <w:tcBorders>
              <w:top w:val="single" w:color="auto" w:sz="4" w:space="0"/>
              <w:left w:val="nil"/>
              <w:bottom w:val="single" w:color="auto" w:sz="4" w:space="0"/>
              <w:right w:val="single" w:color="auto" w:sz="4" w:space="0"/>
            </w:tcBorders>
            <w:shd w:val="clear" w:color="auto" w:fill="auto"/>
            <w:noWrap w:val="0"/>
            <w:vAlign w:val="center"/>
          </w:tcPr>
          <w:p w14:paraId="3D3DBF21">
            <w:pPr>
              <w:spacing w:beforeLines="0" w:afterLines="0" w:line="240" w:lineRule="auto"/>
              <w:jc w:val="center"/>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sz w:val="24"/>
                <w:szCs w:val="24"/>
              </w:rPr>
              <w:t>伯乐生命医学产品（上海）有限公司</w:t>
            </w:r>
          </w:p>
        </w:tc>
        <w:tc>
          <w:tcPr>
            <w:tcW w:w="475" w:type="dxa"/>
            <w:tcBorders>
              <w:top w:val="single" w:color="auto" w:sz="4" w:space="0"/>
              <w:left w:val="nil"/>
              <w:bottom w:val="single" w:color="auto" w:sz="4" w:space="0"/>
              <w:right w:val="single" w:color="auto" w:sz="4" w:space="0"/>
            </w:tcBorders>
            <w:shd w:val="clear" w:color="auto" w:fill="auto"/>
            <w:noWrap w:val="0"/>
            <w:vAlign w:val="center"/>
          </w:tcPr>
          <w:p w14:paraId="56CE1022">
            <w:pPr>
              <w:spacing w:beforeLines="0" w:afterLines="0" w:line="240" w:lineRule="auto"/>
              <w:jc w:val="center"/>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sz w:val="24"/>
                <w:szCs w:val="24"/>
              </w:rPr>
              <w:t>中国</w:t>
            </w:r>
          </w:p>
        </w:tc>
        <w:tc>
          <w:tcPr>
            <w:tcW w:w="647" w:type="dxa"/>
            <w:tcBorders>
              <w:top w:val="single" w:color="auto" w:sz="4" w:space="0"/>
              <w:left w:val="nil"/>
              <w:bottom w:val="single" w:color="auto" w:sz="4" w:space="0"/>
              <w:right w:val="single" w:color="auto" w:sz="4" w:space="0"/>
            </w:tcBorders>
            <w:noWrap w:val="0"/>
            <w:vAlign w:val="center"/>
          </w:tcPr>
          <w:p w14:paraId="7D5A38C3">
            <w:pPr>
              <w:keepNext w:val="0"/>
              <w:keepLines w:val="0"/>
              <w:kinsoku/>
              <w:wordWrap/>
              <w:overflowPunct/>
              <w:topLinePunct w:val="0"/>
              <w:autoSpaceDE/>
              <w:autoSpaceDN/>
              <w:bidi w:val="0"/>
              <w:spacing w:line="240" w:lineRule="auto"/>
              <w:jc w:val="center"/>
              <w:rPr>
                <w:rFonts w:hint="eastAsia" w:ascii="宋体" w:hAnsi="宋体" w:eastAsia="宋体" w:cs="宋体"/>
                <w:b w:val="0"/>
                <w:bCs/>
                <w:color w:val="auto"/>
                <w:sz w:val="22"/>
                <w:szCs w:val="22"/>
              </w:rPr>
            </w:pPr>
          </w:p>
        </w:tc>
      </w:tr>
      <w:tr w14:paraId="7EA0CC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382" w:type="dxa"/>
            <w:tcBorders>
              <w:top w:val="single" w:color="auto" w:sz="4" w:space="0"/>
              <w:left w:val="single" w:color="auto" w:sz="4" w:space="0"/>
              <w:bottom w:val="single" w:color="auto" w:sz="4" w:space="0"/>
              <w:right w:val="single" w:color="auto" w:sz="4" w:space="0"/>
            </w:tcBorders>
            <w:noWrap w:val="0"/>
            <w:vAlign w:val="center"/>
          </w:tcPr>
          <w:p w14:paraId="4792C10A">
            <w:pPr>
              <w:keepNext w:val="0"/>
              <w:keepLines w:val="0"/>
              <w:kinsoku/>
              <w:wordWrap/>
              <w:overflowPunct/>
              <w:topLinePunct w:val="0"/>
              <w:autoSpaceDE/>
              <w:autoSpaceDN/>
              <w:bidi w:val="0"/>
              <w:spacing w:line="240" w:lineRule="auto"/>
              <w:jc w:val="center"/>
              <w:rPr>
                <w:rFonts w:hint="eastAsia" w:ascii="宋体" w:hAnsi="宋体" w:eastAsia="宋体" w:cs="宋体"/>
                <w:b w:val="0"/>
                <w:bCs/>
                <w:color w:val="auto"/>
                <w:sz w:val="22"/>
                <w:szCs w:val="22"/>
                <w:lang w:val="en-US" w:eastAsia="zh-CN"/>
              </w:rPr>
            </w:pPr>
            <w:r>
              <w:rPr>
                <w:rFonts w:hint="eastAsia" w:ascii="宋体" w:hAnsi="宋体" w:eastAsia="宋体" w:cs="宋体"/>
                <w:b w:val="0"/>
                <w:bCs/>
                <w:color w:val="auto"/>
                <w:sz w:val="22"/>
                <w:szCs w:val="22"/>
                <w:lang w:val="en-US" w:eastAsia="zh-CN"/>
              </w:rPr>
              <w:t>7</w:t>
            </w:r>
          </w:p>
        </w:tc>
        <w:tc>
          <w:tcPr>
            <w:tcW w:w="892" w:type="dxa"/>
            <w:tcBorders>
              <w:top w:val="single" w:color="auto" w:sz="4" w:space="0"/>
              <w:left w:val="nil"/>
              <w:bottom w:val="single" w:color="auto" w:sz="4" w:space="0"/>
              <w:right w:val="single" w:color="auto" w:sz="4" w:space="0"/>
            </w:tcBorders>
            <w:shd w:val="clear" w:color="auto" w:fill="auto"/>
            <w:noWrap w:val="0"/>
            <w:vAlign w:val="center"/>
          </w:tcPr>
          <w:p w14:paraId="56C8DEAF">
            <w:pPr>
              <w:spacing w:beforeLines="0" w:afterLines="0" w:line="240" w:lineRule="auto"/>
              <w:jc w:val="center"/>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sz w:val="24"/>
                <w:szCs w:val="24"/>
              </w:rPr>
              <w:t>化学发光成像系统</w:t>
            </w:r>
          </w:p>
        </w:tc>
        <w:tc>
          <w:tcPr>
            <w:tcW w:w="977" w:type="dxa"/>
            <w:tcBorders>
              <w:top w:val="single" w:color="auto" w:sz="4" w:space="0"/>
              <w:left w:val="nil"/>
              <w:bottom w:val="single" w:color="auto" w:sz="4" w:space="0"/>
              <w:right w:val="single" w:color="auto" w:sz="4" w:space="0"/>
            </w:tcBorders>
            <w:shd w:val="clear" w:color="auto" w:fill="auto"/>
            <w:noWrap w:val="0"/>
            <w:vAlign w:val="center"/>
          </w:tcPr>
          <w:p w14:paraId="27CEB164">
            <w:pPr>
              <w:spacing w:beforeLines="0" w:afterLines="0" w:line="240" w:lineRule="auto"/>
              <w:jc w:val="center"/>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sz w:val="24"/>
                <w:szCs w:val="24"/>
              </w:rPr>
              <w:t>SH-9100Pro</w:t>
            </w:r>
          </w:p>
        </w:tc>
        <w:tc>
          <w:tcPr>
            <w:tcW w:w="4686" w:type="dxa"/>
            <w:tcBorders>
              <w:top w:val="single" w:color="auto" w:sz="4" w:space="0"/>
              <w:left w:val="nil"/>
              <w:bottom w:val="single" w:color="auto" w:sz="4" w:space="0"/>
              <w:right w:val="single" w:color="auto" w:sz="4" w:space="0"/>
            </w:tcBorders>
            <w:noWrap w:val="0"/>
            <w:vAlign w:val="center"/>
          </w:tcPr>
          <w:p w14:paraId="673B8AD2">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一．仪器设备的使用用途、范围及要求：</w:t>
            </w:r>
          </w:p>
          <w:p w14:paraId="2377F24D">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 xml:space="preserve">1.1 核酸、蛋白样品检测：适用于DNA、RNA、蛋白等凝胶成像； </w:t>
            </w:r>
          </w:p>
          <w:p w14:paraId="79278D02">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化学发光检测：Western blot、Southern blot、Northern blot、Dot blot等发光实验；</w:t>
            </w:r>
          </w:p>
          <w:p w14:paraId="6C936090">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多色荧光检测：可实现多通道荧光检测：cy2/ Alexa Fluor488/ DyLight488、 cy3/ Alexa Fluor555/ DyLight550、cy5/ Alexa Fluor647/ DyLight649；</w:t>
            </w:r>
          </w:p>
          <w:p w14:paraId="7F423989">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二．配置（或系统组成）</w:t>
            </w:r>
          </w:p>
          <w:p w14:paraId="195EC2E8">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2.1主机</w:t>
            </w:r>
          </w:p>
          <w:p w14:paraId="228F60B6">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2.2 紫外透射台</w:t>
            </w:r>
          </w:p>
          <w:p w14:paraId="3C0D8B1C">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2.3 WB样品板</w:t>
            </w:r>
          </w:p>
          <w:p w14:paraId="3A8BB0B2">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2.4 图像采集及分析软件</w:t>
            </w:r>
          </w:p>
          <w:p w14:paraId="5583CE52">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三．各项配置基数指标参数：</w:t>
            </w:r>
          </w:p>
          <w:p w14:paraId="57128272">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 xml:space="preserve">3.1．机箱 </w:t>
            </w:r>
          </w:p>
          <w:p w14:paraId="46A43EFF">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机箱：双层PC/ABS材质暗箱，电脑实现全自动控制，确保完全密闭；外围尺寸：45×76×40cm；电源：220V/50HZ</w:t>
            </w:r>
          </w:p>
          <w:p w14:paraId="77CD156A">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3.2．高灵敏度制冷CCD相机</w:t>
            </w:r>
          </w:p>
          <w:p w14:paraId="45541049">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 xml:space="preserve">3.2.1  CCD相机：原装进口科研级制冷CCD相机，可提相关证明 </w:t>
            </w:r>
          </w:p>
          <w:p w14:paraId="40A52CCE">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3.2.2  制冷方式：三级-半导体制冷；制冷温度：绝对温度-20℃，动态实时显示CCD制冷温度</w:t>
            </w:r>
          </w:p>
          <w:p w14:paraId="5D5F6721">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 xml:space="preserve">3.2.3像元尺寸：4.54um×4.54um ；有效像数：2688×2200；像素合并：不少于Normal，Standard，High，Super；图像分辨率：600DPI </w:t>
            </w:r>
          </w:p>
          <w:p w14:paraId="37872E83">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 xml:space="preserve">3.2.4 感光效率：75% </w:t>
            </w:r>
          </w:p>
          <w:p w14:paraId="7A9B9389">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3.2.5 暗电流：0.0005 e-/pixel/sec</w:t>
            </w:r>
          </w:p>
          <w:p w14:paraId="6CE75F06">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 xml:space="preserve">3.2.6 读出噪声：5.4e- RMS at 650 kHz </w:t>
            </w:r>
          </w:p>
          <w:p w14:paraId="057411BC">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 xml:space="preserve">3.2.7 线性范围：16 bit（0-65535灰阶） </w:t>
            </w:r>
          </w:p>
          <w:p w14:paraId="74223980">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3.2.8 数据传输：USB3.0图像传输线及专业级串口控制线，保证数据传输及控制更加稳定可控</w:t>
            </w:r>
          </w:p>
          <w:p w14:paraId="06742D27">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 xml:space="preserve">3.3．镜头  </w:t>
            </w:r>
          </w:p>
          <w:p w14:paraId="26F6F9FB">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原装进口F值0.8，高清晰大口径高通透电动镜头，电脑实现焦距调整</w:t>
            </w:r>
          </w:p>
          <w:p w14:paraId="43661AC1">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 xml:space="preserve">3.4．光源 </w:t>
            </w:r>
          </w:p>
          <w:p w14:paraId="386921BF">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3.4.1  LED反射灯×2</w:t>
            </w:r>
          </w:p>
          <w:p w14:paraId="038F724A">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 xml:space="preserve">3.4.2  双侧三色RGB荧光激发光源：蓝光、绿光、红光，可进行多色荧光检测 </w:t>
            </w:r>
          </w:p>
          <w:p w14:paraId="2F3530BD">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3.4.3  紫外透射光源302nm，反射紫外光源254nm、365nm</w:t>
            </w:r>
          </w:p>
          <w:p w14:paraId="6CB18D59">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3.5 样品平台</w:t>
            </w:r>
          </w:p>
          <w:p w14:paraId="7B1BD593">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3.5.1  导轨式双位载物样品平台，兼容拍摄样品厚度0.01-10cm</w:t>
            </w:r>
          </w:p>
          <w:p w14:paraId="483E8296">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3.5.2  拍摄面积：21cm×26cm</w:t>
            </w:r>
          </w:p>
          <w:p w14:paraId="5FCD60C6">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 xml:space="preserve">3.6 全自动滤光片轮 </w:t>
            </w:r>
          </w:p>
          <w:p w14:paraId="41D0A8EF">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 xml:space="preserve">3.6.1  全自动5位滤光片轮，一键式切换，方便各种实验操作 </w:t>
            </w:r>
          </w:p>
          <w:p w14:paraId="7C186FBB">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3.6.2  滤光片不少于590nm滤光片、535nm滤光片、605nm滤光片、699nm滤光片</w:t>
            </w:r>
          </w:p>
          <w:p w14:paraId="793CAAB2">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 xml:space="preserve">3.7 图像采集分析软件 </w:t>
            </w:r>
          </w:p>
          <w:p w14:paraId="73D686C0">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3.7.1  图像采集和分析软件，可实现拍摄、分析等功能；全中文软件，自动识别8bit、10bit、12bit、16bit的图像；</w:t>
            </w:r>
          </w:p>
          <w:p w14:paraId="49ED3D38">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3.7.2  实现图像采集，可用于蛋白电泳凝胶图像和化学发光图像的采集；实时图像采集、灰度分析、Marker叠加等功能独立操作，方便拍照及分析同时进行，互不干扰；</w:t>
            </w:r>
          </w:p>
          <w:p w14:paraId="22B8B397">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3.7.3  具有自动曝光功能，可以实时自动曝光，具有序列图像保存功能，无需单张图片分别存储；具有图像旋转、裁剪、反色等处理功能，进行图像优化处理，具有加注功能，可添加各种格式的文字注释或符号；</w:t>
            </w:r>
          </w:p>
          <w:p w14:paraId="34D7BBF6">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3.7.4  可进行自动条带检测，自动分子量测算，自动条带浓度测算，相对含量百分数分析，绝对浓度、密度计算；</w:t>
            </w:r>
          </w:p>
          <w:p w14:paraId="412B7A24">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3.7.5  具有点杂交和菌落计数分析功能，可进行菌落克隆计数、菌落面积分析与排序；</w:t>
            </w:r>
          </w:p>
          <w:p w14:paraId="19C2901C">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3.7.6  图像叠加分析功能：可对两个图像进行合并显示，并进行分析；图像输出格式：8bit Tif、16bit Tif、bmp、jpg</w:t>
            </w:r>
          </w:p>
        </w:tc>
        <w:tc>
          <w:tcPr>
            <w:tcW w:w="464" w:type="dxa"/>
            <w:tcBorders>
              <w:top w:val="single" w:color="auto" w:sz="4" w:space="0"/>
              <w:left w:val="nil"/>
              <w:bottom w:val="single" w:color="auto" w:sz="4" w:space="0"/>
              <w:right w:val="single" w:color="auto" w:sz="4" w:space="0"/>
            </w:tcBorders>
            <w:shd w:val="clear" w:color="auto" w:fill="auto"/>
            <w:noWrap w:val="0"/>
            <w:vAlign w:val="center"/>
          </w:tcPr>
          <w:p w14:paraId="166A02CF">
            <w:pPr>
              <w:spacing w:beforeLines="0" w:afterLines="0" w:line="240" w:lineRule="auto"/>
              <w:jc w:val="center"/>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sz w:val="24"/>
                <w:szCs w:val="24"/>
              </w:rPr>
              <w:t>1</w:t>
            </w:r>
          </w:p>
        </w:tc>
        <w:tc>
          <w:tcPr>
            <w:tcW w:w="903" w:type="dxa"/>
            <w:tcBorders>
              <w:top w:val="single" w:color="auto" w:sz="4" w:space="0"/>
              <w:left w:val="nil"/>
              <w:bottom w:val="single" w:color="auto" w:sz="4" w:space="0"/>
              <w:right w:val="single" w:color="auto" w:sz="4" w:space="0"/>
            </w:tcBorders>
            <w:shd w:val="clear" w:color="auto" w:fill="auto"/>
            <w:noWrap w:val="0"/>
            <w:vAlign w:val="center"/>
          </w:tcPr>
          <w:p w14:paraId="5882F15A">
            <w:pPr>
              <w:spacing w:beforeLines="0" w:afterLines="0" w:line="240" w:lineRule="auto"/>
              <w:jc w:val="center"/>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sz w:val="24"/>
                <w:szCs w:val="24"/>
              </w:rPr>
              <w:t>杭州申花科技有限公司</w:t>
            </w:r>
          </w:p>
        </w:tc>
        <w:tc>
          <w:tcPr>
            <w:tcW w:w="475" w:type="dxa"/>
            <w:tcBorders>
              <w:top w:val="single" w:color="auto" w:sz="4" w:space="0"/>
              <w:left w:val="nil"/>
              <w:bottom w:val="single" w:color="auto" w:sz="4" w:space="0"/>
              <w:right w:val="single" w:color="auto" w:sz="4" w:space="0"/>
            </w:tcBorders>
            <w:shd w:val="clear" w:color="auto" w:fill="auto"/>
            <w:noWrap w:val="0"/>
            <w:vAlign w:val="center"/>
          </w:tcPr>
          <w:p w14:paraId="2C6A4AA5">
            <w:pPr>
              <w:spacing w:beforeLines="0" w:afterLines="0" w:line="240" w:lineRule="auto"/>
              <w:jc w:val="center"/>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sz w:val="24"/>
                <w:szCs w:val="24"/>
              </w:rPr>
              <w:t>中国</w:t>
            </w:r>
          </w:p>
        </w:tc>
        <w:tc>
          <w:tcPr>
            <w:tcW w:w="647" w:type="dxa"/>
            <w:tcBorders>
              <w:top w:val="single" w:color="auto" w:sz="4" w:space="0"/>
              <w:left w:val="nil"/>
              <w:bottom w:val="single" w:color="auto" w:sz="4" w:space="0"/>
              <w:right w:val="single" w:color="auto" w:sz="4" w:space="0"/>
            </w:tcBorders>
            <w:noWrap w:val="0"/>
            <w:vAlign w:val="center"/>
          </w:tcPr>
          <w:p w14:paraId="041114AA">
            <w:pPr>
              <w:keepNext w:val="0"/>
              <w:keepLines w:val="0"/>
              <w:kinsoku/>
              <w:wordWrap/>
              <w:overflowPunct/>
              <w:topLinePunct w:val="0"/>
              <w:autoSpaceDE/>
              <w:autoSpaceDN/>
              <w:bidi w:val="0"/>
              <w:spacing w:line="240" w:lineRule="auto"/>
              <w:jc w:val="center"/>
              <w:rPr>
                <w:rFonts w:hint="eastAsia" w:ascii="宋体" w:hAnsi="宋体" w:eastAsia="宋体" w:cs="宋体"/>
                <w:b w:val="0"/>
                <w:bCs/>
                <w:color w:val="auto"/>
                <w:sz w:val="22"/>
                <w:szCs w:val="22"/>
              </w:rPr>
            </w:pPr>
          </w:p>
        </w:tc>
      </w:tr>
      <w:tr w14:paraId="791593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18" w:hRule="atLeast"/>
          <w:jc w:val="center"/>
        </w:trPr>
        <w:tc>
          <w:tcPr>
            <w:tcW w:w="382" w:type="dxa"/>
            <w:tcBorders>
              <w:top w:val="single" w:color="auto" w:sz="4" w:space="0"/>
              <w:left w:val="single" w:color="auto" w:sz="4" w:space="0"/>
              <w:bottom w:val="single" w:color="auto" w:sz="4" w:space="0"/>
              <w:right w:val="single" w:color="auto" w:sz="4" w:space="0"/>
            </w:tcBorders>
            <w:noWrap w:val="0"/>
            <w:vAlign w:val="center"/>
          </w:tcPr>
          <w:p w14:paraId="028DB798">
            <w:pPr>
              <w:keepNext w:val="0"/>
              <w:keepLines w:val="0"/>
              <w:kinsoku/>
              <w:wordWrap/>
              <w:overflowPunct/>
              <w:topLinePunct w:val="0"/>
              <w:autoSpaceDE/>
              <w:autoSpaceDN/>
              <w:bidi w:val="0"/>
              <w:spacing w:line="240" w:lineRule="auto"/>
              <w:jc w:val="center"/>
              <w:rPr>
                <w:rFonts w:hint="eastAsia" w:ascii="宋体" w:hAnsi="宋体" w:eastAsia="宋体" w:cs="宋体"/>
                <w:b w:val="0"/>
                <w:bCs/>
                <w:color w:val="auto"/>
                <w:sz w:val="22"/>
                <w:szCs w:val="22"/>
                <w:lang w:val="en-US" w:eastAsia="zh-CN"/>
              </w:rPr>
            </w:pPr>
            <w:r>
              <w:rPr>
                <w:rFonts w:hint="eastAsia" w:ascii="宋体" w:hAnsi="宋体" w:eastAsia="宋体" w:cs="宋体"/>
                <w:b w:val="0"/>
                <w:bCs/>
                <w:color w:val="auto"/>
                <w:sz w:val="22"/>
                <w:szCs w:val="22"/>
                <w:lang w:val="en-US" w:eastAsia="zh-CN"/>
              </w:rPr>
              <w:t>8</w:t>
            </w:r>
          </w:p>
        </w:tc>
        <w:tc>
          <w:tcPr>
            <w:tcW w:w="892" w:type="dxa"/>
            <w:tcBorders>
              <w:top w:val="single" w:color="auto" w:sz="4" w:space="0"/>
              <w:left w:val="nil"/>
              <w:bottom w:val="single" w:color="auto" w:sz="4" w:space="0"/>
              <w:right w:val="single" w:color="auto" w:sz="4" w:space="0"/>
            </w:tcBorders>
            <w:shd w:val="clear" w:color="auto" w:fill="auto"/>
            <w:noWrap w:val="0"/>
            <w:vAlign w:val="center"/>
          </w:tcPr>
          <w:p w14:paraId="166D0E9B">
            <w:pPr>
              <w:spacing w:beforeLines="0" w:afterLines="0" w:line="240" w:lineRule="auto"/>
              <w:jc w:val="center"/>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sz w:val="24"/>
                <w:szCs w:val="24"/>
              </w:rPr>
              <w:t>PH仪</w:t>
            </w:r>
          </w:p>
        </w:tc>
        <w:tc>
          <w:tcPr>
            <w:tcW w:w="977" w:type="dxa"/>
            <w:tcBorders>
              <w:top w:val="single" w:color="auto" w:sz="4" w:space="0"/>
              <w:left w:val="nil"/>
              <w:bottom w:val="single" w:color="auto" w:sz="4" w:space="0"/>
              <w:right w:val="single" w:color="auto" w:sz="4" w:space="0"/>
            </w:tcBorders>
            <w:shd w:val="clear" w:color="auto" w:fill="auto"/>
            <w:noWrap w:val="0"/>
            <w:vAlign w:val="center"/>
          </w:tcPr>
          <w:p w14:paraId="331112E7">
            <w:pPr>
              <w:spacing w:beforeLines="0" w:afterLines="0" w:line="240" w:lineRule="auto"/>
              <w:jc w:val="center"/>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sz w:val="24"/>
                <w:szCs w:val="24"/>
              </w:rPr>
              <w:t>FE28-Standard</w:t>
            </w:r>
          </w:p>
        </w:tc>
        <w:tc>
          <w:tcPr>
            <w:tcW w:w="4686" w:type="dxa"/>
            <w:tcBorders>
              <w:top w:val="single" w:color="auto" w:sz="4" w:space="0"/>
              <w:left w:val="nil"/>
              <w:bottom w:val="single" w:color="auto" w:sz="4" w:space="0"/>
              <w:right w:val="single" w:color="auto" w:sz="4" w:space="0"/>
            </w:tcBorders>
            <w:noWrap w:val="0"/>
            <w:vAlign w:val="center"/>
          </w:tcPr>
          <w:p w14:paraId="6F4ABA7B">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1、用途</w:t>
            </w:r>
          </w:p>
          <w:p w14:paraId="00CE7CA9">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用于样品pH值、mV值的测量</w:t>
            </w:r>
          </w:p>
          <w:p w14:paraId="09EB0B12">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2、工作条件</w:t>
            </w:r>
          </w:p>
          <w:p w14:paraId="121C72AF">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电源：220V，50Hz / 9V DC</w:t>
            </w:r>
          </w:p>
          <w:p w14:paraId="733C9F3C">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温度：10~45(C</w:t>
            </w:r>
          </w:p>
          <w:p w14:paraId="3A12F5BE">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湿度：最大相对湿度90%（非冷凝）</w:t>
            </w:r>
          </w:p>
          <w:p w14:paraId="664A320F">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3、主要技术参数：</w:t>
            </w:r>
          </w:p>
          <w:p w14:paraId="2A46A18B">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3.1 测量范围： pH：-2.00~16.00 mV：-2000~2000V</w:t>
            </w:r>
            <w:r>
              <w:rPr>
                <w:rFonts w:hint="eastAsia" w:ascii="宋体" w:hAnsi="宋体" w:eastAsia="宋体" w:cs="宋体"/>
                <w:b w:val="0"/>
                <w:bCs/>
                <w:color w:val="auto"/>
                <w:sz w:val="22"/>
                <w:szCs w:val="22"/>
                <w:lang w:val="en-US" w:eastAsia="zh-CN"/>
              </w:rPr>
              <w:t xml:space="preserve">   </w:t>
            </w:r>
            <w:r>
              <w:rPr>
                <w:rFonts w:hint="eastAsia" w:ascii="宋体" w:hAnsi="宋体" w:eastAsia="宋体" w:cs="宋体"/>
                <w:b w:val="0"/>
                <w:bCs/>
                <w:color w:val="auto"/>
                <w:sz w:val="22"/>
                <w:szCs w:val="22"/>
              </w:rPr>
              <w:t>温度：-5~105℃</w:t>
            </w:r>
          </w:p>
          <w:p w14:paraId="18CC2902">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3.2 分辨率：pH：0.01pH   mV：1mV  温度：0.1℃</w:t>
            </w:r>
            <w:r>
              <w:rPr>
                <w:rFonts w:hint="eastAsia" w:ascii="宋体" w:hAnsi="宋体" w:eastAsia="宋体" w:cs="宋体"/>
                <w:b w:val="0"/>
                <w:bCs/>
                <w:color w:val="auto"/>
                <w:sz w:val="22"/>
                <w:szCs w:val="22"/>
                <w:lang w:val="en-US" w:eastAsia="zh-CN"/>
              </w:rPr>
              <w:t xml:space="preserve">    </w:t>
            </w:r>
            <w:r>
              <w:rPr>
                <w:rFonts w:hint="eastAsia" w:ascii="宋体" w:hAnsi="宋体" w:eastAsia="宋体" w:cs="宋体"/>
                <w:b w:val="0"/>
                <w:bCs/>
                <w:color w:val="auto"/>
                <w:sz w:val="22"/>
                <w:szCs w:val="22"/>
              </w:rPr>
              <w:t>精度：pH：±0.01pH   mV：±1mV温度：±0.5℃</w:t>
            </w:r>
          </w:p>
          <w:p w14:paraId="0AA5F01D">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3.4 校准：5点校正，4组内置缓冲液，</w:t>
            </w:r>
          </w:p>
          <w:p w14:paraId="4E2CC0AD">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3.5 200组数据存储，RS232和USB接口</w:t>
            </w:r>
          </w:p>
          <w:p w14:paraId="3E5C7AB3">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3.6 微量样品电极测量范围：0-14pH,0-80℃；测量样品大小，可至0.5ml</w:t>
            </w:r>
          </w:p>
          <w:p w14:paraId="5A9F05DF">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4、技术性能指标：</w:t>
            </w:r>
          </w:p>
          <w:p w14:paraId="431AD752">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4.1 4.3英寸段码LCD显示屏；线性/线段2种校准模式，自动识别缓冲液。自动锁定终点，消除人为读数引起的误差。自动及手动温度补偿，提高测量样品的精确度。电极状态显示，随时提醒电极使用情况。</w:t>
            </w:r>
          </w:p>
          <w:p w14:paraId="5510A9F7">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4.5电极支架使用后可巧妙地收纳于仪表侧面的空间内。</w:t>
            </w:r>
          </w:p>
          <w:p w14:paraId="2A7AFB01">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4.6可通过RS232或USB接口轻松传输数据至打印机或电脑</w:t>
            </w:r>
          </w:p>
        </w:tc>
        <w:tc>
          <w:tcPr>
            <w:tcW w:w="464" w:type="dxa"/>
            <w:tcBorders>
              <w:top w:val="single" w:color="auto" w:sz="4" w:space="0"/>
              <w:left w:val="nil"/>
              <w:bottom w:val="single" w:color="auto" w:sz="4" w:space="0"/>
              <w:right w:val="single" w:color="auto" w:sz="4" w:space="0"/>
            </w:tcBorders>
            <w:shd w:val="clear" w:color="auto" w:fill="auto"/>
            <w:noWrap w:val="0"/>
            <w:vAlign w:val="center"/>
          </w:tcPr>
          <w:p w14:paraId="4256DEB1">
            <w:pPr>
              <w:spacing w:beforeLines="0" w:afterLines="0" w:line="240" w:lineRule="auto"/>
              <w:jc w:val="center"/>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sz w:val="24"/>
                <w:szCs w:val="24"/>
              </w:rPr>
              <w:t>1</w:t>
            </w:r>
          </w:p>
        </w:tc>
        <w:tc>
          <w:tcPr>
            <w:tcW w:w="903" w:type="dxa"/>
            <w:tcBorders>
              <w:top w:val="single" w:color="auto" w:sz="4" w:space="0"/>
              <w:left w:val="nil"/>
              <w:bottom w:val="single" w:color="auto" w:sz="4" w:space="0"/>
              <w:right w:val="single" w:color="auto" w:sz="4" w:space="0"/>
            </w:tcBorders>
            <w:shd w:val="clear" w:color="auto" w:fill="auto"/>
            <w:noWrap w:val="0"/>
            <w:vAlign w:val="center"/>
          </w:tcPr>
          <w:p w14:paraId="18D3ABA4">
            <w:pPr>
              <w:spacing w:beforeLines="0" w:afterLines="0" w:line="240" w:lineRule="auto"/>
              <w:jc w:val="center"/>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sz w:val="24"/>
                <w:szCs w:val="24"/>
              </w:rPr>
              <w:t>梅特勒托利多科技（中国）有限公司</w:t>
            </w:r>
          </w:p>
        </w:tc>
        <w:tc>
          <w:tcPr>
            <w:tcW w:w="475" w:type="dxa"/>
            <w:tcBorders>
              <w:top w:val="single" w:color="auto" w:sz="4" w:space="0"/>
              <w:left w:val="nil"/>
              <w:bottom w:val="single" w:color="auto" w:sz="4" w:space="0"/>
              <w:right w:val="single" w:color="auto" w:sz="4" w:space="0"/>
            </w:tcBorders>
            <w:shd w:val="clear" w:color="auto" w:fill="auto"/>
            <w:noWrap w:val="0"/>
            <w:vAlign w:val="center"/>
          </w:tcPr>
          <w:p w14:paraId="6B4C7CAB">
            <w:pPr>
              <w:spacing w:beforeLines="0" w:afterLines="0" w:line="240" w:lineRule="auto"/>
              <w:jc w:val="center"/>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sz w:val="24"/>
                <w:szCs w:val="24"/>
              </w:rPr>
              <w:t>中国</w:t>
            </w:r>
          </w:p>
        </w:tc>
        <w:tc>
          <w:tcPr>
            <w:tcW w:w="647" w:type="dxa"/>
            <w:tcBorders>
              <w:top w:val="single" w:color="auto" w:sz="4" w:space="0"/>
              <w:left w:val="nil"/>
              <w:bottom w:val="single" w:color="auto" w:sz="4" w:space="0"/>
              <w:right w:val="single" w:color="auto" w:sz="4" w:space="0"/>
            </w:tcBorders>
            <w:noWrap w:val="0"/>
            <w:vAlign w:val="center"/>
          </w:tcPr>
          <w:p w14:paraId="79C60837">
            <w:pPr>
              <w:keepNext w:val="0"/>
              <w:keepLines w:val="0"/>
              <w:kinsoku/>
              <w:wordWrap/>
              <w:overflowPunct/>
              <w:topLinePunct w:val="0"/>
              <w:autoSpaceDE/>
              <w:autoSpaceDN/>
              <w:bidi w:val="0"/>
              <w:spacing w:line="240" w:lineRule="auto"/>
              <w:jc w:val="center"/>
              <w:rPr>
                <w:rFonts w:hint="eastAsia" w:ascii="宋体" w:hAnsi="宋体" w:eastAsia="宋体" w:cs="宋体"/>
                <w:b w:val="0"/>
                <w:bCs/>
                <w:color w:val="auto"/>
                <w:sz w:val="22"/>
                <w:szCs w:val="22"/>
              </w:rPr>
            </w:pPr>
          </w:p>
        </w:tc>
      </w:tr>
      <w:tr w14:paraId="1EFFE7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31" w:hRule="atLeast"/>
          <w:jc w:val="center"/>
        </w:trPr>
        <w:tc>
          <w:tcPr>
            <w:tcW w:w="382" w:type="dxa"/>
            <w:tcBorders>
              <w:top w:val="single" w:color="auto" w:sz="4" w:space="0"/>
              <w:left w:val="single" w:color="auto" w:sz="4" w:space="0"/>
              <w:bottom w:val="single" w:color="auto" w:sz="4" w:space="0"/>
              <w:right w:val="single" w:color="auto" w:sz="4" w:space="0"/>
            </w:tcBorders>
            <w:noWrap w:val="0"/>
            <w:vAlign w:val="center"/>
          </w:tcPr>
          <w:p w14:paraId="4587CC29">
            <w:pPr>
              <w:keepNext w:val="0"/>
              <w:keepLines w:val="0"/>
              <w:kinsoku/>
              <w:wordWrap/>
              <w:overflowPunct/>
              <w:topLinePunct w:val="0"/>
              <w:autoSpaceDE/>
              <w:autoSpaceDN/>
              <w:bidi w:val="0"/>
              <w:spacing w:line="240" w:lineRule="auto"/>
              <w:jc w:val="center"/>
              <w:rPr>
                <w:rFonts w:hint="eastAsia" w:ascii="宋体" w:hAnsi="宋体" w:eastAsia="宋体" w:cs="宋体"/>
                <w:b w:val="0"/>
                <w:bCs/>
                <w:color w:val="auto"/>
                <w:sz w:val="22"/>
                <w:szCs w:val="22"/>
                <w:lang w:eastAsia="zh-CN"/>
              </w:rPr>
            </w:pPr>
            <w:r>
              <w:rPr>
                <w:rFonts w:hint="eastAsia" w:ascii="宋体" w:hAnsi="宋体" w:eastAsia="宋体" w:cs="宋体"/>
                <w:b w:val="0"/>
                <w:bCs/>
                <w:color w:val="auto"/>
                <w:sz w:val="22"/>
                <w:szCs w:val="22"/>
                <w:lang w:val="en-US" w:eastAsia="zh-CN"/>
              </w:rPr>
              <w:t>9</w:t>
            </w:r>
          </w:p>
        </w:tc>
        <w:tc>
          <w:tcPr>
            <w:tcW w:w="892" w:type="dxa"/>
            <w:tcBorders>
              <w:top w:val="single" w:color="auto" w:sz="4" w:space="0"/>
              <w:left w:val="nil"/>
              <w:bottom w:val="single" w:color="auto" w:sz="4" w:space="0"/>
              <w:right w:val="single" w:color="auto" w:sz="4" w:space="0"/>
            </w:tcBorders>
            <w:shd w:val="clear" w:color="auto" w:fill="auto"/>
            <w:noWrap w:val="0"/>
            <w:vAlign w:val="center"/>
          </w:tcPr>
          <w:p w14:paraId="67E2D497">
            <w:pPr>
              <w:spacing w:beforeLines="0" w:afterLines="0" w:line="240" w:lineRule="auto"/>
              <w:jc w:val="center"/>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sz w:val="24"/>
                <w:szCs w:val="24"/>
              </w:rPr>
              <w:t>小型高速冷冻离心机</w:t>
            </w:r>
          </w:p>
        </w:tc>
        <w:tc>
          <w:tcPr>
            <w:tcW w:w="977" w:type="dxa"/>
            <w:tcBorders>
              <w:top w:val="single" w:color="auto" w:sz="4" w:space="0"/>
              <w:left w:val="nil"/>
              <w:bottom w:val="single" w:color="auto" w:sz="4" w:space="0"/>
              <w:right w:val="single" w:color="auto" w:sz="4" w:space="0"/>
            </w:tcBorders>
            <w:shd w:val="clear" w:color="auto" w:fill="auto"/>
            <w:noWrap w:val="0"/>
            <w:vAlign w:val="center"/>
          </w:tcPr>
          <w:p w14:paraId="1BBACB83">
            <w:pPr>
              <w:spacing w:beforeLines="0" w:afterLines="0" w:line="240" w:lineRule="auto"/>
              <w:jc w:val="center"/>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sz w:val="24"/>
                <w:szCs w:val="24"/>
              </w:rPr>
              <w:t>5425R</w:t>
            </w:r>
          </w:p>
        </w:tc>
        <w:tc>
          <w:tcPr>
            <w:tcW w:w="4686" w:type="dxa"/>
            <w:tcBorders>
              <w:top w:val="single" w:color="auto" w:sz="4" w:space="0"/>
              <w:left w:val="nil"/>
              <w:bottom w:val="single" w:color="auto" w:sz="4" w:space="0"/>
              <w:right w:val="single" w:color="auto" w:sz="4" w:space="0"/>
            </w:tcBorders>
            <w:noWrap w:val="0"/>
            <w:vAlign w:val="center"/>
          </w:tcPr>
          <w:p w14:paraId="3A0BFA31">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1、最大相对离心力（rcf）： 21,300 × g（15,060 rpm）</w:t>
            </w:r>
          </w:p>
          <w:p w14:paraId="1ECB1ACE">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2、转速/离心力： 100 ‐ 5,000 rpm，10 rpm 递增，5,000 -15,060 rpm，100 rpm 递增，1-21,300 x g；50 ‐ 2990 x g, 10 x rcf递增；1-21,300 x g，100 rcf递增</w:t>
            </w:r>
          </w:p>
          <w:p w14:paraId="6DE4C2EB">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离心时间：1-2min, 10s 递增；2 ‐ 10 min，30 s 递增；&gt;10 min，1 min 递增；连续离心</w:t>
            </w:r>
          </w:p>
          <w:p w14:paraId="048A8A43">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最大转子容量 24 × 1.5/2.0 mL 离心管，10 × 5 mL 离心管，96× 0.2 mL PCR管</w:t>
            </w:r>
          </w:p>
          <w:p w14:paraId="329EEFC8">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所有转子均可以和5425共用、互换</w:t>
            </w:r>
          </w:p>
          <w:p w14:paraId="779BB22D">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3、噪音水平：54 dB(A)</w:t>
            </w:r>
          </w:p>
          <w:p w14:paraId="4D62B84A">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4、从零加速至最高转速的时间：15 秒；从最高转速降速至零的时间：15 秒</w:t>
            </w:r>
          </w:p>
          <w:p w14:paraId="35B81E75">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离心计时：10 秒- 9 小时59 分钟，可连续离心</w:t>
            </w:r>
          </w:p>
          <w:p w14:paraId="150F6F7C">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5、主动式气流降噪与转子阻尼技术，实现了无需旋盖即可安全、高效运行的极致静音体验。</w:t>
            </w:r>
          </w:p>
          <w:p w14:paraId="5BC601E4">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6、SOFT 软刹车功能，防止重悬，保护敏感样品</w:t>
            </w:r>
          </w:p>
          <w:p w14:paraId="538B6D33">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7、铝合金材质转子</w:t>
            </w:r>
          </w:p>
          <w:p w14:paraId="3EAF5475">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8、单独的 Short瞬时离心按键，且无需一直按Short键，便于快速离心；单独的 rpm（转速）/ rcf（相对离心力）转换按键，便于操作</w:t>
            </w:r>
          </w:p>
          <w:p w14:paraId="59B13E41">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9、At set rpm 定速计时功能，可在达到预定转速后再倒计时确保离心效果；离心结束计时功能，便于观察，便于判断是否需要再次离心。</w:t>
            </w:r>
          </w:p>
          <w:p w14:paraId="18B40388">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10、具有气密性转子盖，转子气密性经由英国Proton Down 的应用微生物研究中心（CAMR）测试并认证，可高温高压灭菌，为实验提供可靠防护</w:t>
            </w:r>
          </w:p>
          <w:p w14:paraId="7D747087">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11、温控范围：-10°C至40°C；即使在最高转速也可保持4°C；FastTemp 快速预冷功能，从室温（21 °C）降至 4 °C 仅需8 分钟</w:t>
            </w:r>
          </w:p>
          <w:p w14:paraId="4BBAC9DD">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12、高效压缩机控制，提供 ECO 自动待机功能，优化制冷性能，延长压缩机使用寿命</w:t>
            </w:r>
          </w:p>
          <w:p w14:paraId="22B74DD8">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13、冷凝水槽防止离心机腔体内冷凝水积聚，防止腐蚀</w:t>
            </w:r>
          </w:p>
          <w:p w14:paraId="7CDF7630">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14、不使用离心功能且离心机盖关闭时，可以进行持续制冷, 确保温度恒定</w:t>
            </w:r>
          </w:p>
        </w:tc>
        <w:tc>
          <w:tcPr>
            <w:tcW w:w="464" w:type="dxa"/>
            <w:tcBorders>
              <w:top w:val="single" w:color="auto" w:sz="4" w:space="0"/>
              <w:left w:val="nil"/>
              <w:bottom w:val="single" w:color="auto" w:sz="4" w:space="0"/>
              <w:right w:val="single" w:color="auto" w:sz="4" w:space="0"/>
            </w:tcBorders>
            <w:shd w:val="clear" w:color="auto" w:fill="auto"/>
            <w:noWrap w:val="0"/>
            <w:vAlign w:val="center"/>
          </w:tcPr>
          <w:p w14:paraId="7CD7B72A">
            <w:pPr>
              <w:spacing w:beforeLines="0" w:afterLines="0" w:line="240" w:lineRule="auto"/>
              <w:jc w:val="center"/>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sz w:val="24"/>
                <w:szCs w:val="24"/>
              </w:rPr>
              <w:t>1</w:t>
            </w:r>
          </w:p>
        </w:tc>
        <w:tc>
          <w:tcPr>
            <w:tcW w:w="903" w:type="dxa"/>
            <w:tcBorders>
              <w:top w:val="single" w:color="auto" w:sz="4" w:space="0"/>
              <w:left w:val="nil"/>
              <w:bottom w:val="single" w:color="auto" w:sz="4" w:space="0"/>
              <w:right w:val="single" w:color="auto" w:sz="4" w:space="0"/>
            </w:tcBorders>
            <w:shd w:val="clear" w:color="auto" w:fill="auto"/>
            <w:noWrap w:val="0"/>
            <w:vAlign w:val="center"/>
          </w:tcPr>
          <w:p w14:paraId="310E9639">
            <w:pPr>
              <w:spacing w:beforeLines="0" w:afterLines="0" w:line="240" w:lineRule="auto"/>
              <w:jc w:val="center"/>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sz w:val="24"/>
                <w:szCs w:val="24"/>
              </w:rPr>
              <w:t>艾本德（上海）国际贸易有限公司</w:t>
            </w:r>
          </w:p>
        </w:tc>
        <w:tc>
          <w:tcPr>
            <w:tcW w:w="475" w:type="dxa"/>
            <w:tcBorders>
              <w:top w:val="single" w:color="auto" w:sz="4" w:space="0"/>
              <w:left w:val="nil"/>
              <w:bottom w:val="single" w:color="auto" w:sz="4" w:space="0"/>
              <w:right w:val="single" w:color="auto" w:sz="4" w:space="0"/>
            </w:tcBorders>
            <w:shd w:val="clear" w:color="auto" w:fill="auto"/>
            <w:noWrap w:val="0"/>
            <w:vAlign w:val="center"/>
          </w:tcPr>
          <w:p w14:paraId="6714FDEF">
            <w:pPr>
              <w:spacing w:beforeLines="0" w:afterLines="0" w:line="240" w:lineRule="auto"/>
              <w:jc w:val="center"/>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sz w:val="24"/>
                <w:szCs w:val="24"/>
              </w:rPr>
              <w:t>德国</w:t>
            </w:r>
          </w:p>
        </w:tc>
        <w:tc>
          <w:tcPr>
            <w:tcW w:w="647" w:type="dxa"/>
            <w:tcBorders>
              <w:top w:val="single" w:color="auto" w:sz="4" w:space="0"/>
              <w:left w:val="nil"/>
              <w:bottom w:val="single" w:color="auto" w:sz="4" w:space="0"/>
              <w:right w:val="single" w:color="auto" w:sz="4" w:space="0"/>
            </w:tcBorders>
            <w:noWrap w:val="0"/>
            <w:vAlign w:val="center"/>
          </w:tcPr>
          <w:p w14:paraId="03044558">
            <w:pPr>
              <w:keepNext w:val="0"/>
              <w:keepLines w:val="0"/>
              <w:kinsoku/>
              <w:wordWrap/>
              <w:overflowPunct/>
              <w:topLinePunct w:val="0"/>
              <w:autoSpaceDE/>
              <w:autoSpaceDN/>
              <w:bidi w:val="0"/>
              <w:spacing w:line="240" w:lineRule="auto"/>
              <w:ind w:right="-107" w:rightChars="-51"/>
              <w:jc w:val="center"/>
              <w:rPr>
                <w:rFonts w:hint="eastAsia" w:ascii="宋体" w:hAnsi="宋体" w:eastAsia="宋体" w:cs="宋体"/>
                <w:b w:val="0"/>
                <w:bCs/>
                <w:color w:val="auto"/>
                <w:sz w:val="22"/>
                <w:szCs w:val="22"/>
              </w:rPr>
            </w:pPr>
          </w:p>
        </w:tc>
      </w:tr>
      <w:tr w14:paraId="0BADC1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85" w:hRule="atLeast"/>
          <w:jc w:val="center"/>
        </w:trPr>
        <w:tc>
          <w:tcPr>
            <w:tcW w:w="382" w:type="dxa"/>
            <w:tcBorders>
              <w:top w:val="single" w:color="auto" w:sz="4" w:space="0"/>
              <w:left w:val="single" w:color="auto" w:sz="4" w:space="0"/>
              <w:right w:val="single" w:color="auto" w:sz="4" w:space="0"/>
            </w:tcBorders>
            <w:noWrap w:val="0"/>
            <w:vAlign w:val="center"/>
          </w:tcPr>
          <w:p w14:paraId="1A762438">
            <w:pPr>
              <w:keepNext w:val="0"/>
              <w:keepLines w:val="0"/>
              <w:kinsoku/>
              <w:wordWrap/>
              <w:overflowPunct/>
              <w:topLinePunct w:val="0"/>
              <w:autoSpaceDE/>
              <w:autoSpaceDN/>
              <w:bidi w:val="0"/>
              <w:spacing w:line="240" w:lineRule="auto"/>
              <w:jc w:val="center"/>
              <w:rPr>
                <w:rFonts w:hint="eastAsia" w:ascii="宋体" w:hAnsi="宋体" w:eastAsia="宋体" w:cs="宋体"/>
                <w:b w:val="0"/>
                <w:bCs/>
                <w:color w:val="auto"/>
                <w:sz w:val="22"/>
                <w:szCs w:val="22"/>
                <w:lang w:val="en-US" w:eastAsia="zh-CN"/>
              </w:rPr>
            </w:pPr>
            <w:r>
              <w:rPr>
                <w:rFonts w:hint="eastAsia" w:ascii="宋体" w:hAnsi="宋体" w:eastAsia="宋体" w:cs="宋体"/>
                <w:b w:val="0"/>
                <w:bCs/>
                <w:color w:val="auto"/>
                <w:sz w:val="22"/>
                <w:szCs w:val="22"/>
                <w:lang w:val="en-US" w:eastAsia="zh-CN"/>
              </w:rPr>
              <w:t>10</w:t>
            </w:r>
          </w:p>
        </w:tc>
        <w:tc>
          <w:tcPr>
            <w:tcW w:w="892" w:type="dxa"/>
            <w:tcBorders>
              <w:top w:val="single" w:color="auto" w:sz="4" w:space="0"/>
              <w:left w:val="nil"/>
              <w:right w:val="single" w:color="auto" w:sz="4" w:space="0"/>
            </w:tcBorders>
            <w:shd w:val="clear" w:color="auto" w:fill="auto"/>
            <w:noWrap w:val="0"/>
            <w:vAlign w:val="center"/>
          </w:tcPr>
          <w:p w14:paraId="5D8465DF">
            <w:pPr>
              <w:spacing w:beforeLines="0" w:afterLines="0" w:line="240" w:lineRule="auto"/>
              <w:jc w:val="center"/>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sz w:val="24"/>
                <w:szCs w:val="24"/>
              </w:rPr>
              <w:t>超低温冰箱</w:t>
            </w:r>
          </w:p>
        </w:tc>
        <w:tc>
          <w:tcPr>
            <w:tcW w:w="977" w:type="dxa"/>
            <w:tcBorders>
              <w:top w:val="single" w:color="auto" w:sz="4" w:space="0"/>
              <w:left w:val="nil"/>
              <w:right w:val="single" w:color="auto" w:sz="4" w:space="0"/>
            </w:tcBorders>
            <w:shd w:val="clear" w:color="auto" w:fill="auto"/>
            <w:noWrap w:val="0"/>
            <w:vAlign w:val="center"/>
          </w:tcPr>
          <w:p w14:paraId="5306E3FB">
            <w:pPr>
              <w:spacing w:beforeLines="0" w:afterLines="0" w:line="240" w:lineRule="auto"/>
              <w:jc w:val="center"/>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sz w:val="24"/>
                <w:szCs w:val="24"/>
              </w:rPr>
              <w:t>DW-86L626（2024）</w:t>
            </w:r>
          </w:p>
        </w:tc>
        <w:tc>
          <w:tcPr>
            <w:tcW w:w="4686" w:type="dxa"/>
            <w:tcBorders>
              <w:top w:val="single" w:color="auto" w:sz="4" w:space="0"/>
              <w:left w:val="nil"/>
              <w:bottom w:val="single" w:color="auto" w:sz="4" w:space="0"/>
              <w:right w:val="single" w:color="auto" w:sz="4" w:space="0"/>
            </w:tcBorders>
            <w:noWrap w:val="0"/>
            <w:vAlign w:val="center"/>
          </w:tcPr>
          <w:p w14:paraId="12087E5E">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1、箱内温度 -40℃~-86℃可调；有效容积626L，整机装箱量（2ml冻存管容量）40000份样本；</w:t>
            </w:r>
          </w:p>
          <w:p w14:paraId="75F5900D">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2、具有多种故障报警（高低温报警、传感器故障报警、冷凝器脏报警、环温超标报警、断电报警、门开报警、电池电量低报警），两种报警方式（声音蜂鸣报警、灯光闪烁报警）；多重保护功能（开机延时保护-可设定时间、显示面板密码锁功能、断电记忆功能）；</w:t>
            </w:r>
          </w:p>
          <w:p w14:paraId="151775E6">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3、微电脑控制， LED 显示屏，可显示环温及输入电压。并配置大容量存储空间，实时保存箱内设定温度、实际温度、高、低温报警温度、输入电压、环温等数据，数据可永久保存；</w:t>
            </w:r>
          </w:p>
          <w:p w14:paraId="1FBC0847">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4、采用HC环保制冷剂，制冷效率高，节能环保；采用双级复叠制冷系统，高温级压机和低温级压机配合制冷，制冷效率高；</w:t>
            </w:r>
          </w:p>
          <w:p w14:paraId="668F44DE">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5、根据低温保存箱国家标准GB/T 20154要求，低温保存箱铭牌或标签上要标注制冷剂的详细名称及装入量；</w:t>
            </w:r>
          </w:p>
          <w:p w14:paraId="52A8B471">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6、一体式手把门锁设计，单手实现开关门。可同时使用暗锁及双挂锁；4 个独立发泡内门并带密封条设计，有效保温，最大限度避免开门后的冷量泄露。外门4层密封，整机共计5层密封，保温效果好；</w:t>
            </w:r>
          </w:p>
          <w:p w14:paraId="211C81C7">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7、进口品牌压缩机2个，功率1700W；使用真空隔热材料VIP+加厚PU整体发泡；</w:t>
            </w:r>
          </w:p>
          <w:p w14:paraId="1D9ED672">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8、具有内置5V冷链供电系统，确保用电安全，减少外部布线，降低故障风险；</w:t>
            </w:r>
          </w:p>
          <w:p w14:paraId="546AA24C">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9、具有可加热平衡孔模块，可满足短时间内连续开门；</w:t>
            </w:r>
          </w:p>
          <w:p w14:paraId="6A09824C">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具有二个测试孔，方便用户实验使用和监控箱内温度；</w:t>
            </w:r>
          </w:p>
          <w:p w14:paraId="07F3FA95">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10、可选配USB模块，实时保存箱内设定温度、实际温度、高、低温报警温度、输入电压、环温等数据，数据可永久保存，且可通过自带的USB端口导出全部数据，实现数据的可追溯性；可选配网络接口，选配同品牌智能温度记录仪、冷链安全监控系统，全程监控并记录设备运行状态，并短信报警；</w:t>
            </w:r>
          </w:p>
          <w:p w14:paraId="21850215">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11、外部尺寸（宽x深x高）：1040*900*1975mm；内部尺寸（宽x深x高）：760*633*1310mm；净重：283kg</w:t>
            </w:r>
          </w:p>
          <w:p w14:paraId="75639CC1">
            <w:pPr>
              <w:keepNext w:val="0"/>
              <w:keepLines w:val="0"/>
              <w:kinsoku/>
              <w:wordWrap/>
              <w:overflowPunct/>
              <w:topLinePunct w:val="0"/>
              <w:autoSpaceDE/>
              <w:autoSpaceDN/>
              <w:bidi w:val="0"/>
              <w:adjustRightInd w:val="0"/>
              <w:snapToGrid w:val="0"/>
              <w:spacing w:line="240" w:lineRule="auto"/>
              <w:jc w:val="both"/>
              <w:rPr>
                <w:rFonts w:hint="eastAsia" w:ascii="宋体" w:hAnsi="宋体" w:eastAsia="宋体" w:cs="宋体"/>
                <w:b w:val="0"/>
                <w:bCs/>
                <w:color w:val="auto"/>
                <w:sz w:val="22"/>
                <w:szCs w:val="22"/>
              </w:rPr>
            </w:pPr>
            <w:r>
              <w:rPr>
                <w:rFonts w:hint="eastAsia" w:ascii="宋体" w:hAnsi="宋体" w:eastAsia="宋体" w:cs="宋体"/>
                <w:b w:val="0"/>
                <w:bCs/>
                <w:color w:val="auto"/>
                <w:sz w:val="22"/>
                <w:szCs w:val="22"/>
              </w:rPr>
              <w:t>12、均匀性≤5℃</w:t>
            </w:r>
          </w:p>
        </w:tc>
        <w:tc>
          <w:tcPr>
            <w:tcW w:w="464" w:type="dxa"/>
            <w:tcBorders>
              <w:top w:val="single" w:color="auto" w:sz="4" w:space="0"/>
              <w:left w:val="nil"/>
              <w:right w:val="single" w:color="auto" w:sz="4" w:space="0"/>
            </w:tcBorders>
            <w:shd w:val="clear" w:color="auto" w:fill="auto"/>
            <w:noWrap w:val="0"/>
            <w:vAlign w:val="center"/>
          </w:tcPr>
          <w:p w14:paraId="451E9BB3">
            <w:pPr>
              <w:spacing w:beforeLines="0" w:afterLines="0" w:line="240" w:lineRule="auto"/>
              <w:jc w:val="center"/>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sz w:val="24"/>
                <w:szCs w:val="24"/>
              </w:rPr>
              <w:t>1</w:t>
            </w:r>
          </w:p>
        </w:tc>
        <w:tc>
          <w:tcPr>
            <w:tcW w:w="903" w:type="dxa"/>
            <w:tcBorders>
              <w:top w:val="single" w:color="auto" w:sz="4" w:space="0"/>
              <w:left w:val="nil"/>
              <w:right w:val="single" w:color="auto" w:sz="4" w:space="0"/>
            </w:tcBorders>
            <w:shd w:val="clear" w:color="auto" w:fill="auto"/>
            <w:noWrap w:val="0"/>
            <w:vAlign w:val="center"/>
          </w:tcPr>
          <w:p w14:paraId="014D2A8D">
            <w:pPr>
              <w:spacing w:beforeLines="0" w:afterLines="0" w:line="240" w:lineRule="auto"/>
              <w:jc w:val="center"/>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sz w:val="24"/>
                <w:szCs w:val="24"/>
              </w:rPr>
              <w:t>青岛海尔生物医疗股份有限公司</w:t>
            </w:r>
          </w:p>
        </w:tc>
        <w:tc>
          <w:tcPr>
            <w:tcW w:w="475" w:type="dxa"/>
            <w:tcBorders>
              <w:top w:val="single" w:color="auto" w:sz="4" w:space="0"/>
              <w:left w:val="nil"/>
              <w:right w:val="single" w:color="auto" w:sz="4" w:space="0"/>
            </w:tcBorders>
            <w:shd w:val="clear" w:color="auto" w:fill="auto"/>
            <w:noWrap w:val="0"/>
            <w:vAlign w:val="center"/>
          </w:tcPr>
          <w:p w14:paraId="528D348A">
            <w:pPr>
              <w:spacing w:beforeLines="0" w:afterLines="0" w:line="240" w:lineRule="auto"/>
              <w:jc w:val="center"/>
              <w:rPr>
                <w:rFonts w:hint="eastAsia" w:ascii="宋体" w:hAnsi="宋体" w:eastAsia="宋体" w:cs="宋体"/>
                <w:b w:val="0"/>
                <w:bCs/>
                <w:color w:val="auto"/>
                <w:kern w:val="2"/>
                <w:sz w:val="24"/>
                <w:szCs w:val="24"/>
                <w:lang w:val="en-US" w:eastAsia="zh-CN" w:bidi="ar-SA"/>
              </w:rPr>
            </w:pPr>
            <w:r>
              <w:rPr>
                <w:rFonts w:hint="eastAsia" w:ascii="宋体" w:hAnsi="宋体" w:eastAsia="宋体" w:cs="宋体"/>
                <w:b w:val="0"/>
                <w:bCs/>
                <w:color w:val="auto"/>
                <w:sz w:val="24"/>
                <w:szCs w:val="24"/>
              </w:rPr>
              <w:t>中国</w:t>
            </w:r>
          </w:p>
        </w:tc>
        <w:tc>
          <w:tcPr>
            <w:tcW w:w="647" w:type="dxa"/>
            <w:tcBorders>
              <w:top w:val="single" w:color="auto" w:sz="4" w:space="0"/>
              <w:left w:val="nil"/>
              <w:right w:val="single" w:color="auto" w:sz="4" w:space="0"/>
            </w:tcBorders>
            <w:noWrap w:val="0"/>
            <w:vAlign w:val="center"/>
          </w:tcPr>
          <w:p w14:paraId="12B2ECD9">
            <w:pPr>
              <w:keepNext w:val="0"/>
              <w:keepLines w:val="0"/>
              <w:kinsoku/>
              <w:wordWrap/>
              <w:overflowPunct/>
              <w:topLinePunct w:val="0"/>
              <w:autoSpaceDE/>
              <w:autoSpaceDN/>
              <w:bidi w:val="0"/>
              <w:spacing w:line="240" w:lineRule="auto"/>
              <w:ind w:right="-107" w:rightChars="-51"/>
              <w:jc w:val="center"/>
              <w:rPr>
                <w:rFonts w:hint="eastAsia" w:ascii="宋体" w:hAnsi="宋体" w:eastAsia="宋体" w:cs="宋体"/>
                <w:b w:val="0"/>
                <w:bCs/>
                <w:color w:val="auto"/>
                <w:sz w:val="22"/>
                <w:szCs w:val="22"/>
              </w:rPr>
            </w:pPr>
          </w:p>
        </w:tc>
      </w:tr>
    </w:tbl>
    <w:p w14:paraId="0C1A6289">
      <w:pPr>
        <w:keepNext w:val="0"/>
        <w:keepLines w:val="0"/>
        <w:kinsoku/>
        <w:wordWrap/>
        <w:overflowPunct/>
        <w:topLinePunct w:val="0"/>
        <w:autoSpaceDE/>
        <w:autoSpaceDN/>
        <w:bidi w:val="0"/>
        <w:spacing w:line="360" w:lineRule="auto"/>
        <w:rPr>
          <w:rFonts w:hint="eastAsia" w:asciiTheme="minorEastAsia" w:hAnsiTheme="minorEastAsia" w:eastAsiaTheme="minorEastAsia" w:cstheme="minorEastAsia"/>
          <w:b/>
          <w:color w:val="auto"/>
          <w:sz w:val="24"/>
          <w:szCs w:val="24"/>
        </w:rPr>
      </w:pPr>
    </w:p>
    <w:p w14:paraId="4FF1BF02">
      <w:pPr>
        <w:keepNext w:val="0"/>
        <w:keepLines w:val="0"/>
        <w:kinsoku/>
        <w:wordWrap/>
        <w:overflowPunct/>
        <w:topLinePunct w:val="0"/>
        <w:autoSpaceDE/>
        <w:autoSpaceDN/>
        <w:bidi w:val="0"/>
        <w:spacing w:line="360" w:lineRule="auto"/>
        <w:rPr>
          <w:rFonts w:hint="eastAsia" w:asciiTheme="minorEastAsia" w:hAnsiTheme="minorEastAsia" w:eastAsiaTheme="minorEastAsia" w:cstheme="minorEastAsia"/>
          <w:b/>
          <w:color w:val="auto"/>
          <w:sz w:val="24"/>
          <w:szCs w:val="24"/>
        </w:rPr>
      </w:pPr>
    </w:p>
    <w:p w14:paraId="32035F7E">
      <w:pPr>
        <w:keepNext w:val="0"/>
        <w:keepLines w:val="0"/>
        <w:kinsoku/>
        <w:wordWrap/>
        <w:overflowPunct/>
        <w:topLinePunct w:val="0"/>
        <w:autoSpaceDE/>
        <w:autoSpaceDN/>
        <w:bidi w:val="0"/>
        <w:spacing w:line="360" w:lineRule="auto"/>
        <w:rPr>
          <w:rFonts w:hint="eastAsia" w:asciiTheme="minorEastAsia" w:hAnsiTheme="minorEastAsia" w:eastAsiaTheme="minorEastAsia" w:cstheme="minorEastAsia"/>
          <w:b/>
          <w:color w:val="auto"/>
          <w:sz w:val="24"/>
        </w:rPr>
        <w:sectPr>
          <w:pgSz w:w="11906" w:h="16838"/>
          <w:pgMar w:top="1440" w:right="1800" w:bottom="1440" w:left="1800" w:header="851" w:footer="992" w:gutter="0"/>
          <w:pgNumType w:fmt="decimal"/>
          <w:cols w:space="0" w:num="1"/>
          <w:rtlGutter w:val="0"/>
          <w:docGrid w:type="lines" w:linePitch="312" w:charSpace="0"/>
        </w:sectPr>
      </w:pPr>
      <w:r>
        <w:rPr>
          <w:rFonts w:hint="eastAsia" w:asciiTheme="minorEastAsia" w:hAnsiTheme="minorEastAsia" w:eastAsiaTheme="minorEastAsia" w:cstheme="minorEastAsia"/>
          <w:b/>
          <w:color w:val="auto"/>
          <w:sz w:val="24"/>
          <w:szCs w:val="24"/>
        </w:rPr>
        <w:t>甲方货物负责人签字：</w:t>
      </w:r>
    </w:p>
    <w:p w14:paraId="3B351D59">
      <w:pPr>
        <w:keepNext w:val="0"/>
        <w:keepLines w:val="0"/>
        <w:kinsoku/>
        <w:wordWrap/>
        <w:overflowPunct/>
        <w:topLinePunct w:val="0"/>
        <w:autoSpaceDE/>
        <w:autoSpaceDN/>
        <w:bidi w:val="0"/>
        <w:spacing w:line="360" w:lineRule="auto"/>
        <w:rPr>
          <w:rFonts w:hint="eastAsia" w:asciiTheme="minorEastAsia" w:hAnsiTheme="minorEastAsia" w:eastAsiaTheme="minorEastAsia" w:cstheme="minorEastAsia"/>
          <w:b/>
          <w:color w:val="auto"/>
          <w:sz w:val="24"/>
        </w:rPr>
      </w:pPr>
      <w:r>
        <w:rPr>
          <w:rFonts w:hint="eastAsia" w:asciiTheme="minorEastAsia" w:hAnsiTheme="minorEastAsia" w:eastAsiaTheme="minorEastAsia" w:cstheme="minorEastAsia"/>
          <w:b/>
          <w:color w:val="auto"/>
          <w:sz w:val="24"/>
        </w:rPr>
        <w:t xml:space="preserve">附件5：            </w:t>
      </w:r>
    </w:p>
    <w:p w14:paraId="1C0DC507">
      <w:pPr>
        <w:keepNext w:val="0"/>
        <w:keepLines w:val="0"/>
        <w:kinsoku/>
        <w:wordWrap/>
        <w:overflowPunct/>
        <w:topLinePunct w:val="0"/>
        <w:autoSpaceDE/>
        <w:autoSpaceDN/>
        <w:bidi w:val="0"/>
        <w:spacing w:line="360" w:lineRule="auto"/>
        <w:jc w:val="center"/>
        <w:rPr>
          <w:rFonts w:hint="eastAsia" w:asciiTheme="minorEastAsia" w:hAnsiTheme="minorEastAsia" w:eastAsiaTheme="minorEastAsia" w:cstheme="minorEastAsia"/>
          <w:b/>
          <w:color w:val="auto"/>
          <w:sz w:val="32"/>
          <w:szCs w:val="32"/>
        </w:rPr>
      </w:pPr>
      <w:r>
        <w:rPr>
          <w:rFonts w:hint="eastAsia" w:asciiTheme="minorEastAsia" w:hAnsiTheme="minorEastAsia" w:eastAsiaTheme="minorEastAsia" w:cstheme="minorEastAsia"/>
          <w:b/>
          <w:color w:val="auto"/>
          <w:sz w:val="24"/>
          <w:szCs w:val="24"/>
        </w:rPr>
        <w:t>供货商：</w:t>
      </w:r>
      <w:r>
        <w:rPr>
          <w:rFonts w:hint="eastAsia" w:asciiTheme="minorEastAsia" w:hAnsiTheme="minorEastAsia" w:eastAsiaTheme="minorEastAsia" w:cstheme="minorEastAsia"/>
          <w:b/>
          <w:color w:val="auto"/>
          <w:sz w:val="24"/>
          <w:szCs w:val="24"/>
          <w:lang w:val="en-US" w:eastAsia="zh-CN"/>
        </w:rPr>
        <w:t>北京中科泰和科技有限公司</w:t>
      </w:r>
      <w:r>
        <w:rPr>
          <w:rFonts w:hint="eastAsia" w:asciiTheme="minorEastAsia" w:hAnsiTheme="minorEastAsia" w:eastAsiaTheme="minorEastAsia" w:cstheme="minorEastAsia"/>
          <w:b/>
          <w:color w:val="auto"/>
          <w:sz w:val="24"/>
          <w:szCs w:val="24"/>
        </w:rPr>
        <w:t>质量保障及服务表</w:t>
      </w:r>
    </w:p>
    <w:p w14:paraId="4E417700">
      <w:pPr>
        <w:keepNext w:val="0"/>
        <w:keepLines w:val="0"/>
        <w:kinsoku/>
        <w:wordWrap/>
        <w:overflowPunct/>
        <w:topLinePunct w:val="0"/>
        <w:autoSpaceDE/>
        <w:autoSpaceDN/>
        <w:bidi w:val="0"/>
        <w:spacing w:line="360" w:lineRule="auto"/>
        <w:rPr>
          <w:rFonts w:hint="eastAsia" w:asciiTheme="minorEastAsia" w:hAnsiTheme="minorEastAsia" w:eastAsiaTheme="minorEastAsia" w:cstheme="minorEastAsia"/>
          <w:b/>
          <w:color w:val="auto"/>
          <w:sz w:val="24"/>
        </w:rPr>
      </w:pPr>
      <w:r>
        <w:rPr>
          <w:rFonts w:hint="eastAsia" w:asciiTheme="minorEastAsia" w:hAnsiTheme="minorEastAsia" w:eastAsiaTheme="minorEastAsia" w:cstheme="minorEastAsia"/>
          <w:b/>
          <w:color w:val="auto"/>
          <w:sz w:val="24"/>
        </w:rPr>
        <w:t xml:space="preserve">致：河南中医药大学： </w:t>
      </w:r>
    </w:p>
    <w:p w14:paraId="3559752C">
      <w:pPr>
        <w:keepNext w:val="0"/>
        <w:keepLines w:val="0"/>
        <w:kinsoku/>
        <w:wordWrap/>
        <w:overflowPunct/>
        <w:topLinePunct w:val="0"/>
        <w:autoSpaceDE/>
        <w:autoSpaceDN/>
        <w:bidi w:val="0"/>
        <w:spacing w:line="360" w:lineRule="auto"/>
        <w:rPr>
          <w:rFonts w:hint="eastAsia" w:asciiTheme="minorEastAsia" w:hAnsiTheme="minorEastAsia" w:eastAsiaTheme="minorEastAsia" w:cstheme="minorEastAsia"/>
          <w:b/>
          <w:color w:val="auto"/>
          <w:sz w:val="24"/>
        </w:rPr>
      </w:pPr>
      <w:r>
        <w:rPr>
          <w:rFonts w:hint="eastAsia" w:asciiTheme="minorEastAsia" w:hAnsiTheme="minorEastAsia" w:eastAsiaTheme="minorEastAsia" w:cstheme="minorEastAsia"/>
          <w:b/>
          <w:color w:val="auto"/>
          <w:sz w:val="24"/>
        </w:rPr>
        <w:t>根据贵方招标编号为豫财招标采购-2025-1453的货物（具体货物见附件3），我公司对该项目售后产品做出如下质保及售后服务承诺：</w:t>
      </w:r>
    </w:p>
    <w:tbl>
      <w:tblPr>
        <w:tblStyle w:val="6"/>
        <w:tblW w:w="82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2909"/>
        <w:gridCol w:w="3776"/>
        <w:gridCol w:w="859"/>
      </w:tblGrid>
      <w:tr w14:paraId="2F2F0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6BF3D63B">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b/>
                <w:color w:val="auto"/>
                <w:sz w:val="24"/>
              </w:rPr>
            </w:pPr>
            <w:r>
              <w:rPr>
                <w:rFonts w:hint="eastAsia" w:asciiTheme="minorEastAsia" w:hAnsiTheme="minorEastAsia" w:eastAsiaTheme="minorEastAsia" w:cstheme="minorEastAsia"/>
                <w:b/>
                <w:color w:val="auto"/>
                <w:sz w:val="24"/>
              </w:rPr>
              <w:t>序号</w:t>
            </w:r>
          </w:p>
        </w:tc>
        <w:tc>
          <w:tcPr>
            <w:tcW w:w="2909" w:type="dxa"/>
            <w:tcBorders>
              <w:top w:val="single" w:color="auto" w:sz="4" w:space="0"/>
              <w:left w:val="single" w:color="auto" w:sz="4" w:space="0"/>
              <w:bottom w:val="single" w:color="auto" w:sz="4" w:space="0"/>
              <w:right w:val="single" w:color="auto" w:sz="4" w:space="0"/>
            </w:tcBorders>
            <w:noWrap w:val="0"/>
            <w:vAlign w:val="center"/>
          </w:tcPr>
          <w:p w14:paraId="3E681D20">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b/>
                <w:color w:val="auto"/>
                <w:sz w:val="24"/>
              </w:rPr>
            </w:pPr>
            <w:r>
              <w:rPr>
                <w:rFonts w:hint="eastAsia" w:asciiTheme="minorEastAsia" w:hAnsiTheme="minorEastAsia" w:eastAsiaTheme="minorEastAsia" w:cstheme="minorEastAsia"/>
                <w:b/>
                <w:color w:val="auto"/>
                <w:sz w:val="24"/>
              </w:rPr>
              <w:t>质量保障措施及服务内容</w:t>
            </w:r>
          </w:p>
        </w:tc>
        <w:tc>
          <w:tcPr>
            <w:tcW w:w="3776" w:type="dxa"/>
            <w:tcBorders>
              <w:top w:val="single" w:color="auto" w:sz="4" w:space="0"/>
              <w:left w:val="single" w:color="auto" w:sz="4" w:space="0"/>
              <w:bottom w:val="single" w:color="auto" w:sz="4" w:space="0"/>
              <w:right w:val="single" w:color="auto" w:sz="4" w:space="0"/>
            </w:tcBorders>
            <w:noWrap w:val="0"/>
            <w:vAlign w:val="center"/>
          </w:tcPr>
          <w:p w14:paraId="5176C0B7">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b/>
                <w:color w:val="auto"/>
                <w:sz w:val="24"/>
              </w:rPr>
            </w:pPr>
            <w:r>
              <w:rPr>
                <w:rFonts w:hint="eastAsia" w:asciiTheme="minorEastAsia" w:hAnsiTheme="minorEastAsia" w:eastAsiaTheme="minorEastAsia" w:cstheme="minorEastAsia"/>
                <w:b/>
                <w:color w:val="auto"/>
                <w:sz w:val="24"/>
              </w:rPr>
              <w:t>承诺</w:t>
            </w:r>
          </w:p>
        </w:tc>
        <w:tc>
          <w:tcPr>
            <w:tcW w:w="859" w:type="dxa"/>
            <w:tcBorders>
              <w:top w:val="single" w:color="auto" w:sz="4" w:space="0"/>
              <w:left w:val="single" w:color="auto" w:sz="4" w:space="0"/>
              <w:bottom w:val="single" w:color="auto" w:sz="4" w:space="0"/>
              <w:right w:val="single" w:color="auto" w:sz="4" w:space="0"/>
            </w:tcBorders>
            <w:noWrap w:val="0"/>
            <w:vAlign w:val="center"/>
          </w:tcPr>
          <w:p w14:paraId="715E9E4F">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b/>
                <w:color w:val="auto"/>
                <w:sz w:val="24"/>
              </w:rPr>
            </w:pPr>
            <w:r>
              <w:rPr>
                <w:rFonts w:hint="eastAsia" w:asciiTheme="minorEastAsia" w:hAnsiTheme="minorEastAsia" w:eastAsiaTheme="minorEastAsia" w:cstheme="minorEastAsia"/>
                <w:b/>
                <w:color w:val="auto"/>
                <w:sz w:val="24"/>
              </w:rPr>
              <w:t>备注</w:t>
            </w:r>
          </w:p>
        </w:tc>
      </w:tr>
      <w:tr w14:paraId="75C9D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57632A63">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w:t>
            </w:r>
          </w:p>
        </w:tc>
        <w:tc>
          <w:tcPr>
            <w:tcW w:w="2909" w:type="dxa"/>
            <w:tcBorders>
              <w:top w:val="single" w:color="auto" w:sz="4" w:space="0"/>
              <w:left w:val="single" w:color="auto" w:sz="4" w:space="0"/>
              <w:bottom w:val="single" w:color="auto" w:sz="4" w:space="0"/>
              <w:right w:val="single" w:color="auto" w:sz="4" w:space="0"/>
            </w:tcBorders>
            <w:noWrap w:val="0"/>
            <w:vAlign w:val="center"/>
          </w:tcPr>
          <w:p w14:paraId="6CC68D41">
            <w:pPr>
              <w:keepNext w:val="0"/>
              <w:keepLines w:val="0"/>
              <w:kinsoku/>
              <w:wordWrap/>
              <w:overflowPunct/>
              <w:topLinePunct w:val="0"/>
              <w:autoSpaceDE/>
              <w:autoSpaceDN/>
              <w:bidi w:val="0"/>
              <w:spacing w:line="240" w:lineRule="auto"/>
              <w:jc w:val="left"/>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整机保修</w:t>
            </w:r>
          </w:p>
        </w:tc>
        <w:tc>
          <w:tcPr>
            <w:tcW w:w="3776" w:type="dxa"/>
            <w:tcBorders>
              <w:top w:val="single" w:color="auto" w:sz="4" w:space="0"/>
              <w:left w:val="single" w:color="auto" w:sz="4" w:space="0"/>
              <w:bottom w:val="single" w:color="auto" w:sz="4" w:space="0"/>
              <w:right w:val="single" w:color="auto" w:sz="4" w:space="0"/>
            </w:tcBorders>
            <w:noWrap w:val="0"/>
            <w:vAlign w:val="center"/>
          </w:tcPr>
          <w:p w14:paraId="772401E9">
            <w:pPr>
              <w:keepNext w:val="0"/>
              <w:keepLines w:val="0"/>
              <w:kinsoku/>
              <w:wordWrap/>
              <w:overflowPunct/>
              <w:topLinePunct w:val="0"/>
              <w:autoSpaceDE/>
              <w:autoSpaceDN/>
              <w:bidi w:val="0"/>
              <w:spacing w:line="240" w:lineRule="auto"/>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国产仪器设备整机免费质保期三年，进口仪器设备整机免费质保期一年</w:t>
            </w:r>
          </w:p>
        </w:tc>
        <w:tc>
          <w:tcPr>
            <w:tcW w:w="859" w:type="dxa"/>
            <w:tcBorders>
              <w:top w:val="single" w:color="auto" w:sz="4" w:space="0"/>
              <w:left w:val="single" w:color="auto" w:sz="4" w:space="0"/>
              <w:bottom w:val="single" w:color="auto" w:sz="4" w:space="0"/>
              <w:right w:val="single" w:color="auto" w:sz="4" w:space="0"/>
            </w:tcBorders>
            <w:noWrap w:val="0"/>
            <w:vAlign w:val="center"/>
          </w:tcPr>
          <w:p w14:paraId="0179A594">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Cs w:val="21"/>
                <w:lang w:val="en-US" w:eastAsia="zh-CN"/>
              </w:rPr>
            </w:pPr>
            <w:r>
              <w:rPr>
                <w:rFonts w:hint="eastAsia" w:asciiTheme="minorEastAsia" w:hAnsiTheme="minorEastAsia" w:eastAsiaTheme="minorEastAsia" w:cstheme="minorEastAsia"/>
                <w:color w:val="auto"/>
                <w:szCs w:val="21"/>
                <w:lang w:val="en-US" w:eastAsia="zh-CN"/>
              </w:rPr>
              <w:t>/</w:t>
            </w:r>
          </w:p>
        </w:tc>
      </w:tr>
      <w:tr w14:paraId="3C924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1B81B945">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w:t>
            </w:r>
          </w:p>
        </w:tc>
        <w:tc>
          <w:tcPr>
            <w:tcW w:w="2909" w:type="dxa"/>
            <w:tcBorders>
              <w:top w:val="single" w:color="auto" w:sz="4" w:space="0"/>
              <w:left w:val="single" w:color="auto" w:sz="4" w:space="0"/>
              <w:bottom w:val="single" w:color="auto" w:sz="4" w:space="0"/>
              <w:right w:val="single" w:color="auto" w:sz="4" w:space="0"/>
            </w:tcBorders>
            <w:noWrap w:val="0"/>
            <w:vAlign w:val="center"/>
          </w:tcPr>
          <w:p w14:paraId="5CB1C341">
            <w:pPr>
              <w:keepNext w:val="0"/>
              <w:keepLines w:val="0"/>
              <w:kinsoku/>
              <w:wordWrap/>
              <w:overflowPunct/>
              <w:topLinePunct w:val="0"/>
              <w:autoSpaceDE/>
              <w:autoSpaceDN/>
              <w:bidi w:val="0"/>
              <w:spacing w:line="240" w:lineRule="auto"/>
              <w:jc w:val="left"/>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随机标准配件</w:t>
            </w:r>
          </w:p>
        </w:tc>
        <w:tc>
          <w:tcPr>
            <w:tcW w:w="3776" w:type="dxa"/>
            <w:tcBorders>
              <w:top w:val="single" w:color="auto" w:sz="4" w:space="0"/>
              <w:left w:val="single" w:color="auto" w:sz="4" w:space="0"/>
              <w:bottom w:val="single" w:color="auto" w:sz="4" w:space="0"/>
              <w:right w:val="single" w:color="auto" w:sz="4" w:space="0"/>
            </w:tcBorders>
            <w:noWrap w:val="0"/>
            <w:vAlign w:val="center"/>
          </w:tcPr>
          <w:p w14:paraId="35497858">
            <w:pPr>
              <w:keepNext w:val="0"/>
              <w:keepLines w:val="0"/>
              <w:kinsoku/>
              <w:wordWrap/>
              <w:overflowPunct/>
              <w:topLinePunct w:val="0"/>
              <w:autoSpaceDE/>
              <w:autoSpaceDN/>
              <w:bidi w:val="0"/>
              <w:spacing w:line="240" w:lineRule="auto"/>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国产仪器设备三年，进口仪器设备一年</w:t>
            </w:r>
          </w:p>
        </w:tc>
        <w:tc>
          <w:tcPr>
            <w:tcW w:w="859" w:type="dxa"/>
            <w:tcBorders>
              <w:top w:val="single" w:color="auto" w:sz="4" w:space="0"/>
              <w:left w:val="single" w:color="auto" w:sz="4" w:space="0"/>
              <w:bottom w:val="single" w:color="auto" w:sz="4" w:space="0"/>
              <w:right w:val="single" w:color="auto" w:sz="4" w:space="0"/>
            </w:tcBorders>
            <w:noWrap w:val="0"/>
            <w:vAlign w:val="center"/>
          </w:tcPr>
          <w:p w14:paraId="31900AD5">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Cs w:val="21"/>
                <w:lang w:val="en-US" w:eastAsia="zh-CN"/>
              </w:rPr>
            </w:pPr>
            <w:r>
              <w:rPr>
                <w:rFonts w:hint="eastAsia" w:asciiTheme="minorEastAsia" w:hAnsiTheme="minorEastAsia" w:eastAsiaTheme="minorEastAsia" w:cstheme="minorEastAsia"/>
                <w:color w:val="auto"/>
                <w:szCs w:val="21"/>
                <w:lang w:val="en-US" w:eastAsia="zh-CN"/>
              </w:rPr>
              <w:t>/</w:t>
            </w:r>
          </w:p>
        </w:tc>
      </w:tr>
      <w:tr w14:paraId="18ED4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7223B434">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3</w:t>
            </w:r>
          </w:p>
        </w:tc>
        <w:tc>
          <w:tcPr>
            <w:tcW w:w="2909" w:type="dxa"/>
            <w:tcBorders>
              <w:top w:val="single" w:color="auto" w:sz="4" w:space="0"/>
              <w:left w:val="single" w:color="auto" w:sz="4" w:space="0"/>
              <w:bottom w:val="single" w:color="auto" w:sz="4" w:space="0"/>
              <w:right w:val="single" w:color="auto" w:sz="4" w:space="0"/>
            </w:tcBorders>
            <w:noWrap w:val="0"/>
            <w:vAlign w:val="center"/>
          </w:tcPr>
          <w:p w14:paraId="293B6983">
            <w:pPr>
              <w:keepNext w:val="0"/>
              <w:keepLines w:val="0"/>
              <w:kinsoku/>
              <w:wordWrap/>
              <w:overflowPunct/>
              <w:topLinePunct w:val="0"/>
              <w:autoSpaceDE/>
              <w:autoSpaceDN/>
              <w:bidi w:val="0"/>
              <w:spacing w:line="240" w:lineRule="auto"/>
              <w:jc w:val="left"/>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加购选配件</w:t>
            </w:r>
          </w:p>
        </w:tc>
        <w:tc>
          <w:tcPr>
            <w:tcW w:w="3776" w:type="dxa"/>
            <w:tcBorders>
              <w:top w:val="single" w:color="auto" w:sz="4" w:space="0"/>
              <w:left w:val="single" w:color="auto" w:sz="4" w:space="0"/>
              <w:bottom w:val="single" w:color="auto" w:sz="4" w:space="0"/>
              <w:right w:val="single" w:color="auto" w:sz="4" w:space="0"/>
            </w:tcBorders>
            <w:noWrap w:val="0"/>
            <w:vAlign w:val="center"/>
          </w:tcPr>
          <w:p w14:paraId="23A74011">
            <w:pPr>
              <w:keepNext w:val="0"/>
              <w:keepLines w:val="0"/>
              <w:kinsoku/>
              <w:wordWrap/>
              <w:overflowPunct/>
              <w:topLinePunct w:val="0"/>
              <w:autoSpaceDE/>
              <w:autoSpaceDN/>
              <w:bidi w:val="0"/>
              <w:spacing w:line="240" w:lineRule="auto"/>
              <w:rPr>
                <w:rFonts w:hint="eastAsia" w:asciiTheme="minorEastAsia" w:hAnsiTheme="minorEastAsia" w:eastAsiaTheme="minorEastAsia" w:cstheme="minorEastAsia"/>
                <w:color w:val="auto"/>
                <w:szCs w:val="21"/>
                <w:lang w:val="en-US" w:eastAsia="zh-CN"/>
              </w:rPr>
            </w:pPr>
            <w:r>
              <w:rPr>
                <w:rFonts w:hint="eastAsia" w:asciiTheme="minorEastAsia" w:hAnsiTheme="minorEastAsia" w:eastAsiaTheme="minorEastAsia" w:cstheme="minorEastAsia"/>
                <w:color w:val="auto"/>
                <w:szCs w:val="21"/>
                <w:lang w:val="en-US" w:eastAsia="zh-CN"/>
              </w:rPr>
              <w:t>国产仪器设备三年，进口仪器设备一年</w:t>
            </w:r>
          </w:p>
        </w:tc>
        <w:tc>
          <w:tcPr>
            <w:tcW w:w="859" w:type="dxa"/>
            <w:tcBorders>
              <w:top w:val="single" w:color="auto" w:sz="4" w:space="0"/>
              <w:left w:val="single" w:color="auto" w:sz="4" w:space="0"/>
              <w:bottom w:val="single" w:color="auto" w:sz="4" w:space="0"/>
              <w:right w:val="single" w:color="auto" w:sz="4" w:space="0"/>
            </w:tcBorders>
            <w:noWrap w:val="0"/>
            <w:vAlign w:val="center"/>
          </w:tcPr>
          <w:p w14:paraId="55B94D61">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Cs w:val="21"/>
                <w:lang w:val="en-US" w:eastAsia="zh-CN"/>
              </w:rPr>
            </w:pPr>
            <w:r>
              <w:rPr>
                <w:rFonts w:hint="eastAsia" w:asciiTheme="minorEastAsia" w:hAnsiTheme="minorEastAsia" w:eastAsiaTheme="minorEastAsia" w:cstheme="minorEastAsia"/>
                <w:color w:val="auto"/>
                <w:szCs w:val="21"/>
                <w:lang w:val="en-US" w:eastAsia="zh-CN"/>
              </w:rPr>
              <w:t>/</w:t>
            </w:r>
          </w:p>
        </w:tc>
      </w:tr>
      <w:tr w14:paraId="643E2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5C31077E">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4</w:t>
            </w:r>
          </w:p>
        </w:tc>
        <w:tc>
          <w:tcPr>
            <w:tcW w:w="2909" w:type="dxa"/>
            <w:tcBorders>
              <w:top w:val="single" w:color="auto" w:sz="4" w:space="0"/>
              <w:left w:val="single" w:color="auto" w:sz="4" w:space="0"/>
              <w:bottom w:val="single" w:color="auto" w:sz="4" w:space="0"/>
              <w:right w:val="single" w:color="auto" w:sz="4" w:space="0"/>
            </w:tcBorders>
            <w:noWrap w:val="0"/>
            <w:vAlign w:val="center"/>
          </w:tcPr>
          <w:p w14:paraId="6EBAC905">
            <w:pPr>
              <w:keepNext w:val="0"/>
              <w:keepLines w:val="0"/>
              <w:kinsoku/>
              <w:wordWrap/>
              <w:overflowPunct/>
              <w:topLinePunct w:val="0"/>
              <w:autoSpaceDE/>
              <w:autoSpaceDN/>
              <w:bidi w:val="0"/>
              <w:spacing w:line="240" w:lineRule="auto"/>
              <w:jc w:val="left"/>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随机资料、光盘介质、软盘介质、连接线、指示灯、电源线、随机工具等。</w:t>
            </w:r>
          </w:p>
        </w:tc>
        <w:tc>
          <w:tcPr>
            <w:tcW w:w="3776" w:type="dxa"/>
            <w:tcBorders>
              <w:top w:val="single" w:color="auto" w:sz="4" w:space="0"/>
              <w:left w:val="single" w:color="auto" w:sz="4" w:space="0"/>
              <w:bottom w:val="single" w:color="auto" w:sz="4" w:space="0"/>
              <w:right w:val="single" w:color="auto" w:sz="4" w:space="0"/>
            </w:tcBorders>
            <w:noWrap w:val="0"/>
            <w:vAlign w:val="center"/>
          </w:tcPr>
          <w:p w14:paraId="57C64335">
            <w:pPr>
              <w:keepNext w:val="0"/>
              <w:keepLines w:val="0"/>
              <w:kinsoku/>
              <w:wordWrap/>
              <w:overflowPunct/>
              <w:topLinePunct w:val="0"/>
              <w:autoSpaceDE/>
              <w:autoSpaceDN/>
              <w:bidi w:val="0"/>
              <w:spacing w:line="240" w:lineRule="auto"/>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随机配置见随机装箱清单</w:t>
            </w:r>
          </w:p>
        </w:tc>
        <w:tc>
          <w:tcPr>
            <w:tcW w:w="859" w:type="dxa"/>
            <w:tcBorders>
              <w:top w:val="single" w:color="auto" w:sz="4" w:space="0"/>
              <w:left w:val="single" w:color="auto" w:sz="4" w:space="0"/>
              <w:bottom w:val="single" w:color="auto" w:sz="4" w:space="0"/>
              <w:right w:val="single" w:color="auto" w:sz="4" w:space="0"/>
            </w:tcBorders>
            <w:noWrap w:val="0"/>
            <w:vAlign w:val="center"/>
          </w:tcPr>
          <w:p w14:paraId="16E46E4B">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Cs w:val="21"/>
                <w:lang w:val="en-US" w:eastAsia="zh-CN"/>
              </w:rPr>
            </w:pPr>
            <w:r>
              <w:rPr>
                <w:rFonts w:hint="eastAsia" w:asciiTheme="minorEastAsia" w:hAnsiTheme="minorEastAsia" w:eastAsiaTheme="minorEastAsia" w:cstheme="minorEastAsia"/>
                <w:color w:val="auto"/>
                <w:szCs w:val="21"/>
                <w:lang w:val="en-US" w:eastAsia="zh-CN"/>
              </w:rPr>
              <w:t>/</w:t>
            </w:r>
          </w:p>
        </w:tc>
      </w:tr>
      <w:tr w14:paraId="5E511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00229F0F">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5</w:t>
            </w:r>
          </w:p>
        </w:tc>
        <w:tc>
          <w:tcPr>
            <w:tcW w:w="2909" w:type="dxa"/>
            <w:tcBorders>
              <w:top w:val="single" w:color="auto" w:sz="4" w:space="0"/>
              <w:left w:val="single" w:color="auto" w:sz="4" w:space="0"/>
              <w:bottom w:val="single" w:color="auto" w:sz="4" w:space="0"/>
              <w:right w:val="single" w:color="auto" w:sz="4" w:space="0"/>
            </w:tcBorders>
            <w:noWrap w:val="0"/>
            <w:vAlign w:val="center"/>
          </w:tcPr>
          <w:p w14:paraId="6C54CF3A">
            <w:pPr>
              <w:keepNext w:val="0"/>
              <w:keepLines w:val="0"/>
              <w:kinsoku/>
              <w:wordWrap/>
              <w:overflowPunct/>
              <w:topLinePunct w:val="0"/>
              <w:autoSpaceDE/>
              <w:autoSpaceDN/>
              <w:bidi w:val="0"/>
              <w:spacing w:line="240" w:lineRule="auto"/>
              <w:jc w:val="left"/>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运输方式</w:t>
            </w:r>
          </w:p>
        </w:tc>
        <w:tc>
          <w:tcPr>
            <w:tcW w:w="3776" w:type="dxa"/>
            <w:tcBorders>
              <w:top w:val="single" w:color="auto" w:sz="4" w:space="0"/>
              <w:left w:val="single" w:color="auto" w:sz="4" w:space="0"/>
              <w:bottom w:val="single" w:color="auto" w:sz="4" w:space="0"/>
              <w:right w:val="single" w:color="auto" w:sz="4" w:space="0"/>
            </w:tcBorders>
            <w:noWrap w:val="0"/>
            <w:vAlign w:val="center"/>
          </w:tcPr>
          <w:p w14:paraId="740F66AF">
            <w:pPr>
              <w:keepNext w:val="0"/>
              <w:keepLines w:val="0"/>
              <w:kinsoku/>
              <w:wordWrap/>
              <w:overflowPunct/>
              <w:topLinePunct w:val="0"/>
              <w:autoSpaceDE/>
              <w:autoSpaceDN/>
              <w:bidi w:val="0"/>
              <w:spacing w:line="240" w:lineRule="auto"/>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免费送货上门</w:t>
            </w:r>
          </w:p>
        </w:tc>
        <w:tc>
          <w:tcPr>
            <w:tcW w:w="859" w:type="dxa"/>
            <w:tcBorders>
              <w:top w:val="single" w:color="auto" w:sz="4" w:space="0"/>
              <w:left w:val="single" w:color="auto" w:sz="4" w:space="0"/>
              <w:bottom w:val="single" w:color="auto" w:sz="4" w:space="0"/>
              <w:right w:val="single" w:color="auto" w:sz="4" w:space="0"/>
            </w:tcBorders>
            <w:noWrap w:val="0"/>
            <w:vAlign w:val="center"/>
          </w:tcPr>
          <w:p w14:paraId="0FE88839">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Cs w:val="21"/>
                <w:lang w:val="en-US" w:eastAsia="zh-CN"/>
              </w:rPr>
            </w:pPr>
            <w:r>
              <w:rPr>
                <w:rFonts w:hint="eastAsia" w:asciiTheme="minorEastAsia" w:hAnsiTheme="minorEastAsia" w:eastAsiaTheme="minorEastAsia" w:cstheme="minorEastAsia"/>
                <w:color w:val="auto"/>
                <w:szCs w:val="21"/>
                <w:lang w:val="en-US" w:eastAsia="zh-CN"/>
              </w:rPr>
              <w:t>/</w:t>
            </w:r>
          </w:p>
        </w:tc>
      </w:tr>
      <w:tr w14:paraId="00285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7588A440">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6</w:t>
            </w:r>
          </w:p>
        </w:tc>
        <w:tc>
          <w:tcPr>
            <w:tcW w:w="2909" w:type="dxa"/>
            <w:tcBorders>
              <w:top w:val="single" w:color="auto" w:sz="4" w:space="0"/>
              <w:left w:val="single" w:color="auto" w:sz="4" w:space="0"/>
              <w:bottom w:val="single" w:color="auto" w:sz="4" w:space="0"/>
              <w:right w:val="single" w:color="auto" w:sz="4" w:space="0"/>
            </w:tcBorders>
            <w:noWrap w:val="0"/>
            <w:vAlign w:val="center"/>
          </w:tcPr>
          <w:p w14:paraId="576BA9C7">
            <w:pPr>
              <w:keepNext w:val="0"/>
              <w:keepLines w:val="0"/>
              <w:kinsoku/>
              <w:wordWrap/>
              <w:overflowPunct/>
              <w:topLinePunct w:val="0"/>
              <w:autoSpaceDE/>
              <w:autoSpaceDN/>
              <w:bidi w:val="0"/>
              <w:spacing w:line="240" w:lineRule="auto"/>
              <w:jc w:val="left"/>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交货时间</w:t>
            </w:r>
          </w:p>
        </w:tc>
        <w:tc>
          <w:tcPr>
            <w:tcW w:w="3776" w:type="dxa"/>
            <w:tcBorders>
              <w:top w:val="single" w:color="auto" w:sz="4" w:space="0"/>
              <w:left w:val="single" w:color="auto" w:sz="4" w:space="0"/>
              <w:bottom w:val="single" w:color="auto" w:sz="4" w:space="0"/>
              <w:right w:val="single" w:color="auto" w:sz="4" w:space="0"/>
            </w:tcBorders>
            <w:noWrap w:val="0"/>
            <w:vAlign w:val="center"/>
          </w:tcPr>
          <w:p w14:paraId="2D10F691">
            <w:pPr>
              <w:keepNext w:val="0"/>
              <w:keepLines w:val="0"/>
              <w:kinsoku/>
              <w:wordWrap/>
              <w:overflowPunct/>
              <w:topLinePunct w:val="0"/>
              <w:autoSpaceDE/>
              <w:autoSpaceDN/>
              <w:bidi w:val="0"/>
              <w:spacing w:line="240" w:lineRule="auto"/>
              <w:ind w:firstLine="420" w:firstLineChars="200"/>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年</w:t>
            </w:r>
            <w:r>
              <w:rPr>
                <w:rFonts w:hint="eastAsia" w:asciiTheme="minorEastAsia" w:hAnsiTheme="minorEastAsia" w:eastAsiaTheme="minorEastAsia" w:cstheme="minorEastAsia"/>
                <w:color w:val="auto"/>
                <w:szCs w:val="21"/>
                <w:lang w:val="en-US" w:eastAsia="zh-CN"/>
              </w:rPr>
              <w:t xml:space="preserve">  </w:t>
            </w:r>
            <w:r>
              <w:rPr>
                <w:rFonts w:hint="eastAsia" w:asciiTheme="minorEastAsia" w:hAnsiTheme="minorEastAsia" w:eastAsiaTheme="minorEastAsia" w:cstheme="minorEastAsia"/>
                <w:color w:val="auto"/>
                <w:szCs w:val="21"/>
              </w:rPr>
              <w:t>月</w:t>
            </w:r>
            <w:r>
              <w:rPr>
                <w:rFonts w:hint="eastAsia" w:asciiTheme="minorEastAsia" w:hAnsiTheme="minorEastAsia" w:eastAsiaTheme="minorEastAsia" w:cstheme="minorEastAsia"/>
                <w:color w:val="auto"/>
                <w:szCs w:val="21"/>
                <w:lang w:val="en-US" w:eastAsia="zh-CN"/>
              </w:rPr>
              <w:t xml:space="preserve">  </w:t>
            </w:r>
            <w:r>
              <w:rPr>
                <w:rFonts w:hint="eastAsia" w:asciiTheme="minorEastAsia" w:hAnsiTheme="minorEastAsia" w:eastAsiaTheme="minorEastAsia" w:cstheme="minorEastAsia"/>
                <w:color w:val="auto"/>
                <w:szCs w:val="21"/>
              </w:rPr>
              <w:t>日前交货完毕</w:t>
            </w:r>
          </w:p>
        </w:tc>
        <w:tc>
          <w:tcPr>
            <w:tcW w:w="859" w:type="dxa"/>
            <w:tcBorders>
              <w:top w:val="single" w:color="auto" w:sz="4" w:space="0"/>
              <w:left w:val="single" w:color="auto" w:sz="4" w:space="0"/>
              <w:bottom w:val="single" w:color="auto" w:sz="4" w:space="0"/>
              <w:right w:val="single" w:color="auto" w:sz="4" w:space="0"/>
            </w:tcBorders>
            <w:noWrap w:val="0"/>
            <w:vAlign w:val="center"/>
          </w:tcPr>
          <w:p w14:paraId="695A6ED0">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Cs w:val="21"/>
                <w:lang w:val="en-US" w:eastAsia="zh-CN"/>
              </w:rPr>
            </w:pPr>
            <w:r>
              <w:rPr>
                <w:rFonts w:hint="eastAsia" w:asciiTheme="minorEastAsia" w:hAnsiTheme="minorEastAsia" w:eastAsiaTheme="minorEastAsia" w:cstheme="minorEastAsia"/>
                <w:color w:val="auto"/>
                <w:szCs w:val="21"/>
                <w:lang w:val="en-US" w:eastAsia="zh-CN"/>
              </w:rPr>
              <w:t>/</w:t>
            </w:r>
          </w:p>
        </w:tc>
      </w:tr>
      <w:tr w14:paraId="2594C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68A2AF8E">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7</w:t>
            </w:r>
          </w:p>
        </w:tc>
        <w:tc>
          <w:tcPr>
            <w:tcW w:w="2909" w:type="dxa"/>
            <w:tcBorders>
              <w:top w:val="single" w:color="auto" w:sz="4" w:space="0"/>
              <w:left w:val="single" w:color="auto" w:sz="4" w:space="0"/>
              <w:bottom w:val="single" w:color="auto" w:sz="4" w:space="0"/>
              <w:right w:val="single" w:color="auto" w:sz="4" w:space="0"/>
            </w:tcBorders>
            <w:noWrap w:val="0"/>
            <w:vAlign w:val="center"/>
          </w:tcPr>
          <w:p w14:paraId="30D67BBD">
            <w:pPr>
              <w:keepNext w:val="0"/>
              <w:keepLines w:val="0"/>
              <w:kinsoku/>
              <w:wordWrap/>
              <w:overflowPunct/>
              <w:topLinePunct w:val="0"/>
              <w:autoSpaceDE/>
              <w:autoSpaceDN/>
              <w:bidi w:val="0"/>
              <w:spacing w:line="240" w:lineRule="auto"/>
              <w:jc w:val="left"/>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安装、调试服务</w:t>
            </w:r>
          </w:p>
        </w:tc>
        <w:tc>
          <w:tcPr>
            <w:tcW w:w="3776" w:type="dxa"/>
            <w:tcBorders>
              <w:top w:val="single" w:color="auto" w:sz="4" w:space="0"/>
              <w:left w:val="single" w:color="auto" w:sz="4" w:space="0"/>
              <w:bottom w:val="single" w:color="auto" w:sz="4" w:space="0"/>
              <w:right w:val="single" w:color="auto" w:sz="4" w:space="0"/>
            </w:tcBorders>
            <w:noWrap w:val="0"/>
            <w:vAlign w:val="center"/>
          </w:tcPr>
          <w:p w14:paraId="79E883D6">
            <w:pPr>
              <w:keepNext w:val="0"/>
              <w:keepLines w:val="0"/>
              <w:kinsoku/>
              <w:wordWrap/>
              <w:overflowPunct/>
              <w:topLinePunct w:val="0"/>
              <w:autoSpaceDE/>
              <w:autoSpaceDN/>
              <w:bidi w:val="0"/>
              <w:spacing w:line="240" w:lineRule="auto"/>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免费安装调试</w:t>
            </w:r>
          </w:p>
        </w:tc>
        <w:tc>
          <w:tcPr>
            <w:tcW w:w="859" w:type="dxa"/>
            <w:tcBorders>
              <w:top w:val="single" w:color="auto" w:sz="4" w:space="0"/>
              <w:left w:val="single" w:color="auto" w:sz="4" w:space="0"/>
              <w:bottom w:val="single" w:color="auto" w:sz="4" w:space="0"/>
              <w:right w:val="single" w:color="auto" w:sz="4" w:space="0"/>
            </w:tcBorders>
            <w:noWrap w:val="0"/>
            <w:vAlign w:val="center"/>
          </w:tcPr>
          <w:p w14:paraId="256FD51E">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Cs w:val="21"/>
                <w:lang w:val="en-US" w:eastAsia="zh-CN"/>
              </w:rPr>
            </w:pPr>
            <w:r>
              <w:rPr>
                <w:rFonts w:hint="eastAsia" w:asciiTheme="minorEastAsia" w:hAnsiTheme="minorEastAsia" w:eastAsiaTheme="minorEastAsia" w:cstheme="minorEastAsia"/>
                <w:color w:val="auto"/>
                <w:szCs w:val="21"/>
                <w:lang w:val="en-US" w:eastAsia="zh-CN"/>
              </w:rPr>
              <w:t>/</w:t>
            </w:r>
          </w:p>
        </w:tc>
      </w:tr>
      <w:tr w14:paraId="70135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103E3D1C">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8</w:t>
            </w:r>
          </w:p>
        </w:tc>
        <w:tc>
          <w:tcPr>
            <w:tcW w:w="2909" w:type="dxa"/>
            <w:tcBorders>
              <w:top w:val="single" w:color="auto" w:sz="4" w:space="0"/>
              <w:left w:val="single" w:color="auto" w:sz="4" w:space="0"/>
              <w:bottom w:val="single" w:color="auto" w:sz="4" w:space="0"/>
              <w:right w:val="single" w:color="auto" w:sz="4" w:space="0"/>
            </w:tcBorders>
            <w:noWrap w:val="0"/>
            <w:vAlign w:val="center"/>
          </w:tcPr>
          <w:p w14:paraId="34FAD3E4">
            <w:pPr>
              <w:keepNext w:val="0"/>
              <w:keepLines w:val="0"/>
              <w:kinsoku/>
              <w:wordWrap/>
              <w:overflowPunct/>
              <w:topLinePunct w:val="0"/>
              <w:autoSpaceDE/>
              <w:autoSpaceDN/>
              <w:bidi w:val="0"/>
              <w:spacing w:line="240" w:lineRule="auto"/>
              <w:jc w:val="left"/>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整机免费换货期限</w:t>
            </w:r>
          </w:p>
        </w:tc>
        <w:tc>
          <w:tcPr>
            <w:tcW w:w="3776" w:type="dxa"/>
            <w:tcBorders>
              <w:top w:val="single" w:color="auto" w:sz="4" w:space="0"/>
              <w:left w:val="single" w:color="auto" w:sz="4" w:space="0"/>
              <w:bottom w:val="single" w:color="auto" w:sz="4" w:space="0"/>
              <w:right w:val="single" w:color="auto" w:sz="4" w:space="0"/>
            </w:tcBorders>
            <w:noWrap w:val="0"/>
            <w:vAlign w:val="center"/>
          </w:tcPr>
          <w:p w14:paraId="11A38945">
            <w:pPr>
              <w:keepNext w:val="0"/>
              <w:keepLines w:val="0"/>
              <w:kinsoku/>
              <w:wordWrap/>
              <w:overflowPunct/>
              <w:topLinePunct w:val="0"/>
              <w:autoSpaceDE/>
              <w:autoSpaceDN/>
              <w:bidi w:val="0"/>
              <w:spacing w:line="240" w:lineRule="auto"/>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12个月</w:t>
            </w:r>
          </w:p>
        </w:tc>
        <w:tc>
          <w:tcPr>
            <w:tcW w:w="859" w:type="dxa"/>
            <w:tcBorders>
              <w:top w:val="single" w:color="auto" w:sz="4" w:space="0"/>
              <w:left w:val="single" w:color="auto" w:sz="4" w:space="0"/>
              <w:bottom w:val="single" w:color="auto" w:sz="4" w:space="0"/>
              <w:right w:val="single" w:color="auto" w:sz="4" w:space="0"/>
            </w:tcBorders>
            <w:noWrap w:val="0"/>
            <w:vAlign w:val="center"/>
          </w:tcPr>
          <w:p w14:paraId="6DA02681">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Cs w:val="21"/>
                <w:lang w:val="en-US" w:eastAsia="zh-CN"/>
              </w:rPr>
            </w:pPr>
            <w:r>
              <w:rPr>
                <w:rFonts w:hint="eastAsia" w:asciiTheme="minorEastAsia" w:hAnsiTheme="minorEastAsia" w:eastAsiaTheme="minorEastAsia" w:cstheme="minorEastAsia"/>
                <w:color w:val="auto"/>
                <w:szCs w:val="21"/>
                <w:lang w:val="en-US" w:eastAsia="zh-CN"/>
              </w:rPr>
              <w:t>/</w:t>
            </w:r>
          </w:p>
        </w:tc>
      </w:tr>
      <w:tr w14:paraId="2B1B7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0971F0BA">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9</w:t>
            </w:r>
          </w:p>
        </w:tc>
        <w:tc>
          <w:tcPr>
            <w:tcW w:w="2909" w:type="dxa"/>
            <w:tcBorders>
              <w:top w:val="single" w:color="auto" w:sz="4" w:space="0"/>
              <w:left w:val="single" w:color="auto" w:sz="4" w:space="0"/>
              <w:bottom w:val="single" w:color="auto" w:sz="4" w:space="0"/>
              <w:right w:val="single" w:color="auto" w:sz="4" w:space="0"/>
            </w:tcBorders>
            <w:noWrap w:val="0"/>
            <w:vAlign w:val="center"/>
          </w:tcPr>
          <w:p w14:paraId="51276CF7">
            <w:pPr>
              <w:keepNext w:val="0"/>
              <w:keepLines w:val="0"/>
              <w:kinsoku/>
              <w:wordWrap/>
              <w:overflowPunct/>
              <w:topLinePunct w:val="0"/>
              <w:autoSpaceDE/>
              <w:autoSpaceDN/>
              <w:bidi w:val="0"/>
              <w:spacing w:line="240" w:lineRule="auto"/>
              <w:jc w:val="left"/>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免费上门服务期</w:t>
            </w:r>
          </w:p>
        </w:tc>
        <w:tc>
          <w:tcPr>
            <w:tcW w:w="3776" w:type="dxa"/>
            <w:tcBorders>
              <w:top w:val="single" w:color="auto" w:sz="4" w:space="0"/>
              <w:left w:val="single" w:color="auto" w:sz="4" w:space="0"/>
              <w:bottom w:val="single" w:color="auto" w:sz="4" w:space="0"/>
              <w:right w:val="single" w:color="auto" w:sz="4" w:space="0"/>
            </w:tcBorders>
            <w:noWrap w:val="0"/>
            <w:vAlign w:val="center"/>
          </w:tcPr>
          <w:p w14:paraId="52549831">
            <w:pPr>
              <w:keepNext w:val="0"/>
              <w:keepLines w:val="0"/>
              <w:kinsoku/>
              <w:wordWrap/>
              <w:overflowPunct/>
              <w:topLinePunct w:val="0"/>
              <w:autoSpaceDE/>
              <w:autoSpaceDN/>
              <w:bidi w:val="0"/>
              <w:spacing w:line="240" w:lineRule="auto"/>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终身。提供随叫随到上门服务，全天候24小时响应（包括节假日如春节、国庆节、五一节等），</w:t>
            </w:r>
          </w:p>
        </w:tc>
        <w:tc>
          <w:tcPr>
            <w:tcW w:w="859" w:type="dxa"/>
            <w:tcBorders>
              <w:top w:val="single" w:color="auto" w:sz="4" w:space="0"/>
              <w:left w:val="single" w:color="auto" w:sz="4" w:space="0"/>
              <w:bottom w:val="single" w:color="auto" w:sz="4" w:space="0"/>
              <w:right w:val="single" w:color="auto" w:sz="4" w:space="0"/>
            </w:tcBorders>
            <w:noWrap w:val="0"/>
            <w:vAlign w:val="center"/>
          </w:tcPr>
          <w:p w14:paraId="411721AF">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Cs w:val="21"/>
                <w:lang w:val="en-US" w:eastAsia="zh-CN"/>
              </w:rPr>
            </w:pPr>
            <w:r>
              <w:rPr>
                <w:rFonts w:hint="eastAsia" w:asciiTheme="minorEastAsia" w:hAnsiTheme="minorEastAsia" w:eastAsiaTheme="minorEastAsia" w:cstheme="minorEastAsia"/>
                <w:color w:val="auto"/>
                <w:szCs w:val="21"/>
                <w:lang w:val="en-US" w:eastAsia="zh-CN"/>
              </w:rPr>
              <w:t>/</w:t>
            </w:r>
          </w:p>
        </w:tc>
      </w:tr>
      <w:tr w14:paraId="321F7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5B97EFAB">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10</w:t>
            </w:r>
          </w:p>
        </w:tc>
        <w:tc>
          <w:tcPr>
            <w:tcW w:w="2909" w:type="dxa"/>
            <w:tcBorders>
              <w:top w:val="single" w:color="auto" w:sz="4" w:space="0"/>
              <w:left w:val="single" w:color="auto" w:sz="4" w:space="0"/>
              <w:bottom w:val="single" w:color="auto" w:sz="4" w:space="0"/>
              <w:right w:val="single" w:color="auto" w:sz="4" w:space="0"/>
            </w:tcBorders>
            <w:noWrap w:val="0"/>
            <w:vAlign w:val="center"/>
          </w:tcPr>
          <w:p w14:paraId="0F6AC581">
            <w:pPr>
              <w:keepNext w:val="0"/>
              <w:keepLines w:val="0"/>
              <w:kinsoku/>
              <w:wordWrap/>
              <w:overflowPunct/>
              <w:topLinePunct w:val="0"/>
              <w:autoSpaceDE/>
              <w:autoSpaceDN/>
              <w:bidi w:val="0"/>
              <w:spacing w:line="240" w:lineRule="auto"/>
              <w:jc w:val="left"/>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质保期内产品故障服务响应时限</w:t>
            </w:r>
          </w:p>
        </w:tc>
        <w:tc>
          <w:tcPr>
            <w:tcW w:w="3776" w:type="dxa"/>
            <w:tcBorders>
              <w:top w:val="single" w:color="auto" w:sz="4" w:space="0"/>
              <w:left w:val="single" w:color="auto" w:sz="4" w:space="0"/>
              <w:bottom w:val="single" w:color="auto" w:sz="4" w:space="0"/>
              <w:right w:val="single" w:color="auto" w:sz="4" w:space="0"/>
            </w:tcBorders>
            <w:noWrap w:val="0"/>
            <w:vAlign w:val="center"/>
          </w:tcPr>
          <w:p w14:paraId="4337FB6D">
            <w:pPr>
              <w:keepNext w:val="0"/>
              <w:keepLines w:val="0"/>
              <w:kinsoku/>
              <w:wordWrap/>
              <w:overflowPunct/>
              <w:topLinePunct w:val="0"/>
              <w:autoSpaceDE/>
              <w:autoSpaceDN/>
              <w:bidi w:val="0"/>
              <w:spacing w:line="240" w:lineRule="auto"/>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2个小时内响应</w:t>
            </w:r>
          </w:p>
        </w:tc>
        <w:tc>
          <w:tcPr>
            <w:tcW w:w="859" w:type="dxa"/>
            <w:tcBorders>
              <w:top w:val="single" w:color="auto" w:sz="4" w:space="0"/>
              <w:left w:val="single" w:color="auto" w:sz="4" w:space="0"/>
              <w:bottom w:val="single" w:color="auto" w:sz="4" w:space="0"/>
              <w:right w:val="single" w:color="auto" w:sz="4" w:space="0"/>
            </w:tcBorders>
            <w:noWrap w:val="0"/>
            <w:vAlign w:val="center"/>
          </w:tcPr>
          <w:p w14:paraId="590BD9F4">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Cs w:val="21"/>
                <w:lang w:val="en-US" w:eastAsia="zh-CN"/>
              </w:rPr>
            </w:pPr>
            <w:r>
              <w:rPr>
                <w:rFonts w:hint="eastAsia" w:asciiTheme="minorEastAsia" w:hAnsiTheme="minorEastAsia" w:eastAsiaTheme="minorEastAsia" w:cstheme="minorEastAsia"/>
                <w:color w:val="auto"/>
                <w:szCs w:val="21"/>
                <w:lang w:val="en-US" w:eastAsia="zh-CN"/>
              </w:rPr>
              <w:t>/</w:t>
            </w:r>
          </w:p>
        </w:tc>
      </w:tr>
      <w:tr w14:paraId="0A1AA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51F2D495">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11</w:t>
            </w:r>
          </w:p>
        </w:tc>
        <w:tc>
          <w:tcPr>
            <w:tcW w:w="2909" w:type="dxa"/>
            <w:tcBorders>
              <w:top w:val="single" w:color="auto" w:sz="4" w:space="0"/>
              <w:left w:val="single" w:color="auto" w:sz="4" w:space="0"/>
              <w:bottom w:val="single" w:color="auto" w:sz="4" w:space="0"/>
              <w:right w:val="single" w:color="auto" w:sz="4" w:space="0"/>
            </w:tcBorders>
            <w:noWrap w:val="0"/>
            <w:vAlign w:val="center"/>
          </w:tcPr>
          <w:p w14:paraId="4B59753E">
            <w:pPr>
              <w:keepNext w:val="0"/>
              <w:keepLines w:val="0"/>
              <w:kinsoku/>
              <w:wordWrap/>
              <w:overflowPunct/>
              <w:topLinePunct w:val="0"/>
              <w:autoSpaceDE/>
              <w:autoSpaceDN/>
              <w:bidi w:val="0"/>
              <w:spacing w:line="240" w:lineRule="auto"/>
              <w:jc w:val="left"/>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服务时间</w:t>
            </w:r>
          </w:p>
        </w:tc>
        <w:tc>
          <w:tcPr>
            <w:tcW w:w="3776" w:type="dxa"/>
            <w:tcBorders>
              <w:top w:val="single" w:color="auto" w:sz="4" w:space="0"/>
              <w:left w:val="single" w:color="auto" w:sz="4" w:space="0"/>
              <w:bottom w:val="single" w:color="auto" w:sz="4" w:space="0"/>
              <w:right w:val="single" w:color="auto" w:sz="4" w:space="0"/>
            </w:tcBorders>
            <w:noWrap w:val="0"/>
            <w:vAlign w:val="center"/>
          </w:tcPr>
          <w:p w14:paraId="5257D134">
            <w:pPr>
              <w:keepNext w:val="0"/>
              <w:keepLines w:val="0"/>
              <w:kinsoku/>
              <w:wordWrap/>
              <w:overflowPunct/>
              <w:topLinePunct w:val="0"/>
              <w:autoSpaceDE/>
              <w:autoSpaceDN/>
              <w:bidi w:val="0"/>
              <w:spacing w:line="240" w:lineRule="auto"/>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24小时（包括节假日如春节、国庆节、五一节等）</w:t>
            </w:r>
          </w:p>
        </w:tc>
        <w:tc>
          <w:tcPr>
            <w:tcW w:w="859" w:type="dxa"/>
            <w:tcBorders>
              <w:top w:val="single" w:color="auto" w:sz="4" w:space="0"/>
              <w:left w:val="single" w:color="auto" w:sz="4" w:space="0"/>
              <w:bottom w:val="single" w:color="auto" w:sz="4" w:space="0"/>
              <w:right w:val="single" w:color="auto" w:sz="4" w:space="0"/>
            </w:tcBorders>
            <w:noWrap w:val="0"/>
            <w:vAlign w:val="center"/>
          </w:tcPr>
          <w:p w14:paraId="489BA9C6">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Cs w:val="21"/>
                <w:lang w:val="en-US" w:eastAsia="zh-CN"/>
              </w:rPr>
            </w:pPr>
            <w:r>
              <w:rPr>
                <w:rFonts w:hint="eastAsia" w:asciiTheme="minorEastAsia" w:hAnsiTheme="minorEastAsia" w:eastAsiaTheme="minorEastAsia" w:cstheme="minorEastAsia"/>
                <w:color w:val="auto"/>
                <w:szCs w:val="21"/>
                <w:lang w:val="en-US" w:eastAsia="zh-CN"/>
              </w:rPr>
              <w:t>/</w:t>
            </w:r>
          </w:p>
        </w:tc>
      </w:tr>
      <w:tr w14:paraId="48105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625B3861">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12</w:t>
            </w:r>
          </w:p>
        </w:tc>
        <w:tc>
          <w:tcPr>
            <w:tcW w:w="2909" w:type="dxa"/>
            <w:tcBorders>
              <w:top w:val="single" w:color="auto" w:sz="4" w:space="0"/>
              <w:left w:val="single" w:color="auto" w:sz="4" w:space="0"/>
              <w:bottom w:val="single" w:color="auto" w:sz="4" w:space="0"/>
              <w:right w:val="single" w:color="auto" w:sz="4" w:space="0"/>
            </w:tcBorders>
            <w:noWrap w:val="0"/>
            <w:vAlign w:val="center"/>
          </w:tcPr>
          <w:p w14:paraId="39653345">
            <w:pPr>
              <w:keepNext w:val="0"/>
              <w:keepLines w:val="0"/>
              <w:kinsoku/>
              <w:wordWrap/>
              <w:overflowPunct/>
              <w:topLinePunct w:val="0"/>
              <w:autoSpaceDE/>
              <w:autoSpaceDN/>
              <w:bidi w:val="0"/>
              <w:spacing w:line="240" w:lineRule="auto"/>
              <w:jc w:val="left"/>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上门时间</w:t>
            </w:r>
          </w:p>
        </w:tc>
        <w:tc>
          <w:tcPr>
            <w:tcW w:w="3776" w:type="dxa"/>
            <w:tcBorders>
              <w:top w:val="single" w:color="auto" w:sz="4" w:space="0"/>
              <w:left w:val="single" w:color="auto" w:sz="4" w:space="0"/>
              <w:bottom w:val="single" w:color="auto" w:sz="4" w:space="0"/>
              <w:right w:val="single" w:color="auto" w:sz="4" w:space="0"/>
            </w:tcBorders>
            <w:noWrap w:val="0"/>
            <w:vAlign w:val="center"/>
          </w:tcPr>
          <w:p w14:paraId="61618465">
            <w:pPr>
              <w:keepNext w:val="0"/>
              <w:keepLines w:val="0"/>
              <w:kinsoku/>
              <w:wordWrap/>
              <w:overflowPunct/>
              <w:topLinePunct w:val="0"/>
              <w:autoSpaceDE/>
              <w:autoSpaceDN/>
              <w:bidi w:val="0"/>
              <w:spacing w:line="240" w:lineRule="auto"/>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2小时内响应及时上门</w:t>
            </w:r>
          </w:p>
        </w:tc>
        <w:tc>
          <w:tcPr>
            <w:tcW w:w="859" w:type="dxa"/>
            <w:tcBorders>
              <w:top w:val="single" w:color="auto" w:sz="4" w:space="0"/>
              <w:left w:val="single" w:color="auto" w:sz="4" w:space="0"/>
              <w:bottom w:val="single" w:color="auto" w:sz="4" w:space="0"/>
              <w:right w:val="single" w:color="auto" w:sz="4" w:space="0"/>
            </w:tcBorders>
            <w:noWrap w:val="0"/>
            <w:vAlign w:val="center"/>
          </w:tcPr>
          <w:p w14:paraId="3A3C6910">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Cs w:val="21"/>
                <w:lang w:val="en-US" w:eastAsia="zh-CN"/>
              </w:rPr>
            </w:pPr>
            <w:r>
              <w:rPr>
                <w:rFonts w:hint="eastAsia" w:asciiTheme="minorEastAsia" w:hAnsiTheme="minorEastAsia" w:eastAsiaTheme="minorEastAsia" w:cstheme="minorEastAsia"/>
                <w:color w:val="auto"/>
                <w:szCs w:val="21"/>
                <w:lang w:val="en-US" w:eastAsia="zh-CN"/>
              </w:rPr>
              <w:t>/</w:t>
            </w:r>
          </w:p>
        </w:tc>
      </w:tr>
      <w:tr w14:paraId="6A826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5F2ACD4D">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13</w:t>
            </w:r>
          </w:p>
        </w:tc>
        <w:tc>
          <w:tcPr>
            <w:tcW w:w="2909" w:type="dxa"/>
            <w:tcBorders>
              <w:top w:val="single" w:color="auto" w:sz="4" w:space="0"/>
              <w:left w:val="single" w:color="auto" w:sz="4" w:space="0"/>
              <w:bottom w:val="single" w:color="auto" w:sz="4" w:space="0"/>
              <w:right w:val="single" w:color="auto" w:sz="4" w:space="0"/>
            </w:tcBorders>
            <w:noWrap w:val="0"/>
            <w:vAlign w:val="center"/>
          </w:tcPr>
          <w:p w14:paraId="1F4C40BB">
            <w:pPr>
              <w:keepNext w:val="0"/>
              <w:keepLines w:val="0"/>
              <w:kinsoku/>
              <w:wordWrap/>
              <w:overflowPunct/>
              <w:topLinePunct w:val="0"/>
              <w:autoSpaceDE/>
              <w:autoSpaceDN/>
              <w:bidi w:val="0"/>
              <w:spacing w:line="240" w:lineRule="auto"/>
              <w:jc w:val="left"/>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故障修复时限</w:t>
            </w:r>
          </w:p>
        </w:tc>
        <w:tc>
          <w:tcPr>
            <w:tcW w:w="3776" w:type="dxa"/>
            <w:tcBorders>
              <w:top w:val="single" w:color="auto" w:sz="4" w:space="0"/>
              <w:left w:val="single" w:color="auto" w:sz="4" w:space="0"/>
              <w:bottom w:val="single" w:color="auto" w:sz="4" w:space="0"/>
              <w:right w:val="single" w:color="auto" w:sz="4" w:space="0"/>
            </w:tcBorders>
            <w:noWrap w:val="0"/>
            <w:vAlign w:val="center"/>
          </w:tcPr>
          <w:p w14:paraId="6DBFD249">
            <w:pPr>
              <w:keepNext w:val="0"/>
              <w:keepLines w:val="0"/>
              <w:kinsoku/>
              <w:wordWrap/>
              <w:overflowPunct/>
              <w:topLinePunct w:val="0"/>
              <w:autoSpaceDE/>
              <w:autoSpaceDN/>
              <w:bidi w:val="0"/>
              <w:spacing w:line="240" w:lineRule="auto"/>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8个小时内修复</w:t>
            </w:r>
          </w:p>
        </w:tc>
        <w:tc>
          <w:tcPr>
            <w:tcW w:w="859" w:type="dxa"/>
            <w:tcBorders>
              <w:top w:val="single" w:color="auto" w:sz="4" w:space="0"/>
              <w:left w:val="single" w:color="auto" w:sz="4" w:space="0"/>
              <w:bottom w:val="single" w:color="auto" w:sz="4" w:space="0"/>
              <w:right w:val="single" w:color="auto" w:sz="4" w:space="0"/>
            </w:tcBorders>
            <w:noWrap w:val="0"/>
            <w:vAlign w:val="center"/>
          </w:tcPr>
          <w:p w14:paraId="11AF65D8">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Cs w:val="21"/>
                <w:lang w:val="en-US" w:eastAsia="zh-CN"/>
              </w:rPr>
            </w:pPr>
            <w:r>
              <w:rPr>
                <w:rFonts w:hint="eastAsia" w:asciiTheme="minorEastAsia" w:hAnsiTheme="minorEastAsia" w:eastAsiaTheme="minorEastAsia" w:cstheme="minorEastAsia"/>
                <w:color w:val="auto"/>
                <w:szCs w:val="21"/>
                <w:lang w:val="en-US" w:eastAsia="zh-CN"/>
              </w:rPr>
              <w:t>/</w:t>
            </w:r>
          </w:p>
        </w:tc>
      </w:tr>
      <w:tr w14:paraId="5023D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71F5B2A7">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14</w:t>
            </w:r>
          </w:p>
        </w:tc>
        <w:tc>
          <w:tcPr>
            <w:tcW w:w="2909" w:type="dxa"/>
            <w:tcBorders>
              <w:top w:val="single" w:color="auto" w:sz="4" w:space="0"/>
              <w:left w:val="single" w:color="auto" w:sz="4" w:space="0"/>
              <w:bottom w:val="single" w:color="auto" w:sz="4" w:space="0"/>
              <w:right w:val="single" w:color="auto" w:sz="4" w:space="0"/>
            </w:tcBorders>
            <w:noWrap w:val="0"/>
            <w:vAlign w:val="center"/>
          </w:tcPr>
          <w:p w14:paraId="647AEAC1">
            <w:pPr>
              <w:keepNext w:val="0"/>
              <w:keepLines w:val="0"/>
              <w:kinsoku/>
              <w:wordWrap/>
              <w:overflowPunct/>
              <w:topLinePunct w:val="0"/>
              <w:autoSpaceDE/>
              <w:autoSpaceDN/>
              <w:bidi w:val="0"/>
              <w:spacing w:line="240" w:lineRule="auto"/>
              <w:jc w:val="left"/>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备品配件供应响应时限</w:t>
            </w:r>
          </w:p>
        </w:tc>
        <w:tc>
          <w:tcPr>
            <w:tcW w:w="3776" w:type="dxa"/>
            <w:tcBorders>
              <w:top w:val="single" w:color="auto" w:sz="4" w:space="0"/>
              <w:left w:val="single" w:color="auto" w:sz="4" w:space="0"/>
              <w:bottom w:val="single" w:color="auto" w:sz="4" w:space="0"/>
              <w:right w:val="single" w:color="auto" w:sz="4" w:space="0"/>
            </w:tcBorders>
            <w:noWrap w:val="0"/>
            <w:vAlign w:val="center"/>
          </w:tcPr>
          <w:p w14:paraId="01A7D216">
            <w:pPr>
              <w:keepNext w:val="0"/>
              <w:keepLines w:val="0"/>
              <w:kinsoku/>
              <w:wordWrap/>
              <w:overflowPunct/>
              <w:topLinePunct w:val="0"/>
              <w:autoSpaceDE/>
              <w:autoSpaceDN/>
              <w:bidi w:val="0"/>
              <w:spacing w:line="240" w:lineRule="auto"/>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1个工作日内</w:t>
            </w:r>
          </w:p>
        </w:tc>
        <w:tc>
          <w:tcPr>
            <w:tcW w:w="859" w:type="dxa"/>
            <w:tcBorders>
              <w:top w:val="single" w:color="auto" w:sz="4" w:space="0"/>
              <w:left w:val="single" w:color="auto" w:sz="4" w:space="0"/>
              <w:bottom w:val="single" w:color="auto" w:sz="4" w:space="0"/>
              <w:right w:val="single" w:color="auto" w:sz="4" w:space="0"/>
            </w:tcBorders>
            <w:noWrap w:val="0"/>
            <w:vAlign w:val="center"/>
          </w:tcPr>
          <w:p w14:paraId="13BEB3FC">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Cs w:val="21"/>
                <w:lang w:val="en-US" w:eastAsia="zh-CN"/>
              </w:rPr>
            </w:pPr>
            <w:r>
              <w:rPr>
                <w:rFonts w:hint="eastAsia" w:asciiTheme="minorEastAsia" w:hAnsiTheme="minorEastAsia" w:eastAsiaTheme="minorEastAsia" w:cstheme="minorEastAsia"/>
                <w:color w:val="auto"/>
                <w:szCs w:val="21"/>
                <w:lang w:val="en-US" w:eastAsia="zh-CN"/>
              </w:rPr>
              <w:t>/</w:t>
            </w:r>
          </w:p>
        </w:tc>
      </w:tr>
      <w:tr w14:paraId="07B64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0B0BCB1F">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15</w:t>
            </w:r>
          </w:p>
        </w:tc>
        <w:tc>
          <w:tcPr>
            <w:tcW w:w="2909" w:type="dxa"/>
            <w:tcBorders>
              <w:top w:val="single" w:color="auto" w:sz="4" w:space="0"/>
              <w:left w:val="single" w:color="auto" w:sz="4" w:space="0"/>
              <w:bottom w:val="single" w:color="auto" w:sz="4" w:space="0"/>
              <w:right w:val="single" w:color="auto" w:sz="4" w:space="0"/>
            </w:tcBorders>
            <w:noWrap w:val="0"/>
            <w:vAlign w:val="center"/>
          </w:tcPr>
          <w:p w14:paraId="701B2A12">
            <w:pPr>
              <w:keepNext w:val="0"/>
              <w:keepLines w:val="0"/>
              <w:kinsoku/>
              <w:wordWrap/>
              <w:overflowPunct/>
              <w:topLinePunct w:val="0"/>
              <w:autoSpaceDE/>
              <w:autoSpaceDN/>
              <w:bidi w:val="0"/>
              <w:spacing w:line="240" w:lineRule="auto"/>
              <w:jc w:val="left"/>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保质期满后的保修服务费用</w:t>
            </w:r>
          </w:p>
        </w:tc>
        <w:tc>
          <w:tcPr>
            <w:tcW w:w="3776" w:type="dxa"/>
            <w:tcBorders>
              <w:top w:val="single" w:color="auto" w:sz="4" w:space="0"/>
              <w:left w:val="single" w:color="auto" w:sz="4" w:space="0"/>
              <w:bottom w:val="single" w:color="auto" w:sz="4" w:space="0"/>
              <w:right w:val="single" w:color="auto" w:sz="4" w:space="0"/>
            </w:tcBorders>
            <w:noWrap w:val="0"/>
            <w:vAlign w:val="center"/>
          </w:tcPr>
          <w:p w14:paraId="15189A97">
            <w:pPr>
              <w:keepNext w:val="0"/>
              <w:keepLines w:val="0"/>
              <w:kinsoku/>
              <w:wordWrap/>
              <w:overflowPunct/>
              <w:topLinePunct w:val="0"/>
              <w:autoSpaceDE/>
              <w:autoSpaceDN/>
              <w:bidi w:val="0"/>
              <w:spacing w:line="240" w:lineRule="auto"/>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详见开标一览表</w:t>
            </w:r>
          </w:p>
        </w:tc>
        <w:tc>
          <w:tcPr>
            <w:tcW w:w="859" w:type="dxa"/>
            <w:tcBorders>
              <w:top w:val="single" w:color="auto" w:sz="4" w:space="0"/>
              <w:left w:val="single" w:color="auto" w:sz="4" w:space="0"/>
              <w:bottom w:val="single" w:color="auto" w:sz="4" w:space="0"/>
              <w:right w:val="single" w:color="auto" w:sz="4" w:space="0"/>
            </w:tcBorders>
            <w:noWrap w:val="0"/>
            <w:vAlign w:val="center"/>
          </w:tcPr>
          <w:p w14:paraId="7786A688">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Cs w:val="21"/>
                <w:lang w:val="en-US" w:eastAsia="zh-CN"/>
              </w:rPr>
            </w:pPr>
            <w:r>
              <w:rPr>
                <w:rFonts w:hint="eastAsia" w:asciiTheme="minorEastAsia" w:hAnsiTheme="minorEastAsia" w:eastAsiaTheme="minorEastAsia" w:cstheme="minorEastAsia"/>
                <w:color w:val="auto"/>
                <w:szCs w:val="21"/>
                <w:lang w:val="en-US" w:eastAsia="zh-CN"/>
              </w:rPr>
              <w:t>/</w:t>
            </w:r>
          </w:p>
        </w:tc>
      </w:tr>
      <w:tr w14:paraId="1EDC2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1244A2E0">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16</w:t>
            </w:r>
          </w:p>
        </w:tc>
        <w:tc>
          <w:tcPr>
            <w:tcW w:w="2909" w:type="dxa"/>
            <w:tcBorders>
              <w:top w:val="single" w:color="auto" w:sz="4" w:space="0"/>
              <w:left w:val="single" w:color="auto" w:sz="4" w:space="0"/>
              <w:bottom w:val="single" w:color="auto" w:sz="4" w:space="0"/>
              <w:right w:val="single" w:color="auto" w:sz="4" w:space="0"/>
            </w:tcBorders>
            <w:noWrap w:val="0"/>
            <w:vAlign w:val="center"/>
          </w:tcPr>
          <w:p w14:paraId="04B2B044">
            <w:pPr>
              <w:keepNext w:val="0"/>
              <w:keepLines w:val="0"/>
              <w:kinsoku/>
              <w:wordWrap/>
              <w:overflowPunct/>
              <w:topLinePunct w:val="0"/>
              <w:autoSpaceDE/>
              <w:autoSpaceDN/>
              <w:bidi w:val="0"/>
              <w:spacing w:line="240" w:lineRule="auto"/>
              <w:jc w:val="left"/>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免费技术支持</w:t>
            </w:r>
          </w:p>
        </w:tc>
        <w:tc>
          <w:tcPr>
            <w:tcW w:w="3776" w:type="dxa"/>
            <w:tcBorders>
              <w:top w:val="single" w:color="auto" w:sz="4" w:space="0"/>
              <w:left w:val="single" w:color="auto" w:sz="4" w:space="0"/>
              <w:bottom w:val="single" w:color="auto" w:sz="4" w:space="0"/>
              <w:right w:val="single" w:color="auto" w:sz="4" w:space="0"/>
            </w:tcBorders>
            <w:noWrap w:val="0"/>
            <w:vAlign w:val="center"/>
          </w:tcPr>
          <w:p w14:paraId="5F11808D">
            <w:pPr>
              <w:keepNext w:val="0"/>
              <w:keepLines w:val="0"/>
              <w:kinsoku/>
              <w:wordWrap/>
              <w:overflowPunct/>
              <w:topLinePunct w:val="0"/>
              <w:autoSpaceDE/>
              <w:autoSpaceDN/>
              <w:bidi w:val="0"/>
              <w:spacing w:line="240" w:lineRule="auto"/>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终身</w:t>
            </w:r>
          </w:p>
        </w:tc>
        <w:tc>
          <w:tcPr>
            <w:tcW w:w="859" w:type="dxa"/>
            <w:tcBorders>
              <w:top w:val="single" w:color="auto" w:sz="4" w:space="0"/>
              <w:left w:val="single" w:color="auto" w:sz="4" w:space="0"/>
              <w:bottom w:val="single" w:color="auto" w:sz="4" w:space="0"/>
              <w:right w:val="single" w:color="auto" w:sz="4" w:space="0"/>
            </w:tcBorders>
            <w:noWrap w:val="0"/>
            <w:vAlign w:val="center"/>
          </w:tcPr>
          <w:p w14:paraId="4F364001">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Cs w:val="21"/>
                <w:lang w:val="en-US" w:eastAsia="zh-CN"/>
              </w:rPr>
            </w:pPr>
            <w:r>
              <w:rPr>
                <w:rFonts w:hint="eastAsia" w:asciiTheme="minorEastAsia" w:hAnsiTheme="minorEastAsia" w:eastAsiaTheme="minorEastAsia" w:cstheme="minorEastAsia"/>
                <w:color w:val="auto"/>
                <w:szCs w:val="21"/>
                <w:lang w:val="en-US" w:eastAsia="zh-CN"/>
              </w:rPr>
              <w:t>/</w:t>
            </w:r>
          </w:p>
        </w:tc>
      </w:tr>
      <w:tr w14:paraId="39E10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1F5D7084">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17</w:t>
            </w:r>
          </w:p>
        </w:tc>
        <w:tc>
          <w:tcPr>
            <w:tcW w:w="2909" w:type="dxa"/>
            <w:tcBorders>
              <w:top w:val="single" w:color="auto" w:sz="4" w:space="0"/>
              <w:left w:val="single" w:color="auto" w:sz="4" w:space="0"/>
              <w:bottom w:val="single" w:color="auto" w:sz="4" w:space="0"/>
              <w:right w:val="single" w:color="auto" w:sz="4" w:space="0"/>
            </w:tcBorders>
            <w:noWrap w:val="0"/>
            <w:vAlign w:val="center"/>
          </w:tcPr>
          <w:p w14:paraId="2E8577C2">
            <w:pPr>
              <w:keepNext w:val="0"/>
              <w:keepLines w:val="0"/>
              <w:kinsoku/>
              <w:wordWrap/>
              <w:overflowPunct/>
              <w:topLinePunct w:val="0"/>
              <w:autoSpaceDE/>
              <w:autoSpaceDN/>
              <w:bidi w:val="0"/>
              <w:spacing w:line="240" w:lineRule="auto"/>
              <w:jc w:val="left"/>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客户操作人员技术培训</w:t>
            </w:r>
          </w:p>
        </w:tc>
        <w:tc>
          <w:tcPr>
            <w:tcW w:w="3776" w:type="dxa"/>
            <w:tcBorders>
              <w:top w:val="single" w:color="auto" w:sz="4" w:space="0"/>
              <w:left w:val="single" w:color="auto" w:sz="4" w:space="0"/>
              <w:bottom w:val="single" w:color="auto" w:sz="4" w:space="0"/>
              <w:right w:val="single" w:color="auto" w:sz="4" w:space="0"/>
            </w:tcBorders>
            <w:noWrap w:val="0"/>
            <w:vAlign w:val="center"/>
          </w:tcPr>
          <w:p w14:paraId="5B3B83FA">
            <w:pPr>
              <w:keepNext w:val="0"/>
              <w:keepLines w:val="0"/>
              <w:kinsoku/>
              <w:wordWrap/>
              <w:overflowPunct/>
              <w:topLinePunct w:val="0"/>
              <w:autoSpaceDE/>
              <w:autoSpaceDN/>
              <w:bidi w:val="0"/>
              <w:spacing w:line="240" w:lineRule="auto"/>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免费技术培训至少</w:t>
            </w:r>
            <w:r>
              <w:rPr>
                <w:rFonts w:hint="eastAsia" w:asciiTheme="minorEastAsia" w:hAnsiTheme="minorEastAsia" w:eastAsiaTheme="minorEastAsia" w:cstheme="minorEastAsia"/>
                <w:color w:val="auto"/>
                <w:szCs w:val="21"/>
                <w:lang w:val="en-US" w:eastAsia="zh-CN"/>
              </w:rPr>
              <w:t>3</w:t>
            </w:r>
            <w:r>
              <w:rPr>
                <w:rFonts w:hint="eastAsia" w:asciiTheme="minorEastAsia" w:hAnsiTheme="minorEastAsia" w:eastAsiaTheme="minorEastAsia" w:cstheme="minorEastAsia"/>
                <w:color w:val="auto"/>
                <w:szCs w:val="21"/>
              </w:rPr>
              <w:t>名操作人员，操作和简单故障处理。</w:t>
            </w:r>
          </w:p>
        </w:tc>
        <w:tc>
          <w:tcPr>
            <w:tcW w:w="859" w:type="dxa"/>
            <w:tcBorders>
              <w:top w:val="single" w:color="auto" w:sz="4" w:space="0"/>
              <w:left w:val="single" w:color="auto" w:sz="4" w:space="0"/>
              <w:bottom w:val="single" w:color="auto" w:sz="4" w:space="0"/>
              <w:right w:val="single" w:color="auto" w:sz="4" w:space="0"/>
            </w:tcBorders>
            <w:noWrap w:val="0"/>
            <w:vAlign w:val="center"/>
          </w:tcPr>
          <w:p w14:paraId="55F993AB">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Cs w:val="21"/>
                <w:lang w:val="en-US" w:eastAsia="zh-CN"/>
              </w:rPr>
            </w:pPr>
            <w:r>
              <w:rPr>
                <w:rFonts w:hint="eastAsia" w:asciiTheme="minorEastAsia" w:hAnsiTheme="minorEastAsia" w:eastAsiaTheme="minorEastAsia" w:cstheme="minorEastAsia"/>
                <w:color w:val="auto"/>
                <w:szCs w:val="21"/>
                <w:lang w:val="en-US" w:eastAsia="zh-CN"/>
              </w:rPr>
              <w:t>/</w:t>
            </w:r>
          </w:p>
        </w:tc>
      </w:tr>
      <w:tr w14:paraId="2CBC1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7DD883F5">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18</w:t>
            </w:r>
          </w:p>
        </w:tc>
        <w:tc>
          <w:tcPr>
            <w:tcW w:w="2909" w:type="dxa"/>
            <w:tcBorders>
              <w:top w:val="single" w:color="auto" w:sz="4" w:space="0"/>
              <w:left w:val="single" w:color="auto" w:sz="4" w:space="0"/>
              <w:bottom w:val="single" w:color="auto" w:sz="4" w:space="0"/>
              <w:right w:val="single" w:color="auto" w:sz="4" w:space="0"/>
            </w:tcBorders>
            <w:noWrap w:val="0"/>
            <w:vAlign w:val="center"/>
          </w:tcPr>
          <w:p w14:paraId="49A302E6">
            <w:pPr>
              <w:keepNext w:val="0"/>
              <w:keepLines w:val="0"/>
              <w:kinsoku/>
              <w:wordWrap/>
              <w:overflowPunct/>
              <w:topLinePunct w:val="0"/>
              <w:autoSpaceDE/>
              <w:autoSpaceDN/>
              <w:bidi w:val="0"/>
              <w:spacing w:line="240" w:lineRule="auto"/>
              <w:jc w:val="left"/>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郑州维修部地址</w:t>
            </w:r>
          </w:p>
        </w:tc>
        <w:tc>
          <w:tcPr>
            <w:tcW w:w="3776" w:type="dxa"/>
            <w:tcBorders>
              <w:top w:val="single" w:color="auto" w:sz="4" w:space="0"/>
              <w:left w:val="single" w:color="auto" w:sz="4" w:space="0"/>
              <w:bottom w:val="single" w:color="auto" w:sz="4" w:space="0"/>
              <w:right w:val="single" w:color="auto" w:sz="4" w:space="0"/>
            </w:tcBorders>
            <w:noWrap w:val="0"/>
            <w:vAlign w:val="center"/>
          </w:tcPr>
          <w:p w14:paraId="5616C2F4">
            <w:pPr>
              <w:keepNext w:val="0"/>
              <w:keepLines w:val="0"/>
              <w:kinsoku/>
              <w:wordWrap/>
              <w:overflowPunct/>
              <w:topLinePunct w:val="0"/>
              <w:autoSpaceDE/>
              <w:autoSpaceDN/>
              <w:bidi w:val="0"/>
              <w:spacing w:line="240" w:lineRule="auto"/>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lang w:val="en-US" w:eastAsia="zh-CN"/>
              </w:rPr>
              <w:t>详见附件7</w:t>
            </w:r>
          </w:p>
        </w:tc>
        <w:tc>
          <w:tcPr>
            <w:tcW w:w="859" w:type="dxa"/>
            <w:tcBorders>
              <w:top w:val="single" w:color="auto" w:sz="4" w:space="0"/>
              <w:left w:val="single" w:color="auto" w:sz="4" w:space="0"/>
              <w:bottom w:val="single" w:color="auto" w:sz="4" w:space="0"/>
              <w:right w:val="single" w:color="auto" w:sz="4" w:space="0"/>
            </w:tcBorders>
            <w:noWrap w:val="0"/>
            <w:vAlign w:val="center"/>
          </w:tcPr>
          <w:p w14:paraId="52097DC8">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Cs w:val="21"/>
                <w:lang w:val="en-US" w:eastAsia="zh-CN"/>
              </w:rPr>
            </w:pPr>
            <w:r>
              <w:rPr>
                <w:rFonts w:hint="eastAsia" w:asciiTheme="minorEastAsia" w:hAnsiTheme="minorEastAsia" w:eastAsiaTheme="minorEastAsia" w:cstheme="minorEastAsia"/>
                <w:color w:val="auto"/>
                <w:szCs w:val="21"/>
                <w:lang w:val="en-US" w:eastAsia="zh-CN"/>
              </w:rPr>
              <w:t>/</w:t>
            </w:r>
          </w:p>
        </w:tc>
      </w:tr>
      <w:tr w14:paraId="21EE9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71E4F4B6">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19</w:t>
            </w:r>
          </w:p>
        </w:tc>
        <w:tc>
          <w:tcPr>
            <w:tcW w:w="2909" w:type="dxa"/>
            <w:tcBorders>
              <w:top w:val="single" w:color="auto" w:sz="4" w:space="0"/>
              <w:left w:val="single" w:color="auto" w:sz="4" w:space="0"/>
              <w:bottom w:val="single" w:color="auto" w:sz="4" w:space="0"/>
              <w:right w:val="single" w:color="auto" w:sz="4" w:space="0"/>
            </w:tcBorders>
            <w:noWrap w:val="0"/>
            <w:vAlign w:val="center"/>
          </w:tcPr>
          <w:p w14:paraId="0EA6849F">
            <w:pPr>
              <w:keepNext w:val="0"/>
              <w:keepLines w:val="0"/>
              <w:kinsoku/>
              <w:wordWrap/>
              <w:overflowPunct/>
              <w:topLinePunct w:val="0"/>
              <w:autoSpaceDE/>
              <w:autoSpaceDN/>
              <w:bidi w:val="0"/>
              <w:spacing w:line="240" w:lineRule="auto"/>
              <w:jc w:val="left"/>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联系人</w:t>
            </w:r>
          </w:p>
        </w:tc>
        <w:tc>
          <w:tcPr>
            <w:tcW w:w="3776" w:type="dxa"/>
            <w:tcBorders>
              <w:top w:val="single" w:color="auto" w:sz="4" w:space="0"/>
              <w:left w:val="single" w:color="auto" w:sz="4" w:space="0"/>
              <w:bottom w:val="single" w:color="auto" w:sz="4" w:space="0"/>
              <w:right w:val="single" w:color="auto" w:sz="4" w:space="0"/>
            </w:tcBorders>
            <w:noWrap w:val="0"/>
            <w:vAlign w:val="center"/>
          </w:tcPr>
          <w:p w14:paraId="6AF3C4F1">
            <w:pPr>
              <w:keepNext w:val="0"/>
              <w:keepLines w:val="0"/>
              <w:kinsoku/>
              <w:wordWrap/>
              <w:overflowPunct/>
              <w:topLinePunct w:val="0"/>
              <w:autoSpaceDE/>
              <w:autoSpaceDN/>
              <w:bidi w:val="0"/>
              <w:spacing w:line="240" w:lineRule="auto"/>
              <w:rPr>
                <w:rFonts w:hint="eastAsia" w:asciiTheme="minorEastAsia" w:hAnsiTheme="minorEastAsia" w:eastAsiaTheme="minorEastAsia" w:cstheme="minorEastAsia"/>
                <w:color w:val="auto"/>
                <w:szCs w:val="21"/>
                <w:lang w:val="en-US" w:eastAsia="zh-CN"/>
              </w:rPr>
            </w:pPr>
          </w:p>
        </w:tc>
        <w:tc>
          <w:tcPr>
            <w:tcW w:w="859" w:type="dxa"/>
            <w:tcBorders>
              <w:top w:val="single" w:color="auto" w:sz="4" w:space="0"/>
              <w:left w:val="single" w:color="auto" w:sz="4" w:space="0"/>
              <w:bottom w:val="single" w:color="auto" w:sz="4" w:space="0"/>
              <w:right w:val="single" w:color="auto" w:sz="4" w:space="0"/>
            </w:tcBorders>
            <w:noWrap w:val="0"/>
            <w:vAlign w:val="center"/>
          </w:tcPr>
          <w:p w14:paraId="7EA30CDF">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Cs w:val="21"/>
                <w:lang w:val="en-US" w:eastAsia="zh-CN"/>
              </w:rPr>
            </w:pPr>
            <w:r>
              <w:rPr>
                <w:rFonts w:hint="eastAsia" w:asciiTheme="minorEastAsia" w:hAnsiTheme="minorEastAsia" w:eastAsiaTheme="minorEastAsia" w:cstheme="minorEastAsia"/>
                <w:color w:val="auto"/>
                <w:szCs w:val="21"/>
                <w:lang w:val="en-US" w:eastAsia="zh-CN"/>
              </w:rPr>
              <w:t>/</w:t>
            </w:r>
          </w:p>
        </w:tc>
      </w:tr>
      <w:tr w14:paraId="62B5D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4F914F39">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20</w:t>
            </w:r>
          </w:p>
        </w:tc>
        <w:tc>
          <w:tcPr>
            <w:tcW w:w="2909" w:type="dxa"/>
            <w:tcBorders>
              <w:top w:val="single" w:color="auto" w:sz="4" w:space="0"/>
              <w:left w:val="single" w:color="auto" w:sz="4" w:space="0"/>
              <w:bottom w:val="single" w:color="auto" w:sz="4" w:space="0"/>
              <w:right w:val="single" w:color="auto" w:sz="4" w:space="0"/>
            </w:tcBorders>
            <w:noWrap w:val="0"/>
            <w:vAlign w:val="center"/>
          </w:tcPr>
          <w:p w14:paraId="15574CCC">
            <w:pPr>
              <w:keepNext w:val="0"/>
              <w:keepLines w:val="0"/>
              <w:kinsoku/>
              <w:wordWrap/>
              <w:overflowPunct/>
              <w:topLinePunct w:val="0"/>
              <w:autoSpaceDE/>
              <w:autoSpaceDN/>
              <w:bidi w:val="0"/>
              <w:spacing w:line="240" w:lineRule="auto"/>
              <w:jc w:val="left"/>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联系电话</w:t>
            </w:r>
          </w:p>
        </w:tc>
        <w:tc>
          <w:tcPr>
            <w:tcW w:w="3776" w:type="dxa"/>
            <w:tcBorders>
              <w:top w:val="single" w:color="auto" w:sz="4" w:space="0"/>
              <w:left w:val="single" w:color="auto" w:sz="4" w:space="0"/>
              <w:bottom w:val="single" w:color="auto" w:sz="4" w:space="0"/>
              <w:right w:val="single" w:color="auto" w:sz="4" w:space="0"/>
            </w:tcBorders>
            <w:noWrap w:val="0"/>
            <w:vAlign w:val="center"/>
          </w:tcPr>
          <w:p w14:paraId="2C75A0EB">
            <w:pPr>
              <w:keepNext w:val="0"/>
              <w:keepLines w:val="0"/>
              <w:kinsoku/>
              <w:wordWrap/>
              <w:overflowPunct/>
              <w:topLinePunct w:val="0"/>
              <w:autoSpaceDE/>
              <w:autoSpaceDN/>
              <w:bidi w:val="0"/>
              <w:spacing w:line="240" w:lineRule="auto"/>
              <w:rPr>
                <w:rFonts w:hint="eastAsia" w:asciiTheme="minorEastAsia" w:hAnsiTheme="minorEastAsia" w:eastAsiaTheme="minorEastAsia" w:cstheme="minorEastAsia"/>
                <w:color w:val="auto"/>
                <w:szCs w:val="21"/>
                <w:lang w:val="en-US" w:eastAsia="zh-CN"/>
              </w:rPr>
            </w:pPr>
          </w:p>
        </w:tc>
        <w:tc>
          <w:tcPr>
            <w:tcW w:w="859" w:type="dxa"/>
            <w:tcBorders>
              <w:top w:val="single" w:color="auto" w:sz="4" w:space="0"/>
              <w:left w:val="single" w:color="auto" w:sz="4" w:space="0"/>
              <w:bottom w:val="single" w:color="auto" w:sz="4" w:space="0"/>
              <w:right w:val="single" w:color="auto" w:sz="4" w:space="0"/>
            </w:tcBorders>
            <w:noWrap w:val="0"/>
            <w:vAlign w:val="center"/>
          </w:tcPr>
          <w:p w14:paraId="7352950E">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Cs w:val="21"/>
                <w:lang w:val="en-US" w:eastAsia="zh-CN"/>
              </w:rPr>
            </w:pPr>
            <w:r>
              <w:rPr>
                <w:rFonts w:hint="eastAsia" w:asciiTheme="minorEastAsia" w:hAnsiTheme="minorEastAsia" w:eastAsiaTheme="minorEastAsia" w:cstheme="minorEastAsia"/>
                <w:color w:val="auto"/>
                <w:szCs w:val="21"/>
                <w:lang w:val="en-US" w:eastAsia="zh-CN"/>
              </w:rPr>
              <w:t>/</w:t>
            </w:r>
          </w:p>
        </w:tc>
      </w:tr>
      <w:tr w14:paraId="2D8FB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2B13FF1B">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21</w:t>
            </w:r>
          </w:p>
        </w:tc>
        <w:tc>
          <w:tcPr>
            <w:tcW w:w="2909" w:type="dxa"/>
            <w:tcBorders>
              <w:top w:val="single" w:color="auto" w:sz="4" w:space="0"/>
              <w:left w:val="single" w:color="auto" w:sz="4" w:space="0"/>
              <w:bottom w:val="single" w:color="auto" w:sz="4" w:space="0"/>
              <w:right w:val="single" w:color="auto" w:sz="4" w:space="0"/>
            </w:tcBorders>
            <w:noWrap w:val="0"/>
            <w:vAlign w:val="center"/>
          </w:tcPr>
          <w:p w14:paraId="251D304B">
            <w:pPr>
              <w:keepNext w:val="0"/>
              <w:keepLines w:val="0"/>
              <w:kinsoku/>
              <w:wordWrap/>
              <w:overflowPunct/>
              <w:topLinePunct w:val="0"/>
              <w:autoSpaceDE/>
              <w:autoSpaceDN/>
              <w:bidi w:val="0"/>
              <w:spacing w:line="240" w:lineRule="auto"/>
              <w:jc w:val="left"/>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维修服务热线</w:t>
            </w:r>
          </w:p>
        </w:tc>
        <w:tc>
          <w:tcPr>
            <w:tcW w:w="3776" w:type="dxa"/>
            <w:tcBorders>
              <w:top w:val="single" w:color="auto" w:sz="4" w:space="0"/>
              <w:left w:val="single" w:color="auto" w:sz="4" w:space="0"/>
              <w:bottom w:val="single" w:color="auto" w:sz="4" w:space="0"/>
              <w:right w:val="single" w:color="auto" w:sz="4" w:space="0"/>
            </w:tcBorders>
            <w:noWrap w:val="0"/>
            <w:vAlign w:val="center"/>
          </w:tcPr>
          <w:p w14:paraId="1B60E078">
            <w:pPr>
              <w:keepNext w:val="0"/>
              <w:keepLines w:val="0"/>
              <w:kinsoku/>
              <w:wordWrap/>
              <w:overflowPunct/>
              <w:topLinePunct w:val="0"/>
              <w:autoSpaceDE/>
              <w:autoSpaceDN/>
              <w:bidi w:val="0"/>
              <w:spacing w:line="240" w:lineRule="auto"/>
              <w:rPr>
                <w:rFonts w:hint="eastAsia" w:asciiTheme="minorEastAsia" w:hAnsiTheme="minorEastAsia" w:eastAsiaTheme="minorEastAsia" w:cstheme="minorEastAsia"/>
                <w:color w:val="auto"/>
                <w:szCs w:val="21"/>
                <w:lang w:val="en-US" w:eastAsia="zh-CN"/>
              </w:rPr>
            </w:pPr>
            <w:r>
              <w:rPr>
                <w:rFonts w:hint="eastAsia" w:asciiTheme="minorEastAsia" w:hAnsiTheme="minorEastAsia" w:eastAsiaTheme="minorEastAsia" w:cstheme="minorEastAsia"/>
                <w:color w:val="auto"/>
                <w:szCs w:val="21"/>
                <w:lang w:val="en-US" w:eastAsia="zh-CN"/>
              </w:rPr>
              <w:t>详见附件7</w:t>
            </w:r>
          </w:p>
        </w:tc>
        <w:tc>
          <w:tcPr>
            <w:tcW w:w="859" w:type="dxa"/>
            <w:tcBorders>
              <w:top w:val="single" w:color="auto" w:sz="4" w:space="0"/>
              <w:left w:val="single" w:color="auto" w:sz="4" w:space="0"/>
              <w:bottom w:val="single" w:color="auto" w:sz="4" w:space="0"/>
              <w:right w:val="single" w:color="auto" w:sz="4" w:space="0"/>
            </w:tcBorders>
            <w:noWrap w:val="0"/>
            <w:vAlign w:val="center"/>
          </w:tcPr>
          <w:p w14:paraId="62FC2137">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Cs w:val="21"/>
                <w:lang w:val="en-US" w:eastAsia="zh-CN"/>
              </w:rPr>
            </w:pPr>
            <w:r>
              <w:rPr>
                <w:rFonts w:hint="eastAsia" w:asciiTheme="minorEastAsia" w:hAnsiTheme="minorEastAsia" w:eastAsiaTheme="minorEastAsia" w:cstheme="minorEastAsia"/>
                <w:color w:val="auto"/>
                <w:szCs w:val="21"/>
                <w:lang w:val="en-US" w:eastAsia="zh-CN"/>
              </w:rPr>
              <w:t>/</w:t>
            </w:r>
          </w:p>
        </w:tc>
      </w:tr>
      <w:tr w14:paraId="4F758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41A7B564">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22</w:t>
            </w:r>
          </w:p>
        </w:tc>
        <w:tc>
          <w:tcPr>
            <w:tcW w:w="2909" w:type="dxa"/>
            <w:tcBorders>
              <w:top w:val="single" w:color="auto" w:sz="4" w:space="0"/>
              <w:left w:val="single" w:color="auto" w:sz="4" w:space="0"/>
              <w:bottom w:val="single" w:color="auto" w:sz="4" w:space="0"/>
              <w:right w:val="single" w:color="auto" w:sz="4" w:space="0"/>
            </w:tcBorders>
            <w:noWrap w:val="0"/>
            <w:vAlign w:val="center"/>
          </w:tcPr>
          <w:p w14:paraId="60C247AE">
            <w:pPr>
              <w:keepNext w:val="0"/>
              <w:keepLines w:val="0"/>
              <w:kinsoku/>
              <w:wordWrap/>
              <w:overflowPunct/>
              <w:topLinePunct w:val="0"/>
              <w:autoSpaceDE/>
              <w:autoSpaceDN/>
              <w:bidi w:val="0"/>
              <w:spacing w:line="240" w:lineRule="auto"/>
              <w:jc w:val="left"/>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其他承诺</w:t>
            </w:r>
          </w:p>
        </w:tc>
        <w:tc>
          <w:tcPr>
            <w:tcW w:w="3776" w:type="dxa"/>
            <w:tcBorders>
              <w:top w:val="single" w:color="auto" w:sz="4" w:space="0"/>
              <w:left w:val="single" w:color="auto" w:sz="4" w:space="0"/>
              <w:bottom w:val="single" w:color="auto" w:sz="4" w:space="0"/>
              <w:right w:val="single" w:color="auto" w:sz="4" w:space="0"/>
            </w:tcBorders>
            <w:noWrap w:val="0"/>
            <w:vAlign w:val="center"/>
          </w:tcPr>
          <w:p w14:paraId="4A95DACD">
            <w:pPr>
              <w:keepNext w:val="0"/>
              <w:keepLines w:val="0"/>
              <w:kinsoku/>
              <w:wordWrap/>
              <w:overflowPunct/>
              <w:topLinePunct w:val="0"/>
              <w:autoSpaceDE/>
              <w:autoSpaceDN/>
              <w:bidi w:val="0"/>
              <w:spacing w:line="240" w:lineRule="auto"/>
              <w:rPr>
                <w:rFonts w:hint="eastAsia" w:asciiTheme="minorEastAsia" w:hAnsiTheme="minorEastAsia" w:eastAsiaTheme="minorEastAsia" w:cstheme="minorEastAsia"/>
                <w:color w:val="auto"/>
                <w:szCs w:val="21"/>
                <w:lang w:val="en-US" w:eastAsia="zh-CN"/>
              </w:rPr>
            </w:pPr>
            <w:r>
              <w:rPr>
                <w:rFonts w:hint="eastAsia" w:asciiTheme="minorEastAsia" w:hAnsiTheme="minorEastAsia" w:eastAsiaTheme="minorEastAsia" w:cstheme="minorEastAsia"/>
                <w:color w:val="auto"/>
                <w:szCs w:val="21"/>
                <w:lang w:val="en-US" w:eastAsia="zh-CN"/>
              </w:rPr>
              <w:t>无</w:t>
            </w:r>
          </w:p>
        </w:tc>
        <w:tc>
          <w:tcPr>
            <w:tcW w:w="859" w:type="dxa"/>
            <w:tcBorders>
              <w:top w:val="single" w:color="auto" w:sz="4" w:space="0"/>
              <w:left w:val="single" w:color="auto" w:sz="4" w:space="0"/>
              <w:bottom w:val="single" w:color="auto" w:sz="4" w:space="0"/>
              <w:right w:val="single" w:color="auto" w:sz="4" w:space="0"/>
            </w:tcBorders>
            <w:noWrap w:val="0"/>
            <w:vAlign w:val="center"/>
          </w:tcPr>
          <w:p w14:paraId="4D7EF964">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Cs w:val="21"/>
                <w:lang w:val="en-US" w:eastAsia="zh-CN"/>
              </w:rPr>
            </w:pPr>
            <w:r>
              <w:rPr>
                <w:rFonts w:hint="eastAsia" w:asciiTheme="minorEastAsia" w:hAnsiTheme="minorEastAsia" w:eastAsiaTheme="minorEastAsia" w:cstheme="minorEastAsia"/>
                <w:color w:val="auto"/>
                <w:szCs w:val="21"/>
                <w:lang w:val="en-US" w:eastAsia="zh-CN"/>
              </w:rPr>
              <w:t>/</w:t>
            </w:r>
          </w:p>
        </w:tc>
      </w:tr>
    </w:tbl>
    <w:p w14:paraId="47AFB746">
      <w:pPr>
        <w:keepNext w:val="0"/>
        <w:keepLines w:val="0"/>
        <w:kinsoku/>
        <w:wordWrap/>
        <w:overflowPunct/>
        <w:topLinePunct w:val="0"/>
        <w:autoSpaceDE/>
        <w:autoSpaceDN/>
        <w:bidi w:val="0"/>
        <w:spacing w:line="360" w:lineRule="auto"/>
        <w:rPr>
          <w:rFonts w:hint="eastAsia" w:asciiTheme="minorEastAsia" w:hAnsiTheme="minorEastAsia" w:eastAsiaTheme="minorEastAsia" w:cstheme="minorEastAsia"/>
          <w:b/>
          <w:color w:val="auto"/>
          <w:sz w:val="24"/>
        </w:rPr>
      </w:pPr>
      <w:r>
        <w:rPr>
          <w:rFonts w:hint="eastAsia" w:asciiTheme="minorEastAsia" w:hAnsiTheme="minorEastAsia" w:eastAsiaTheme="minorEastAsia" w:cstheme="minorEastAsia"/>
          <w:b/>
          <w:color w:val="auto"/>
          <w:sz w:val="24"/>
        </w:rPr>
        <w:t>承诺公司签字（盖章）：北京中科泰和科技有限公司</w:t>
      </w:r>
    </w:p>
    <w:p w14:paraId="3E240987">
      <w:pPr>
        <w:keepNext w:val="0"/>
        <w:keepLines w:val="0"/>
        <w:kinsoku/>
        <w:wordWrap/>
        <w:overflowPunct/>
        <w:topLinePunct w:val="0"/>
        <w:autoSpaceDE/>
        <w:autoSpaceDN/>
        <w:bidi w:val="0"/>
        <w:spacing w:line="360" w:lineRule="auto"/>
        <w:rPr>
          <w:rFonts w:hint="eastAsia" w:asciiTheme="minorEastAsia" w:hAnsiTheme="minorEastAsia" w:eastAsiaTheme="minorEastAsia" w:cstheme="minorEastAsia"/>
          <w:b/>
          <w:color w:val="auto"/>
          <w:sz w:val="24"/>
        </w:rPr>
      </w:pPr>
      <w:r>
        <w:rPr>
          <w:rFonts w:hint="eastAsia" w:asciiTheme="minorEastAsia" w:hAnsiTheme="minorEastAsia" w:eastAsiaTheme="minorEastAsia" w:cstheme="minorEastAsia"/>
          <w:b/>
          <w:color w:val="auto"/>
          <w:sz w:val="24"/>
        </w:rPr>
        <w:t xml:space="preserve"> 附件6：</w:t>
      </w:r>
    </w:p>
    <w:p w14:paraId="32CEA091">
      <w:pPr>
        <w:keepNext w:val="0"/>
        <w:keepLines w:val="0"/>
        <w:kinsoku/>
        <w:wordWrap/>
        <w:overflowPunct/>
        <w:topLinePunct w:val="0"/>
        <w:autoSpaceDE/>
        <w:autoSpaceDN/>
        <w:bidi w:val="0"/>
        <w:spacing w:line="360" w:lineRule="auto"/>
        <w:jc w:val="center"/>
        <w:rPr>
          <w:rFonts w:hint="eastAsia" w:asciiTheme="minorEastAsia" w:hAnsiTheme="minorEastAsia" w:eastAsiaTheme="minorEastAsia" w:cstheme="minorEastAsia"/>
          <w:b/>
          <w:color w:val="auto"/>
          <w:sz w:val="36"/>
          <w:szCs w:val="36"/>
        </w:rPr>
      </w:pPr>
      <w:r>
        <w:rPr>
          <w:rFonts w:hint="eastAsia" w:asciiTheme="minorEastAsia" w:hAnsiTheme="minorEastAsia" w:eastAsiaTheme="minorEastAsia" w:cstheme="minorEastAsia"/>
          <w:b/>
          <w:color w:val="auto"/>
          <w:sz w:val="36"/>
          <w:szCs w:val="36"/>
        </w:rPr>
        <w:t>豫财招标采购-2025-1453号合同安装培训计划表</w:t>
      </w:r>
    </w:p>
    <w:tbl>
      <w:tblPr>
        <w:tblStyle w:val="6"/>
        <w:tblW w:w="84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1756"/>
        <w:gridCol w:w="5853"/>
      </w:tblGrid>
      <w:tr w14:paraId="32006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805" w:type="dxa"/>
            <w:tcBorders>
              <w:top w:val="single" w:color="auto" w:sz="4" w:space="0"/>
              <w:left w:val="single" w:color="auto" w:sz="4" w:space="0"/>
              <w:bottom w:val="single" w:color="auto" w:sz="4" w:space="0"/>
              <w:right w:val="single" w:color="auto" w:sz="4" w:space="0"/>
            </w:tcBorders>
            <w:noWrap w:val="0"/>
            <w:vAlign w:val="center"/>
          </w:tcPr>
          <w:p w14:paraId="7C96DFB7">
            <w:pPr>
              <w:keepNext w:val="0"/>
              <w:keepLines w:val="0"/>
              <w:kinsoku/>
              <w:wordWrap/>
              <w:overflowPunct/>
              <w:topLinePunct w:val="0"/>
              <w:autoSpaceDE/>
              <w:autoSpaceDN/>
              <w:bidi w:val="0"/>
              <w:snapToGrid w:val="0"/>
              <w:spacing w:line="360" w:lineRule="auto"/>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b/>
                <w:color w:val="auto"/>
                <w:szCs w:val="21"/>
              </w:rPr>
              <w:t xml:space="preserve"> </w:t>
            </w:r>
            <w:r>
              <w:rPr>
                <w:rFonts w:hint="eastAsia" w:asciiTheme="minorEastAsia" w:hAnsiTheme="minorEastAsia" w:eastAsiaTheme="minorEastAsia" w:cstheme="minorEastAsia"/>
                <w:color w:val="auto"/>
                <w:szCs w:val="21"/>
              </w:rPr>
              <w:t>序号</w:t>
            </w:r>
          </w:p>
        </w:tc>
        <w:tc>
          <w:tcPr>
            <w:tcW w:w="1756" w:type="dxa"/>
            <w:tcBorders>
              <w:top w:val="single" w:color="auto" w:sz="4" w:space="0"/>
              <w:left w:val="single" w:color="auto" w:sz="4" w:space="0"/>
              <w:bottom w:val="single" w:color="auto" w:sz="4" w:space="0"/>
              <w:right w:val="single" w:color="auto" w:sz="4" w:space="0"/>
            </w:tcBorders>
            <w:noWrap w:val="0"/>
            <w:vAlign w:val="center"/>
          </w:tcPr>
          <w:p w14:paraId="2E410CF1">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项目</w:t>
            </w:r>
          </w:p>
        </w:tc>
        <w:tc>
          <w:tcPr>
            <w:tcW w:w="5853" w:type="dxa"/>
            <w:tcBorders>
              <w:top w:val="single" w:color="auto" w:sz="4" w:space="0"/>
              <w:left w:val="single" w:color="auto" w:sz="4" w:space="0"/>
              <w:bottom w:val="single" w:color="auto" w:sz="4" w:space="0"/>
              <w:right w:val="single" w:color="auto" w:sz="4" w:space="0"/>
            </w:tcBorders>
            <w:noWrap w:val="0"/>
            <w:vAlign w:val="center"/>
          </w:tcPr>
          <w:p w14:paraId="4F0F709F">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具体内容</w:t>
            </w:r>
          </w:p>
        </w:tc>
      </w:tr>
      <w:tr w14:paraId="59C35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805" w:type="dxa"/>
            <w:tcBorders>
              <w:top w:val="single" w:color="auto" w:sz="4" w:space="0"/>
              <w:left w:val="single" w:color="auto" w:sz="4" w:space="0"/>
              <w:bottom w:val="single" w:color="auto" w:sz="4" w:space="0"/>
              <w:right w:val="single" w:color="auto" w:sz="4" w:space="0"/>
            </w:tcBorders>
            <w:noWrap w:val="0"/>
            <w:vAlign w:val="center"/>
          </w:tcPr>
          <w:p w14:paraId="6A4D8EA9">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一</w:t>
            </w:r>
          </w:p>
        </w:tc>
        <w:tc>
          <w:tcPr>
            <w:tcW w:w="1756" w:type="dxa"/>
            <w:tcBorders>
              <w:top w:val="single" w:color="auto" w:sz="4" w:space="0"/>
              <w:left w:val="single" w:color="auto" w:sz="4" w:space="0"/>
              <w:bottom w:val="single" w:color="auto" w:sz="4" w:space="0"/>
              <w:right w:val="single" w:color="auto" w:sz="4" w:space="0"/>
            </w:tcBorders>
            <w:noWrap w:val="0"/>
            <w:vAlign w:val="center"/>
          </w:tcPr>
          <w:p w14:paraId="19C56A91">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培训所要达到的目标</w:t>
            </w:r>
          </w:p>
        </w:tc>
        <w:tc>
          <w:tcPr>
            <w:tcW w:w="5853" w:type="dxa"/>
            <w:tcBorders>
              <w:top w:val="single" w:color="auto" w:sz="4" w:space="0"/>
              <w:left w:val="single" w:color="auto" w:sz="4" w:space="0"/>
              <w:bottom w:val="single" w:color="auto" w:sz="4" w:space="0"/>
              <w:right w:val="single" w:color="auto" w:sz="4" w:space="0"/>
            </w:tcBorders>
            <w:noWrap w:val="0"/>
            <w:vAlign w:val="center"/>
          </w:tcPr>
          <w:p w14:paraId="00905DFA">
            <w:pPr>
              <w:keepNext w:val="0"/>
              <w:keepLines w:val="0"/>
              <w:kinsoku/>
              <w:wordWrap/>
              <w:overflowPunct/>
              <w:topLinePunct w:val="0"/>
              <w:autoSpaceDE/>
              <w:autoSpaceDN/>
              <w:bidi w:val="0"/>
              <w:spacing w:line="240" w:lineRule="auto"/>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被培训者要能依据操作的基本规则对设备进行正常工作使用条件和任务下的独立操作。对于有可能遇到的特殊工作使用条件和任务，卖方也要将这部分内容进行说明。</w:t>
            </w:r>
          </w:p>
          <w:p w14:paraId="5220660A">
            <w:pPr>
              <w:keepNext w:val="0"/>
              <w:keepLines w:val="0"/>
              <w:kinsoku/>
              <w:wordWrap/>
              <w:overflowPunct/>
              <w:topLinePunct w:val="0"/>
              <w:autoSpaceDE/>
              <w:autoSpaceDN/>
              <w:bidi w:val="0"/>
              <w:spacing w:line="240" w:lineRule="auto"/>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使用户有关技术及管理人员都能够独立掌握货物的配置、故障初步判断、维护管理等技术</w:t>
            </w:r>
          </w:p>
          <w:p w14:paraId="0F49F8AF">
            <w:pPr>
              <w:keepNext w:val="0"/>
              <w:keepLines w:val="0"/>
              <w:kinsoku/>
              <w:wordWrap/>
              <w:overflowPunct/>
              <w:topLinePunct w:val="0"/>
              <w:autoSpaceDE/>
              <w:autoSpaceDN/>
              <w:bidi w:val="0"/>
              <w:spacing w:line="240" w:lineRule="auto"/>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使其充分掌握系统与设备性能，熟练操作及使用设备</w:t>
            </w:r>
          </w:p>
          <w:p w14:paraId="42BFDE24">
            <w:pPr>
              <w:keepNext w:val="0"/>
              <w:keepLines w:val="0"/>
              <w:kinsoku/>
              <w:wordWrap/>
              <w:overflowPunct/>
              <w:topLinePunct w:val="0"/>
              <w:autoSpaceDE/>
              <w:autoSpaceDN/>
              <w:bidi w:val="0"/>
              <w:spacing w:line="240" w:lineRule="auto"/>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明确判断一般故障原因并能独立处理</w:t>
            </w:r>
          </w:p>
          <w:p w14:paraId="19BCCC38">
            <w:pPr>
              <w:keepNext w:val="0"/>
              <w:keepLines w:val="0"/>
              <w:kinsoku/>
              <w:wordWrap/>
              <w:overflowPunct/>
              <w:topLinePunct w:val="0"/>
              <w:autoSpaceDE/>
              <w:autoSpaceDN/>
              <w:bidi w:val="0"/>
              <w:spacing w:line="240" w:lineRule="auto"/>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熟悉系统与设备日常维护及保养</w:t>
            </w:r>
          </w:p>
        </w:tc>
      </w:tr>
      <w:tr w14:paraId="728EE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5" w:hRule="atLeast"/>
          <w:jc w:val="center"/>
        </w:trPr>
        <w:tc>
          <w:tcPr>
            <w:tcW w:w="805" w:type="dxa"/>
            <w:tcBorders>
              <w:top w:val="single" w:color="auto" w:sz="4" w:space="0"/>
              <w:left w:val="single" w:color="auto" w:sz="4" w:space="0"/>
              <w:bottom w:val="single" w:color="auto" w:sz="4" w:space="0"/>
              <w:right w:val="single" w:color="auto" w:sz="4" w:space="0"/>
            </w:tcBorders>
            <w:noWrap w:val="0"/>
            <w:vAlign w:val="center"/>
          </w:tcPr>
          <w:p w14:paraId="747957D0">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二</w:t>
            </w:r>
          </w:p>
        </w:tc>
        <w:tc>
          <w:tcPr>
            <w:tcW w:w="1756" w:type="dxa"/>
            <w:tcBorders>
              <w:top w:val="single" w:color="auto" w:sz="4" w:space="0"/>
              <w:left w:val="single" w:color="auto" w:sz="4" w:space="0"/>
              <w:bottom w:val="single" w:color="auto" w:sz="4" w:space="0"/>
              <w:right w:val="single" w:color="auto" w:sz="4" w:space="0"/>
            </w:tcBorders>
            <w:noWrap w:val="0"/>
            <w:vAlign w:val="center"/>
          </w:tcPr>
          <w:p w14:paraId="316D074C">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培训内容</w:t>
            </w:r>
          </w:p>
        </w:tc>
        <w:tc>
          <w:tcPr>
            <w:tcW w:w="5853" w:type="dxa"/>
            <w:tcBorders>
              <w:top w:val="single" w:color="auto" w:sz="4" w:space="0"/>
              <w:left w:val="single" w:color="auto" w:sz="4" w:space="0"/>
              <w:bottom w:val="single" w:color="auto" w:sz="4" w:space="0"/>
              <w:right w:val="single" w:color="auto" w:sz="4" w:space="0"/>
            </w:tcBorders>
            <w:noWrap w:val="0"/>
            <w:vAlign w:val="center"/>
          </w:tcPr>
          <w:p w14:paraId="7F085FA7">
            <w:pPr>
              <w:keepNext w:val="0"/>
              <w:keepLines w:val="0"/>
              <w:kinsoku/>
              <w:wordWrap/>
              <w:overflowPunct/>
              <w:topLinePunct w:val="0"/>
              <w:autoSpaceDE/>
              <w:autoSpaceDN/>
              <w:bidi w:val="0"/>
              <w:spacing w:line="240" w:lineRule="auto"/>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系统控制原理</w:t>
            </w:r>
          </w:p>
          <w:p w14:paraId="6987E285">
            <w:pPr>
              <w:keepNext w:val="0"/>
              <w:keepLines w:val="0"/>
              <w:kinsoku/>
              <w:wordWrap/>
              <w:overflowPunct/>
              <w:topLinePunct w:val="0"/>
              <w:autoSpaceDE/>
              <w:autoSpaceDN/>
              <w:bidi w:val="0"/>
              <w:spacing w:line="240" w:lineRule="auto"/>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系统应用</w:t>
            </w:r>
          </w:p>
          <w:p w14:paraId="77EC8E5A">
            <w:pPr>
              <w:keepNext w:val="0"/>
              <w:keepLines w:val="0"/>
              <w:kinsoku/>
              <w:wordWrap/>
              <w:overflowPunct/>
              <w:topLinePunct w:val="0"/>
              <w:autoSpaceDE/>
              <w:autoSpaceDN/>
              <w:bidi w:val="0"/>
              <w:spacing w:line="240" w:lineRule="auto"/>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系统配置</w:t>
            </w:r>
          </w:p>
          <w:p w14:paraId="30BC08F2">
            <w:pPr>
              <w:keepNext w:val="0"/>
              <w:keepLines w:val="0"/>
              <w:kinsoku/>
              <w:wordWrap/>
              <w:overflowPunct/>
              <w:topLinePunct w:val="0"/>
              <w:autoSpaceDE/>
              <w:autoSpaceDN/>
              <w:bidi w:val="0"/>
              <w:spacing w:line="240" w:lineRule="auto"/>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系统与设备维护及保养</w:t>
            </w:r>
          </w:p>
          <w:p w14:paraId="23DC71D0">
            <w:pPr>
              <w:keepNext w:val="0"/>
              <w:keepLines w:val="0"/>
              <w:kinsoku/>
              <w:wordWrap/>
              <w:overflowPunct/>
              <w:topLinePunct w:val="0"/>
              <w:autoSpaceDE/>
              <w:autoSpaceDN/>
              <w:bidi w:val="0"/>
              <w:spacing w:line="240" w:lineRule="auto"/>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一般故障判断与排除</w:t>
            </w:r>
          </w:p>
        </w:tc>
      </w:tr>
      <w:tr w14:paraId="2ED6A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7" w:hRule="atLeast"/>
          <w:jc w:val="center"/>
        </w:trPr>
        <w:tc>
          <w:tcPr>
            <w:tcW w:w="805" w:type="dxa"/>
            <w:tcBorders>
              <w:top w:val="single" w:color="auto" w:sz="4" w:space="0"/>
              <w:left w:val="single" w:color="auto" w:sz="4" w:space="0"/>
              <w:bottom w:val="single" w:color="auto" w:sz="4" w:space="0"/>
              <w:right w:val="single" w:color="auto" w:sz="4" w:space="0"/>
            </w:tcBorders>
            <w:noWrap w:val="0"/>
            <w:vAlign w:val="center"/>
          </w:tcPr>
          <w:p w14:paraId="172AEA21">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三</w:t>
            </w:r>
          </w:p>
        </w:tc>
        <w:tc>
          <w:tcPr>
            <w:tcW w:w="1756" w:type="dxa"/>
            <w:tcBorders>
              <w:top w:val="single" w:color="auto" w:sz="4" w:space="0"/>
              <w:left w:val="single" w:color="auto" w:sz="4" w:space="0"/>
              <w:bottom w:val="single" w:color="auto" w:sz="4" w:space="0"/>
              <w:right w:val="single" w:color="auto" w:sz="4" w:space="0"/>
            </w:tcBorders>
            <w:noWrap w:val="0"/>
            <w:vAlign w:val="center"/>
          </w:tcPr>
          <w:p w14:paraId="6DB3E33C">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培训标准</w:t>
            </w:r>
          </w:p>
        </w:tc>
        <w:tc>
          <w:tcPr>
            <w:tcW w:w="5853" w:type="dxa"/>
            <w:tcBorders>
              <w:top w:val="single" w:color="auto" w:sz="4" w:space="0"/>
              <w:left w:val="single" w:color="auto" w:sz="4" w:space="0"/>
              <w:bottom w:val="single" w:color="auto" w:sz="4" w:space="0"/>
              <w:right w:val="single" w:color="auto" w:sz="4" w:space="0"/>
            </w:tcBorders>
            <w:noWrap w:val="0"/>
            <w:vAlign w:val="center"/>
          </w:tcPr>
          <w:p w14:paraId="1312271F">
            <w:pPr>
              <w:keepNext w:val="0"/>
              <w:keepLines w:val="0"/>
              <w:kinsoku/>
              <w:wordWrap/>
              <w:overflowPunct/>
              <w:topLinePunct w:val="0"/>
              <w:autoSpaceDE/>
              <w:autoSpaceDN/>
              <w:bidi w:val="0"/>
              <w:spacing w:line="240" w:lineRule="auto"/>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管理和使用设备的人员不仅对设备有足够的认识，而且能完全胜任所承担的工作，确保设备安全可靠地运行。</w:t>
            </w:r>
          </w:p>
          <w:p w14:paraId="002D9158">
            <w:pPr>
              <w:keepNext w:val="0"/>
              <w:keepLines w:val="0"/>
              <w:kinsoku/>
              <w:wordWrap/>
              <w:overflowPunct/>
              <w:topLinePunct w:val="0"/>
              <w:autoSpaceDE/>
              <w:autoSpaceDN/>
              <w:bidi w:val="0"/>
              <w:spacing w:line="240" w:lineRule="auto"/>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被培训者要能依据操作的基本规则对设备进行正常工作使用条件和任务下的独立操作。对于有可能遇到的特殊工作使用条件和任务，卖方也要将这部分内容进行说明。</w:t>
            </w:r>
          </w:p>
          <w:p w14:paraId="0FC2CD0D">
            <w:pPr>
              <w:keepNext w:val="0"/>
              <w:keepLines w:val="0"/>
              <w:kinsoku/>
              <w:wordWrap/>
              <w:overflowPunct/>
              <w:topLinePunct w:val="0"/>
              <w:autoSpaceDE/>
              <w:autoSpaceDN/>
              <w:bidi w:val="0"/>
              <w:spacing w:line="240" w:lineRule="auto"/>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使用户有关技术及管理人员都能够独立掌握货物的配置、故障初步判断、维护管理等技术</w:t>
            </w:r>
          </w:p>
          <w:p w14:paraId="058970EC">
            <w:pPr>
              <w:keepNext w:val="0"/>
              <w:keepLines w:val="0"/>
              <w:kinsoku/>
              <w:wordWrap/>
              <w:overflowPunct/>
              <w:topLinePunct w:val="0"/>
              <w:autoSpaceDE/>
              <w:autoSpaceDN/>
              <w:bidi w:val="0"/>
              <w:spacing w:line="240" w:lineRule="auto"/>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使其充分掌握系统与设备性能，熟练操作及使用设备</w:t>
            </w:r>
          </w:p>
          <w:p w14:paraId="41866BA4">
            <w:pPr>
              <w:keepNext w:val="0"/>
              <w:keepLines w:val="0"/>
              <w:kinsoku/>
              <w:wordWrap/>
              <w:overflowPunct/>
              <w:topLinePunct w:val="0"/>
              <w:autoSpaceDE/>
              <w:autoSpaceDN/>
              <w:bidi w:val="0"/>
              <w:spacing w:line="240" w:lineRule="auto"/>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明确判断一般故障原因并能独立处理</w:t>
            </w:r>
          </w:p>
          <w:p w14:paraId="0B4CF6C9">
            <w:pPr>
              <w:keepNext w:val="0"/>
              <w:keepLines w:val="0"/>
              <w:kinsoku/>
              <w:wordWrap/>
              <w:overflowPunct/>
              <w:topLinePunct w:val="0"/>
              <w:autoSpaceDE/>
              <w:autoSpaceDN/>
              <w:bidi w:val="0"/>
              <w:spacing w:line="240" w:lineRule="auto"/>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熟悉系统与设备日常维护及保养</w:t>
            </w:r>
          </w:p>
        </w:tc>
      </w:tr>
      <w:tr w14:paraId="4EFFB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5" w:type="dxa"/>
            <w:tcBorders>
              <w:top w:val="single" w:color="auto" w:sz="4" w:space="0"/>
              <w:left w:val="single" w:color="auto" w:sz="4" w:space="0"/>
              <w:bottom w:val="single" w:color="auto" w:sz="4" w:space="0"/>
              <w:right w:val="single" w:color="auto" w:sz="4" w:space="0"/>
            </w:tcBorders>
            <w:noWrap w:val="0"/>
            <w:vAlign w:val="center"/>
          </w:tcPr>
          <w:p w14:paraId="3775BF06">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四</w:t>
            </w:r>
          </w:p>
        </w:tc>
        <w:tc>
          <w:tcPr>
            <w:tcW w:w="1756" w:type="dxa"/>
            <w:tcBorders>
              <w:top w:val="single" w:color="auto" w:sz="4" w:space="0"/>
              <w:left w:val="single" w:color="auto" w:sz="4" w:space="0"/>
              <w:bottom w:val="single" w:color="auto" w:sz="4" w:space="0"/>
              <w:right w:val="single" w:color="auto" w:sz="4" w:space="0"/>
            </w:tcBorders>
            <w:noWrap w:val="0"/>
            <w:vAlign w:val="center"/>
          </w:tcPr>
          <w:p w14:paraId="66469E5F">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培训时间</w:t>
            </w:r>
          </w:p>
        </w:tc>
        <w:tc>
          <w:tcPr>
            <w:tcW w:w="5853" w:type="dxa"/>
            <w:tcBorders>
              <w:top w:val="single" w:color="auto" w:sz="4" w:space="0"/>
              <w:left w:val="single" w:color="auto" w:sz="4" w:space="0"/>
              <w:bottom w:val="single" w:color="auto" w:sz="4" w:space="0"/>
              <w:right w:val="single" w:color="auto" w:sz="4" w:space="0"/>
            </w:tcBorders>
            <w:noWrap w:val="0"/>
            <w:vAlign w:val="center"/>
          </w:tcPr>
          <w:p w14:paraId="32064C3D">
            <w:pPr>
              <w:keepNext w:val="0"/>
              <w:keepLines w:val="0"/>
              <w:kinsoku/>
              <w:wordWrap/>
              <w:overflowPunct/>
              <w:topLinePunct w:val="0"/>
              <w:autoSpaceDE/>
              <w:autoSpaceDN/>
              <w:bidi w:val="0"/>
              <w:spacing w:line="240" w:lineRule="auto"/>
              <w:ind w:firstLine="420" w:firstLineChars="200"/>
              <w:rPr>
                <w:rFonts w:hint="eastAsia" w:asciiTheme="minorEastAsia" w:hAnsiTheme="minorEastAsia" w:eastAsiaTheme="minorEastAsia" w:cstheme="minorEastAsia"/>
                <w:color w:val="auto"/>
                <w:szCs w:val="21"/>
                <w:lang w:val="en-US" w:eastAsia="zh-CN"/>
              </w:rPr>
            </w:pPr>
            <w:r>
              <w:rPr>
                <w:rFonts w:hint="eastAsia" w:asciiTheme="minorEastAsia" w:hAnsiTheme="minorEastAsia" w:eastAsiaTheme="minorEastAsia" w:cstheme="minorEastAsia"/>
                <w:color w:val="auto"/>
                <w:szCs w:val="21"/>
                <w:lang w:val="en-US" w:eastAsia="zh-CN"/>
              </w:rPr>
              <w:t>年    月    日</w:t>
            </w:r>
          </w:p>
        </w:tc>
      </w:tr>
      <w:tr w14:paraId="3CD87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805" w:type="dxa"/>
            <w:tcBorders>
              <w:top w:val="single" w:color="auto" w:sz="4" w:space="0"/>
              <w:left w:val="single" w:color="auto" w:sz="4" w:space="0"/>
              <w:bottom w:val="single" w:color="auto" w:sz="4" w:space="0"/>
              <w:right w:val="single" w:color="auto" w:sz="4" w:space="0"/>
            </w:tcBorders>
            <w:noWrap w:val="0"/>
            <w:vAlign w:val="center"/>
          </w:tcPr>
          <w:p w14:paraId="7761A1B4">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五</w:t>
            </w:r>
          </w:p>
        </w:tc>
        <w:tc>
          <w:tcPr>
            <w:tcW w:w="1756" w:type="dxa"/>
            <w:tcBorders>
              <w:top w:val="single" w:color="auto" w:sz="4" w:space="0"/>
              <w:left w:val="single" w:color="auto" w:sz="4" w:space="0"/>
              <w:bottom w:val="single" w:color="auto" w:sz="4" w:space="0"/>
              <w:right w:val="single" w:color="auto" w:sz="4" w:space="0"/>
            </w:tcBorders>
            <w:noWrap w:val="0"/>
            <w:vAlign w:val="center"/>
          </w:tcPr>
          <w:p w14:paraId="1348F346">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培训人数</w:t>
            </w:r>
          </w:p>
        </w:tc>
        <w:tc>
          <w:tcPr>
            <w:tcW w:w="5853" w:type="dxa"/>
            <w:tcBorders>
              <w:top w:val="single" w:color="auto" w:sz="4" w:space="0"/>
              <w:left w:val="single" w:color="auto" w:sz="4" w:space="0"/>
              <w:bottom w:val="single" w:color="auto" w:sz="4" w:space="0"/>
              <w:right w:val="single" w:color="auto" w:sz="4" w:space="0"/>
            </w:tcBorders>
            <w:noWrap w:val="0"/>
            <w:vAlign w:val="center"/>
          </w:tcPr>
          <w:p w14:paraId="6E7385C0">
            <w:pPr>
              <w:keepNext w:val="0"/>
              <w:keepLines w:val="0"/>
              <w:kinsoku/>
              <w:wordWrap/>
              <w:overflowPunct/>
              <w:topLinePunct w:val="0"/>
              <w:autoSpaceDE/>
              <w:autoSpaceDN/>
              <w:bidi w:val="0"/>
              <w:spacing w:line="240" w:lineRule="auto"/>
              <w:rPr>
                <w:rFonts w:hint="eastAsia" w:asciiTheme="minorEastAsia" w:hAnsiTheme="minorEastAsia" w:eastAsiaTheme="minorEastAsia" w:cstheme="minorEastAsia"/>
                <w:color w:val="auto"/>
                <w:szCs w:val="21"/>
                <w:lang w:val="en-US" w:eastAsia="zh-CN"/>
              </w:rPr>
            </w:pPr>
            <w:r>
              <w:rPr>
                <w:rFonts w:hint="eastAsia" w:asciiTheme="minorEastAsia" w:hAnsiTheme="minorEastAsia" w:eastAsiaTheme="minorEastAsia" w:cstheme="minorEastAsia"/>
                <w:color w:val="auto"/>
                <w:szCs w:val="21"/>
                <w:lang w:val="en-US" w:eastAsia="zh-CN"/>
              </w:rPr>
              <w:t>3名</w:t>
            </w:r>
          </w:p>
        </w:tc>
      </w:tr>
      <w:tr w14:paraId="2CCB9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805" w:type="dxa"/>
            <w:tcBorders>
              <w:top w:val="single" w:color="auto" w:sz="4" w:space="0"/>
              <w:left w:val="single" w:color="auto" w:sz="4" w:space="0"/>
              <w:bottom w:val="single" w:color="auto" w:sz="4" w:space="0"/>
              <w:right w:val="single" w:color="auto" w:sz="4" w:space="0"/>
            </w:tcBorders>
            <w:noWrap w:val="0"/>
            <w:vAlign w:val="center"/>
          </w:tcPr>
          <w:p w14:paraId="79F29DDD">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六</w:t>
            </w:r>
          </w:p>
        </w:tc>
        <w:tc>
          <w:tcPr>
            <w:tcW w:w="1756" w:type="dxa"/>
            <w:tcBorders>
              <w:top w:val="single" w:color="auto" w:sz="4" w:space="0"/>
              <w:left w:val="single" w:color="auto" w:sz="4" w:space="0"/>
              <w:bottom w:val="single" w:color="auto" w:sz="4" w:space="0"/>
              <w:right w:val="single" w:color="auto" w:sz="4" w:space="0"/>
            </w:tcBorders>
            <w:noWrap w:val="0"/>
            <w:vAlign w:val="center"/>
          </w:tcPr>
          <w:p w14:paraId="341CF581">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培训费用</w:t>
            </w:r>
          </w:p>
        </w:tc>
        <w:tc>
          <w:tcPr>
            <w:tcW w:w="5853" w:type="dxa"/>
            <w:tcBorders>
              <w:top w:val="single" w:color="auto" w:sz="4" w:space="0"/>
              <w:left w:val="single" w:color="auto" w:sz="4" w:space="0"/>
              <w:bottom w:val="single" w:color="auto" w:sz="4" w:space="0"/>
              <w:right w:val="single" w:color="auto" w:sz="4" w:space="0"/>
            </w:tcBorders>
            <w:noWrap w:val="0"/>
            <w:vAlign w:val="center"/>
          </w:tcPr>
          <w:p w14:paraId="5A6F604C">
            <w:pPr>
              <w:keepNext w:val="0"/>
              <w:keepLines w:val="0"/>
              <w:kinsoku/>
              <w:wordWrap/>
              <w:overflowPunct/>
              <w:topLinePunct w:val="0"/>
              <w:autoSpaceDE/>
              <w:autoSpaceDN/>
              <w:bidi w:val="0"/>
              <w:spacing w:line="240" w:lineRule="auto"/>
              <w:rPr>
                <w:rFonts w:hint="eastAsia" w:asciiTheme="minorEastAsia" w:hAnsiTheme="minorEastAsia" w:eastAsiaTheme="minorEastAsia" w:cstheme="minorEastAsia"/>
                <w:color w:val="auto"/>
                <w:szCs w:val="21"/>
                <w:lang w:val="en-US" w:eastAsia="zh-CN"/>
              </w:rPr>
            </w:pPr>
            <w:r>
              <w:rPr>
                <w:rFonts w:hint="eastAsia" w:asciiTheme="minorEastAsia" w:hAnsiTheme="minorEastAsia" w:eastAsiaTheme="minorEastAsia" w:cstheme="minorEastAsia"/>
                <w:color w:val="auto"/>
                <w:szCs w:val="21"/>
                <w:lang w:val="en-US" w:eastAsia="zh-CN"/>
              </w:rPr>
              <w:t>无</w:t>
            </w:r>
          </w:p>
        </w:tc>
      </w:tr>
      <w:tr w14:paraId="773AE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805" w:type="dxa"/>
            <w:tcBorders>
              <w:top w:val="single" w:color="auto" w:sz="4" w:space="0"/>
              <w:left w:val="single" w:color="auto" w:sz="4" w:space="0"/>
              <w:bottom w:val="single" w:color="auto" w:sz="4" w:space="0"/>
              <w:right w:val="single" w:color="auto" w:sz="4" w:space="0"/>
            </w:tcBorders>
            <w:noWrap w:val="0"/>
            <w:vAlign w:val="center"/>
          </w:tcPr>
          <w:p w14:paraId="4FF94818">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七</w:t>
            </w:r>
          </w:p>
        </w:tc>
        <w:tc>
          <w:tcPr>
            <w:tcW w:w="1756" w:type="dxa"/>
            <w:tcBorders>
              <w:top w:val="single" w:color="auto" w:sz="4" w:space="0"/>
              <w:left w:val="single" w:color="auto" w:sz="4" w:space="0"/>
              <w:bottom w:val="single" w:color="auto" w:sz="4" w:space="0"/>
              <w:right w:val="single" w:color="auto" w:sz="4" w:space="0"/>
            </w:tcBorders>
            <w:noWrap w:val="0"/>
            <w:vAlign w:val="center"/>
          </w:tcPr>
          <w:p w14:paraId="456C0EBC">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培训地点</w:t>
            </w:r>
          </w:p>
        </w:tc>
        <w:tc>
          <w:tcPr>
            <w:tcW w:w="5853" w:type="dxa"/>
            <w:tcBorders>
              <w:top w:val="single" w:color="auto" w:sz="4" w:space="0"/>
              <w:left w:val="single" w:color="auto" w:sz="4" w:space="0"/>
              <w:bottom w:val="single" w:color="auto" w:sz="4" w:space="0"/>
              <w:right w:val="single" w:color="auto" w:sz="4" w:space="0"/>
            </w:tcBorders>
            <w:noWrap w:val="0"/>
            <w:vAlign w:val="center"/>
          </w:tcPr>
          <w:p w14:paraId="66171201">
            <w:pPr>
              <w:keepNext w:val="0"/>
              <w:keepLines w:val="0"/>
              <w:kinsoku/>
              <w:wordWrap/>
              <w:overflowPunct/>
              <w:topLinePunct w:val="0"/>
              <w:autoSpaceDE/>
              <w:autoSpaceDN/>
              <w:bidi w:val="0"/>
              <w:spacing w:line="240" w:lineRule="auto"/>
              <w:rPr>
                <w:rFonts w:hint="eastAsia" w:asciiTheme="minorEastAsia" w:hAnsiTheme="minorEastAsia" w:eastAsiaTheme="minorEastAsia" w:cstheme="minorEastAsia"/>
                <w:color w:val="auto"/>
                <w:szCs w:val="21"/>
                <w:lang w:val="en-US" w:eastAsia="zh-CN"/>
              </w:rPr>
            </w:pPr>
            <w:r>
              <w:rPr>
                <w:rFonts w:hint="eastAsia" w:asciiTheme="minorEastAsia" w:hAnsiTheme="minorEastAsia" w:eastAsiaTheme="minorEastAsia" w:cstheme="minorEastAsia"/>
                <w:color w:val="auto"/>
                <w:szCs w:val="21"/>
                <w:lang w:val="en-US" w:eastAsia="zh-CN"/>
              </w:rPr>
              <w:t>河南中医药大学老师指定实验室</w:t>
            </w:r>
          </w:p>
        </w:tc>
      </w:tr>
      <w:tr w14:paraId="58C82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05" w:type="dxa"/>
            <w:tcBorders>
              <w:top w:val="single" w:color="auto" w:sz="4" w:space="0"/>
              <w:left w:val="single" w:color="auto" w:sz="4" w:space="0"/>
              <w:bottom w:val="single" w:color="auto" w:sz="4" w:space="0"/>
              <w:right w:val="single" w:color="auto" w:sz="4" w:space="0"/>
            </w:tcBorders>
            <w:noWrap w:val="0"/>
            <w:vAlign w:val="center"/>
          </w:tcPr>
          <w:p w14:paraId="717A103F">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八</w:t>
            </w:r>
          </w:p>
        </w:tc>
        <w:tc>
          <w:tcPr>
            <w:tcW w:w="1756" w:type="dxa"/>
            <w:tcBorders>
              <w:top w:val="single" w:color="auto" w:sz="4" w:space="0"/>
              <w:left w:val="single" w:color="auto" w:sz="4" w:space="0"/>
              <w:bottom w:val="single" w:color="auto" w:sz="4" w:space="0"/>
              <w:right w:val="single" w:color="auto" w:sz="4" w:space="0"/>
            </w:tcBorders>
            <w:noWrap w:val="0"/>
            <w:vAlign w:val="center"/>
          </w:tcPr>
          <w:p w14:paraId="4792E708">
            <w:pPr>
              <w:keepNext w:val="0"/>
              <w:keepLines w:val="0"/>
              <w:kinsoku/>
              <w:wordWrap/>
              <w:overflowPunct/>
              <w:topLinePunct w:val="0"/>
              <w:autoSpaceDE/>
              <w:autoSpaceDN/>
              <w:bidi w:val="0"/>
              <w:spacing w:line="240" w:lineRule="auto"/>
              <w:jc w:val="center"/>
              <w:rPr>
                <w:rFonts w:hint="eastAsia"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其他优惠政策</w:t>
            </w:r>
          </w:p>
        </w:tc>
        <w:tc>
          <w:tcPr>
            <w:tcW w:w="5853" w:type="dxa"/>
            <w:tcBorders>
              <w:top w:val="single" w:color="auto" w:sz="4" w:space="0"/>
              <w:left w:val="single" w:color="auto" w:sz="4" w:space="0"/>
              <w:bottom w:val="single" w:color="auto" w:sz="4" w:space="0"/>
              <w:right w:val="single" w:color="auto" w:sz="4" w:space="0"/>
            </w:tcBorders>
            <w:noWrap w:val="0"/>
            <w:vAlign w:val="center"/>
          </w:tcPr>
          <w:p w14:paraId="3F72FAF2">
            <w:pPr>
              <w:keepNext w:val="0"/>
              <w:keepLines w:val="0"/>
              <w:kinsoku/>
              <w:wordWrap/>
              <w:overflowPunct/>
              <w:topLinePunct w:val="0"/>
              <w:autoSpaceDE/>
              <w:autoSpaceDN/>
              <w:bidi w:val="0"/>
              <w:spacing w:line="240" w:lineRule="auto"/>
              <w:jc w:val="left"/>
              <w:rPr>
                <w:rFonts w:hint="eastAsia" w:asciiTheme="minorEastAsia" w:hAnsiTheme="minorEastAsia" w:eastAsiaTheme="minorEastAsia" w:cstheme="minorEastAsia"/>
                <w:color w:val="auto"/>
                <w:szCs w:val="21"/>
                <w:lang w:val="en-US" w:eastAsia="zh-CN"/>
              </w:rPr>
            </w:pPr>
            <w:r>
              <w:rPr>
                <w:rFonts w:hint="eastAsia" w:asciiTheme="minorEastAsia" w:hAnsiTheme="minorEastAsia" w:eastAsiaTheme="minorEastAsia" w:cstheme="minorEastAsia"/>
                <w:color w:val="auto"/>
                <w:szCs w:val="21"/>
                <w:lang w:val="en-US" w:eastAsia="zh-CN"/>
              </w:rPr>
              <w:t>无</w:t>
            </w:r>
          </w:p>
        </w:tc>
      </w:tr>
    </w:tbl>
    <w:p w14:paraId="73B09867">
      <w:pPr>
        <w:keepNext w:val="0"/>
        <w:keepLines w:val="0"/>
        <w:kinsoku/>
        <w:wordWrap/>
        <w:overflowPunct/>
        <w:topLinePunct w:val="0"/>
        <w:autoSpaceDE/>
        <w:autoSpaceDN/>
        <w:bidi w:val="0"/>
        <w:spacing w:line="360" w:lineRule="auto"/>
        <w:rPr>
          <w:rFonts w:hint="eastAsia" w:asciiTheme="minorEastAsia" w:hAnsiTheme="minorEastAsia" w:eastAsiaTheme="minorEastAsia" w:cstheme="minorEastAsia"/>
          <w:b/>
          <w:color w:val="auto"/>
          <w:sz w:val="24"/>
        </w:rPr>
      </w:pPr>
      <w:r>
        <w:rPr>
          <w:rFonts w:hint="eastAsia" w:asciiTheme="minorEastAsia" w:hAnsiTheme="minorEastAsia" w:eastAsiaTheme="minorEastAsia" w:cstheme="minorEastAsia"/>
          <w:b/>
          <w:color w:val="auto"/>
          <w:sz w:val="24"/>
        </w:rPr>
        <w:t>承诺公司签字（盖章）：</w:t>
      </w:r>
      <w:r>
        <w:rPr>
          <w:rFonts w:hint="eastAsia" w:asciiTheme="minorEastAsia" w:hAnsiTheme="minorEastAsia" w:eastAsiaTheme="minorEastAsia" w:cstheme="minorEastAsia"/>
          <w:b/>
          <w:color w:val="auto"/>
          <w:sz w:val="24"/>
          <w:lang w:val="en-US" w:eastAsia="zh-CN"/>
        </w:rPr>
        <w:t>北京中科泰和科技有限公司</w:t>
      </w:r>
    </w:p>
    <w:p w14:paraId="2A69939B">
      <w:pPr>
        <w:keepNext w:val="0"/>
        <w:keepLines w:val="0"/>
        <w:kinsoku/>
        <w:wordWrap/>
        <w:overflowPunct/>
        <w:topLinePunct w:val="0"/>
        <w:autoSpaceDE/>
        <w:autoSpaceDN/>
        <w:bidi w:val="0"/>
        <w:spacing w:line="360" w:lineRule="auto"/>
        <w:rPr>
          <w:rFonts w:hint="eastAsia" w:asciiTheme="minorEastAsia" w:hAnsiTheme="minorEastAsia" w:eastAsiaTheme="minorEastAsia" w:cstheme="minorEastAsia"/>
          <w:b/>
          <w:color w:val="auto"/>
          <w:szCs w:val="21"/>
        </w:rPr>
      </w:pPr>
      <w:r>
        <w:rPr>
          <w:rFonts w:hint="eastAsia" w:asciiTheme="minorEastAsia" w:hAnsiTheme="minorEastAsia" w:eastAsiaTheme="minorEastAsia" w:cstheme="minorEastAsia"/>
          <w:b/>
          <w:color w:val="auto"/>
          <w:sz w:val="24"/>
        </w:rPr>
        <w:t>联系人：</w:t>
      </w:r>
      <w:r>
        <w:rPr>
          <w:rFonts w:hint="eastAsia" w:asciiTheme="minorEastAsia" w:hAnsiTheme="minorEastAsia" w:eastAsiaTheme="minorEastAsia" w:cstheme="minorEastAsia"/>
          <w:b/>
          <w:color w:val="auto"/>
          <w:szCs w:val="21"/>
        </w:rPr>
        <w:t xml:space="preserve"> </w:t>
      </w:r>
    </w:p>
    <w:p w14:paraId="7C71DA8B">
      <w:pPr>
        <w:keepNext w:val="0"/>
        <w:keepLines w:val="0"/>
        <w:kinsoku/>
        <w:wordWrap/>
        <w:overflowPunct/>
        <w:topLinePunct w:val="0"/>
        <w:autoSpaceDE/>
        <w:autoSpaceDN/>
        <w:bidi w:val="0"/>
        <w:spacing w:line="360" w:lineRule="auto"/>
        <w:rPr>
          <w:rFonts w:hint="eastAsia" w:asciiTheme="minorEastAsia" w:hAnsiTheme="minorEastAsia" w:eastAsiaTheme="minorEastAsia" w:cstheme="minorEastAsia"/>
          <w:b/>
          <w:color w:val="auto"/>
          <w:szCs w:val="21"/>
          <w:lang w:val="en-US" w:eastAsia="zh-CN"/>
        </w:rPr>
      </w:pPr>
      <w:r>
        <w:rPr>
          <w:rFonts w:hint="eastAsia" w:asciiTheme="minorEastAsia" w:hAnsiTheme="minorEastAsia" w:eastAsiaTheme="minorEastAsia" w:cstheme="minorEastAsia"/>
          <w:b/>
          <w:color w:val="auto"/>
          <w:sz w:val="24"/>
        </w:rPr>
        <w:t>联系电话：</w:t>
      </w:r>
    </w:p>
    <w:p w14:paraId="086F1336">
      <w:pPr>
        <w:keepNext w:val="0"/>
        <w:keepLines w:val="0"/>
        <w:kinsoku/>
        <w:wordWrap/>
        <w:overflowPunct/>
        <w:topLinePunct w:val="0"/>
        <w:autoSpaceDE/>
        <w:autoSpaceDN/>
        <w:bidi w:val="0"/>
        <w:spacing w:line="360" w:lineRule="auto"/>
        <w:rPr>
          <w:rFonts w:hint="eastAsia" w:asciiTheme="minorEastAsia" w:hAnsiTheme="minorEastAsia" w:eastAsiaTheme="minorEastAsia" w:cstheme="minorEastAsia"/>
          <w:b/>
          <w:color w:val="auto"/>
          <w:szCs w:val="21"/>
          <w:lang w:val="en-US" w:eastAsia="zh-CN"/>
        </w:rPr>
      </w:pPr>
      <w:r>
        <w:rPr>
          <w:rFonts w:hint="eastAsia" w:asciiTheme="minorEastAsia" w:hAnsiTheme="minorEastAsia" w:eastAsiaTheme="minorEastAsia" w:cstheme="minorEastAsia"/>
          <w:b/>
          <w:color w:val="auto"/>
          <w:sz w:val="24"/>
        </w:rPr>
        <w:t>维修服务热线：</w:t>
      </w:r>
      <w:r>
        <w:rPr>
          <w:rFonts w:hint="eastAsia" w:asciiTheme="minorEastAsia" w:hAnsiTheme="minorEastAsia" w:eastAsiaTheme="minorEastAsia" w:cstheme="minorEastAsia"/>
          <w:b/>
          <w:color w:val="auto"/>
          <w:sz w:val="24"/>
          <w:lang w:val="en-US" w:eastAsia="zh-CN"/>
        </w:rPr>
        <w:t>详见附件7</w:t>
      </w:r>
    </w:p>
    <w:p w14:paraId="31F7232F">
      <w:pPr>
        <w:keepNext w:val="0"/>
        <w:keepLines w:val="0"/>
        <w:kinsoku/>
        <w:wordWrap/>
        <w:overflowPunct/>
        <w:topLinePunct w:val="0"/>
        <w:autoSpaceDE/>
        <w:autoSpaceDN/>
        <w:bidi w:val="0"/>
        <w:spacing w:line="360" w:lineRule="auto"/>
        <w:rPr>
          <w:rFonts w:hint="eastAsia" w:asciiTheme="minorEastAsia" w:hAnsiTheme="minorEastAsia" w:eastAsiaTheme="minorEastAsia" w:cstheme="minorEastAsia"/>
          <w:b/>
          <w:color w:val="auto"/>
          <w:sz w:val="24"/>
        </w:rPr>
      </w:pPr>
      <w:r>
        <w:rPr>
          <w:rFonts w:hint="eastAsia" w:asciiTheme="minorEastAsia" w:hAnsiTheme="minorEastAsia" w:eastAsiaTheme="minorEastAsia" w:cstheme="minorEastAsia"/>
          <w:b/>
          <w:color w:val="auto"/>
          <w:sz w:val="24"/>
        </w:rPr>
        <w:t xml:space="preserve"> </w:t>
      </w:r>
    </w:p>
    <w:p w14:paraId="34B7FD43">
      <w:pPr>
        <w:rPr>
          <w:rFonts w:hint="eastAsia" w:asciiTheme="minorEastAsia" w:hAnsiTheme="minorEastAsia" w:eastAsiaTheme="minorEastAsia" w:cstheme="minorEastAsia"/>
          <w:b/>
          <w:color w:val="auto"/>
          <w:sz w:val="24"/>
        </w:rPr>
      </w:pPr>
    </w:p>
    <w:p w14:paraId="02D14044">
      <w:pPr>
        <w:keepNext w:val="0"/>
        <w:keepLines w:val="0"/>
        <w:kinsoku/>
        <w:wordWrap/>
        <w:overflowPunct/>
        <w:topLinePunct w:val="0"/>
        <w:autoSpaceDE/>
        <w:autoSpaceDN/>
        <w:bidi w:val="0"/>
        <w:spacing w:line="360" w:lineRule="auto"/>
        <w:jc w:val="both"/>
        <w:rPr>
          <w:rFonts w:hint="eastAsia" w:asciiTheme="minorEastAsia" w:hAnsiTheme="minorEastAsia" w:eastAsiaTheme="minorEastAsia" w:cstheme="minorEastAsia"/>
          <w:b/>
          <w:color w:val="auto"/>
          <w:sz w:val="28"/>
          <w:szCs w:val="28"/>
        </w:rPr>
      </w:pPr>
      <w:r>
        <w:rPr>
          <w:rFonts w:hint="eastAsia" w:asciiTheme="minorEastAsia" w:hAnsiTheme="minorEastAsia" w:eastAsiaTheme="minorEastAsia" w:cstheme="minorEastAsia"/>
          <w:b/>
          <w:color w:val="auto"/>
          <w:sz w:val="24"/>
        </w:rPr>
        <w:t>附件7：</w:t>
      </w:r>
      <w:r>
        <w:rPr>
          <w:rFonts w:hint="eastAsia" w:asciiTheme="minorEastAsia" w:hAnsiTheme="minorEastAsia" w:eastAsiaTheme="minorEastAsia" w:cstheme="minorEastAsia"/>
          <w:b/>
          <w:color w:val="auto"/>
          <w:sz w:val="28"/>
          <w:szCs w:val="28"/>
        </w:rPr>
        <w:t>制造商售后服务承诺</w:t>
      </w:r>
    </w:p>
    <w:p w14:paraId="102A0814">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安捷伦科技(中国)有限公司售后服务承诺</w:t>
      </w:r>
    </w:p>
    <w:p w14:paraId="77DD7845">
      <w:pPr>
        <w:bidi w:val="0"/>
        <w:spacing w:line="360" w:lineRule="auto"/>
        <w:jc w:val="center"/>
        <w:rPr>
          <w:rFonts w:hint="eastAsia" w:asciiTheme="minorEastAsia" w:hAnsiTheme="minorEastAsia" w:eastAsiaTheme="minorEastAsia" w:cstheme="minorEastAsia"/>
          <w:sz w:val="24"/>
          <w:szCs w:val="32"/>
        </w:rPr>
      </w:pPr>
      <w:r>
        <w:drawing>
          <wp:inline distT="0" distB="0" distL="114300" distR="114300">
            <wp:extent cx="5270500" cy="7458710"/>
            <wp:effectExtent l="0" t="0" r="635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a:stretch>
                      <a:fillRect/>
                    </a:stretch>
                  </pic:blipFill>
                  <pic:spPr>
                    <a:xfrm>
                      <a:off x="0" y="0"/>
                      <a:ext cx="5270500" cy="7458710"/>
                    </a:xfrm>
                    <a:prstGeom prst="rect">
                      <a:avLst/>
                    </a:prstGeom>
                    <a:noFill/>
                    <a:ln>
                      <a:noFill/>
                    </a:ln>
                  </pic:spPr>
                </pic:pic>
              </a:graphicData>
            </a:graphic>
          </wp:inline>
        </w:drawing>
      </w:r>
      <w:r>
        <w:drawing>
          <wp:inline distT="0" distB="0" distL="114300" distR="114300">
            <wp:extent cx="5270500" cy="7458710"/>
            <wp:effectExtent l="0" t="0" r="6350"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1"/>
                    <a:stretch>
                      <a:fillRect/>
                    </a:stretch>
                  </pic:blipFill>
                  <pic:spPr>
                    <a:xfrm>
                      <a:off x="0" y="0"/>
                      <a:ext cx="5270500" cy="7458710"/>
                    </a:xfrm>
                    <a:prstGeom prst="rect">
                      <a:avLst/>
                    </a:prstGeom>
                    <a:noFill/>
                    <a:ln>
                      <a:noFill/>
                    </a:ln>
                  </pic:spPr>
                </pic:pic>
              </a:graphicData>
            </a:graphic>
          </wp:inline>
        </w:drawing>
      </w:r>
      <w:r>
        <w:drawing>
          <wp:inline distT="0" distB="0" distL="114300" distR="114300">
            <wp:extent cx="5270500" cy="7458710"/>
            <wp:effectExtent l="0" t="0" r="6350" b="889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2"/>
                    <a:stretch>
                      <a:fillRect/>
                    </a:stretch>
                  </pic:blipFill>
                  <pic:spPr>
                    <a:xfrm>
                      <a:off x="0" y="0"/>
                      <a:ext cx="5270500" cy="7458710"/>
                    </a:xfrm>
                    <a:prstGeom prst="rect">
                      <a:avLst/>
                    </a:prstGeom>
                    <a:noFill/>
                    <a:ln>
                      <a:noFill/>
                    </a:ln>
                  </pic:spPr>
                </pic:pic>
              </a:graphicData>
            </a:graphic>
          </wp:inline>
        </w:drawing>
      </w:r>
    </w:p>
    <w:p w14:paraId="22FEAA81">
      <w:pPr>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br w:type="page"/>
      </w:r>
    </w:p>
    <w:p w14:paraId="678591A8">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Theme="minorEastAsia" w:hAnsiTheme="minorEastAsia" w:eastAsiaTheme="minorEastAsia" w:cstheme="minorEastAsia"/>
          <w:b/>
          <w:bCs/>
          <w:sz w:val="24"/>
          <w:szCs w:val="32"/>
        </w:rPr>
        <w:sectPr>
          <w:headerReference r:id="rId4" w:type="default"/>
          <w:footerReference r:id="rId5" w:type="default"/>
          <w:pgSz w:w="11906" w:h="16838"/>
          <w:pgMar w:top="1440" w:right="1800" w:bottom="1440" w:left="1800" w:header="851" w:footer="992" w:gutter="0"/>
          <w:pgNumType w:fmt="decimal"/>
          <w:cols w:space="425" w:num="1"/>
          <w:docGrid w:type="lines" w:linePitch="312" w:charSpace="0"/>
        </w:sectPr>
      </w:pPr>
    </w:p>
    <w:p w14:paraId="5F5565EA">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default" w:asciiTheme="minorEastAsia" w:hAnsiTheme="minorEastAsia" w:eastAsiaTheme="minorEastAsia" w:cstheme="minorEastAsia"/>
          <w:b/>
          <w:bCs/>
          <w:sz w:val="24"/>
          <w:szCs w:val="32"/>
          <w:lang w:val="en-US" w:eastAsia="zh-CN"/>
        </w:rPr>
      </w:pPr>
      <w:r>
        <w:rPr>
          <w:rFonts w:hint="eastAsia" w:asciiTheme="minorEastAsia" w:hAnsiTheme="minorEastAsia" w:eastAsiaTheme="minorEastAsia" w:cstheme="minorEastAsia"/>
          <w:b/>
          <w:bCs/>
          <w:sz w:val="24"/>
          <w:szCs w:val="32"/>
          <w:lang w:val="en-US" w:eastAsia="zh-CN"/>
        </w:rPr>
        <w:t>瑞孚迪生物医学（上海）有限公司售后服务承诺</w:t>
      </w:r>
    </w:p>
    <w:p w14:paraId="340CF715">
      <w:pPr>
        <w:bidi w:val="0"/>
        <w:jc w:val="center"/>
        <w:rPr>
          <w:rFonts w:hint="eastAsia"/>
          <w:lang w:val="en-US" w:eastAsia="zh-CN"/>
        </w:rPr>
      </w:pPr>
      <w:r>
        <w:drawing>
          <wp:inline distT="0" distB="0" distL="114300" distR="114300">
            <wp:extent cx="5273040" cy="7460615"/>
            <wp:effectExtent l="0" t="0" r="3810" b="698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3"/>
                    <a:stretch>
                      <a:fillRect/>
                    </a:stretch>
                  </pic:blipFill>
                  <pic:spPr>
                    <a:xfrm>
                      <a:off x="0" y="0"/>
                      <a:ext cx="5273040" cy="7460615"/>
                    </a:xfrm>
                    <a:prstGeom prst="rect">
                      <a:avLst/>
                    </a:prstGeom>
                    <a:noFill/>
                    <a:ln>
                      <a:noFill/>
                    </a:ln>
                  </pic:spPr>
                </pic:pic>
              </a:graphicData>
            </a:graphic>
          </wp:inline>
        </w:drawing>
      </w:r>
    </w:p>
    <w:p w14:paraId="13FF0AFD">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Theme="minorEastAsia" w:hAnsiTheme="minorEastAsia" w:eastAsiaTheme="minorEastAsia" w:cstheme="minorEastAsia"/>
          <w:b/>
          <w:bCs/>
          <w:sz w:val="24"/>
          <w:szCs w:val="32"/>
        </w:rPr>
        <w:sectPr>
          <w:pgSz w:w="11906" w:h="16838"/>
          <w:pgMar w:top="1440" w:right="1800" w:bottom="1440" w:left="1800" w:header="851" w:footer="992" w:gutter="0"/>
          <w:pgNumType w:fmt="decimal"/>
          <w:cols w:space="425" w:num="1"/>
          <w:docGrid w:type="lines" w:linePitch="312" w:charSpace="0"/>
        </w:sectPr>
      </w:pPr>
      <w:r>
        <w:drawing>
          <wp:inline distT="0" distB="0" distL="114300" distR="114300">
            <wp:extent cx="5273040" cy="7460615"/>
            <wp:effectExtent l="0" t="0" r="3810" b="698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4"/>
                    <a:stretch>
                      <a:fillRect/>
                    </a:stretch>
                  </pic:blipFill>
                  <pic:spPr>
                    <a:xfrm>
                      <a:off x="0" y="0"/>
                      <a:ext cx="5273040" cy="7460615"/>
                    </a:xfrm>
                    <a:prstGeom prst="rect">
                      <a:avLst/>
                    </a:prstGeom>
                    <a:noFill/>
                    <a:ln>
                      <a:noFill/>
                    </a:ln>
                  </pic:spPr>
                </pic:pic>
              </a:graphicData>
            </a:graphic>
          </wp:inline>
        </w:drawing>
      </w:r>
      <w:r>
        <w:drawing>
          <wp:inline distT="0" distB="0" distL="114300" distR="114300">
            <wp:extent cx="5273040" cy="7460615"/>
            <wp:effectExtent l="0" t="0" r="3810" b="698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5"/>
                    <a:stretch>
                      <a:fillRect/>
                    </a:stretch>
                  </pic:blipFill>
                  <pic:spPr>
                    <a:xfrm>
                      <a:off x="0" y="0"/>
                      <a:ext cx="5273040" cy="7460615"/>
                    </a:xfrm>
                    <a:prstGeom prst="rect">
                      <a:avLst/>
                    </a:prstGeom>
                    <a:noFill/>
                    <a:ln>
                      <a:noFill/>
                    </a:ln>
                  </pic:spPr>
                </pic:pic>
              </a:graphicData>
            </a:graphic>
          </wp:inline>
        </w:drawing>
      </w:r>
      <w:r>
        <w:drawing>
          <wp:inline distT="0" distB="0" distL="114300" distR="114300">
            <wp:extent cx="5273040" cy="7460615"/>
            <wp:effectExtent l="0" t="0" r="3810" b="698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6"/>
                    <a:stretch>
                      <a:fillRect/>
                    </a:stretch>
                  </pic:blipFill>
                  <pic:spPr>
                    <a:xfrm>
                      <a:off x="0" y="0"/>
                      <a:ext cx="5273040" cy="7460615"/>
                    </a:xfrm>
                    <a:prstGeom prst="rect">
                      <a:avLst/>
                    </a:prstGeom>
                    <a:noFill/>
                    <a:ln>
                      <a:noFill/>
                    </a:ln>
                  </pic:spPr>
                </pic:pic>
              </a:graphicData>
            </a:graphic>
          </wp:inline>
        </w:drawing>
      </w:r>
    </w:p>
    <w:p w14:paraId="1A3205B3">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卡尔蔡司（上海）管理有限公司售后服务承诺</w:t>
      </w:r>
    </w:p>
    <w:p w14:paraId="0A859160">
      <w:pPr>
        <w:bidi w:val="0"/>
        <w:spacing w:line="360" w:lineRule="auto"/>
        <w:jc w:val="center"/>
        <w:rPr>
          <w:rFonts w:hint="eastAsia" w:asciiTheme="minorEastAsia" w:hAnsiTheme="minorEastAsia" w:eastAsiaTheme="minorEastAsia" w:cstheme="minorEastAsia"/>
          <w:sz w:val="24"/>
          <w:szCs w:val="32"/>
        </w:rPr>
      </w:pPr>
      <w:r>
        <w:drawing>
          <wp:inline distT="0" distB="0" distL="114300" distR="114300">
            <wp:extent cx="5269865" cy="7465060"/>
            <wp:effectExtent l="0" t="0" r="6985" b="254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7"/>
                    <a:stretch>
                      <a:fillRect/>
                    </a:stretch>
                  </pic:blipFill>
                  <pic:spPr>
                    <a:xfrm>
                      <a:off x="0" y="0"/>
                      <a:ext cx="5269865" cy="7465060"/>
                    </a:xfrm>
                    <a:prstGeom prst="rect">
                      <a:avLst/>
                    </a:prstGeom>
                    <a:noFill/>
                    <a:ln>
                      <a:noFill/>
                    </a:ln>
                  </pic:spPr>
                </pic:pic>
              </a:graphicData>
            </a:graphic>
          </wp:inline>
        </w:drawing>
      </w:r>
      <w:r>
        <w:drawing>
          <wp:inline distT="0" distB="0" distL="114300" distR="114300">
            <wp:extent cx="5269865" cy="7465060"/>
            <wp:effectExtent l="0" t="0" r="6985" b="254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8"/>
                    <a:stretch>
                      <a:fillRect/>
                    </a:stretch>
                  </pic:blipFill>
                  <pic:spPr>
                    <a:xfrm>
                      <a:off x="0" y="0"/>
                      <a:ext cx="5269865" cy="7465060"/>
                    </a:xfrm>
                    <a:prstGeom prst="rect">
                      <a:avLst/>
                    </a:prstGeom>
                    <a:noFill/>
                    <a:ln>
                      <a:noFill/>
                    </a:ln>
                  </pic:spPr>
                </pic:pic>
              </a:graphicData>
            </a:graphic>
          </wp:inline>
        </w:drawing>
      </w:r>
    </w:p>
    <w:p w14:paraId="147AFBD9">
      <w:pPr>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br w:type="page"/>
      </w:r>
    </w:p>
    <w:p w14:paraId="55399D54">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伯乐生命医学产品（上海）有限公司售后服务承诺</w:t>
      </w:r>
    </w:p>
    <w:p w14:paraId="14D9FB32">
      <w:pPr>
        <w:bidi w:val="0"/>
        <w:spacing w:line="360" w:lineRule="auto"/>
        <w:jc w:val="center"/>
        <w:rPr>
          <w:rFonts w:hint="eastAsia" w:asciiTheme="minorEastAsia" w:hAnsiTheme="minorEastAsia" w:eastAsiaTheme="minorEastAsia" w:cstheme="minorEastAsia"/>
          <w:sz w:val="24"/>
          <w:szCs w:val="32"/>
        </w:rPr>
      </w:pPr>
      <w:r>
        <w:drawing>
          <wp:inline distT="0" distB="0" distL="114300" distR="114300">
            <wp:extent cx="5273040" cy="7468870"/>
            <wp:effectExtent l="0" t="0" r="3810" b="1778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9"/>
                    <a:stretch>
                      <a:fillRect/>
                    </a:stretch>
                  </pic:blipFill>
                  <pic:spPr>
                    <a:xfrm>
                      <a:off x="0" y="0"/>
                      <a:ext cx="5273040" cy="7468870"/>
                    </a:xfrm>
                    <a:prstGeom prst="rect">
                      <a:avLst/>
                    </a:prstGeom>
                    <a:noFill/>
                    <a:ln>
                      <a:noFill/>
                    </a:ln>
                  </pic:spPr>
                </pic:pic>
              </a:graphicData>
            </a:graphic>
          </wp:inline>
        </w:drawing>
      </w:r>
      <w:r>
        <w:drawing>
          <wp:inline distT="0" distB="0" distL="114300" distR="114300">
            <wp:extent cx="5273040" cy="7468870"/>
            <wp:effectExtent l="0" t="0" r="3810" b="1778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20"/>
                    <a:stretch>
                      <a:fillRect/>
                    </a:stretch>
                  </pic:blipFill>
                  <pic:spPr>
                    <a:xfrm>
                      <a:off x="0" y="0"/>
                      <a:ext cx="5273040" cy="7468870"/>
                    </a:xfrm>
                    <a:prstGeom prst="rect">
                      <a:avLst/>
                    </a:prstGeom>
                    <a:noFill/>
                    <a:ln>
                      <a:noFill/>
                    </a:ln>
                  </pic:spPr>
                </pic:pic>
              </a:graphicData>
            </a:graphic>
          </wp:inline>
        </w:drawing>
      </w:r>
    </w:p>
    <w:p w14:paraId="0FCB5035">
      <w:pPr>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br w:type="page"/>
      </w:r>
    </w:p>
    <w:p w14:paraId="0075B375">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杭州佑宁仪器有限公司售后服务承诺</w:t>
      </w:r>
    </w:p>
    <w:p w14:paraId="0E29452F">
      <w:pPr>
        <w:bidi w:val="0"/>
        <w:spacing w:line="360" w:lineRule="auto"/>
        <w:jc w:val="center"/>
        <w:rPr>
          <w:rFonts w:hint="eastAsia" w:asciiTheme="minorEastAsia" w:hAnsiTheme="minorEastAsia" w:eastAsiaTheme="minorEastAsia" w:cstheme="minorEastAsia"/>
          <w:sz w:val="24"/>
          <w:szCs w:val="32"/>
        </w:rPr>
      </w:pPr>
      <w:r>
        <w:drawing>
          <wp:inline distT="0" distB="0" distL="114300" distR="114300">
            <wp:extent cx="5273040" cy="7460615"/>
            <wp:effectExtent l="0" t="0" r="3810" b="698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21"/>
                    <a:stretch>
                      <a:fillRect/>
                    </a:stretch>
                  </pic:blipFill>
                  <pic:spPr>
                    <a:xfrm>
                      <a:off x="0" y="0"/>
                      <a:ext cx="5273040" cy="7460615"/>
                    </a:xfrm>
                    <a:prstGeom prst="rect">
                      <a:avLst/>
                    </a:prstGeom>
                    <a:noFill/>
                    <a:ln>
                      <a:noFill/>
                    </a:ln>
                  </pic:spPr>
                </pic:pic>
              </a:graphicData>
            </a:graphic>
          </wp:inline>
        </w:drawing>
      </w:r>
      <w:r>
        <w:drawing>
          <wp:inline distT="0" distB="0" distL="114300" distR="114300">
            <wp:extent cx="5273040" cy="7460615"/>
            <wp:effectExtent l="0" t="0" r="3810" b="698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22"/>
                    <a:stretch>
                      <a:fillRect/>
                    </a:stretch>
                  </pic:blipFill>
                  <pic:spPr>
                    <a:xfrm>
                      <a:off x="0" y="0"/>
                      <a:ext cx="5273040" cy="7460615"/>
                    </a:xfrm>
                    <a:prstGeom prst="rect">
                      <a:avLst/>
                    </a:prstGeom>
                    <a:noFill/>
                    <a:ln>
                      <a:noFill/>
                    </a:ln>
                  </pic:spPr>
                </pic:pic>
              </a:graphicData>
            </a:graphic>
          </wp:inline>
        </w:drawing>
      </w:r>
    </w:p>
    <w:p w14:paraId="25E4ACAC">
      <w:pPr>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br w:type="page"/>
      </w:r>
    </w:p>
    <w:p w14:paraId="2C725FF4">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lang w:val="en-US" w:eastAsia="zh-CN"/>
        </w:rPr>
        <w:t>杭州申花科技有限公司</w:t>
      </w:r>
      <w:r>
        <w:rPr>
          <w:rFonts w:hint="eastAsia" w:asciiTheme="minorEastAsia" w:hAnsiTheme="minorEastAsia" w:eastAsiaTheme="minorEastAsia" w:cstheme="minorEastAsia"/>
          <w:b/>
          <w:bCs/>
          <w:sz w:val="24"/>
          <w:szCs w:val="32"/>
        </w:rPr>
        <w:t>售后服务承诺</w:t>
      </w:r>
    </w:p>
    <w:p w14:paraId="0F00994F">
      <w:pPr>
        <w:bidi w:val="0"/>
        <w:spacing w:line="360" w:lineRule="auto"/>
        <w:jc w:val="center"/>
        <w:rPr>
          <w:rFonts w:hint="eastAsia" w:asciiTheme="minorEastAsia" w:hAnsiTheme="minorEastAsia" w:eastAsiaTheme="minorEastAsia" w:cstheme="minorEastAsia"/>
          <w:sz w:val="24"/>
          <w:szCs w:val="32"/>
        </w:rPr>
      </w:pPr>
      <w:r>
        <w:drawing>
          <wp:inline distT="0" distB="0" distL="114300" distR="114300">
            <wp:extent cx="5273040" cy="7451725"/>
            <wp:effectExtent l="0" t="0" r="3810" b="1587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23"/>
                    <a:stretch>
                      <a:fillRect/>
                    </a:stretch>
                  </pic:blipFill>
                  <pic:spPr>
                    <a:xfrm>
                      <a:off x="0" y="0"/>
                      <a:ext cx="5273040" cy="7451725"/>
                    </a:xfrm>
                    <a:prstGeom prst="rect">
                      <a:avLst/>
                    </a:prstGeom>
                    <a:noFill/>
                    <a:ln>
                      <a:noFill/>
                    </a:ln>
                  </pic:spPr>
                </pic:pic>
              </a:graphicData>
            </a:graphic>
          </wp:inline>
        </w:drawing>
      </w:r>
      <w:r>
        <w:drawing>
          <wp:inline distT="0" distB="0" distL="114300" distR="114300">
            <wp:extent cx="5273040" cy="7451725"/>
            <wp:effectExtent l="0" t="0" r="3810" b="15875"/>
            <wp:docPr id="1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pic:cNvPicPr>
                      <a:picLocks noChangeAspect="1"/>
                    </pic:cNvPicPr>
                  </pic:nvPicPr>
                  <pic:blipFill>
                    <a:blip r:embed="rId24"/>
                    <a:stretch>
                      <a:fillRect/>
                    </a:stretch>
                  </pic:blipFill>
                  <pic:spPr>
                    <a:xfrm>
                      <a:off x="0" y="0"/>
                      <a:ext cx="5273040" cy="7451725"/>
                    </a:xfrm>
                    <a:prstGeom prst="rect">
                      <a:avLst/>
                    </a:prstGeom>
                    <a:noFill/>
                    <a:ln>
                      <a:noFill/>
                    </a:ln>
                  </pic:spPr>
                </pic:pic>
              </a:graphicData>
            </a:graphic>
          </wp:inline>
        </w:drawing>
      </w:r>
    </w:p>
    <w:p w14:paraId="59CC996D">
      <w:pPr>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rPr>
        <w:br w:type="page"/>
      </w:r>
    </w:p>
    <w:p w14:paraId="4D39E1EC">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梅特勒托利多科技（中国）有限公司售后服务承诺</w:t>
      </w:r>
    </w:p>
    <w:p w14:paraId="06366C38">
      <w:pPr>
        <w:pStyle w:val="2"/>
        <w:keepNext w:val="0"/>
        <w:keepLines w:val="0"/>
        <w:kinsoku/>
        <w:wordWrap/>
        <w:overflowPunct/>
        <w:topLinePunct w:val="0"/>
        <w:autoSpaceDE/>
        <w:autoSpaceDN/>
        <w:bidi w:val="0"/>
        <w:spacing w:line="360" w:lineRule="auto"/>
        <w:ind w:left="190"/>
        <w:jc w:val="center"/>
        <w:rPr>
          <w:rFonts w:hint="eastAsia" w:asciiTheme="minorEastAsia" w:hAnsiTheme="minorEastAsia" w:eastAsiaTheme="minorEastAsia" w:cstheme="minorEastAsia"/>
        </w:rPr>
      </w:pPr>
      <w:r>
        <w:drawing>
          <wp:inline distT="0" distB="0" distL="114300" distR="114300">
            <wp:extent cx="5273040" cy="7259955"/>
            <wp:effectExtent l="0" t="0" r="3810" b="17145"/>
            <wp:docPr id="1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6"/>
                    <pic:cNvPicPr>
                      <a:picLocks noChangeAspect="1"/>
                    </pic:cNvPicPr>
                  </pic:nvPicPr>
                  <pic:blipFill>
                    <a:blip r:embed="rId25"/>
                    <a:stretch>
                      <a:fillRect/>
                    </a:stretch>
                  </pic:blipFill>
                  <pic:spPr>
                    <a:xfrm>
                      <a:off x="0" y="0"/>
                      <a:ext cx="5273040" cy="7259955"/>
                    </a:xfrm>
                    <a:prstGeom prst="rect">
                      <a:avLst/>
                    </a:prstGeom>
                    <a:noFill/>
                    <a:ln>
                      <a:noFill/>
                    </a:ln>
                  </pic:spPr>
                </pic:pic>
              </a:graphicData>
            </a:graphic>
          </wp:inline>
        </w:drawing>
      </w:r>
    </w:p>
    <w:p w14:paraId="0D74F25F">
      <w:pPr>
        <w:rPr>
          <w:rFonts w:hint="eastAsia" w:asciiTheme="minorEastAsia" w:hAnsiTheme="minorEastAsia" w:eastAsiaTheme="minorEastAsia" w:cstheme="minorEastAsia"/>
        </w:rPr>
      </w:pPr>
      <w:r>
        <w:rPr>
          <w:rFonts w:hint="eastAsia" w:asciiTheme="minorEastAsia" w:hAnsiTheme="minorEastAsia" w:eastAsiaTheme="minorEastAsia" w:cstheme="minorEastAsia"/>
        </w:rPr>
        <w:br w:type="page"/>
      </w:r>
    </w:p>
    <w:p w14:paraId="2DC0D6A7">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艾本德（上海）国际贸易有限公司售后服务承诺</w:t>
      </w:r>
    </w:p>
    <w:p w14:paraId="7E155113">
      <w:pPr>
        <w:bidi w:val="0"/>
        <w:spacing w:line="360" w:lineRule="auto"/>
        <w:jc w:val="center"/>
        <w:rPr>
          <w:rFonts w:hint="eastAsia" w:asciiTheme="minorEastAsia" w:hAnsiTheme="minorEastAsia" w:eastAsiaTheme="minorEastAsia" w:cstheme="minorEastAsia"/>
          <w:sz w:val="24"/>
          <w:szCs w:val="32"/>
        </w:rPr>
      </w:pPr>
      <w:r>
        <w:drawing>
          <wp:inline distT="0" distB="0" distL="114300" distR="114300">
            <wp:extent cx="5273040" cy="7451725"/>
            <wp:effectExtent l="0" t="0" r="3810" b="15875"/>
            <wp:docPr id="1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7"/>
                    <pic:cNvPicPr>
                      <a:picLocks noChangeAspect="1"/>
                    </pic:cNvPicPr>
                  </pic:nvPicPr>
                  <pic:blipFill>
                    <a:blip r:embed="rId26"/>
                    <a:stretch>
                      <a:fillRect/>
                    </a:stretch>
                  </pic:blipFill>
                  <pic:spPr>
                    <a:xfrm>
                      <a:off x="0" y="0"/>
                      <a:ext cx="5273040" cy="7451725"/>
                    </a:xfrm>
                    <a:prstGeom prst="rect">
                      <a:avLst/>
                    </a:prstGeom>
                    <a:noFill/>
                    <a:ln>
                      <a:noFill/>
                    </a:ln>
                  </pic:spPr>
                </pic:pic>
              </a:graphicData>
            </a:graphic>
          </wp:inline>
        </w:drawing>
      </w:r>
    </w:p>
    <w:p w14:paraId="0FB38428">
      <w:pPr>
        <w:rPr>
          <w:rFonts w:hint="eastAsia" w:asciiTheme="minorEastAsia" w:hAnsiTheme="minorEastAsia" w:eastAsiaTheme="minorEastAsia" w:cstheme="minorEastAsia"/>
        </w:rPr>
      </w:pPr>
      <w:r>
        <w:rPr>
          <w:rFonts w:hint="eastAsia" w:asciiTheme="minorEastAsia" w:hAnsiTheme="minorEastAsia" w:eastAsiaTheme="minorEastAsia" w:cstheme="minorEastAsia"/>
          <w:sz w:val="24"/>
          <w:szCs w:val="32"/>
        </w:rPr>
        <w:br w:type="page"/>
      </w:r>
    </w:p>
    <w:p w14:paraId="3CACBCA5">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Theme="minorEastAsia" w:hAnsiTheme="minorEastAsia" w:eastAsiaTheme="minorEastAsia" w:cstheme="minorEastAsia"/>
          <w:b/>
          <w:bCs/>
          <w:sz w:val="24"/>
          <w:szCs w:val="32"/>
        </w:rPr>
      </w:pPr>
      <w:r>
        <w:rPr>
          <w:rFonts w:hint="eastAsia" w:asciiTheme="minorEastAsia" w:hAnsiTheme="minorEastAsia" w:eastAsiaTheme="minorEastAsia" w:cstheme="minorEastAsia"/>
          <w:b/>
          <w:bCs/>
          <w:sz w:val="24"/>
          <w:szCs w:val="32"/>
        </w:rPr>
        <w:t>青岛海尔生物医疗股份有限公司售后服务承诺</w:t>
      </w:r>
    </w:p>
    <w:p w14:paraId="7ACB76B4">
      <w:pPr>
        <w:bidi w:val="0"/>
        <w:spacing w:line="360" w:lineRule="auto"/>
        <w:jc w:val="center"/>
        <w:rPr>
          <w:rFonts w:hint="eastAsia" w:asciiTheme="minorEastAsia" w:hAnsiTheme="minorEastAsia" w:eastAsiaTheme="minorEastAsia" w:cstheme="minorEastAsia"/>
          <w:sz w:val="24"/>
          <w:szCs w:val="32"/>
        </w:rPr>
      </w:pPr>
      <w:r>
        <w:drawing>
          <wp:inline distT="0" distB="0" distL="114300" distR="114300">
            <wp:extent cx="5273040" cy="7451725"/>
            <wp:effectExtent l="0" t="0" r="3810" b="15875"/>
            <wp:docPr id="20"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8"/>
                    <pic:cNvPicPr>
                      <a:picLocks noChangeAspect="1"/>
                    </pic:cNvPicPr>
                  </pic:nvPicPr>
                  <pic:blipFill>
                    <a:blip r:embed="rId27"/>
                    <a:stretch>
                      <a:fillRect/>
                    </a:stretch>
                  </pic:blipFill>
                  <pic:spPr>
                    <a:xfrm>
                      <a:off x="0" y="0"/>
                      <a:ext cx="5273040" cy="7451725"/>
                    </a:xfrm>
                    <a:prstGeom prst="rect">
                      <a:avLst/>
                    </a:prstGeom>
                    <a:noFill/>
                    <a:ln>
                      <a:noFill/>
                    </a:ln>
                  </pic:spPr>
                </pic:pic>
              </a:graphicData>
            </a:graphic>
          </wp:inline>
        </w:drawing>
      </w:r>
      <w:r>
        <w:drawing>
          <wp:inline distT="0" distB="0" distL="114300" distR="114300">
            <wp:extent cx="5273040" cy="7451725"/>
            <wp:effectExtent l="0" t="0" r="3810" b="15875"/>
            <wp:docPr id="21"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9"/>
                    <pic:cNvPicPr>
                      <a:picLocks noChangeAspect="1"/>
                    </pic:cNvPicPr>
                  </pic:nvPicPr>
                  <pic:blipFill>
                    <a:blip r:embed="rId28"/>
                    <a:stretch>
                      <a:fillRect/>
                    </a:stretch>
                  </pic:blipFill>
                  <pic:spPr>
                    <a:xfrm>
                      <a:off x="0" y="0"/>
                      <a:ext cx="5273040" cy="7451725"/>
                    </a:xfrm>
                    <a:prstGeom prst="rect">
                      <a:avLst/>
                    </a:prstGeom>
                    <a:noFill/>
                    <a:ln>
                      <a:noFill/>
                    </a:ln>
                  </pic:spPr>
                </pic:pic>
              </a:graphicData>
            </a:graphic>
          </wp:inline>
        </w:drawing>
      </w:r>
      <w:r>
        <w:drawing>
          <wp:inline distT="0" distB="0" distL="114300" distR="114300">
            <wp:extent cx="5273040" cy="7451725"/>
            <wp:effectExtent l="0" t="0" r="3810" b="15875"/>
            <wp:docPr id="22"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0"/>
                    <pic:cNvPicPr>
                      <a:picLocks noChangeAspect="1"/>
                    </pic:cNvPicPr>
                  </pic:nvPicPr>
                  <pic:blipFill>
                    <a:blip r:embed="rId29"/>
                    <a:stretch>
                      <a:fillRect/>
                    </a:stretch>
                  </pic:blipFill>
                  <pic:spPr>
                    <a:xfrm>
                      <a:off x="0" y="0"/>
                      <a:ext cx="5273040" cy="7451725"/>
                    </a:xfrm>
                    <a:prstGeom prst="rect">
                      <a:avLst/>
                    </a:prstGeom>
                    <a:noFill/>
                    <a:ln>
                      <a:noFill/>
                    </a:ln>
                  </pic:spPr>
                </pic:pic>
              </a:graphicData>
            </a:graphic>
          </wp:inline>
        </w:drawing>
      </w:r>
      <w:r>
        <w:drawing>
          <wp:inline distT="0" distB="0" distL="114300" distR="114300">
            <wp:extent cx="5273040" cy="7451725"/>
            <wp:effectExtent l="0" t="0" r="3810" b="15875"/>
            <wp:docPr id="23"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1"/>
                    <pic:cNvPicPr>
                      <a:picLocks noChangeAspect="1"/>
                    </pic:cNvPicPr>
                  </pic:nvPicPr>
                  <pic:blipFill>
                    <a:blip r:embed="rId30"/>
                    <a:stretch>
                      <a:fillRect/>
                    </a:stretch>
                  </pic:blipFill>
                  <pic:spPr>
                    <a:xfrm>
                      <a:off x="0" y="0"/>
                      <a:ext cx="5273040" cy="7451725"/>
                    </a:xfrm>
                    <a:prstGeom prst="rect">
                      <a:avLst/>
                    </a:prstGeom>
                    <a:noFill/>
                    <a:ln>
                      <a:noFill/>
                    </a:ln>
                  </pic:spPr>
                </pic:pic>
              </a:graphicData>
            </a:graphic>
          </wp:inline>
        </w:drawing>
      </w:r>
    </w:p>
    <w:p w14:paraId="6DB4FB26">
      <w:pPr>
        <w:rPr>
          <w:rFonts w:hint="eastAsia" w:asciiTheme="minorEastAsia" w:hAnsiTheme="minorEastAsia" w:eastAsiaTheme="minorEastAsia" w:cstheme="minorEastAsia"/>
          <w:b/>
          <w:bCs/>
          <w:color w:val="auto"/>
          <w:spacing w:val="2"/>
          <w:sz w:val="29"/>
          <w:szCs w:val="29"/>
          <w:lang w:val="en-US"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C693A7">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C548BE">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7CC548BE">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82752A">
    <w:pPr>
      <w:pStyle w:val="2"/>
      <w:spacing w:line="210" w:lineRule="auto"/>
      <w:ind w:left="3680"/>
      <w:rPr>
        <w:sz w:val="20"/>
        <w:szCs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1C2F82">
                          <w:pPr>
                            <w:pStyle w:val="3"/>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131C2F82">
                    <w:pPr>
                      <w:pStyle w:val="3"/>
                    </w:pPr>
                    <w:r>
                      <w:fldChar w:fldCharType="begin"/>
                    </w:r>
                    <w:r>
                      <w:instrText xml:space="preserve"> PAGE  \* MERGEFORMAT </w:instrText>
                    </w:r>
                    <w:r>
                      <w:fldChar w:fldCharType="separate"/>
                    </w:r>
                    <w:r>
                      <w:t>28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8D1491">
    <w:pPr>
      <w:spacing w:before="115" w:line="196" w:lineRule="auto"/>
      <w:ind w:left="270"/>
      <w:rPr>
        <w:rFonts w:ascii="Arial" w:hAnsi="Arial" w:eastAsia="Arial" w:cs="Arial"/>
        <w:sz w:val="29"/>
        <w:szCs w:val="2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9DA21DF"/>
    <w:multiLevelType w:val="singleLevel"/>
    <w:tmpl w:val="39DA21DF"/>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36A2AA8"/>
    <w:rsid w:val="04695384"/>
    <w:rsid w:val="04D055E9"/>
    <w:rsid w:val="06CD318E"/>
    <w:rsid w:val="07AE5172"/>
    <w:rsid w:val="0A402FCB"/>
    <w:rsid w:val="0AFA123A"/>
    <w:rsid w:val="0B667E81"/>
    <w:rsid w:val="0CCA6FE9"/>
    <w:rsid w:val="0DAE2303"/>
    <w:rsid w:val="0E29027D"/>
    <w:rsid w:val="0E2A646C"/>
    <w:rsid w:val="0EB646FE"/>
    <w:rsid w:val="10CF1BFC"/>
    <w:rsid w:val="133F61FB"/>
    <w:rsid w:val="13522F09"/>
    <w:rsid w:val="13AA5F3D"/>
    <w:rsid w:val="170A508C"/>
    <w:rsid w:val="19062F7F"/>
    <w:rsid w:val="190855FC"/>
    <w:rsid w:val="193F0D14"/>
    <w:rsid w:val="1BD619E1"/>
    <w:rsid w:val="1CD1476C"/>
    <w:rsid w:val="1D492497"/>
    <w:rsid w:val="1ED97AF5"/>
    <w:rsid w:val="1EDB5B5B"/>
    <w:rsid w:val="20983709"/>
    <w:rsid w:val="22A24A91"/>
    <w:rsid w:val="22F90665"/>
    <w:rsid w:val="23446550"/>
    <w:rsid w:val="243231D7"/>
    <w:rsid w:val="254C4AC2"/>
    <w:rsid w:val="28B96DA7"/>
    <w:rsid w:val="2C783F1B"/>
    <w:rsid w:val="2E8E614B"/>
    <w:rsid w:val="318B24CE"/>
    <w:rsid w:val="32A50B61"/>
    <w:rsid w:val="36154A5C"/>
    <w:rsid w:val="3C2B34B5"/>
    <w:rsid w:val="3C4B742A"/>
    <w:rsid w:val="3E4C4106"/>
    <w:rsid w:val="3F942E96"/>
    <w:rsid w:val="415C79E3"/>
    <w:rsid w:val="42934F4F"/>
    <w:rsid w:val="43872F21"/>
    <w:rsid w:val="43887CF3"/>
    <w:rsid w:val="44112D07"/>
    <w:rsid w:val="44F77F05"/>
    <w:rsid w:val="457F5EC1"/>
    <w:rsid w:val="46A7172A"/>
    <w:rsid w:val="48FA4C6A"/>
    <w:rsid w:val="49187543"/>
    <w:rsid w:val="494A2C73"/>
    <w:rsid w:val="4B4614E8"/>
    <w:rsid w:val="4C3E1F17"/>
    <w:rsid w:val="4D5325E2"/>
    <w:rsid w:val="4D7F49DE"/>
    <w:rsid w:val="4F5B2940"/>
    <w:rsid w:val="4FE3287E"/>
    <w:rsid w:val="4FF260E2"/>
    <w:rsid w:val="50524022"/>
    <w:rsid w:val="51BA5E2C"/>
    <w:rsid w:val="54603424"/>
    <w:rsid w:val="55AC288F"/>
    <w:rsid w:val="566D7704"/>
    <w:rsid w:val="5711797D"/>
    <w:rsid w:val="57DB4414"/>
    <w:rsid w:val="597F4213"/>
    <w:rsid w:val="59E47D41"/>
    <w:rsid w:val="5CD252D1"/>
    <w:rsid w:val="5DC7185A"/>
    <w:rsid w:val="5F29288B"/>
    <w:rsid w:val="5FDC6D68"/>
    <w:rsid w:val="606060B0"/>
    <w:rsid w:val="63135814"/>
    <w:rsid w:val="631826CC"/>
    <w:rsid w:val="63ED2040"/>
    <w:rsid w:val="66C94C75"/>
    <w:rsid w:val="67B6468C"/>
    <w:rsid w:val="68B04922"/>
    <w:rsid w:val="6A276A43"/>
    <w:rsid w:val="6A4B63B3"/>
    <w:rsid w:val="6B2A00D0"/>
    <w:rsid w:val="6B685053"/>
    <w:rsid w:val="6C830727"/>
    <w:rsid w:val="6D4A45CA"/>
    <w:rsid w:val="6DB4457F"/>
    <w:rsid w:val="6E647AAD"/>
    <w:rsid w:val="6E6F0D1B"/>
    <w:rsid w:val="71542E42"/>
    <w:rsid w:val="727D0BF1"/>
    <w:rsid w:val="742D1A66"/>
    <w:rsid w:val="74753A68"/>
    <w:rsid w:val="761E337E"/>
    <w:rsid w:val="767160D0"/>
    <w:rsid w:val="777D59E2"/>
    <w:rsid w:val="78370287"/>
    <w:rsid w:val="78B50729"/>
    <w:rsid w:val="78EC2E1F"/>
    <w:rsid w:val="795B2AAB"/>
    <w:rsid w:val="7A661E69"/>
    <w:rsid w:val="7B0326A2"/>
    <w:rsid w:val="7B09415C"/>
    <w:rsid w:val="7C322B65"/>
    <w:rsid w:val="7C382EEE"/>
    <w:rsid w:val="7DD1161D"/>
    <w:rsid w:val="7DD64E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2"/>
      <w:szCs w:val="22"/>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Table Text"/>
    <w:basedOn w:val="1"/>
    <w:semiHidden/>
    <w:qFormat/>
    <w:uiPriority w:val="0"/>
    <w:rPr>
      <w:rFonts w:ascii="宋体" w:hAnsi="宋体" w:eastAsia="宋体" w:cs="宋体"/>
      <w:sz w:val="16"/>
      <w:szCs w:val="16"/>
      <w:lang w:val="en-US" w:eastAsia="en-US" w:bidi="ar-SA"/>
    </w:rPr>
  </w:style>
  <w:style w:type="table" w:customStyle="1" w:styleId="10">
    <w:name w:val="Table Normal"/>
    <w:semiHidden/>
    <w:unhideWhenUsed/>
    <w:qFormat/>
    <w:uiPriority w:val="0"/>
    <w:tblPr>
      <w:tblCellMar>
        <w:top w:w="0" w:type="dxa"/>
        <w:left w:w="0" w:type="dxa"/>
        <w:bottom w:w="0" w:type="dxa"/>
        <w:right w:w="0" w:type="dxa"/>
      </w:tblCellMar>
    </w:tblPr>
  </w:style>
  <w:style w:type="character" w:customStyle="1" w:styleId="11">
    <w:name w:val="font11"/>
    <w:qFormat/>
    <w:uiPriority w:val="0"/>
    <w:rPr>
      <w:rFonts w:hint="eastAsia" w:ascii="宋体" w:hAnsi="宋体" w:eastAsia="宋体" w:cs="宋体"/>
      <w:color w:val="000000"/>
      <w:sz w:val="21"/>
      <w:szCs w:val="21"/>
      <w:u w:val="none"/>
    </w:rPr>
  </w:style>
  <w:style w:type="paragraph" w:styleId="12">
    <w:name w:val="List Paragraph"/>
    <w:basedOn w:val="1"/>
    <w:qFormat/>
    <w:uiPriority w:val="34"/>
    <w:pPr>
      <w:ind w:firstLine="420" w:firstLineChars="200"/>
    </w:pPr>
    <w:rPr>
      <w:rFonts w:ascii="Calibri" w:hAnsi="Calibri" w:eastAsia="宋体" w:cs="Times New Roman"/>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3" Type="http://schemas.openxmlformats.org/officeDocument/2006/relationships/fontTable" Target="fontTable.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24.png"/><Relationship Id="rId3" Type="http://schemas.openxmlformats.org/officeDocument/2006/relationships/footer" Target="footer1.xml"/><Relationship Id="rId29" Type="http://schemas.openxmlformats.org/officeDocument/2006/relationships/image" Target="media/image23.png"/><Relationship Id="rId28" Type="http://schemas.openxmlformats.org/officeDocument/2006/relationships/image" Target="media/image22.png"/><Relationship Id="rId27" Type="http://schemas.openxmlformats.org/officeDocument/2006/relationships/image" Target="media/image21.png"/><Relationship Id="rId26" Type="http://schemas.openxmlformats.org/officeDocument/2006/relationships/image" Target="media/image20.pn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51</Pages>
  <Words>6713</Words>
  <Characters>7429</Characters>
  <Lines>0</Lines>
  <Paragraphs>0</Paragraphs>
  <TotalTime>14</TotalTime>
  <ScaleCrop>false</ScaleCrop>
  <LinksUpToDate>false</LinksUpToDate>
  <CharactersWithSpaces>7830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2025-10-11T01:46:00Z</dcterms:created>
  <dc:creator>Administrator</dc:creator>
  <cp:lastModifiedBy>张威</cp:lastModifiedBy>
  <cp:lastPrinted>2025-10-20T03:36:00Z</cp:lastPrinted>
  <dcterms:modified xsi:type="dcterms:W3CDTF">2026-07-24T07:34:55Z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eyJoZGlkIjoiMDIxMjBmODFiMjAxODY1NDViMjZkMjVlNTdhOTJhZDAiLCJ1c2VySWQiOiIzMjk0OTMzNzYifQ==</vt:lpwstr>
  </property>
  <property fmtid="{D5CDD505-2E9C-101B-9397-08002B2CF9AE}" pid="4" name="ICV">
    <vt:lpwstr>A11245F1513A46AD99A664407FD5078B_13</vt:lpwstr>
  </property>
</Properties>
</file>