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2ACCE4">
      <w:pPr>
        <w:pStyle w:val="59"/>
        <w:ind w:left="0" w:leftChars="0" w:firstLine="0" w:firstLineChars="0"/>
        <w:rPr>
          <w:rFonts w:ascii="宋体" w:hAnsi="宋体" w:cs="宋体"/>
          <w:color w:val="000000" w:themeColor="text1"/>
          <w14:textFill>
            <w14:solidFill>
              <w14:schemeClr w14:val="tx1"/>
            </w14:solidFill>
          </w14:textFill>
        </w:rPr>
      </w:pPr>
      <w:r>
        <w:rPr>
          <w:color w:val="auto"/>
          <w:highlight w:val="none"/>
        </w:rPr>
        <w:drawing>
          <wp:inline distT="0" distB="0" distL="114300" distR="114300">
            <wp:extent cx="1694180" cy="1581150"/>
            <wp:effectExtent l="0" t="0" r="127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2"/>
                    <a:stretch>
                      <a:fillRect/>
                    </a:stretch>
                  </pic:blipFill>
                  <pic:spPr>
                    <a:xfrm>
                      <a:off x="0" y="0"/>
                      <a:ext cx="1694180" cy="1581150"/>
                    </a:xfrm>
                    <a:prstGeom prst="rect">
                      <a:avLst/>
                    </a:prstGeom>
                    <a:noFill/>
                    <a:ln>
                      <a:noFill/>
                    </a:ln>
                  </pic:spPr>
                </pic:pic>
              </a:graphicData>
            </a:graphic>
          </wp:inline>
        </w:drawing>
      </w:r>
    </w:p>
    <w:p w14:paraId="7A4B112A">
      <w:pPr>
        <w:pStyle w:val="17"/>
        <w:spacing w:line="360" w:lineRule="auto"/>
        <w:ind w:left="0" w:leftChars="0"/>
        <w:jc w:val="center"/>
        <w:rPr>
          <w:rFonts w:ascii="宋体" w:hAnsi="宋体" w:cs="宋体"/>
          <w:b/>
          <w:color w:val="000000" w:themeColor="text1"/>
          <w:sz w:val="40"/>
          <w:szCs w:val="40"/>
          <w14:textFill>
            <w14:solidFill>
              <w14:schemeClr w14:val="tx1"/>
            </w14:solidFill>
          </w14:textFill>
        </w:rPr>
      </w:pPr>
    </w:p>
    <w:p w14:paraId="75A1026C">
      <w:pPr>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河南省中医院（河南中医药大学第二附属医院）超高清摄像及鼻内镜系统医疗设备更新项目</w:t>
      </w:r>
    </w:p>
    <w:p w14:paraId="510F7E8C">
      <w:pPr>
        <w:pStyle w:val="34"/>
        <w:ind w:left="0" w:leftChars="0" w:firstLine="0" w:firstLineChars="0"/>
        <w:jc w:val="both"/>
        <w:rPr>
          <w:rFonts w:ascii="宋体" w:hAnsi="宋体" w:cs="宋体"/>
          <w:b/>
          <w:bCs/>
          <w:color w:val="000000" w:themeColor="text1"/>
          <w:sz w:val="56"/>
          <w:szCs w:val="96"/>
          <w14:textFill>
            <w14:solidFill>
              <w14:schemeClr w14:val="tx1"/>
            </w14:solidFill>
          </w14:textFill>
        </w:rPr>
      </w:pPr>
    </w:p>
    <w:p w14:paraId="26AF2F66">
      <w:pPr>
        <w:pStyle w:val="35"/>
        <w:ind w:firstLine="889"/>
        <w:rPr>
          <w:color w:val="000000" w:themeColor="text1"/>
          <w14:textFill>
            <w14:solidFill>
              <w14:schemeClr w14:val="tx1"/>
            </w14:solidFill>
          </w14:textFill>
        </w:rPr>
      </w:pPr>
    </w:p>
    <w:p w14:paraId="66B52675">
      <w:pPr>
        <w:widowControl/>
        <w:adjustRightInd w:val="0"/>
        <w:snapToGrid w:val="0"/>
        <w:spacing w:after="200"/>
        <w:jc w:val="center"/>
        <w:rPr>
          <w:rFonts w:ascii="宋体" w:hAnsi="宋体" w:cs="宋体"/>
          <w:b/>
          <w:color w:val="000000" w:themeColor="text1"/>
          <w:sz w:val="100"/>
          <w:szCs w:val="100"/>
          <w14:textFill>
            <w14:solidFill>
              <w14:schemeClr w14:val="tx1"/>
            </w14:solidFill>
          </w14:textFill>
        </w:rPr>
      </w:pPr>
      <w:r>
        <w:rPr>
          <w:rFonts w:hint="eastAsia" w:ascii="宋体" w:hAnsi="宋体" w:cs="宋体"/>
          <w:b/>
          <w:color w:val="000000" w:themeColor="text1"/>
          <w:sz w:val="100"/>
          <w:szCs w:val="100"/>
          <w14:textFill>
            <w14:solidFill>
              <w14:schemeClr w14:val="tx1"/>
            </w14:solidFill>
          </w14:textFill>
        </w:rPr>
        <w:t>招 标 文 件</w:t>
      </w:r>
    </w:p>
    <w:p w14:paraId="4B386BBD">
      <w:pPr>
        <w:spacing w:line="500" w:lineRule="exact"/>
        <w:jc w:val="center"/>
        <w:rPr>
          <w:rFonts w:ascii="宋体" w:hAnsi="宋体" w:cs="宋体"/>
          <w:b/>
          <w:bCs/>
          <w:color w:val="000000" w:themeColor="text1"/>
          <w:sz w:val="28"/>
          <w:szCs w:val="28"/>
          <w14:textFill>
            <w14:solidFill>
              <w14:schemeClr w14:val="tx1"/>
            </w14:solidFill>
          </w14:textFill>
        </w:rPr>
      </w:pPr>
    </w:p>
    <w:p w14:paraId="0D04B9CB">
      <w:pPr>
        <w:spacing w:line="500" w:lineRule="exact"/>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采购编号：</w:t>
      </w:r>
      <w:r>
        <w:rPr>
          <w:rFonts w:hint="eastAsia" w:ascii="宋体" w:hAnsi="宋体" w:cs="宋体"/>
          <w:b/>
          <w:bCs/>
          <w:color w:val="000000" w:themeColor="text1"/>
          <w:sz w:val="28"/>
          <w:szCs w:val="28"/>
          <w:lang w:eastAsia="zh-CN"/>
          <w14:textFill>
            <w14:solidFill>
              <w14:schemeClr w14:val="tx1"/>
            </w14:solidFill>
          </w14:textFill>
        </w:rPr>
        <w:t>豫财招标采购-2026-766</w:t>
      </w:r>
    </w:p>
    <w:tbl>
      <w:tblPr>
        <w:tblStyle w:val="36"/>
        <w:tblpPr w:leftFromText="180" w:rightFromText="180" w:vertAnchor="text" w:horzAnchor="page" w:tblpX="2477" w:tblpY="1811"/>
        <w:tblOverlap w:val="never"/>
        <w:tblW w:w="0" w:type="auto"/>
        <w:jc w:val="center"/>
        <w:tblLayout w:type="fixed"/>
        <w:tblCellMar>
          <w:top w:w="0" w:type="dxa"/>
          <w:left w:w="108" w:type="dxa"/>
          <w:bottom w:w="0" w:type="dxa"/>
          <w:right w:w="108" w:type="dxa"/>
        </w:tblCellMar>
      </w:tblPr>
      <w:tblGrid>
        <w:gridCol w:w="2645"/>
        <w:gridCol w:w="4374"/>
      </w:tblGrid>
      <w:tr w14:paraId="12A20D5F">
        <w:tblPrEx>
          <w:tblCellMar>
            <w:top w:w="0" w:type="dxa"/>
            <w:left w:w="108" w:type="dxa"/>
            <w:bottom w:w="0" w:type="dxa"/>
            <w:right w:w="108" w:type="dxa"/>
          </w:tblCellMar>
        </w:tblPrEx>
        <w:trPr>
          <w:trHeight w:val="1025" w:hRule="atLeast"/>
          <w:jc w:val="center"/>
        </w:trPr>
        <w:tc>
          <w:tcPr>
            <w:tcW w:w="2645" w:type="dxa"/>
            <w:tcBorders>
              <w:tl2br w:val="nil"/>
              <w:tr2bl w:val="nil"/>
            </w:tcBorders>
            <w:noWrap w:val="0"/>
            <w:vAlign w:val="center"/>
          </w:tcPr>
          <w:p w14:paraId="3024ACBE">
            <w:pPr>
              <w:jc w:val="distribute"/>
              <w:rPr>
                <w:rFonts w:hint="eastAsia" w:ascii="宋体" w:hAnsi="宋体" w:eastAsia="宋体" w:cs="宋体"/>
                <w:b/>
                <w:bCs/>
                <w:color w:val="auto"/>
                <w:sz w:val="28"/>
                <w:szCs w:val="28"/>
                <w:highlight w:val="none"/>
              </w:rPr>
            </w:pPr>
            <w:r>
              <w:rPr>
                <w:rFonts w:hint="eastAsia" w:ascii="宋体" w:hAnsi="宋体" w:eastAsia="宋体" w:cs="宋体"/>
                <w:b/>
                <w:bCs/>
                <w:color w:val="000000" w:themeColor="text1"/>
                <w:kern w:val="0"/>
                <w:sz w:val="28"/>
                <w:szCs w:val="28"/>
                <w14:textFill>
                  <w14:solidFill>
                    <w14:schemeClr w14:val="tx1"/>
                  </w14:solidFill>
                </w14:textFill>
              </w:rPr>
              <w:t>采   购   人：</w:t>
            </w:r>
          </w:p>
        </w:tc>
        <w:tc>
          <w:tcPr>
            <w:tcW w:w="4374" w:type="dxa"/>
            <w:tcBorders>
              <w:tl2br w:val="nil"/>
              <w:tr2bl w:val="nil"/>
            </w:tcBorders>
            <w:noWrap w:val="0"/>
            <w:vAlign w:val="center"/>
          </w:tcPr>
          <w:p w14:paraId="7236B725">
            <w:pPr>
              <w:jc w:val="distribute"/>
              <w:rPr>
                <w:rFonts w:hint="eastAsia" w:ascii="宋体" w:hAnsi="宋体" w:eastAsia="宋体" w:cs="宋体"/>
                <w:b/>
                <w:bCs/>
                <w:color w:val="auto"/>
                <w:sz w:val="28"/>
                <w:szCs w:val="28"/>
                <w:highlight w:val="none"/>
              </w:rPr>
            </w:pPr>
            <w:r>
              <w:rPr>
                <w:rFonts w:hint="eastAsia" w:ascii="宋体" w:hAnsi="宋体" w:eastAsia="宋体" w:cs="宋体"/>
                <w:b/>
                <w:bCs/>
                <w:color w:val="000000" w:themeColor="text1"/>
                <w:kern w:val="0"/>
                <w:sz w:val="28"/>
                <w:szCs w:val="28"/>
                <w:lang w:eastAsia="zh-CN"/>
                <w14:textFill>
                  <w14:solidFill>
                    <w14:schemeClr w14:val="tx1"/>
                  </w14:solidFill>
                </w14:textFill>
              </w:rPr>
              <w:t>河南省中医院（河南中医药大学第二附属医院）</w:t>
            </w:r>
          </w:p>
        </w:tc>
      </w:tr>
      <w:tr w14:paraId="3F6A682A">
        <w:tblPrEx>
          <w:tblCellMar>
            <w:top w:w="0" w:type="dxa"/>
            <w:left w:w="108" w:type="dxa"/>
            <w:bottom w:w="0" w:type="dxa"/>
            <w:right w:w="108" w:type="dxa"/>
          </w:tblCellMar>
        </w:tblPrEx>
        <w:trPr>
          <w:trHeight w:val="985" w:hRule="atLeast"/>
          <w:jc w:val="center"/>
        </w:trPr>
        <w:tc>
          <w:tcPr>
            <w:tcW w:w="2645" w:type="dxa"/>
            <w:tcBorders>
              <w:tl2br w:val="nil"/>
              <w:tr2bl w:val="nil"/>
            </w:tcBorders>
            <w:noWrap w:val="0"/>
            <w:vAlign w:val="center"/>
          </w:tcPr>
          <w:p w14:paraId="12B93B5A">
            <w:pPr>
              <w:jc w:val="distribut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采购</w:t>
            </w:r>
            <w:r>
              <w:rPr>
                <w:rFonts w:hint="eastAsia" w:ascii="宋体" w:hAnsi="宋体" w:eastAsia="宋体" w:cs="宋体"/>
                <w:b/>
                <w:bCs/>
                <w:color w:val="auto"/>
                <w:sz w:val="28"/>
                <w:szCs w:val="28"/>
                <w:highlight w:val="none"/>
              </w:rPr>
              <w:t>代理机构：</w:t>
            </w:r>
          </w:p>
        </w:tc>
        <w:tc>
          <w:tcPr>
            <w:tcW w:w="4374" w:type="dxa"/>
            <w:tcBorders>
              <w:tl2br w:val="nil"/>
              <w:tr2bl w:val="nil"/>
            </w:tcBorders>
            <w:noWrap w:val="0"/>
            <w:vAlign w:val="center"/>
          </w:tcPr>
          <w:p w14:paraId="2537C164">
            <w:pPr>
              <w:jc w:val="distribute"/>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大成工程咨询有限公司</w:t>
            </w:r>
          </w:p>
        </w:tc>
      </w:tr>
      <w:tr w14:paraId="0524C112">
        <w:tblPrEx>
          <w:tblCellMar>
            <w:top w:w="0" w:type="dxa"/>
            <w:left w:w="108" w:type="dxa"/>
            <w:bottom w:w="0" w:type="dxa"/>
            <w:right w:w="108" w:type="dxa"/>
          </w:tblCellMar>
        </w:tblPrEx>
        <w:trPr>
          <w:trHeight w:val="837" w:hRule="atLeast"/>
          <w:jc w:val="center"/>
        </w:trPr>
        <w:tc>
          <w:tcPr>
            <w:tcW w:w="2645" w:type="dxa"/>
            <w:tcBorders>
              <w:tl2br w:val="nil"/>
              <w:tr2bl w:val="nil"/>
            </w:tcBorders>
            <w:noWrap w:val="0"/>
            <w:vAlign w:val="center"/>
          </w:tcPr>
          <w:p w14:paraId="2A6D04B6">
            <w:pPr>
              <w:jc w:val="distribut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日   期：</w:t>
            </w:r>
          </w:p>
        </w:tc>
        <w:tc>
          <w:tcPr>
            <w:tcW w:w="4374" w:type="dxa"/>
            <w:tcBorders>
              <w:tl2br w:val="nil"/>
              <w:tr2bl w:val="nil"/>
            </w:tcBorders>
            <w:noWrap w:val="0"/>
            <w:vAlign w:val="center"/>
          </w:tcPr>
          <w:p w14:paraId="6C7AF461">
            <w:pPr>
              <w:jc w:val="distribut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二〇二</w:t>
            </w: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年</w:t>
            </w: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月</w:t>
            </w:r>
          </w:p>
        </w:tc>
      </w:tr>
    </w:tbl>
    <w:p w14:paraId="1902F75B">
      <w:pPr>
        <w:widowControl/>
        <w:adjustRightInd w:val="0"/>
        <w:snapToGrid w:val="0"/>
        <w:spacing w:line="360" w:lineRule="auto"/>
        <w:rPr>
          <w:rFonts w:ascii="宋体" w:hAnsi="宋体" w:cs="宋体"/>
          <w:b/>
          <w:bCs/>
          <w:color w:val="000000" w:themeColor="text1"/>
          <w:kern w:val="0"/>
          <w:sz w:val="30"/>
          <w:szCs w:val="30"/>
          <w14:textFill>
            <w14:solidFill>
              <w14:schemeClr w14:val="tx1"/>
            </w14:solidFill>
          </w14:textFill>
        </w:rPr>
      </w:pPr>
    </w:p>
    <w:p w14:paraId="008B5CF2">
      <w:pPr>
        <w:spacing w:line="480" w:lineRule="exact"/>
        <w:rPr>
          <w:rFonts w:ascii="宋体" w:hAnsi="宋体" w:cs="宋体"/>
          <w:b/>
          <w:color w:val="000000" w:themeColor="text1"/>
          <w:sz w:val="44"/>
          <w:szCs w:val="44"/>
          <w14:textFill>
            <w14:solidFill>
              <w14:schemeClr w14:val="tx1"/>
            </w14:solidFill>
          </w14:textFill>
        </w:rPr>
        <w:sectPr>
          <w:headerReference r:id="rId3" w:type="default"/>
          <w:footerReference r:id="rId4" w:type="default"/>
          <w:pgSz w:w="11905" w:h="16838"/>
          <w:pgMar w:top="1440" w:right="1083" w:bottom="1440" w:left="1083" w:header="850" w:footer="992" w:gutter="0"/>
          <w:pgNumType w:start="1"/>
          <w:cols w:space="0" w:num="1"/>
          <w:rtlGutter w:val="0"/>
          <w:docGrid w:type="linesAndChars" w:linePitch="317" w:charSpace="1228"/>
        </w:sectPr>
      </w:pPr>
    </w:p>
    <w:p w14:paraId="207F8F6D">
      <w:pPr>
        <w:keepNext w:val="0"/>
        <w:keepLines w:val="0"/>
        <w:pageBreakBefore w:val="0"/>
        <w:widowControl w:val="0"/>
        <w:kinsoku/>
        <w:wordWrap/>
        <w:overflowPunct/>
        <w:topLinePunct w:val="0"/>
        <w:autoSpaceDE/>
        <w:autoSpaceDN/>
        <w:bidi w:val="0"/>
        <w:adjustRightInd w:val="0"/>
        <w:snapToGrid w:val="0"/>
        <w:spacing w:line="360" w:lineRule="auto"/>
        <w:ind w:left="0" w:leftChars="0"/>
        <w:jc w:val="center"/>
        <w:textAlignment w:val="auto"/>
        <w:rPr>
          <w:color w:val="000000" w:themeColor="text1"/>
          <w:sz w:val="2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目   录</w:t>
      </w:r>
    </w:p>
    <w:p w14:paraId="4071F79B">
      <w:pPr>
        <w:pStyle w:val="25"/>
        <w:tabs>
          <w:tab w:val="right" w:leader="dot" w:pos="9739"/>
        </w:tabs>
      </w:pPr>
      <w:bookmarkStart w:id="0" w:name="_Toc256363510"/>
      <w:r>
        <w:rPr>
          <w:rFonts w:ascii="宋体" w:hAnsi="宋体" w:cs="宋体"/>
          <w:color w:val="000000" w:themeColor="text1"/>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TOC \o "1-1" \h \u </w:instrText>
      </w:r>
      <w:r>
        <w:rPr>
          <w:rFonts w:ascii="宋体" w:hAnsi="宋体" w:cs="宋体"/>
          <w:color w:val="000000" w:themeColor="text1"/>
          <w:szCs w:val="21"/>
          <w14:textFill>
            <w14:solidFill>
              <w14:schemeClr w14:val="tx1"/>
            </w14:solidFill>
          </w14:textFill>
        </w:rPr>
        <w:fldChar w:fldCharType="separate"/>
      </w:r>
      <w:r>
        <w:rPr>
          <w:rFonts w:ascii="宋体" w:hAnsi="宋体" w:cs="宋体"/>
          <w:color w:val="000000" w:themeColor="text1"/>
          <w:szCs w:val="21"/>
          <w14:textFill>
            <w14:solidFill>
              <w14:schemeClr w14:val="tx1"/>
            </w14:solidFill>
          </w14:textFill>
        </w:rPr>
        <w:fldChar w:fldCharType="begin"/>
      </w:r>
      <w:r>
        <w:rPr>
          <w:rFonts w:ascii="宋体" w:hAnsi="宋体" w:cs="宋体"/>
          <w:szCs w:val="21"/>
        </w:rPr>
        <w:instrText xml:space="preserve"> HYPERLINK \l _Toc6859 </w:instrText>
      </w:r>
      <w:r>
        <w:rPr>
          <w:rFonts w:ascii="宋体" w:hAnsi="宋体" w:cs="宋体"/>
          <w:szCs w:val="21"/>
        </w:rPr>
        <w:fldChar w:fldCharType="separate"/>
      </w:r>
      <w:r>
        <w:rPr>
          <w:rFonts w:hint="eastAsia" w:ascii="宋体" w:hAnsi="宋体" w:eastAsia="宋体" w:cs="宋体"/>
          <w:szCs w:val="36"/>
        </w:rPr>
        <w:t>第一章 招标公告</w:t>
      </w:r>
      <w:r>
        <w:tab/>
      </w:r>
      <w:r>
        <w:fldChar w:fldCharType="begin"/>
      </w:r>
      <w:r>
        <w:instrText xml:space="preserve"> PAGEREF _Toc6859 \h </w:instrText>
      </w:r>
      <w:r>
        <w:fldChar w:fldCharType="separate"/>
      </w:r>
      <w:r>
        <w:t>1</w:t>
      </w:r>
      <w:r>
        <w:fldChar w:fldCharType="end"/>
      </w:r>
      <w:r>
        <w:rPr>
          <w:rFonts w:ascii="宋体" w:hAnsi="宋体" w:cs="宋体"/>
          <w:color w:val="000000" w:themeColor="text1"/>
          <w:szCs w:val="21"/>
          <w14:textFill>
            <w14:solidFill>
              <w14:schemeClr w14:val="tx1"/>
            </w14:solidFill>
          </w14:textFill>
        </w:rPr>
        <w:fldChar w:fldCharType="end"/>
      </w:r>
    </w:p>
    <w:p w14:paraId="170B925F">
      <w:pPr>
        <w:pStyle w:val="25"/>
        <w:tabs>
          <w:tab w:val="right" w:leader="dot" w:pos="9739"/>
        </w:tabs>
      </w:pPr>
      <w:r>
        <w:rPr>
          <w:rFonts w:ascii="宋体" w:hAnsi="宋体" w:cs="宋体"/>
          <w:color w:val="000000" w:themeColor="text1"/>
          <w:szCs w:val="21"/>
          <w14:textFill>
            <w14:solidFill>
              <w14:schemeClr w14:val="tx1"/>
            </w14:solidFill>
          </w14:textFill>
        </w:rPr>
        <w:fldChar w:fldCharType="begin"/>
      </w:r>
      <w:r>
        <w:rPr>
          <w:rFonts w:ascii="宋体" w:hAnsi="宋体" w:cs="宋体"/>
          <w:szCs w:val="21"/>
        </w:rPr>
        <w:instrText xml:space="preserve"> HYPERLINK \l _Toc3800 </w:instrText>
      </w:r>
      <w:r>
        <w:rPr>
          <w:rFonts w:ascii="宋体" w:hAnsi="宋体" w:cs="宋体"/>
          <w:szCs w:val="21"/>
        </w:rPr>
        <w:fldChar w:fldCharType="separate"/>
      </w:r>
      <w:r>
        <w:rPr>
          <w:rFonts w:hint="eastAsia" w:ascii="宋体" w:hAnsi="宋体" w:eastAsia="宋体" w:cs="宋体"/>
          <w:szCs w:val="36"/>
        </w:rPr>
        <w:t>第二章 供应商须知</w:t>
      </w:r>
      <w:r>
        <w:tab/>
      </w:r>
      <w:r>
        <w:fldChar w:fldCharType="begin"/>
      </w:r>
      <w:r>
        <w:instrText xml:space="preserve"> PAGEREF _Toc3800 \h </w:instrText>
      </w:r>
      <w:r>
        <w:fldChar w:fldCharType="separate"/>
      </w:r>
      <w:r>
        <w:t>5</w:t>
      </w:r>
      <w:r>
        <w:fldChar w:fldCharType="end"/>
      </w:r>
      <w:r>
        <w:rPr>
          <w:rFonts w:ascii="宋体" w:hAnsi="宋体" w:cs="宋体"/>
          <w:color w:val="000000" w:themeColor="text1"/>
          <w:szCs w:val="21"/>
          <w14:textFill>
            <w14:solidFill>
              <w14:schemeClr w14:val="tx1"/>
            </w14:solidFill>
          </w14:textFill>
        </w:rPr>
        <w:fldChar w:fldCharType="end"/>
      </w:r>
    </w:p>
    <w:p w14:paraId="472D20C1">
      <w:pPr>
        <w:pStyle w:val="25"/>
        <w:tabs>
          <w:tab w:val="right" w:leader="dot" w:pos="9739"/>
        </w:tabs>
      </w:pPr>
      <w:r>
        <w:rPr>
          <w:rFonts w:ascii="宋体" w:hAnsi="宋体" w:cs="宋体"/>
          <w:color w:val="000000" w:themeColor="text1"/>
          <w:szCs w:val="21"/>
          <w14:textFill>
            <w14:solidFill>
              <w14:schemeClr w14:val="tx1"/>
            </w14:solidFill>
          </w14:textFill>
        </w:rPr>
        <w:fldChar w:fldCharType="begin"/>
      </w:r>
      <w:r>
        <w:rPr>
          <w:rFonts w:ascii="宋体" w:hAnsi="宋体" w:cs="宋体"/>
          <w:szCs w:val="21"/>
        </w:rPr>
        <w:instrText xml:space="preserve"> HYPERLINK \l _Toc10774 </w:instrText>
      </w:r>
      <w:r>
        <w:rPr>
          <w:rFonts w:ascii="宋体" w:hAnsi="宋体" w:cs="宋体"/>
          <w:szCs w:val="21"/>
        </w:rPr>
        <w:fldChar w:fldCharType="separate"/>
      </w:r>
      <w:r>
        <w:rPr>
          <w:rFonts w:hint="eastAsia" w:ascii="宋体" w:hAnsi="宋体" w:eastAsia="宋体" w:cs="宋体"/>
          <w:szCs w:val="36"/>
        </w:rPr>
        <w:t>第三章 资格性审查表</w:t>
      </w:r>
      <w:r>
        <w:tab/>
      </w:r>
      <w:r>
        <w:fldChar w:fldCharType="begin"/>
      </w:r>
      <w:r>
        <w:instrText xml:space="preserve"> PAGEREF _Toc10774 \h </w:instrText>
      </w:r>
      <w:r>
        <w:fldChar w:fldCharType="separate"/>
      </w:r>
      <w:r>
        <w:t>29</w:t>
      </w:r>
      <w:r>
        <w:fldChar w:fldCharType="end"/>
      </w:r>
      <w:r>
        <w:rPr>
          <w:rFonts w:ascii="宋体" w:hAnsi="宋体" w:cs="宋体"/>
          <w:color w:val="000000" w:themeColor="text1"/>
          <w:szCs w:val="21"/>
          <w14:textFill>
            <w14:solidFill>
              <w14:schemeClr w14:val="tx1"/>
            </w14:solidFill>
          </w14:textFill>
        </w:rPr>
        <w:fldChar w:fldCharType="end"/>
      </w:r>
    </w:p>
    <w:p w14:paraId="561460AA">
      <w:pPr>
        <w:pStyle w:val="25"/>
        <w:tabs>
          <w:tab w:val="right" w:leader="dot" w:pos="9739"/>
        </w:tabs>
      </w:pPr>
      <w:r>
        <w:rPr>
          <w:rFonts w:ascii="宋体" w:hAnsi="宋体" w:cs="宋体"/>
          <w:color w:val="000000" w:themeColor="text1"/>
          <w:szCs w:val="21"/>
          <w14:textFill>
            <w14:solidFill>
              <w14:schemeClr w14:val="tx1"/>
            </w14:solidFill>
          </w14:textFill>
        </w:rPr>
        <w:fldChar w:fldCharType="begin"/>
      </w:r>
      <w:r>
        <w:rPr>
          <w:rFonts w:ascii="宋体" w:hAnsi="宋体" w:cs="宋体"/>
          <w:szCs w:val="21"/>
        </w:rPr>
        <w:instrText xml:space="preserve"> HYPERLINK \l _Toc1889 </w:instrText>
      </w:r>
      <w:r>
        <w:rPr>
          <w:rFonts w:ascii="宋体" w:hAnsi="宋体" w:cs="宋体"/>
          <w:szCs w:val="21"/>
        </w:rPr>
        <w:fldChar w:fldCharType="separate"/>
      </w:r>
      <w:r>
        <w:rPr>
          <w:rFonts w:hint="eastAsia" w:ascii="宋体" w:hAnsi="宋体" w:eastAsia="宋体" w:cs="宋体"/>
          <w:bCs/>
          <w:szCs w:val="36"/>
        </w:rPr>
        <w:t>第四章 符合性审查表</w:t>
      </w:r>
      <w:r>
        <w:tab/>
      </w:r>
      <w:r>
        <w:fldChar w:fldCharType="begin"/>
      </w:r>
      <w:r>
        <w:instrText xml:space="preserve"> PAGEREF _Toc1889 \h </w:instrText>
      </w:r>
      <w:r>
        <w:fldChar w:fldCharType="separate"/>
      </w:r>
      <w:r>
        <w:t>31</w:t>
      </w:r>
      <w:r>
        <w:fldChar w:fldCharType="end"/>
      </w:r>
      <w:r>
        <w:rPr>
          <w:rFonts w:ascii="宋体" w:hAnsi="宋体" w:cs="宋体"/>
          <w:color w:val="000000" w:themeColor="text1"/>
          <w:szCs w:val="21"/>
          <w14:textFill>
            <w14:solidFill>
              <w14:schemeClr w14:val="tx1"/>
            </w14:solidFill>
          </w14:textFill>
        </w:rPr>
        <w:fldChar w:fldCharType="end"/>
      </w:r>
    </w:p>
    <w:p w14:paraId="5778B640">
      <w:pPr>
        <w:pStyle w:val="25"/>
        <w:tabs>
          <w:tab w:val="right" w:leader="dot" w:pos="9739"/>
        </w:tabs>
      </w:pPr>
      <w:r>
        <w:rPr>
          <w:rFonts w:ascii="宋体" w:hAnsi="宋体" w:cs="宋体"/>
          <w:color w:val="000000" w:themeColor="text1"/>
          <w:szCs w:val="21"/>
          <w14:textFill>
            <w14:solidFill>
              <w14:schemeClr w14:val="tx1"/>
            </w14:solidFill>
          </w14:textFill>
        </w:rPr>
        <w:fldChar w:fldCharType="begin"/>
      </w:r>
      <w:r>
        <w:rPr>
          <w:rFonts w:ascii="宋体" w:hAnsi="宋体" w:cs="宋体"/>
          <w:szCs w:val="21"/>
        </w:rPr>
        <w:instrText xml:space="preserve"> HYPERLINK \l _Toc25310 </w:instrText>
      </w:r>
      <w:r>
        <w:rPr>
          <w:rFonts w:ascii="宋体" w:hAnsi="宋体" w:cs="宋体"/>
          <w:szCs w:val="21"/>
        </w:rPr>
        <w:fldChar w:fldCharType="separate"/>
      </w:r>
      <w:r>
        <w:rPr>
          <w:rFonts w:hint="eastAsia" w:ascii="宋体" w:hAnsi="宋体" w:eastAsia="宋体" w:cs="宋体"/>
          <w:szCs w:val="36"/>
        </w:rPr>
        <w:t>第五章 评标办法（综合评分法）</w:t>
      </w:r>
      <w:r>
        <w:tab/>
      </w:r>
      <w:r>
        <w:fldChar w:fldCharType="begin"/>
      </w:r>
      <w:r>
        <w:instrText xml:space="preserve"> PAGEREF _Toc25310 \h </w:instrText>
      </w:r>
      <w:r>
        <w:fldChar w:fldCharType="separate"/>
      </w:r>
      <w:r>
        <w:t>32</w:t>
      </w:r>
      <w:r>
        <w:fldChar w:fldCharType="end"/>
      </w:r>
      <w:r>
        <w:rPr>
          <w:rFonts w:ascii="宋体" w:hAnsi="宋体" w:cs="宋体"/>
          <w:color w:val="000000" w:themeColor="text1"/>
          <w:szCs w:val="21"/>
          <w14:textFill>
            <w14:solidFill>
              <w14:schemeClr w14:val="tx1"/>
            </w14:solidFill>
          </w14:textFill>
        </w:rPr>
        <w:fldChar w:fldCharType="end"/>
      </w:r>
    </w:p>
    <w:p w14:paraId="4488ACB1">
      <w:pPr>
        <w:pStyle w:val="25"/>
        <w:tabs>
          <w:tab w:val="right" w:leader="dot" w:pos="9739"/>
        </w:tabs>
      </w:pPr>
      <w:r>
        <w:rPr>
          <w:rFonts w:ascii="宋体" w:hAnsi="宋体" w:cs="宋体"/>
          <w:color w:val="000000" w:themeColor="text1"/>
          <w:szCs w:val="21"/>
          <w14:textFill>
            <w14:solidFill>
              <w14:schemeClr w14:val="tx1"/>
            </w14:solidFill>
          </w14:textFill>
        </w:rPr>
        <w:fldChar w:fldCharType="begin"/>
      </w:r>
      <w:r>
        <w:rPr>
          <w:rFonts w:ascii="宋体" w:hAnsi="宋体" w:cs="宋体"/>
          <w:szCs w:val="21"/>
        </w:rPr>
        <w:instrText xml:space="preserve"> HYPERLINK \l _Toc13559 </w:instrText>
      </w:r>
      <w:r>
        <w:rPr>
          <w:rFonts w:ascii="宋体" w:hAnsi="宋体" w:cs="宋体"/>
          <w:szCs w:val="21"/>
        </w:rPr>
        <w:fldChar w:fldCharType="separate"/>
      </w:r>
      <w:r>
        <w:rPr>
          <w:rFonts w:hint="eastAsia" w:ascii="宋体" w:hAnsi="宋体" w:eastAsia="宋体" w:cs="宋体"/>
          <w:szCs w:val="36"/>
        </w:rPr>
        <w:t>第六章 合同格式及合同条款</w:t>
      </w:r>
      <w:r>
        <w:tab/>
      </w:r>
      <w:r>
        <w:fldChar w:fldCharType="begin"/>
      </w:r>
      <w:r>
        <w:instrText xml:space="preserve"> PAGEREF _Toc13559 \h </w:instrText>
      </w:r>
      <w:r>
        <w:fldChar w:fldCharType="separate"/>
      </w:r>
      <w:r>
        <w:t>39</w:t>
      </w:r>
      <w:r>
        <w:fldChar w:fldCharType="end"/>
      </w:r>
      <w:r>
        <w:rPr>
          <w:rFonts w:ascii="宋体" w:hAnsi="宋体" w:cs="宋体"/>
          <w:color w:val="000000" w:themeColor="text1"/>
          <w:szCs w:val="21"/>
          <w14:textFill>
            <w14:solidFill>
              <w14:schemeClr w14:val="tx1"/>
            </w14:solidFill>
          </w14:textFill>
        </w:rPr>
        <w:fldChar w:fldCharType="end"/>
      </w:r>
    </w:p>
    <w:p w14:paraId="79C88CF8">
      <w:pPr>
        <w:pStyle w:val="25"/>
        <w:tabs>
          <w:tab w:val="right" w:leader="dot" w:pos="9739"/>
        </w:tabs>
      </w:pPr>
      <w:r>
        <w:rPr>
          <w:rFonts w:ascii="宋体" w:hAnsi="宋体" w:cs="宋体"/>
          <w:color w:val="000000" w:themeColor="text1"/>
          <w:szCs w:val="21"/>
          <w14:textFill>
            <w14:solidFill>
              <w14:schemeClr w14:val="tx1"/>
            </w14:solidFill>
          </w14:textFill>
        </w:rPr>
        <w:fldChar w:fldCharType="begin"/>
      </w:r>
      <w:r>
        <w:rPr>
          <w:rFonts w:ascii="宋体" w:hAnsi="宋体" w:cs="宋体"/>
          <w:szCs w:val="21"/>
        </w:rPr>
        <w:instrText xml:space="preserve"> HYPERLINK \l _Toc5355 </w:instrText>
      </w:r>
      <w:r>
        <w:rPr>
          <w:rFonts w:ascii="宋体" w:hAnsi="宋体" w:cs="宋体"/>
          <w:szCs w:val="21"/>
        </w:rPr>
        <w:fldChar w:fldCharType="separate"/>
      </w:r>
      <w:r>
        <w:rPr>
          <w:rFonts w:hint="eastAsia" w:ascii="宋体" w:hAnsi="宋体" w:eastAsia="宋体" w:cs="宋体"/>
          <w:kern w:val="2"/>
          <w:szCs w:val="36"/>
          <w:lang w:val="en-US" w:eastAsia="zh-CN" w:bidi="ar-SA"/>
        </w:rPr>
        <w:t>第七章 采购需求及技术要求</w:t>
      </w:r>
      <w:r>
        <w:tab/>
      </w:r>
      <w:r>
        <w:fldChar w:fldCharType="begin"/>
      </w:r>
      <w:r>
        <w:instrText xml:space="preserve"> PAGEREF _Toc5355 \h </w:instrText>
      </w:r>
      <w:r>
        <w:fldChar w:fldCharType="separate"/>
      </w:r>
      <w:r>
        <w:t>48</w:t>
      </w:r>
      <w:r>
        <w:fldChar w:fldCharType="end"/>
      </w:r>
      <w:r>
        <w:rPr>
          <w:rFonts w:ascii="宋体" w:hAnsi="宋体" w:cs="宋体"/>
          <w:color w:val="000000" w:themeColor="text1"/>
          <w:szCs w:val="21"/>
          <w14:textFill>
            <w14:solidFill>
              <w14:schemeClr w14:val="tx1"/>
            </w14:solidFill>
          </w14:textFill>
        </w:rPr>
        <w:fldChar w:fldCharType="end"/>
      </w:r>
    </w:p>
    <w:p w14:paraId="68E6FE7E">
      <w:pPr>
        <w:pStyle w:val="25"/>
        <w:tabs>
          <w:tab w:val="right" w:leader="dot" w:pos="9739"/>
        </w:tabs>
      </w:pPr>
      <w:r>
        <w:rPr>
          <w:rFonts w:ascii="宋体" w:hAnsi="宋体" w:cs="宋体"/>
          <w:color w:val="000000" w:themeColor="text1"/>
          <w:szCs w:val="21"/>
          <w14:textFill>
            <w14:solidFill>
              <w14:schemeClr w14:val="tx1"/>
            </w14:solidFill>
          </w14:textFill>
        </w:rPr>
        <w:fldChar w:fldCharType="begin"/>
      </w:r>
      <w:r>
        <w:rPr>
          <w:rFonts w:ascii="宋体" w:hAnsi="宋体" w:cs="宋体"/>
          <w:szCs w:val="21"/>
        </w:rPr>
        <w:instrText xml:space="preserve"> HYPERLINK \l _Toc9857 </w:instrText>
      </w:r>
      <w:r>
        <w:rPr>
          <w:rFonts w:ascii="宋体" w:hAnsi="宋体" w:cs="宋体"/>
          <w:szCs w:val="21"/>
        </w:rPr>
        <w:fldChar w:fldCharType="separate"/>
      </w:r>
      <w:r>
        <w:rPr>
          <w:rFonts w:hint="eastAsia" w:ascii="宋体" w:hAnsi="宋体" w:eastAsia="宋体" w:cs="宋体"/>
          <w:kern w:val="2"/>
          <w:szCs w:val="36"/>
          <w:lang w:val="en-US" w:eastAsia="zh-CN" w:bidi="ar-SA"/>
        </w:rPr>
        <w:t>第八章 投标文件格式</w:t>
      </w:r>
      <w:r>
        <w:tab/>
      </w:r>
      <w:r>
        <w:fldChar w:fldCharType="begin"/>
      </w:r>
      <w:r>
        <w:instrText xml:space="preserve"> PAGEREF _Toc9857 \h </w:instrText>
      </w:r>
      <w:r>
        <w:fldChar w:fldCharType="separate"/>
      </w:r>
      <w:r>
        <w:t>52</w:t>
      </w:r>
      <w:r>
        <w:fldChar w:fldCharType="end"/>
      </w:r>
      <w:r>
        <w:rPr>
          <w:rFonts w:ascii="宋体" w:hAnsi="宋体" w:cs="宋体"/>
          <w:color w:val="000000" w:themeColor="text1"/>
          <w:szCs w:val="21"/>
          <w14:textFill>
            <w14:solidFill>
              <w14:schemeClr w14:val="tx1"/>
            </w14:solidFill>
          </w14:textFill>
        </w:rPr>
        <w:fldChar w:fldCharType="end"/>
      </w:r>
    </w:p>
    <w:p w14:paraId="1BF80A6C">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ascii="宋体" w:hAnsi="宋体" w:cs="宋体"/>
          <w:color w:val="000000" w:themeColor="text1"/>
          <w:szCs w:val="21"/>
          <w14:textFill>
            <w14:solidFill>
              <w14:schemeClr w14:val="tx1"/>
            </w14:solidFill>
          </w14:textFill>
        </w:rPr>
        <w:sectPr>
          <w:headerReference r:id="rId5" w:type="default"/>
          <w:footerReference r:id="rId6" w:type="default"/>
          <w:pgSz w:w="11905" w:h="16838"/>
          <w:pgMar w:top="1440" w:right="1083" w:bottom="1440" w:left="1083" w:header="850" w:footer="992" w:gutter="0"/>
          <w:pgNumType w:start="1"/>
          <w:cols w:space="0" w:num="1"/>
          <w:rtlGutter w:val="0"/>
          <w:docGrid w:type="linesAndChars" w:linePitch="317" w:charSpace="1228"/>
        </w:sectPr>
      </w:pPr>
      <w:r>
        <w:rPr>
          <w:rFonts w:ascii="宋体" w:hAnsi="宋体" w:cs="宋体"/>
          <w:color w:val="000000" w:themeColor="text1"/>
          <w:szCs w:val="21"/>
          <w14:textFill>
            <w14:solidFill>
              <w14:schemeClr w14:val="tx1"/>
            </w14:solidFill>
          </w14:textFill>
        </w:rPr>
        <w:fldChar w:fldCharType="end"/>
      </w:r>
    </w:p>
    <w:p w14:paraId="64B6F6E0">
      <w:pPr>
        <w:pStyle w:val="2"/>
        <w:numPr>
          <w:ilvl w:val="0"/>
          <w:numId w:val="0"/>
        </w:numPr>
        <w:jc w:val="center"/>
        <w:rPr>
          <w:rFonts w:ascii="宋体" w:hAnsi="宋体" w:eastAsia="宋体" w:cs="宋体"/>
          <w:b/>
          <w:color w:val="000000" w:themeColor="text1"/>
          <w:sz w:val="36"/>
          <w:szCs w:val="36"/>
          <w14:textFill>
            <w14:solidFill>
              <w14:schemeClr w14:val="tx1"/>
            </w14:solidFill>
          </w14:textFill>
        </w:rPr>
      </w:pPr>
      <w:bookmarkStart w:id="460" w:name="_GoBack"/>
      <w:bookmarkEnd w:id="460"/>
      <w:bookmarkStart w:id="1" w:name="_Toc25935"/>
      <w:bookmarkStart w:id="2" w:name="_Toc6859"/>
      <w:bookmarkStart w:id="3" w:name="_Toc13123"/>
      <w:bookmarkStart w:id="4" w:name="_Toc8478"/>
      <w:bookmarkStart w:id="5" w:name="_Toc17891"/>
      <w:r>
        <w:rPr>
          <w:rFonts w:hint="eastAsia" w:ascii="宋体" w:hAnsi="宋体" w:eastAsia="宋体" w:cs="宋体"/>
          <w:b/>
          <w:color w:val="000000" w:themeColor="text1"/>
          <w:sz w:val="36"/>
          <w:szCs w:val="36"/>
          <w14:textFill>
            <w14:solidFill>
              <w14:schemeClr w14:val="tx1"/>
            </w14:solidFill>
          </w14:textFill>
        </w:rPr>
        <w:t>第一章</w:t>
      </w:r>
      <w:bookmarkEnd w:id="0"/>
      <w:r>
        <w:rPr>
          <w:rFonts w:hint="eastAsia" w:ascii="宋体" w:hAnsi="宋体" w:eastAsia="宋体" w:cs="宋体"/>
          <w:b/>
          <w:color w:val="000000" w:themeColor="text1"/>
          <w:sz w:val="36"/>
          <w:szCs w:val="36"/>
          <w14:textFill>
            <w14:solidFill>
              <w14:schemeClr w14:val="tx1"/>
            </w14:solidFill>
          </w14:textFill>
        </w:rPr>
        <w:t xml:space="preserve"> 招标公告</w:t>
      </w:r>
      <w:bookmarkEnd w:id="1"/>
      <w:bookmarkEnd w:id="2"/>
      <w:bookmarkEnd w:id="3"/>
      <w:bookmarkEnd w:id="4"/>
      <w:bookmarkEnd w:id="5"/>
    </w:p>
    <w:p w14:paraId="7C1EE570">
      <w:pPr>
        <w:pStyle w:val="15"/>
        <w:spacing w:line="500" w:lineRule="exact"/>
        <w:ind w:left="119" w:right="20"/>
        <w:jc w:val="center"/>
        <w:rPr>
          <w:rFonts w:cs="宋体"/>
          <w:b/>
          <w:color w:val="000000" w:themeColor="text1"/>
          <w:kern w:val="0"/>
          <w:sz w:val="28"/>
          <w:szCs w:val="28"/>
          <w14:textFill>
            <w14:solidFill>
              <w14:schemeClr w14:val="tx1"/>
            </w14:solidFill>
          </w14:textFill>
        </w:rPr>
      </w:pPr>
      <w:r>
        <w:rPr>
          <w:rFonts w:hint="eastAsia" w:cs="宋体"/>
          <w:b/>
          <w:color w:val="000000" w:themeColor="text1"/>
          <w:kern w:val="0"/>
          <w:sz w:val="30"/>
          <w:szCs w:val="30"/>
          <w:lang w:eastAsia="zh-CN"/>
          <w14:textFill>
            <w14:solidFill>
              <w14:schemeClr w14:val="tx1"/>
            </w14:solidFill>
          </w14:textFill>
        </w:rPr>
        <w:t>河南省中医院（河南中医药大学第二附属医院）超高清摄像及鼻内镜系统医疗设备更新项目</w:t>
      </w:r>
      <w:r>
        <w:rPr>
          <w:rFonts w:hint="eastAsia" w:cs="宋体"/>
          <w:b/>
          <w:color w:val="000000" w:themeColor="text1"/>
          <w:kern w:val="0"/>
          <w:sz w:val="30"/>
          <w:szCs w:val="30"/>
          <w14:textFill>
            <w14:solidFill>
              <w14:schemeClr w14:val="tx1"/>
            </w14:solidFill>
          </w14:textFill>
        </w:rPr>
        <w:t>－公开招标公告</w:t>
      </w:r>
    </w:p>
    <w:p w14:paraId="3FCFE8F2">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项目概况</w:t>
      </w:r>
    </w:p>
    <w:p w14:paraId="4FF0C00F">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河南省中医院（河南中医药大学第二附属医院）超高清摄像及鼻内镜系统医疗设备更新项目</w:t>
      </w:r>
      <w:r>
        <w:rPr>
          <w:rFonts w:hint="eastAsia" w:ascii="宋体" w:hAnsi="宋体" w:cs="宋体"/>
          <w:color w:val="000000" w:themeColor="text1"/>
          <w:szCs w:val="21"/>
          <w14:textFill>
            <w14:solidFill>
              <w14:schemeClr w14:val="tx1"/>
            </w14:solidFill>
          </w14:textFill>
        </w:rPr>
        <w:t>的潜在</w:t>
      </w:r>
      <w:r>
        <w:rPr>
          <w:rFonts w:hint="eastAsia" w:ascii="宋体" w:hAnsi="宋体" w:cs="宋体"/>
          <w:color w:val="000000" w:themeColor="text1"/>
          <w:szCs w:val="21"/>
          <w:lang w:val="en-US" w:eastAsia="zh-CN"/>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应在《河南省公共资源交易中心网》（hnsggzyjy.henan.gov.cn）获取招标文件，并于</w:t>
      </w:r>
      <w:r>
        <w:rPr>
          <w:rFonts w:hint="eastAsia" w:ascii="宋体" w:hAnsi="宋体" w:cs="宋体"/>
          <w:color w:val="000000" w:themeColor="text1"/>
          <w:szCs w:val="21"/>
          <w:lang w:eastAsia="zh-CN"/>
          <w14:textFill>
            <w14:solidFill>
              <w14:schemeClr w14:val="tx1"/>
            </w14:solidFill>
          </w14:textFill>
        </w:rPr>
        <w:t>2026年7月23日</w:t>
      </w:r>
      <w:r>
        <w:rPr>
          <w:rFonts w:hint="eastAsia" w:ascii="宋体" w:hAnsi="宋体" w:cs="宋体"/>
          <w:color w:val="000000" w:themeColor="text1"/>
          <w:szCs w:val="21"/>
          <w14:textFill>
            <w14:solidFill>
              <w14:schemeClr w14:val="tx1"/>
            </w14:solidFill>
          </w14:textFill>
        </w:rPr>
        <w:t>09时00分（北京时间）前递交投标文件。</w:t>
      </w:r>
    </w:p>
    <w:p w14:paraId="6DB3D564">
      <w:pPr>
        <w:pStyle w:val="29"/>
        <w:ind w:firstLine="430" w:firstLineChars="200"/>
        <w:rPr>
          <w:rFonts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t>一、项目基本情况</w:t>
      </w:r>
    </w:p>
    <w:p w14:paraId="3FE67247">
      <w:pPr>
        <w:spacing w:line="500" w:lineRule="exact"/>
        <w:ind w:firstLine="430" w:firstLineChars="200"/>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1、采购项目编号：</w:t>
      </w:r>
      <w:r>
        <w:rPr>
          <w:rFonts w:hint="eastAsia" w:ascii="宋体" w:hAnsi="宋体" w:cs="宋体"/>
          <w:color w:val="000000" w:themeColor="text1"/>
          <w:szCs w:val="21"/>
          <w:lang w:eastAsia="zh-CN"/>
          <w14:textFill>
            <w14:solidFill>
              <w14:schemeClr w14:val="tx1"/>
            </w14:solidFill>
          </w14:textFill>
        </w:rPr>
        <w:t>豫财招标采购-2026-766</w:t>
      </w:r>
    </w:p>
    <w:p w14:paraId="7BAFBD5C">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2、采购项目名称：</w:t>
      </w:r>
      <w:r>
        <w:rPr>
          <w:rFonts w:hint="eastAsia" w:ascii="宋体" w:hAnsi="宋体" w:cs="宋体"/>
          <w:color w:val="000000" w:themeColor="text1"/>
          <w:szCs w:val="21"/>
          <w:lang w:eastAsia="zh-CN"/>
          <w14:textFill>
            <w14:solidFill>
              <w14:schemeClr w14:val="tx1"/>
            </w14:solidFill>
          </w14:textFill>
        </w:rPr>
        <w:t>河南省中医院（河南中医药大学第二附属医院）超高清摄像及鼻内镜系统医疗设备更新项目</w:t>
      </w:r>
    </w:p>
    <w:p w14:paraId="620A9B91">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3、采购方式：公开招标</w:t>
      </w:r>
    </w:p>
    <w:p w14:paraId="03621E75">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4、预算金额：</w:t>
      </w:r>
      <w:r>
        <w:rPr>
          <w:rFonts w:hint="eastAsia" w:ascii="宋体" w:hAnsi="宋体" w:cs="宋体"/>
          <w:color w:val="000000" w:themeColor="text1"/>
          <w:szCs w:val="21"/>
          <w:lang w:val="en-US" w:eastAsia="zh-CN"/>
          <w14:textFill>
            <w14:solidFill>
              <w14:schemeClr w14:val="tx1"/>
            </w14:solidFill>
          </w14:textFill>
        </w:rPr>
        <w:t>1100000.00</w:t>
      </w:r>
      <w:r>
        <w:rPr>
          <w:rFonts w:hint="eastAsia" w:ascii="宋体" w:hAnsi="宋体" w:cs="宋体"/>
          <w:color w:val="000000" w:themeColor="text1"/>
          <w:szCs w:val="21"/>
          <w14:textFill>
            <w14:solidFill>
              <w14:schemeClr w14:val="tx1"/>
            </w14:solidFill>
          </w14:textFill>
        </w:rPr>
        <w:t>元</w:t>
      </w:r>
    </w:p>
    <w:p w14:paraId="67F1F277">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最高限价：</w:t>
      </w:r>
      <w:r>
        <w:rPr>
          <w:rFonts w:hint="eastAsia" w:ascii="宋体" w:hAnsi="宋体" w:cs="宋体"/>
          <w:color w:val="000000" w:themeColor="text1"/>
          <w:szCs w:val="21"/>
          <w:lang w:val="en-US" w:eastAsia="zh-CN"/>
          <w14:textFill>
            <w14:solidFill>
              <w14:schemeClr w14:val="tx1"/>
            </w14:solidFill>
          </w14:textFill>
        </w:rPr>
        <w:t>800000.00</w:t>
      </w:r>
      <w:r>
        <w:rPr>
          <w:rFonts w:hint="eastAsia" w:ascii="宋体" w:hAnsi="宋体" w:cs="宋体"/>
          <w:color w:val="000000" w:themeColor="text1"/>
          <w:szCs w:val="21"/>
          <w14:textFill>
            <w14:solidFill>
              <w14:schemeClr w14:val="tx1"/>
            </w14:solidFill>
          </w14:textFill>
        </w:rPr>
        <w:t>元</w:t>
      </w:r>
    </w:p>
    <w:tbl>
      <w:tblPr>
        <w:tblStyle w:val="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2071"/>
        <w:gridCol w:w="3464"/>
        <w:gridCol w:w="1593"/>
        <w:gridCol w:w="1891"/>
      </w:tblGrid>
      <w:tr w14:paraId="2DE2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468" w:type="pct"/>
            <w:vAlign w:val="center"/>
          </w:tcPr>
          <w:p w14:paraId="1F6FA739">
            <w:pPr>
              <w:widowControl/>
              <w:spacing w:line="50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序号</w:t>
            </w:r>
          </w:p>
        </w:tc>
        <w:tc>
          <w:tcPr>
            <w:tcW w:w="1040" w:type="pct"/>
            <w:vAlign w:val="center"/>
          </w:tcPr>
          <w:p w14:paraId="381B6483">
            <w:pPr>
              <w:widowControl/>
              <w:spacing w:line="50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包号</w:t>
            </w:r>
          </w:p>
        </w:tc>
        <w:tc>
          <w:tcPr>
            <w:tcW w:w="1740" w:type="pct"/>
            <w:vAlign w:val="center"/>
          </w:tcPr>
          <w:p w14:paraId="6EA68141">
            <w:pPr>
              <w:widowControl/>
              <w:spacing w:line="50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包名称</w:t>
            </w:r>
          </w:p>
        </w:tc>
        <w:tc>
          <w:tcPr>
            <w:tcW w:w="800" w:type="pct"/>
            <w:vAlign w:val="center"/>
          </w:tcPr>
          <w:p w14:paraId="09BA35D7">
            <w:pPr>
              <w:widowControl/>
              <w:spacing w:line="50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包预算（元）</w:t>
            </w:r>
          </w:p>
        </w:tc>
        <w:tc>
          <w:tcPr>
            <w:tcW w:w="950" w:type="pct"/>
            <w:vAlign w:val="center"/>
          </w:tcPr>
          <w:p w14:paraId="3191A4F2">
            <w:pPr>
              <w:widowControl/>
              <w:spacing w:line="50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包最高限价（元）</w:t>
            </w:r>
          </w:p>
        </w:tc>
      </w:tr>
      <w:tr w14:paraId="725B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68" w:type="pct"/>
            <w:vAlign w:val="center"/>
          </w:tcPr>
          <w:p w14:paraId="0A2BF1FC">
            <w:pPr>
              <w:widowControl/>
              <w:spacing w:line="500" w:lineRule="exact"/>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w:t>
            </w:r>
          </w:p>
        </w:tc>
        <w:tc>
          <w:tcPr>
            <w:tcW w:w="1040" w:type="pct"/>
            <w:vAlign w:val="center"/>
          </w:tcPr>
          <w:p w14:paraId="1562E671">
            <w:pPr>
              <w:widowControl/>
              <w:spacing w:line="500" w:lineRule="exact"/>
              <w:jc w:val="center"/>
              <w:textAlignment w:val="center"/>
              <w:rPr>
                <w:rFonts w:hint="default" w:ascii="宋体" w:hAnsi="宋体" w:eastAsia="宋体" w:cs="宋体"/>
                <w:color w:val="000000" w:themeColor="text1"/>
                <w:lang w:val="en-US" w:eastAsia="zh-CN"/>
                <w14:textFill>
                  <w14:solidFill>
                    <w14:schemeClr w14:val="tx1"/>
                  </w14:solidFill>
                </w14:textFill>
              </w:rPr>
            </w:pPr>
            <w:r>
              <w:rPr>
                <w:rFonts w:hint="default" w:ascii="宋体" w:hAnsi="宋体" w:eastAsia="宋体" w:cs="宋体"/>
                <w:color w:val="000000" w:themeColor="text1"/>
                <w:lang w:val="en-US" w:eastAsia="zh-CN"/>
                <w14:textFill>
                  <w14:solidFill>
                    <w14:schemeClr w14:val="tx1"/>
                  </w14:solidFill>
                </w14:textFill>
              </w:rPr>
              <w:t>豫政采(2)20261056-1</w:t>
            </w:r>
          </w:p>
        </w:tc>
        <w:tc>
          <w:tcPr>
            <w:tcW w:w="1740" w:type="pct"/>
            <w:vAlign w:val="center"/>
          </w:tcPr>
          <w:p w14:paraId="32501BAB">
            <w:pPr>
              <w:widowControl/>
              <w:spacing w:line="500" w:lineRule="exact"/>
              <w:jc w:val="center"/>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河南省中医院（河南中医药大学第二附属医院）超高清摄像及鼻内镜系统医疗设备更新项目</w:t>
            </w:r>
          </w:p>
        </w:tc>
        <w:tc>
          <w:tcPr>
            <w:tcW w:w="800" w:type="pct"/>
            <w:vAlign w:val="center"/>
          </w:tcPr>
          <w:p w14:paraId="1DCB5290">
            <w:pPr>
              <w:widowControl/>
              <w:spacing w:line="500" w:lineRule="exact"/>
              <w:jc w:val="center"/>
              <w:textAlignment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1100000.00  </w:t>
            </w:r>
          </w:p>
        </w:tc>
        <w:tc>
          <w:tcPr>
            <w:tcW w:w="950" w:type="pct"/>
            <w:vAlign w:val="center"/>
          </w:tcPr>
          <w:p w14:paraId="6B9080BB">
            <w:pPr>
              <w:widowControl/>
              <w:spacing w:line="500" w:lineRule="exact"/>
              <w:jc w:val="center"/>
              <w:textAlignment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800000.00  </w:t>
            </w:r>
          </w:p>
        </w:tc>
      </w:tr>
    </w:tbl>
    <w:p w14:paraId="189C4DBC">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5、采购需求（包括但不限于标的的名称、数量、简要技术需求或服务要求等）</w:t>
      </w:r>
    </w:p>
    <w:p w14:paraId="3039503F">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5.1采购内容：</w:t>
      </w:r>
      <w:r>
        <w:rPr>
          <w:rFonts w:hint="eastAsia" w:ascii="宋体" w:hAnsi="宋体" w:cs="宋体"/>
          <w:color w:val="000000" w:themeColor="text1"/>
          <w:szCs w:val="21"/>
          <w:lang w:eastAsia="zh-CN"/>
          <w14:textFill>
            <w14:solidFill>
              <w14:schemeClr w14:val="tx1"/>
            </w14:solidFill>
          </w14:textFill>
        </w:rPr>
        <w:t>拟采购1套超高清摄像及鼻内镜系统的供货、运输、保险、装卸、搬运、安装、检测、调试、试运行、验收、交付、培训、技术支持、软件升级、售后保修及相关配套服务等</w:t>
      </w:r>
      <w:r>
        <w:rPr>
          <w:rFonts w:hint="eastAsia" w:ascii="宋体" w:hAnsi="宋体" w:cs="宋体"/>
          <w:color w:val="000000" w:themeColor="text1"/>
          <w:szCs w:val="21"/>
          <w14:textFill>
            <w14:solidFill>
              <w14:schemeClr w14:val="tx1"/>
            </w14:solidFill>
          </w14:textFill>
        </w:rPr>
        <w:t>。</w:t>
      </w:r>
    </w:p>
    <w:p w14:paraId="4F9FC8BF">
      <w:pPr>
        <w:spacing w:line="500" w:lineRule="exact"/>
        <w:ind w:firstLine="430" w:firstLineChars="200"/>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w:t>
      </w:r>
      <w:r>
        <w:rPr>
          <w:rFonts w:hint="eastAsia" w:ascii="宋体" w:hAnsi="宋体" w:cs="宋体"/>
          <w:szCs w:val="21"/>
        </w:rPr>
        <w:t>交货期：</w:t>
      </w:r>
      <w:r>
        <w:rPr>
          <w:rFonts w:hint="eastAsia" w:ascii="宋体" w:hAnsi="宋体" w:cs="宋体"/>
          <w:szCs w:val="21"/>
          <w:lang w:eastAsia="zh-CN"/>
        </w:rPr>
        <w:t>合同签订后，接到采购人送货通知后，15日历天内送达、安装并调试完毕。</w:t>
      </w:r>
    </w:p>
    <w:p w14:paraId="0F0B1539">
      <w:pPr>
        <w:spacing w:line="500" w:lineRule="exact"/>
        <w:ind w:left="430" w:leftChars="200"/>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5.3质量要求：</w:t>
      </w:r>
      <w:r>
        <w:rPr>
          <w:rFonts w:hint="eastAsia" w:ascii="宋体" w:hAnsi="宋体" w:cs="宋体"/>
          <w:color w:val="000000" w:themeColor="text1"/>
          <w:szCs w:val="21"/>
          <w:lang w:eastAsia="zh-CN"/>
          <w14:textFill>
            <w14:solidFill>
              <w14:schemeClr w14:val="tx1"/>
            </w14:solidFill>
          </w14:textFill>
        </w:rPr>
        <w:t>合格，符合国家、行业现行规范和标准。</w:t>
      </w:r>
    </w:p>
    <w:p w14:paraId="672D629F">
      <w:pPr>
        <w:spacing w:line="500" w:lineRule="exact"/>
        <w:ind w:left="430" w:left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5.4标段划分：本项目共1个标段。</w:t>
      </w:r>
    </w:p>
    <w:p w14:paraId="3E8C3968">
      <w:pPr>
        <w:spacing w:line="500" w:lineRule="exact"/>
        <w:ind w:firstLine="430" w:firstLineChars="200"/>
        <w:jc w:val="left"/>
        <w:rPr>
          <w:rFonts w:hint="eastAsia" w:ascii="宋体" w:hAnsi="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5.5质保期：</w:t>
      </w:r>
      <w:r>
        <w:rPr>
          <w:rFonts w:hint="eastAsia" w:ascii="宋体" w:hAnsi="宋体" w:cs="宋体"/>
          <w:color w:val="000000" w:themeColor="text1"/>
          <w:szCs w:val="21"/>
          <w:lang w:eastAsia="zh-CN"/>
          <w14:textFill>
            <w14:solidFill>
              <w14:schemeClr w14:val="tx1"/>
            </w14:solidFill>
          </w14:textFill>
        </w:rPr>
        <w:t>自安装验收合格之日起原厂整机质保36个月。</w:t>
      </w:r>
    </w:p>
    <w:p w14:paraId="232369DA">
      <w:pPr>
        <w:spacing w:line="500" w:lineRule="exact"/>
        <w:ind w:firstLine="430" w:firstLineChars="200"/>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交货地点：</w:t>
      </w:r>
      <w:r>
        <w:rPr>
          <w:rFonts w:hint="eastAsia" w:ascii="宋体" w:hAnsi="宋体" w:cs="宋体"/>
          <w:color w:val="000000" w:themeColor="text1"/>
          <w:szCs w:val="21"/>
          <w:lang w:eastAsia="zh-CN"/>
          <w14:textFill>
            <w14:solidFill>
              <w14:schemeClr w14:val="tx1"/>
            </w14:solidFill>
          </w14:textFill>
        </w:rPr>
        <w:t>河南省中医院（河南中医药大学第二附属医院）。</w:t>
      </w:r>
    </w:p>
    <w:p w14:paraId="40F89059">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6、合同履行期限：自合同生效至质保期结束。</w:t>
      </w:r>
    </w:p>
    <w:p w14:paraId="70759CF6">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7、本项目是否接受联合体投标：否</w:t>
      </w:r>
    </w:p>
    <w:p w14:paraId="00297BB6">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8、是否接受进口产品：</w:t>
      </w:r>
      <w:r>
        <w:rPr>
          <w:rFonts w:hint="eastAsia" w:ascii="宋体" w:hAnsi="宋体" w:cs="宋体"/>
          <w:color w:val="000000" w:themeColor="text1"/>
          <w:szCs w:val="21"/>
          <w:lang w:val="en-US" w:eastAsia="zh-CN"/>
          <w14:textFill>
            <w14:solidFill>
              <w14:schemeClr w14:val="tx1"/>
            </w14:solidFill>
          </w14:textFill>
        </w:rPr>
        <w:t>是</w:t>
      </w:r>
    </w:p>
    <w:p w14:paraId="2B71FE55">
      <w:pPr>
        <w:spacing w:line="500" w:lineRule="exact"/>
        <w:ind w:firstLine="43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9、是否专门面向中小企业：否</w:t>
      </w:r>
    </w:p>
    <w:p w14:paraId="2470B560">
      <w:pPr>
        <w:pStyle w:val="29"/>
        <w:spacing w:line="500" w:lineRule="exact"/>
        <w:ind w:firstLine="430" w:firstLineChars="200"/>
        <w:rPr>
          <w:rFonts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t>二、申请人资格要求：</w:t>
      </w:r>
    </w:p>
    <w:p w14:paraId="7067FA80">
      <w:pPr>
        <w:spacing w:line="500" w:lineRule="exact"/>
        <w:ind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1、满足《中华人民共和国政府采购法》第二十二条规定；</w:t>
      </w:r>
    </w:p>
    <w:p w14:paraId="6CEA19F0">
      <w:pPr>
        <w:spacing w:line="500" w:lineRule="exact"/>
        <w:ind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2、落实政府采购政策满足的资格要求：无。</w:t>
      </w:r>
    </w:p>
    <w:p w14:paraId="2C02569D">
      <w:pPr>
        <w:spacing w:line="500" w:lineRule="exact"/>
        <w:ind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3、本项目的特定资格要求</w:t>
      </w:r>
    </w:p>
    <w:p w14:paraId="57285864">
      <w:pPr>
        <w:pStyle w:val="29"/>
        <w:tabs>
          <w:tab w:val="left" w:pos="312"/>
        </w:tabs>
        <w:spacing w:line="500" w:lineRule="exact"/>
        <w:ind w:firstLine="43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en-US"/>
          <w14:textFill>
            <w14:solidFill>
              <w14:schemeClr w14:val="tx1"/>
            </w14:solidFill>
          </w14:textFill>
        </w:rPr>
        <w:t>3.1.</w:t>
      </w:r>
      <w:r>
        <w:rPr>
          <w:rFonts w:hint="eastAsia" w:ascii="宋体" w:hAnsi="宋体" w:eastAsia="宋体" w:cs="宋体"/>
          <w:color w:val="000000" w:themeColor="text1"/>
          <w:sz w:val="21"/>
          <w:szCs w:val="21"/>
          <w:lang w:val="en-US" w:eastAsia="en-US"/>
          <w14:textFill>
            <w14:solidFill>
              <w14:schemeClr w14:val="tx1"/>
            </w14:solidFill>
          </w14:textFill>
        </w:rPr>
        <w:t>投标产品须符合现行《医疗器械监督管理条例》相关规定，取得有效的医疗器械产品注册证（非医疗器械可不提供）</w:t>
      </w:r>
      <w:r>
        <w:rPr>
          <w:rFonts w:hint="eastAsia" w:cs="宋体"/>
          <w:color w:val="000000" w:themeColor="text1"/>
          <w:sz w:val="21"/>
          <w:szCs w:val="21"/>
          <w:lang w:val="en-US" w:eastAsia="zh-CN"/>
          <w14:textFill>
            <w14:solidFill>
              <w14:schemeClr w14:val="tx1"/>
            </w14:solidFill>
          </w14:textFill>
        </w:rPr>
        <w:t>。</w:t>
      </w:r>
    </w:p>
    <w:p w14:paraId="25CF9B35">
      <w:pPr>
        <w:pStyle w:val="29"/>
        <w:tabs>
          <w:tab w:val="left" w:pos="312"/>
        </w:tabs>
        <w:spacing w:line="500" w:lineRule="exact"/>
        <w:ind w:firstLine="430" w:firstLineChars="200"/>
        <w:rPr>
          <w:rFonts w:hint="eastAsia" w:ascii="宋体" w:hAnsi="宋体" w:eastAsia="宋体" w:cs="宋体"/>
          <w:color w:val="000000" w:themeColor="text1"/>
          <w:sz w:val="21"/>
          <w:szCs w:val="21"/>
          <w:lang w:eastAsia="en-US"/>
          <w14:textFill>
            <w14:solidFill>
              <w14:schemeClr w14:val="tx1"/>
            </w14:solidFill>
          </w14:textFill>
        </w:rPr>
      </w:pPr>
      <w:r>
        <w:rPr>
          <w:rFonts w:hint="eastAsia" w:ascii="宋体" w:hAnsi="宋体" w:eastAsia="宋体" w:cs="宋体"/>
          <w:color w:val="000000" w:themeColor="text1"/>
          <w:sz w:val="21"/>
          <w:szCs w:val="21"/>
          <w:lang w:eastAsia="en-US"/>
          <w14:textFill>
            <w14:solidFill>
              <w14:schemeClr w14:val="tx1"/>
            </w14:solidFill>
          </w14:textFill>
        </w:rPr>
        <w:t>3.2.</w:t>
      </w:r>
      <w:r>
        <w:rPr>
          <w:rFonts w:hint="eastAsia" w:ascii="宋体" w:hAnsi="宋体" w:eastAsia="宋体" w:cs="宋体"/>
          <w:color w:val="000000" w:themeColor="text1"/>
          <w:sz w:val="21"/>
          <w:szCs w:val="21"/>
          <w:lang w:val="en-US" w:eastAsia="en-US"/>
          <w14:textFill>
            <w14:solidFill>
              <w14:schemeClr w14:val="tx1"/>
            </w14:solidFill>
          </w14:textFill>
        </w:rPr>
        <w:t>供应商</w:t>
      </w:r>
      <w:r>
        <w:rPr>
          <w:rFonts w:hint="eastAsia" w:ascii="宋体" w:hAnsi="宋体" w:eastAsia="宋体" w:cs="宋体"/>
          <w:color w:val="000000" w:themeColor="text1"/>
          <w:sz w:val="21"/>
          <w:szCs w:val="21"/>
          <w:lang w:eastAsia="en-US"/>
          <w14:textFill>
            <w14:solidFill>
              <w14:schemeClr w14:val="tx1"/>
            </w14:solidFill>
          </w14:textFill>
        </w:rPr>
        <w:t>为代理商（经销商）须符合《医疗器械监督管理条例》规定的经营资格，具有有效的医疗器械经营许可证或医疗器械经营备案凭证；</w:t>
      </w:r>
    </w:p>
    <w:p w14:paraId="753EFC85">
      <w:pPr>
        <w:pStyle w:val="29"/>
        <w:tabs>
          <w:tab w:val="left" w:pos="312"/>
        </w:tabs>
        <w:spacing w:line="500" w:lineRule="exact"/>
        <w:ind w:firstLine="430" w:firstLineChars="200"/>
        <w:rPr>
          <w:rFonts w:hint="eastAsia" w:ascii="宋体" w:hAnsi="宋体" w:eastAsia="宋体" w:cs="宋体"/>
          <w:color w:val="000000" w:themeColor="text1"/>
          <w:sz w:val="21"/>
          <w:szCs w:val="21"/>
          <w:lang w:eastAsia="en-US"/>
          <w14:textFill>
            <w14:solidFill>
              <w14:schemeClr w14:val="tx1"/>
            </w14:solidFill>
          </w14:textFill>
        </w:rPr>
      </w:pPr>
      <w:r>
        <w:rPr>
          <w:rFonts w:hint="eastAsia" w:ascii="宋体" w:hAnsi="宋体" w:eastAsia="宋体" w:cs="宋体"/>
          <w:color w:val="000000" w:themeColor="text1"/>
          <w:sz w:val="21"/>
          <w:szCs w:val="21"/>
          <w:lang w:eastAsia="en-US"/>
          <w14:textFill>
            <w14:solidFill>
              <w14:schemeClr w14:val="tx1"/>
            </w14:solidFill>
          </w14:textFill>
        </w:rPr>
        <w:t>3.3.</w:t>
      </w:r>
      <w:r>
        <w:rPr>
          <w:rFonts w:hint="eastAsia" w:cs="宋体"/>
          <w:color w:val="000000" w:themeColor="text1"/>
          <w:sz w:val="21"/>
          <w:szCs w:val="21"/>
          <w:lang w:eastAsia="zh-CN"/>
          <w14:textFill>
            <w14:solidFill>
              <w14:schemeClr w14:val="tx1"/>
            </w14:solidFill>
          </w14:textFill>
        </w:rPr>
        <w:t>供应商为生产商须符合《医疗器械监督管理条例》规定的生产资格，具有有效的医疗器械生产许可证</w:t>
      </w:r>
      <w:r>
        <w:rPr>
          <w:rFonts w:hint="eastAsia" w:ascii="宋体" w:hAnsi="宋体" w:eastAsia="宋体" w:cs="宋体"/>
          <w:color w:val="000000" w:themeColor="text1"/>
          <w:sz w:val="21"/>
          <w:szCs w:val="21"/>
          <w:lang w:eastAsia="en-US"/>
          <w14:textFill>
            <w14:solidFill>
              <w14:schemeClr w14:val="tx1"/>
            </w14:solidFill>
          </w14:textFill>
        </w:rPr>
        <w:t>。</w:t>
      </w:r>
    </w:p>
    <w:p w14:paraId="36B1B2AC">
      <w:pPr>
        <w:pStyle w:val="29"/>
        <w:keepNext w:val="0"/>
        <w:keepLines w:val="0"/>
        <w:pageBreakBefore w:val="0"/>
        <w:widowControl w:val="0"/>
        <w:tabs>
          <w:tab w:val="left" w:pos="312"/>
        </w:tabs>
        <w:kinsoku/>
        <w:wordWrap w:val="0"/>
        <w:overflowPunct/>
        <w:topLinePunct/>
        <w:autoSpaceDE/>
        <w:autoSpaceDN/>
        <w:bidi w:val="0"/>
        <w:adjustRightInd w:val="0"/>
        <w:snapToGrid/>
        <w:spacing w:line="500" w:lineRule="exact"/>
        <w:ind w:firstLine="430" w:firstLineChars="200"/>
        <w:textAlignment w:val="auto"/>
        <w:rPr>
          <w:rFonts w:hint="eastAsia" w:ascii="宋体" w:hAnsi="宋体" w:eastAsia="宋体" w:cs="宋体"/>
          <w:color w:val="000000" w:themeColor="text1"/>
          <w:sz w:val="21"/>
          <w:szCs w:val="21"/>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3.4.</w:t>
      </w:r>
      <w:r>
        <w:rPr>
          <w:rFonts w:hint="eastAsia" w:ascii="宋体" w:hAnsi="宋体" w:eastAsia="宋体" w:cs="宋体"/>
          <w:color w:val="000000" w:themeColor="text1"/>
          <w:sz w:val="21"/>
          <w:szCs w:val="21"/>
          <w:lang w:eastAsia="en-US"/>
          <w14:textFill>
            <w14:solidFill>
              <w14:schemeClr w14:val="tx1"/>
            </w14:solidFill>
          </w14:textFill>
        </w:rPr>
        <w:t>根据《关于在政府采购活动中查询及使用信用记录有关问题的通知》（财库〔2016〕125号）和豫财购〔2016〕15号的规定，对列入失信被执行人、重大税收违法失信主体、政府采购严重违法失信行为记录名单的企业，拒绝参与本项目政府采购活动【查询渠道：“信用中国”网站（www.creditchina.gov.cn）查询：列入失信被执行人、重大税收违法失信主体，中国政府采购网（www.ccgp.gov.cn）查询：政府采购严重违法失信行为记录名单】；注：采购代理机构在开标当天将对所有参与本项目投标的供应商的信用情况（失信被执行人、重大税收违法失信主体、政府采购严重违法失信行为记录名单）进行查询、打印留存。以开标当</w:t>
      </w:r>
      <w:r>
        <w:rPr>
          <w:rFonts w:hint="eastAsia" w:ascii="宋体" w:hAnsi="宋体" w:eastAsia="宋体" w:cs="宋体"/>
          <w:color w:val="000000" w:themeColor="text1"/>
          <w:sz w:val="21"/>
          <w:szCs w:val="21"/>
          <w:highlight w:val="none"/>
          <w:lang w:eastAsia="en-US"/>
          <w14:textFill>
            <w14:solidFill>
              <w14:schemeClr w14:val="tx1"/>
            </w14:solidFill>
          </w14:textFill>
        </w:rPr>
        <w:t>日，</w:t>
      </w:r>
      <w:r>
        <w:rPr>
          <w:rFonts w:hint="eastAsia" w:cs="宋体"/>
          <w:color w:val="000000" w:themeColor="text1"/>
          <w:sz w:val="21"/>
          <w:szCs w:val="21"/>
          <w:highlight w:val="none"/>
          <w:lang w:eastAsia="zh-CN"/>
          <w14:textFill>
            <w14:solidFill>
              <w14:schemeClr w14:val="tx1"/>
            </w14:solidFill>
          </w14:textFill>
        </w:rPr>
        <w:t>投标文件</w:t>
      </w:r>
      <w:r>
        <w:rPr>
          <w:rFonts w:hint="eastAsia" w:ascii="宋体" w:hAnsi="宋体" w:eastAsia="宋体" w:cs="宋体"/>
          <w:color w:val="000000" w:themeColor="text1"/>
          <w:sz w:val="21"/>
          <w:szCs w:val="21"/>
          <w:highlight w:val="none"/>
          <w:lang w:eastAsia="en-US"/>
          <w14:textFill>
            <w14:solidFill>
              <w14:schemeClr w14:val="tx1"/>
            </w14:solidFill>
          </w14:textFill>
        </w:rPr>
        <w:t>递</w:t>
      </w:r>
      <w:r>
        <w:rPr>
          <w:rFonts w:hint="eastAsia" w:ascii="宋体" w:hAnsi="宋体" w:eastAsia="宋体" w:cs="宋体"/>
          <w:color w:val="000000" w:themeColor="text1"/>
          <w:sz w:val="21"/>
          <w:szCs w:val="21"/>
          <w:lang w:eastAsia="en-US"/>
          <w14:textFill>
            <w14:solidFill>
              <w14:schemeClr w14:val="tx1"/>
            </w14:solidFill>
          </w14:textFill>
        </w:rPr>
        <w:t>交截止时间后至评审结束前的查询记录为准，供应商有相关负面信息的，则该供应商为无效供应商。</w:t>
      </w:r>
    </w:p>
    <w:p w14:paraId="6516C91A">
      <w:pPr>
        <w:pStyle w:val="29"/>
        <w:keepNext w:val="0"/>
        <w:keepLines w:val="0"/>
        <w:pageBreakBefore w:val="0"/>
        <w:widowControl w:val="0"/>
        <w:tabs>
          <w:tab w:val="left" w:pos="312"/>
        </w:tabs>
        <w:kinsoku/>
        <w:wordWrap w:val="0"/>
        <w:overflowPunct/>
        <w:topLinePunct/>
        <w:autoSpaceDE/>
        <w:autoSpaceDN/>
        <w:bidi w:val="0"/>
        <w:adjustRightInd w:val="0"/>
        <w:snapToGrid/>
        <w:spacing w:line="500" w:lineRule="exact"/>
        <w:ind w:firstLine="430" w:firstLineChars="200"/>
        <w:textAlignment w:val="auto"/>
        <w:rPr>
          <w:rFonts w:hint="eastAsia" w:ascii="宋体" w:hAnsi="宋体" w:eastAsia="宋体" w:cs="宋体"/>
          <w:color w:val="000000" w:themeColor="text1"/>
          <w:sz w:val="21"/>
          <w:szCs w:val="21"/>
          <w:lang w:eastAsia="en-US"/>
          <w14:textFill>
            <w14:solidFill>
              <w14:schemeClr w14:val="tx1"/>
            </w14:solidFill>
          </w14:textFill>
        </w:rPr>
      </w:pPr>
      <w:r>
        <w:rPr>
          <w:rFonts w:hint="eastAsia" w:ascii="宋体" w:hAnsi="宋体" w:eastAsia="宋体" w:cs="宋体"/>
          <w:color w:val="000000" w:themeColor="text1"/>
          <w:sz w:val="21"/>
          <w:szCs w:val="21"/>
          <w:lang w:eastAsia="en-US"/>
          <w14:textFill>
            <w14:solidFill>
              <w14:schemeClr w14:val="tx1"/>
            </w14:solidFill>
          </w14:textFill>
        </w:rPr>
        <w:t>3.</w:t>
      </w:r>
      <w:r>
        <w:rPr>
          <w:rFonts w:hint="eastAsia"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lang w:eastAsia="en-US"/>
          <w14:textFill>
            <w14:solidFill>
              <w14:schemeClr w14:val="tx1"/>
            </w14:solidFill>
          </w14:textFill>
        </w:rPr>
        <w:t>.单位负责人为同一人或者存在直接控股、管理关系的不同</w:t>
      </w:r>
      <w:r>
        <w:rPr>
          <w:rFonts w:hint="eastAsia" w:cs="宋体"/>
          <w:color w:val="000000" w:themeColor="text1"/>
          <w:sz w:val="21"/>
          <w:szCs w:val="21"/>
          <w:lang w:eastAsia="zh-CN"/>
          <w14:textFill>
            <w14:solidFill>
              <w14:schemeClr w14:val="tx1"/>
            </w14:solidFill>
          </w14:textFill>
        </w:rPr>
        <w:t>供应商</w:t>
      </w:r>
      <w:r>
        <w:rPr>
          <w:rFonts w:hint="eastAsia" w:ascii="宋体" w:hAnsi="宋体" w:eastAsia="宋体" w:cs="宋体"/>
          <w:color w:val="000000" w:themeColor="text1"/>
          <w:sz w:val="21"/>
          <w:szCs w:val="21"/>
          <w:lang w:eastAsia="en-US"/>
          <w14:textFill>
            <w14:solidFill>
              <w14:schemeClr w14:val="tx1"/>
            </w14:solidFill>
          </w14:textFill>
        </w:rPr>
        <w:t>，不得参加同一合同项下的政府采购活动【以“国家企业信用信息公示系统”中公示的公司信息、股东(或投资人)信息为准】。</w:t>
      </w:r>
    </w:p>
    <w:p w14:paraId="1B28BD81">
      <w:pPr>
        <w:spacing w:line="500" w:lineRule="exact"/>
        <w:ind w:firstLine="430" w:firstLineChars="200"/>
        <w:jc w:val="left"/>
        <w:rPr>
          <w:rFonts w:cs="宋体"/>
          <w:b/>
          <w:bCs/>
          <w:color w:val="000000" w:themeColor="text1"/>
          <w:kern w:val="0"/>
          <w:szCs w:val="21"/>
          <w14:textFill>
            <w14:solidFill>
              <w14:schemeClr w14:val="tx1"/>
            </w14:solidFill>
          </w14:textFill>
        </w:rPr>
      </w:pPr>
      <w:r>
        <w:rPr>
          <w:rFonts w:hint="eastAsia" w:cs="宋体"/>
          <w:b/>
          <w:bCs/>
          <w:color w:val="000000" w:themeColor="text1"/>
          <w:kern w:val="0"/>
          <w:szCs w:val="21"/>
          <w14:textFill>
            <w14:solidFill>
              <w14:schemeClr w14:val="tx1"/>
            </w14:solidFill>
          </w14:textFill>
        </w:rPr>
        <w:t>三、获取招标文件</w:t>
      </w:r>
    </w:p>
    <w:p w14:paraId="629E5040">
      <w:pPr>
        <w:pStyle w:val="29"/>
        <w:tabs>
          <w:tab w:val="left" w:pos="312"/>
        </w:tabs>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1.时间：2026年7月3日至2026年7月9日</w:t>
      </w:r>
      <w:r>
        <w:rPr>
          <w:rFonts w:hint="eastAsia" w:cs="宋体"/>
          <w:color w:val="auto"/>
          <w:sz w:val="21"/>
          <w:szCs w:val="21"/>
        </w:rPr>
        <w:t>，</w:t>
      </w:r>
      <w:r>
        <w:rPr>
          <w:rFonts w:hint="eastAsia" w:cs="宋体"/>
          <w:color w:val="000000" w:themeColor="text1"/>
          <w:sz w:val="21"/>
          <w:szCs w:val="21"/>
          <w14:textFill>
            <w14:solidFill>
              <w14:schemeClr w14:val="tx1"/>
            </w14:solidFill>
          </w14:textFill>
        </w:rPr>
        <w:t>每天上午00:00至12:00，下午12:00至23:59（北京时间，法定节假日除外。）</w:t>
      </w:r>
    </w:p>
    <w:p w14:paraId="1F89DFEE">
      <w:pPr>
        <w:pStyle w:val="29"/>
        <w:tabs>
          <w:tab w:val="left" w:pos="312"/>
        </w:tabs>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2.地点：河南省公共资源交易中心网站下载。</w:t>
      </w:r>
    </w:p>
    <w:p w14:paraId="4E418D4D">
      <w:pPr>
        <w:pStyle w:val="29"/>
        <w:tabs>
          <w:tab w:val="left" w:pos="312"/>
        </w:tabs>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3.方式：市场主体需要完成CA数字证书办理，凭CA密钥登录河南省公共资源交易中心系统并在规定时间内按网上提示下载招标文件，获取招标文件后，</w:t>
      </w:r>
      <w:r>
        <w:rPr>
          <w:rFonts w:hint="eastAsia" w:cs="宋体"/>
          <w:color w:val="000000" w:themeColor="text1"/>
          <w:sz w:val="21"/>
          <w:szCs w:val="21"/>
          <w:lang w:eastAsia="zh-CN"/>
          <w14:textFill>
            <w14:solidFill>
              <w14:schemeClr w14:val="tx1"/>
            </w14:solidFill>
          </w14:textFill>
        </w:rPr>
        <w:t>供应商</w:t>
      </w:r>
      <w:r>
        <w:rPr>
          <w:rFonts w:hint="eastAsia" w:cs="宋体"/>
          <w:color w:val="000000" w:themeColor="text1"/>
          <w:sz w:val="21"/>
          <w:szCs w:val="21"/>
          <w14:textFill>
            <w14:solidFill>
              <w14:schemeClr w14:val="tx1"/>
            </w14:solidFill>
          </w14:textFill>
        </w:rPr>
        <w:t>请到河南省公共资源交易中心网站下载最新版本的投标文件制作工具安装包，并使用安装后的最新版本投标文件制作工具制作电子投标文件。</w:t>
      </w:r>
    </w:p>
    <w:p w14:paraId="1E365B63">
      <w:pPr>
        <w:pStyle w:val="29"/>
        <w:tabs>
          <w:tab w:val="left" w:pos="312"/>
        </w:tabs>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4.售价：0元。</w:t>
      </w:r>
    </w:p>
    <w:p w14:paraId="47817406">
      <w:pPr>
        <w:pStyle w:val="29"/>
        <w:spacing w:line="500" w:lineRule="exact"/>
        <w:ind w:firstLine="430" w:firstLineChars="200"/>
        <w:rPr>
          <w:rFonts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t>四、投标截止时间及地点</w:t>
      </w:r>
    </w:p>
    <w:p w14:paraId="4FD9AAD3">
      <w:pPr>
        <w:pStyle w:val="29"/>
        <w:tabs>
          <w:tab w:val="left" w:pos="312"/>
        </w:tabs>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1.时间</w:t>
      </w:r>
      <w:r>
        <w:rPr>
          <w:rFonts w:hint="eastAsia" w:cs="宋体"/>
          <w:color w:val="auto"/>
          <w:sz w:val="21"/>
          <w:szCs w:val="21"/>
        </w:rPr>
        <w:t>：</w:t>
      </w:r>
      <w:r>
        <w:rPr>
          <w:rFonts w:hint="eastAsia" w:cs="宋体"/>
          <w:color w:val="auto"/>
          <w:sz w:val="21"/>
          <w:szCs w:val="21"/>
          <w:lang w:eastAsia="zh-CN"/>
        </w:rPr>
        <w:t>2026年7月23日</w:t>
      </w:r>
      <w:r>
        <w:rPr>
          <w:rFonts w:hint="eastAsia" w:cs="宋体"/>
          <w:color w:val="auto"/>
          <w:sz w:val="21"/>
          <w:szCs w:val="21"/>
        </w:rPr>
        <w:t>09时00分（北京时间）。</w:t>
      </w:r>
    </w:p>
    <w:p w14:paraId="0C96E418">
      <w:pPr>
        <w:pStyle w:val="29"/>
        <w:tabs>
          <w:tab w:val="left" w:pos="312"/>
        </w:tabs>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2.地点：加密电子投标文件须在投标截止时间前通过“河南省公共资源交易中心（hnsggzyjy.henan.gov.cn）”电子交易平台加密上传。逾期上传的或者未上传指定地点的投标文件，不予受理。</w:t>
      </w:r>
    </w:p>
    <w:p w14:paraId="12F498D5">
      <w:pPr>
        <w:pStyle w:val="29"/>
        <w:spacing w:line="500" w:lineRule="exact"/>
        <w:ind w:firstLine="430" w:firstLineChars="200"/>
        <w:rPr>
          <w:rFonts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t>五、开标时间及地点</w:t>
      </w:r>
    </w:p>
    <w:p w14:paraId="2B50A657">
      <w:pPr>
        <w:pStyle w:val="29"/>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1.时</w:t>
      </w:r>
      <w:r>
        <w:rPr>
          <w:rFonts w:hint="eastAsia" w:cs="宋体"/>
          <w:color w:val="auto"/>
          <w:sz w:val="21"/>
          <w:szCs w:val="21"/>
        </w:rPr>
        <w:t>间：</w:t>
      </w:r>
      <w:r>
        <w:rPr>
          <w:rFonts w:hint="eastAsia" w:cs="宋体"/>
          <w:color w:val="auto"/>
          <w:sz w:val="21"/>
          <w:szCs w:val="21"/>
          <w:lang w:eastAsia="zh-CN"/>
        </w:rPr>
        <w:t>2026年7月23日</w:t>
      </w:r>
      <w:r>
        <w:rPr>
          <w:rFonts w:hint="eastAsia" w:cs="宋体"/>
          <w:color w:val="auto"/>
          <w:sz w:val="21"/>
          <w:szCs w:val="21"/>
        </w:rPr>
        <w:t>09时00分（北京时间）。</w:t>
      </w:r>
    </w:p>
    <w:p w14:paraId="5253E9C0">
      <w:pPr>
        <w:pStyle w:val="29"/>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2.地点：</w:t>
      </w:r>
      <w:r>
        <w:rPr>
          <w:rFonts w:hint="eastAsia" w:cs="宋体"/>
          <w:color w:val="auto"/>
          <w:sz w:val="21"/>
          <w:szCs w:val="21"/>
        </w:rPr>
        <w:t>河南省公共资源交易中心远程开标室(三)-5</w:t>
      </w:r>
      <w:r>
        <w:rPr>
          <w:rFonts w:hint="eastAsia" w:cs="宋体"/>
          <w:color w:val="000000" w:themeColor="text1"/>
          <w:sz w:val="21"/>
          <w:szCs w:val="21"/>
          <w14:textFill>
            <w14:solidFill>
              <w14:schemeClr w14:val="tx1"/>
            </w14:solidFill>
          </w14:textFill>
        </w:rPr>
        <w:t>，本项目采用“远程不见面”开标方式，</w:t>
      </w:r>
      <w:r>
        <w:rPr>
          <w:rFonts w:hint="eastAsia" w:cs="宋体"/>
          <w:color w:val="000000" w:themeColor="text1"/>
          <w:sz w:val="21"/>
          <w:szCs w:val="21"/>
          <w:lang w:eastAsia="zh-CN"/>
          <w14:textFill>
            <w14:solidFill>
              <w14:schemeClr w14:val="tx1"/>
            </w14:solidFill>
          </w14:textFill>
        </w:rPr>
        <w:t>供应商</w:t>
      </w:r>
      <w:r>
        <w:rPr>
          <w:rFonts w:hint="eastAsia" w:cs="宋体"/>
          <w:color w:val="000000" w:themeColor="text1"/>
          <w:sz w:val="21"/>
          <w:szCs w:val="21"/>
          <w14:textFill>
            <w14:solidFill>
              <w14:schemeClr w14:val="tx1"/>
            </w14:solidFill>
          </w14:textFill>
        </w:rPr>
        <w:t>无需到河南省公共资源交易中心现场参加开标会议，无需到达现场提交原件资料。</w:t>
      </w:r>
      <w:r>
        <w:rPr>
          <w:rFonts w:hint="eastAsia" w:cs="宋体"/>
          <w:color w:val="000000" w:themeColor="text1"/>
          <w:sz w:val="21"/>
          <w:szCs w:val="21"/>
          <w:lang w:eastAsia="zh-CN"/>
          <w14:textFill>
            <w14:solidFill>
              <w14:schemeClr w14:val="tx1"/>
            </w14:solidFill>
          </w14:textFill>
        </w:rPr>
        <w:t>供应商</w:t>
      </w:r>
      <w:r>
        <w:rPr>
          <w:rFonts w:hint="eastAsia" w:cs="宋体"/>
          <w:color w:val="000000" w:themeColor="text1"/>
          <w:sz w:val="21"/>
          <w:szCs w:val="21"/>
          <w14:textFill>
            <w14:solidFill>
              <w14:schemeClr w14:val="tx1"/>
            </w14:solidFill>
          </w14:textFill>
        </w:rPr>
        <w:t>应当在投标截止时间前，登录远程开标大厅，在线准时参加开标活动并进行投标文件解密等。</w:t>
      </w:r>
    </w:p>
    <w:p w14:paraId="3752AE89">
      <w:pPr>
        <w:pStyle w:val="29"/>
        <w:spacing w:line="500" w:lineRule="exact"/>
        <w:ind w:firstLine="430" w:firstLineChars="200"/>
        <w:rPr>
          <w:rFonts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t>六、发布公告的媒介及招标公告期限</w:t>
      </w:r>
    </w:p>
    <w:p w14:paraId="736B0B04">
      <w:pPr>
        <w:pStyle w:val="29"/>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本次招标公告在《河南省政府采购网》《中国招标投标公共服务平台》《河南省公共资源交易中心网》上发布</w:t>
      </w:r>
      <w:r>
        <w:rPr>
          <w:rFonts w:hint="eastAsia" w:cs="宋体"/>
          <w:color w:val="000000" w:themeColor="text1"/>
          <w:sz w:val="21"/>
          <w:szCs w:val="21"/>
          <w:lang w:eastAsia="zh-CN"/>
          <w14:textFill>
            <w14:solidFill>
              <w14:schemeClr w14:val="tx1"/>
            </w14:solidFill>
          </w14:textFill>
        </w:rPr>
        <w:t>，</w:t>
      </w:r>
      <w:r>
        <w:rPr>
          <w:rFonts w:hint="eastAsia" w:cs="宋体"/>
          <w:color w:val="000000" w:themeColor="text1"/>
          <w:sz w:val="21"/>
          <w:szCs w:val="21"/>
          <w14:textFill>
            <w14:solidFill>
              <w14:schemeClr w14:val="tx1"/>
            </w14:solidFill>
          </w14:textFill>
        </w:rPr>
        <w:t>招标公告期限为五个工作日。</w:t>
      </w:r>
    </w:p>
    <w:p w14:paraId="5A85A96F">
      <w:pPr>
        <w:pStyle w:val="29"/>
        <w:spacing w:line="500" w:lineRule="exact"/>
        <w:ind w:firstLine="430" w:firstLineChars="200"/>
        <w:rPr>
          <w:rFonts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t>七、其他补充事宜</w:t>
      </w:r>
    </w:p>
    <w:p w14:paraId="4476DC9E">
      <w:pPr>
        <w:pStyle w:val="29"/>
        <w:spacing w:line="500" w:lineRule="exact"/>
        <w:ind w:firstLine="43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1、本项目执行促进中小型企业发展政策（监狱企业、残疾人福利性企业视同小微企业）、强制采购节能产品、优先采购节能环保产品、支持本国产品</w:t>
      </w:r>
      <w:r>
        <w:rPr>
          <w:rFonts w:hint="eastAsia" w:cs="宋体"/>
          <w:color w:val="000000" w:themeColor="text1"/>
          <w:sz w:val="21"/>
          <w:szCs w:val="21"/>
          <w:lang w:eastAsia="zh-CN"/>
          <w14:textFill>
            <w14:solidFill>
              <w14:schemeClr w14:val="tx1"/>
            </w14:solidFill>
          </w14:textFill>
        </w:rPr>
        <w:t>的政府采购政策。</w:t>
      </w:r>
      <w:r>
        <w:rPr>
          <w:rFonts w:hint="eastAsia" w:cs="宋体"/>
          <w:color w:val="000000" w:themeColor="text1"/>
          <w:sz w:val="21"/>
          <w:szCs w:val="21"/>
          <w14:textFill>
            <w14:solidFill>
              <w14:schemeClr w14:val="tx1"/>
            </w14:solidFill>
          </w14:textFill>
        </w:rPr>
        <w:t>根据《国务院办公厅关于在政府采购中实施本国产品标准及相关政策的通知》（国办发〔2025〕34号）要求，</w:t>
      </w:r>
      <w:r>
        <w:rPr>
          <w:rFonts w:hint="eastAsia" w:cs="宋体"/>
          <w:color w:val="000000" w:themeColor="text1"/>
          <w:sz w:val="21"/>
          <w:szCs w:val="21"/>
          <w:lang w:eastAsia="zh-CN"/>
          <w14:textFill>
            <w14:solidFill>
              <w14:schemeClr w14:val="tx1"/>
            </w14:solidFill>
          </w14:textFill>
        </w:rPr>
        <w:t>在政府</w:t>
      </w:r>
      <w:r>
        <w:rPr>
          <w:rFonts w:hint="eastAsia" w:cs="宋体"/>
          <w:color w:val="000000" w:themeColor="text1"/>
          <w:sz w:val="21"/>
          <w:szCs w:val="21"/>
          <w14:textFill>
            <w14:solidFill>
              <w14:schemeClr w14:val="tx1"/>
            </w14:solidFill>
          </w14:textFill>
        </w:rPr>
        <w:t>采购活动中</w:t>
      </w:r>
      <w:r>
        <w:rPr>
          <w:rFonts w:hint="eastAsia" w:cs="宋体"/>
          <w:color w:val="000000" w:themeColor="text1"/>
          <w:sz w:val="21"/>
          <w:szCs w:val="21"/>
          <w:lang w:eastAsia="zh-CN"/>
          <w14:textFill>
            <w14:solidFill>
              <w14:schemeClr w14:val="tx1"/>
            </w14:solidFill>
          </w14:textFill>
        </w:rPr>
        <w:t>，既有</w:t>
      </w:r>
      <w:r>
        <w:rPr>
          <w:rFonts w:hint="eastAsia" w:cs="宋体"/>
          <w:color w:val="000000" w:themeColor="text1"/>
          <w:sz w:val="21"/>
          <w:szCs w:val="21"/>
          <w14:textFill>
            <w14:solidFill>
              <w14:schemeClr w14:val="tx1"/>
            </w14:solidFill>
          </w14:textFill>
        </w:rPr>
        <w:t>本国产品又有非本国产品参与竞争的，依法对本国产品给予价格评审</w:t>
      </w:r>
      <w:r>
        <w:rPr>
          <w:rFonts w:hint="eastAsia" w:cs="宋体"/>
          <w:color w:val="000000" w:themeColor="text1"/>
          <w:sz w:val="21"/>
          <w:szCs w:val="21"/>
          <w:lang w:eastAsia="zh-CN"/>
          <w14:textFill>
            <w14:solidFill>
              <w14:schemeClr w14:val="tx1"/>
            </w14:solidFill>
          </w14:textFill>
        </w:rPr>
        <w:t>优惠</w:t>
      </w:r>
      <w:r>
        <w:rPr>
          <w:rFonts w:hint="eastAsia" w:cs="宋体"/>
          <w:color w:val="000000" w:themeColor="text1"/>
          <w:sz w:val="21"/>
          <w:szCs w:val="21"/>
          <w14:textFill>
            <w14:solidFill>
              <w14:schemeClr w14:val="tx1"/>
            </w14:solidFill>
          </w14:textFill>
        </w:rPr>
        <w:t>。</w:t>
      </w:r>
    </w:p>
    <w:p w14:paraId="5545435E">
      <w:pPr>
        <w:pStyle w:val="29"/>
        <w:spacing w:line="500" w:lineRule="exact"/>
        <w:ind w:firstLine="43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2.本项目支持河南省政府采购合同融资政策。</w:t>
      </w:r>
    </w:p>
    <w:p w14:paraId="39367DB7">
      <w:pPr>
        <w:pStyle w:val="29"/>
        <w:spacing w:line="500" w:lineRule="exact"/>
        <w:ind w:firstLine="43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3.本项目采购</w:t>
      </w:r>
      <w:r>
        <w:rPr>
          <w:rFonts w:hint="eastAsia" w:cs="宋体"/>
          <w:color w:val="000000" w:themeColor="text1"/>
          <w:sz w:val="21"/>
          <w:szCs w:val="21"/>
          <w:lang w:eastAsia="zh-CN"/>
          <w14:textFill>
            <w14:solidFill>
              <w14:schemeClr w14:val="tx1"/>
            </w14:solidFill>
          </w14:textFill>
        </w:rPr>
        <w:t>超高清摄像及鼻内镜系统</w:t>
      </w:r>
      <w:r>
        <w:rPr>
          <w:rFonts w:hint="eastAsia" w:cs="宋体"/>
          <w:color w:val="000000" w:themeColor="text1"/>
          <w:sz w:val="21"/>
          <w:szCs w:val="21"/>
          <w14:textFill>
            <w14:solidFill>
              <w14:schemeClr w14:val="tx1"/>
            </w14:solidFill>
          </w14:textFill>
        </w:rPr>
        <w:t>1套属于工业行业。</w:t>
      </w:r>
    </w:p>
    <w:p w14:paraId="2F5153A4">
      <w:pPr>
        <w:pStyle w:val="29"/>
        <w:spacing w:line="500" w:lineRule="exact"/>
        <w:ind w:firstLine="43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4.本项目采用全电子化远程开标，无需到开标现场，无需制作纸质版投标文件。</w:t>
      </w:r>
      <w:r>
        <w:rPr>
          <w:rFonts w:hint="eastAsia" w:cs="宋体"/>
          <w:color w:val="000000" w:themeColor="text1"/>
          <w:sz w:val="21"/>
          <w:szCs w:val="21"/>
          <w:lang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应当在开标时间前，登录远程开标大厅，在线准时参加开标活动并进行文件解密、答疑澄清等。各</w:t>
      </w:r>
      <w:r>
        <w:rPr>
          <w:rFonts w:hint="eastAsia" w:cs="宋体"/>
          <w:color w:val="000000" w:themeColor="text1"/>
          <w:sz w:val="21"/>
          <w:szCs w:val="21"/>
          <w:lang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应在规定时间内对本单位的投标文件网上解密，因加密电子投标文件未能成功上传或误传而导致的解密失败，投标将被拒绝。</w:t>
      </w:r>
    </w:p>
    <w:p w14:paraId="21244183">
      <w:pPr>
        <w:pStyle w:val="29"/>
        <w:spacing w:line="500" w:lineRule="exact"/>
        <w:ind w:firstLine="43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5.不见面服务的具体事宜请查阅河南省公共资源交易中心网站“办事指南”专区的《河南省公共资源交易平台不见面服务系统使用指南》。</w:t>
      </w:r>
    </w:p>
    <w:p w14:paraId="0ABCCA8A">
      <w:pPr>
        <w:pStyle w:val="29"/>
        <w:spacing w:line="500" w:lineRule="exact"/>
        <w:ind w:firstLine="43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6.代理费用收取方式及标准：按照国家计委关于《招标代理服务收费管理暂行办法》（计价格〔2002〕1980号）、《国家发展改革委办公厅关于招标代理服务收费有关问题的通知》（发改办价格〔2003〕857号）和《</w:t>
      </w:r>
      <w:r>
        <w:rPr>
          <w:rFonts w:hint="eastAsia" w:cs="宋体"/>
          <w:color w:val="000000" w:themeColor="text1"/>
          <w:sz w:val="21"/>
          <w:szCs w:val="21"/>
          <w:lang w:eastAsia="zh-CN"/>
          <w14:textFill>
            <w14:solidFill>
              <w14:schemeClr w14:val="tx1"/>
            </w14:solidFill>
          </w14:textFill>
        </w:rPr>
        <w:t>国家发展改革委</w:t>
      </w:r>
      <w:r>
        <w:rPr>
          <w:rFonts w:hint="eastAsia" w:ascii="宋体" w:hAnsi="宋体" w:eastAsia="宋体" w:cs="宋体"/>
          <w:color w:val="000000" w:themeColor="text1"/>
          <w:sz w:val="21"/>
          <w:szCs w:val="21"/>
          <w14:textFill>
            <w14:solidFill>
              <w14:schemeClr w14:val="tx1"/>
            </w14:solidFill>
          </w14:textFill>
        </w:rPr>
        <w:t>&lt;关于降低部分建设项目收费标准规范收费行为等有关问题的通知&gt;》（发改价格〔2011〕534号）规定收费标准的60%收取。</w:t>
      </w:r>
    </w:p>
    <w:p w14:paraId="0258A257">
      <w:pPr>
        <w:pStyle w:val="29"/>
        <w:spacing w:line="500" w:lineRule="exact"/>
        <w:rPr>
          <w:rFonts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t>八、凡对本次采购提出询问，请按照以下方式联系</w:t>
      </w:r>
    </w:p>
    <w:p w14:paraId="0D60B8E0">
      <w:pPr>
        <w:pStyle w:val="29"/>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1.采购人信息</w:t>
      </w:r>
    </w:p>
    <w:p w14:paraId="49E1183E">
      <w:pPr>
        <w:pStyle w:val="29"/>
        <w:spacing w:line="500" w:lineRule="exact"/>
        <w:ind w:firstLine="43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名称：河南省中医院（河南中医药大学第二附属医院）</w:t>
      </w:r>
    </w:p>
    <w:p w14:paraId="6AC1E45D">
      <w:pPr>
        <w:pStyle w:val="29"/>
        <w:spacing w:line="500" w:lineRule="exact"/>
        <w:ind w:firstLine="43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地址：郑州市东风路6号</w:t>
      </w:r>
    </w:p>
    <w:p w14:paraId="1B93A899">
      <w:pPr>
        <w:pStyle w:val="29"/>
        <w:spacing w:line="500" w:lineRule="exact"/>
        <w:ind w:firstLine="43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联系人：李老师、王老师</w:t>
      </w:r>
    </w:p>
    <w:p w14:paraId="0545101C">
      <w:pPr>
        <w:pStyle w:val="29"/>
        <w:spacing w:line="500" w:lineRule="exact"/>
        <w:ind w:firstLine="43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联系方式：0371-53312426</w:t>
      </w:r>
    </w:p>
    <w:p w14:paraId="2D141B0F">
      <w:pPr>
        <w:pStyle w:val="29"/>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2.采购代理机构信息（如有）</w:t>
      </w:r>
    </w:p>
    <w:p w14:paraId="3D97AA0B">
      <w:pPr>
        <w:pStyle w:val="29"/>
        <w:spacing w:line="500" w:lineRule="exact"/>
        <w:ind w:firstLine="430" w:firstLineChars="200"/>
        <w:rPr>
          <w:rFonts w:hint="eastAsia" w:cs="宋体"/>
          <w:color w:val="000000" w:themeColor="text1"/>
          <w:sz w:val="21"/>
          <w:szCs w:val="21"/>
          <w14:textFill>
            <w14:solidFill>
              <w14:schemeClr w14:val="tx1"/>
            </w14:solidFill>
          </w14:textFill>
        </w:rPr>
      </w:pPr>
      <w:bookmarkStart w:id="6" w:name="_Toc28903"/>
      <w:r>
        <w:rPr>
          <w:rFonts w:hint="eastAsia" w:cs="宋体"/>
          <w:color w:val="000000" w:themeColor="text1"/>
          <w:sz w:val="21"/>
          <w:szCs w:val="21"/>
          <w14:textFill>
            <w14:solidFill>
              <w14:schemeClr w14:val="tx1"/>
            </w14:solidFill>
          </w14:textFill>
        </w:rPr>
        <w:t>名称：</w:t>
      </w:r>
      <w:r>
        <w:rPr>
          <w:rFonts w:hint="eastAsia" w:cs="宋体"/>
          <w:color w:val="000000" w:themeColor="text1"/>
          <w:sz w:val="21"/>
          <w:szCs w:val="21"/>
          <w:lang w:val="en-US" w:eastAsia="zh-CN"/>
          <w14:textFill>
            <w14:solidFill>
              <w14:schemeClr w14:val="tx1"/>
            </w14:solidFill>
          </w14:textFill>
        </w:rPr>
        <w:t>大成工程咨询有限公司</w:t>
      </w:r>
    </w:p>
    <w:p w14:paraId="0D1129F1">
      <w:pPr>
        <w:pStyle w:val="29"/>
        <w:spacing w:line="500" w:lineRule="exact"/>
        <w:ind w:firstLine="430" w:firstLineChars="200"/>
        <w:rPr>
          <w:rFonts w:hint="eastAsia" w:cs="宋体"/>
          <w:color w:val="000000" w:themeColor="text1"/>
          <w:sz w:val="21"/>
          <w:szCs w:val="21"/>
          <w:lang w:val="en-US" w:eastAsia="zh-CN"/>
          <w14:textFill>
            <w14:solidFill>
              <w14:schemeClr w14:val="tx1"/>
            </w14:solidFill>
          </w14:textFill>
        </w:rPr>
      </w:pPr>
      <w:r>
        <w:rPr>
          <w:rFonts w:hint="eastAsia" w:cs="宋体"/>
          <w:color w:val="000000" w:themeColor="text1"/>
          <w:sz w:val="21"/>
          <w:szCs w:val="21"/>
          <w14:textFill>
            <w14:solidFill>
              <w14:schemeClr w14:val="tx1"/>
            </w14:solidFill>
          </w14:textFill>
        </w:rPr>
        <w:t>地址：</w:t>
      </w:r>
      <w:r>
        <w:rPr>
          <w:rFonts w:hint="eastAsia" w:cs="宋体"/>
          <w:color w:val="000000" w:themeColor="text1"/>
          <w:sz w:val="21"/>
          <w:szCs w:val="21"/>
          <w:lang w:val="en-US" w:eastAsia="zh-CN"/>
          <w14:textFill>
            <w14:solidFill>
              <w14:schemeClr w14:val="tx1"/>
            </w14:solidFill>
          </w14:textFill>
        </w:rPr>
        <w:t>郑州市金水区经三路15号广汇国贸A1202室</w:t>
      </w:r>
    </w:p>
    <w:p w14:paraId="026BFBAD">
      <w:pPr>
        <w:pStyle w:val="29"/>
        <w:spacing w:line="500" w:lineRule="exact"/>
        <w:ind w:firstLine="430" w:firstLineChars="200"/>
        <w:rPr>
          <w:rFonts w:hint="eastAsia" w:cs="宋体"/>
          <w:color w:val="000000" w:themeColor="text1"/>
          <w:sz w:val="21"/>
          <w:szCs w:val="21"/>
          <w:lang w:val="en-US" w:eastAsia="zh-CN"/>
          <w14:textFill>
            <w14:solidFill>
              <w14:schemeClr w14:val="tx1"/>
            </w14:solidFill>
          </w14:textFill>
        </w:rPr>
      </w:pPr>
      <w:r>
        <w:rPr>
          <w:rFonts w:hint="eastAsia" w:cs="宋体"/>
          <w:color w:val="000000" w:themeColor="text1"/>
          <w:sz w:val="21"/>
          <w:szCs w:val="21"/>
          <w14:textFill>
            <w14:solidFill>
              <w14:schemeClr w14:val="tx1"/>
            </w14:solidFill>
          </w14:textFill>
        </w:rPr>
        <w:t>联系人：</w:t>
      </w:r>
      <w:r>
        <w:rPr>
          <w:rFonts w:hint="eastAsia" w:cs="宋体"/>
          <w:color w:val="000000" w:themeColor="text1"/>
          <w:sz w:val="21"/>
          <w:szCs w:val="21"/>
          <w:lang w:val="en-US" w:eastAsia="zh-CN"/>
          <w14:textFill>
            <w14:solidFill>
              <w14:schemeClr w14:val="tx1"/>
            </w14:solidFill>
          </w14:textFill>
        </w:rPr>
        <w:t>杨永丽、田兴、史岩岩、张亚龙</w:t>
      </w:r>
    </w:p>
    <w:p w14:paraId="3BE859D3">
      <w:pPr>
        <w:pStyle w:val="29"/>
        <w:spacing w:line="500" w:lineRule="exact"/>
        <w:ind w:firstLine="430" w:firstLineChars="200"/>
        <w:rPr>
          <w:rFonts w:hint="eastAsia" w:cs="宋体"/>
          <w:color w:val="000000" w:themeColor="text1"/>
          <w:sz w:val="21"/>
          <w:szCs w:val="21"/>
          <w:lang w:val="en-US" w:eastAsia="zh-CN"/>
          <w14:textFill>
            <w14:solidFill>
              <w14:schemeClr w14:val="tx1"/>
            </w14:solidFill>
          </w14:textFill>
        </w:rPr>
      </w:pPr>
      <w:r>
        <w:rPr>
          <w:rFonts w:hint="eastAsia" w:cs="宋体"/>
          <w:color w:val="000000" w:themeColor="text1"/>
          <w:sz w:val="21"/>
          <w:szCs w:val="21"/>
          <w14:textFill>
            <w14:solidFill>
              <w14:schemeClr w14:val="tx1"/>
            </w14:solidFill>
          </w14:textFill>
        </w:rPr>
        <w:t>联系方式：</w:t>
      </w:r>
      <w:r>
        <w:rPr>
          <w:rFonts w:hint="eastAsia" w:cs="宋体"/>
          <w:color w:val="000000" w:themeColor="text1"/>
          <w:sz w:val="21"/>
          <w:szCs w:val="21"/>
          <w:lang w:val="en-US" w:eastAsia="zh-CN"/>
          <w14:textFill>
            <w14:solidFill>
              <w14:schemeClr w14:val="tx1"/>
            </w14:solidFill>
          </w14:textFill>
        </w:rPr>
        <w:t>0371-65585906</w:t>
      </w:r>
    </w:p>
    <w:p w14:paraId="55E07008">
      <w:pPr>
        <w:pStyle w:val="29"/>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3.项目联系方式</w:t>
      </w:r>
      <w:bookmarkEnd w:id="6"/>
    </w:p>
    <w:p w14:paraId="797434A4">
      <w:pPr>
        <w:pStyle w:val="29"/>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项目联系人：</w:t>
      </w:r>
      <w:r>
        <w:rPr>
          <w:rFonts w:hint="eastAsia" w:cs="宋体"/>
          <w:color w:val="000000" w:themeColor="text1"/>
          <w:sz w:val="21"/>
          <w:szCs w:val="21"/>
          <w:lang w:val="en-US" w:eastAsia="zh-CN"/>
          <w14:textFill>
            <w14:solidFill>
              <w14:schemeClr w14:val="tx1"/>
            </w14:solidFill>
          </w14:textFill>
        </w:rPr>
        <w:t>张亚龙</w:t>
      </w:r>
    </w:p>
    <w:p w14:paraId="5F534C0D">
      <w:pPr>
        <w:pStyle w:val="29"/>
        <w:spacing w:line="500" w:lineRule="exact"/>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联系方式：</w:t>
      </w:r>
      <w:r>
        <w:rPr>
          <w:rFonts w:hint="eastAsia" w:cs="宋体"/>
          <w:color w:val="000000" w:themeColor="text1"/>
          <w:sz w:val="21"/>
          <w:szCs w:val="21"/>
          <w:lang w:val="en-US" w:eastAsia="zh-CN"/>
          <w14:textFill>
            <w14:solidFill>
              <w14:schemeClr w14:val="tx1"/>
            </w14:solidFill>
          </w14:textFill>
        </w:rPr>
        <w:t>0371-65585906</w:t>
      </w:r>
    </w:p>
    <w:p w14:paraId="77FDBD6A">
      <w:pPr>
        <w:pStyle w:val="29"/>
        <w:spacing w:line="500" w:lineRule="exact"/>
        <w:jc w:val="center"/>
        <w:outlineLvl w:val="0"/>
        <w:rPr>
          <w:rFonts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br w:type="page"/>
      </w:r>
      <w:bookmarkStart w:id="7" w:name="_Toc21738"/>
      <w:bookmarkStart w:id="8" w:name="_Toc23583"/>
      <w:bookmarkStart w:id="9" w:name="_Toc8178"/>
      <w:bookmarkStart w:id="10" w:name="_Toc3800"/>
      <w:bookmarkStart w:id="11" w:name="_Toc31527"/>
      <w:r>
        <w:rPr>
          <w:rFonts w:hint="eastAsia" w:ascii="宋体" w:hAnsi="宋体" w:eastAsia="宋体" w:cs="宋体"/>
          <w:b/>
          <w:color w:val="000000" w:themeColor="text1"/>
          <w:sz w:val="36"/>
          <w:szCs w:val="36"/>
          <w14:textFill>
            <w14:solidFill>
              <w14:schemeClr w14:val="tx1"/>
            </w14:solidFill>
          </w14:textFill>
        </w:rPr>
        <w:t>第二章 供应商须知</w:t>
      </w:r>
      <w:bookmarkEnd w:id="7"/>
      <w:bookmarkEnd w:id="8"/>
      <w:bookmarkEnd w:id="9"/>
      <w:bookmarkEnd w:id="10"/>
      <w:bookmarkEnd w:id="11"/>
    </w:p>
    <w:p w14:paraId="19626DA8">
      <w:pPr>
        <w:pStyle w:val="4"/>
        <w:keepNext/>
        <w:keepLines/>
        <w:pageBreakBefore w:val="0"/>
        <w:widowControl w:val="0"/>
        <w:kinsoku/>
        <w:wordWrap/>
        <w:overflowPunct/>
        <w:topLinePunct w:val="0"/>
        <w:autoSpaceDE/>
        <w:autoSpaceDN/>
        <w:bidi w:val="0"/>
        <w:adjustRightInd w:val="0"/>
        <w:snapToGrid w:val="0"/>
        <w:spacing w:before="0" w:after="0" w:line="520" w:lineRule="exact"/>
        <w:textAlignment w:val="baseline"/>
        <w:rPr>
          <w:color w:val="000000" w:themeColor="text1"/>
          <w14:textFill>
            <w14:solidFill>
              <w14:schemeClr w14:val="tx1"/>
            </w14:solidFill>
          </w14:textFill>
        </w:rPr>
      </w:pPr>
      <w:bookmarkStart w:id="12" w:name="_Toc3604"/>
      <w:bookmarkStart w:id="13" w:name="_Toc20464"/>
      <w:bookmarkStart w:id="14" w:name="_Toc256363511"/>
      <w:bookmarkStart w:id="15" w:name="_Toc21095"/>
      <w:bookmarkStart w:id="16" w:name="_Toc24608"/>
      <w:r>
        <w:rPr>
          <w:rFonts w:hint="eastAsia"/>
          <w:color w:val="000000" w:themeColor="text1"/>
          <w14:textFill>
            <w14:solidFill>
              <w14:schemeClr w14:val="tx1"/>
            </w14:solidFill>
          </w14:textFill>
        </w:rPr>
        <w:t>供应商须知前附表</w:t>
      </w:r>
      <w:bookmarkEnd w:id="12"/>
      <w:bookmarkEnd w:id="13"/>
      <w:bookmarkEnd w:id="14"/>
      <w:bookmarkEnd w:id="15"/>
      <w:bookmarkEnd w:id="16"/>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8"/>
        <w:gridCol w:w="1901"/>
        <w:gridCol w:w="6626"/>
      </w:tblGrid>
      <w:tr w14:paraId="4D263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7" w:type="pct"/>
            <w:vAlign w:val="center"/>
          </w:tcPr>
          <w:p w14:paraId="6F480D3A">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条款号</w:t>
            </w:r>
          </w:p>
        </w:tc>
        <w:tc>
          <w:tcPr>
            <w:tcW w:w="955" w:type="pct"/>
            <w:vAlign w:val="center"/>
          </w:tcPr>
          <w:p w14:paraId="78C59E9D">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条款名称</w:t>
            </w:r>
          </w:p>
        </w:tc>
        <w:tc>
          <w:tcPr>
            <w:tcW w:w="3326" w:type="pct"/>
            <w:vAlign w:val="center"/>
          </w:tcPr>
          <w:p w14:paraId="702034B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编列内容</w:t>
            </w:r>
          </w:p>
        </w:tc>
      </w:tr>
      <w:tr w14:paraId="36F39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717" w:type="pct"/>
            <w:vAlign w:val="center"/>
          </w:tcPr>
          <w:p w14:paraId="5FC4B3C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1.1.2</w:t>
            </w:r>
          </w:p>
        </w:tc>
        <w:tc>
          <w:tcPr>
            <w:tcW w:w="955" w:type="pct"/>
            <w:vAlign w:val="center"/>
          </w:tcPr>
          <w:p w14:paraId="35BEC376">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w:t>
            </w:r>
          </w:p>
        </w:tc>
        <w:tc>
          <w:tcPr>
            <w:tcW w:w="3326" w:type="pct"/>
            <w:vAlign w:val="center"/>
          </w:tcPr>
          <w:p w14:paraId="463677BE">
            <w:pPr>
              <w:pStyle w:val="53"/>
              <w:spacing w:line="360" w:lineRule="auto"/>
              <w:ind w:left="850" w:hanging="860" w:hangingChars="400"/>
              <w:jc w:val="both"/>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名称：河南省中医院（河南中医药大学第二附属医院）</w:t>
            </w:r>
          </w:p>
          <w:p w14:paraId="4E5A5185">
            <w:pPr>
              <w:pStyle w:val="53"/>
              <w:spacing w:line="360" w:lineRule="auto"/>
              <w:ind w:left="850" w:hanging="860" w:hangingChars="400"/>
              <w:jc w:val="both"/>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地址：郑州市东风路 6 号</w:t>
            </w:r>
          </w:p>
          <w:p w14:paraId="0C22A416">
            <w:pPr>
              <w:pStyle w:val="53"/>
              <w:spacing w:line="360" w:lineRule="auto"/>
              <w:ind w:left="850" w:hanging="860" w:hangingChars="400"/>
              <w:jc w:val="both"/>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联系人：李老师、王老师</w:t>
            </w:r>
          </w:p>
          <w:p w14:paraId="77C7C174">
            <w:pPr>
              <w:pStyle w:val="53"/>
              <w:spacing w:line="360" w:lineRule="auto"/>
              <w:ind w:left="850" w:hanging="860" w:hangingChars="400"/>
              <w:jc w:val="both"/>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联系方式：0371-53312426</w:t>
            </w:r>
          </w:p>
        </w:tc>
      </w:tr>
      <w:tr w14:paraId="4B77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717" w:type="pct"/>
            <w:vAlign w:val="center"/>
          </w:tcPr>
          <w:p w14:paraId="3C334F21">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1.1.3</w:t>
            </w:r>
          </w:p>
        </w:tc>
        <w:tc>
          <w:tcPr>
            <w:tcW w:w="955" w:type="pct"/>
            <w:vAlign w:val="center"/>
          </w:tcPr>
          <w:p w14:paraId="27E4770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采购代理机构</w:t>
            </w:r>
          </w:p>
        </w:tc>
        <w:tc>
          <w:tcPr>
            <w:tcW w:w="3326" w:type="pct"/>
            <w:vAlign w:val="center"/>
          </w:tcPr>
          <w:p w14:paraId="32BC9210">
            <w:pPr>
              <w:pStyle w:val="53"/>
              <w:spacing w:line="360" w:lineRule="auto"/>
              <w:ind w:left="850" w:hanging="860" w:hangingChars="400"/>
              <w:jc w:val="both"/>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名称：大成工程咨询有限公司 </w:t>
            </w:r>
          </w:p>
          <w:p w14:paraId="25F5D4BB">
            <w:pPr>
              <w:pStyle w:val="53"/>
              <w:spacing w:line="360" w:lineRule="auto"/>
              <w:ind w:left="850" w:hanging="860" w:hangingChars="400"/>
              <w:jc w:val="both"/>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地址：郑州市金水区经三路15号广汇国贸A1202室</w:t>
            </w:r>
          </w:p>
          <w:p w14:paraId="21BF56EE">
            <w:pPr>
              <w:pStyle w:val="53"/>
              <w:spacing w:line="360" w:lineRule="auto"/>
              <w:ind w:left="850" w:hanging="860" w:hangingChars="400"/>
              <w:jc w:val="both"/>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联系人：杨永丽、田兴、史岩岩、张亚龙</w:t>
            </w:r>
          </w:p>
          <w:p w14:paraId="3CE39516">
            <w:pPr>
              <w:pStyle w:val="53"/>
              <w:spacing w:line="360" w:lineRule="auto"/>
              <w:ind w:left="850" w:hanging="860" w:hangingChars="400"/>
              <w:jc w:val="both"/>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联系方式：0371-65585906</w:t>
            </w:r>
          </w:p>
        </w:tc>
      </w:tr>
      <w:tr w14:paraId="791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17" w:type="pct"/>
            <w:vAlign w:val="center"/>
          </w:tcPr>
          <w:p w14:paraId="26A9478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1.1.4</w:t>
            </w:r>
          </w:p>
        </w:tc>
        <w:tc>
          <w:tcPr>
            <w:tcW w:w="955" w:type="pct"/>
            <w:vAlign w:val="center"/>
          </w:tcPr>
          <w:p w14:paraId="2A31DE81">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项目名称</w:t>
            </w:r>
          </w:p>
        </w:tc>
        <w:tc>
          <w:tcPr>
            <w:tcW w:w="3326" w:type="pct"/>
            <w:vAlign w:val="center"/>
          </w:tcPr>
          <w:p w14:paraId="3358ADAF">
            <w:pPr>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河南省中医院（河南中医药大学第二附属医院）超高清摄像及鼻内镜系统医疗设备更新项目</w:t>
            </w:r>
          </w:p>
        </w:tc>
      </w:tr>
      <w:tr w14:paraId="78F3C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717" w:type="pct"/>
            <w:vAlign w:val="center"/>
          </w:tcPr>
          <w:p w14:paraId="7D03449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w:t>
            </w:r>
          </w:p>
        </w:tc>
        <w:tc>
          <w:tcPr>
            <w:tcW w:w="955" w:type="pct"/>
            <w:vAlign w:val="center"/>
          </w:tcPr>
          <w:p w14:paraId="26B10950">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设备品名和用途</w:t>
            </w:r>
          </w:p>
        </w:tc>
        <w:tc>
          <w:tcPr>
            <w:tcW w:w="3326" w:type="pct"/>
            <w:vAlign w:val="center"/>
          </w:tcPr>
          <w:p w14:paraId="30DAB507">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具体内容见第七章“采购需求及技术要求”</w:t>
            </w:r>
          </w:p>
        </w:tc>
      </w:tr>
      <w:tr w14:paraId="4EE6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17" w:type="pct"/>
            <w:vAlign w:val="center"/>
          </w:tcPr>
          <w:p w14:paraId="634DEDB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1.1.6</w:t>
            </w:r>
          </w:p>
        </w:tc>
        <w:tc>
          <w:tcPr>
            <w:tcW w:w="955" w:type="pct"/>
            <w:vAlign w:val="center"/>
          </w:tcPr>
          <w:p w14:paraId="1D3950D8">
            <w:pPr>
              <w:spacing w:line="360" w:lineRule="auto"/>
              <w:jc w:val="center"/>
              <w:rPr>
                <w:rFonts w:ascii="宋体" w:hAnsi="宋体" w:cs="宋体"/>
                <w:szCs w:val="21"/>
              </w:rPr>
            </w:pPr>
            <w:r>
              <w:rPr>
                <w:rFonts w:hint="eastAsia" w:ascii="宋体" w:hAnsi="宋体" w:cs="宋体"/>
                <w:szCs w:val="21"/>
              </w:rPr>
              <w:t>采购编号</w:t>
            </w:r>
          </w:p>
        </w:tc>
        <w:tc>
          <w:tcPr>
            <w:tcW w:w="3326" w:type="pct"/>
            <w:vAlign w:val="center"/>
          </w:tcPr>
          <w:p w14:paraId="3BB13B77">
            <w:pPr>
              <w:spacing w:line="360" w:lineRule="auto"/>
              <w:jc w:val="left"/>
              <w:rPr>
                <w:rFonts w:hint="eastAsia" w:ascii="宋体" w:hAnsi="宋体" w:eastAsia="宋体" w:cs="宋体"/>
                <w:lang w:eastAsia="zh-CN"/>
              </w:rPr>
            </w:pPr>
            <w:r>
              <w:rPr>
                <w:rFonts w:hint="eastAsia" w:ascii="宋体" w:hAnsi="宋体" w:cs="宋体"/>
                <w:lang w:eastAsia="zh-CN"/>
              </w:rPr>
              <w:t>豫财招标采购-2026-766</w:t>
            </w:r>
          </w:p>
        </w:tc>
      </w:tr>
      <w:tr w14:paraId="2112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17" w:type="pct"/>
            <w:vAlign w:val="center"/>
          </w:tcPr>
          <w:p w14:paraId="68BF4A9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1.1.7</w:t>
            </w:r>
          </w:p>
        </w:tc>
        <w:tc>
          <w:tcPr>
            <w:tcW w:w="955" w:type="pct"/>
            <w:vAlign w:val="center"/>
          </w:tcPr>
          <w:p w14:paraId="3AAD460C">
            <w:pPr>
              <w:spacing w:line="360" w:lineRule="auto"/>
              <w:jc w:val="center"/>
              <w:rPr>
                <w:rFonts w:ascii="宋体" w:hAnsi="宋体" w:cs="宋体"/>
                <w:szCs w:val="21"/>
              </w:rPr>
            </w:pPr>
            <w:r>
              <w:rPr>
                <w:rFonts w:hint="eastAsia" w:ascii="宋体" w:hAnsi="宋体" w:cs="宋体"/>
                <w:szCs w:val="21"/>
              </w:rPr>
              <w:t>所属包号</w:t>
            </w:r>
          </w:p>
        </w:tc>
        <w:tc>
          <w:tcPr>
            <w:tcW w:w="3326" w:type="pct"/>
            <w:vAlign w:val="center"/>
          </w:tcPr>
          <w:p w14:paraId="059D419B">
            <w:pPr>
              <w:spacing w:line="360" w:lineRule="auto"/>
              <w:jc w:val="left"/>
              <w:rPr>
                <w:rFonts w:hint="eastAsia" w:ascii="宋体" w:hAnsi="宋体" w:eastAsia="宋体" w:cs="宋体"/>
                <w:lang w:eastAsia="zh-CN"/>
              </w:rPr>
            </w:pPr>
            <w:r>
              <w:rPr>
                <w:rFonts w:hint="eastAsia" w:ascii="宋体" w:hAnsi="宋体" w:eastAsia="宋体" w:cs="宋体"/>
                <w:lang w:eastAsia="zh-CN"/>
              </w:rPr>
              <w:t>豫政采(2)20261056-1</w:t>
            </w:r>
          </w:p>
        </w:tc>
      </w:tr>
      <w:tr w14:paraId="53DE9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15900267">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1.2.1</w:t>
            </w:r>
          </w:p>
        </w:tc>
        <w:tc>
          <w:tcPr>
            <w:tcW w:w="955" w:type="pct"/>
            <w:vAlign w:val="center"/>
          </w:tcPr>
          <w:p w14:paraId="0EDB10C2">
            <w:pPr>
              <w:spacing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资金来源及比例</w:t>
            </w:r>
          </w:p>
        </w:tc>
        <w:tc>
          <w:tcPr>
            <w:tcW w:w="3326" w:type="pct"/>
            <w:vAlign w:val="center"/>
          </w:tcPr>
          <w:p w14:paraId="768D03AD">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财政资金，100%</w:t>
            </w:r>
          </w:p>
        </w:tc>
      </w:tr>
      <w:tr w14:paraId="5B77F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564411C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w:t>
            </w:r>
          </w:p>
        </w:tc>
        <w:tc>
          <w:tcPr>
            <w:tcW w:w="955" w:type="pct"/>
            <w:vAlign w:val="center"/>
          </w:tcPr>
          <w:p w14:paraId="08CE3AB8">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采购预算</w:t>
            </w:r>
          </w:p>
        </w:tc>
        <w:tc>
          <w:tcPr>
            <w:tcW w:w="3326" w:type="pct"/>
            <w:vAlign w:val="center"/>
          </w:tcPr>
          <w:p w14:paraId="48A323DF">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1100000.00元</w:t>
            </w:r>
          </w:p>
        </w:tc>
      </w:tr>
      <w:tr w14:paraId="521B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717" w:type="pct"/>
            <w:vAlign w:val="center"/>
          </w:tcPr>
          <w:p w14:paraId="58CDB45D">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1.2.3</w:t>
            </w:r>
          </w:p>
        </w:tc>
        <w:tc>
          <w:tcPr>
            <w:tcW w:w="955" w:type="pct"/>
            <w:vAlign w:val="center"/>
          </w:tcPr>
          <w:p w14:paraId="26512275">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最高限价</w:t>
            </w:r>
          </w:p>
        </w:tc>
        <w:tc>
          <w:tcPr>
            <w:tcW w:w="3326" w:type="pct"/>
            <w:vAlign w:val="center"/>
          </w:tcPr>
          <w:p w14:paraId="4C7D5642">
            <w:pPr>
              <w:spacing w:line="360" w:lineRule="auto"/>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lang w:val="en-US" w:eastAsia="zh-CN"/>
                <w14:textFill>
                  <w14:solidFill>
                    <w14:schemeClr w14:val="tx1"/>
                  </w14:solidFill>
                </w14:textFill>
              </w:rPr>
              <w:t>800000.00</w:t>
            </w:r>
            <w:r>
              <w:rPr>
                <w:rFonts w:hint="eastAsia" w:ascii="宋体" w:hAnsi="宋体" w:cs="宋体"/>
                <w:b/>
                <w:color w:val="000000" w:themeColor="text1"/>
                <w:kern w:val="0"/>
                <w:szCs w:val="21"/>
                <w14:textFill>
                  <w14:solidFill>
                    <w14:schemeClr w14:val="tx1"/>
                  </w14:solidFill>
                </w14:textFill>
              </w:rPr>
              <w:t>元</w:t>
            </w:r>
          </w:p>
          <w:p w14:paraId="798F4C6D">
            <w:pPr>
              <w:spacing w:line="360" w:lineRule="auto"/>
              <w:rPr>
                <w:rFonts w:ascii="宋体" w:hAnsi="宋体" w:cs="宋体"/>
                <w:color w:val="000000" w:themeColor="text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投标总报价超出最高限价的，将按无效标处理。</w:t>
            </w:r>
          </w:p>
        </w:tc>
      </w:tr>
      <w:tr w14:paraId="3ECFC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17" w:type="pct"/>
            <w:vAlign w:val="center"/>
          </w:tcPr>
          <w:p w14:paraId="54F458A1">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1.3.1</w:t>
            </w:r>
          </w:p>
        </w:tc>
        <w:tc>
          <w:tcPr>
            <w:tcW w:w="955" w:type="pct"/>
            <w:vAlign w:val="center"/>
          </w:tcPr>
          <w:p w14:paraId="6B4AE1B1">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采购内容</w:t>
            </w:r>
          </w:p>
        </w:tc>
        <w:tc>
          <w:tcPr>
            <w:tcW w:w="3326" w:type="pct"/>
            <w:vAlign w:val="center"/>
          </w:tcPr>
          <w:p w14:paraId="17B09B61">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详见招标公告5.1 采购内容</w:t>
            </w:r>
          </w:p>
        </w:tc>
      </w:tr>
      <w:tr w14:paraId="739F3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03A1A804">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1.3.2</w:t>
            </w:r>
          </w:p>
        </w:tc>
        <w:tc>
          <w:tcPr>
            <w:tcW w:w="955" w:type="pct"/>
            <w:vAlign w:val="center"/>
          </w:tcPr>
          <w:p w14:paraId="5A4C1BDB">
            <w:pPr>
              <w:spacing w:line="360" w:lineRule="auto"/>
              <w:jc w:val="center"/>
              <w:rPr>
                <w:rFonts w:ascii="宋体" w:hAnsi="宋体" w:cs="宋体"/>
              </w:rPr>
            </w:pPr>
            <w:r>
              <w:rPr>
                <w:rFonts w:hint="eastAsia" w:ascii="宋体" w:hAnsi="宋体" w:cs="宋体"/>
              </w:rPr>
              <w:t>质保期</w:t>
            </w:r>
          </w:p>
        </w:tc>
        <w:tc>
          <w:tcPr>
            <w:tcW w:w="3326" w:type="pct"/>
            <w:vAlign w:val="center"/>
          </w:tcPr>
          <w:p w14:paraId="3E17CA4C">
            <w:pPr>
              <w:spacing w:line="360" w:lineRule="auto"/>
              <w:rPr>
                <w:rFonts w:hint="eastAsia" w:ascii="宋体" w:hAnsi="宋体" w:eastAsia="宋体" w:cs="宋体"/>
                <w:kern w:val="0"/>
                <w:szCs w:val="21"/>
                <w:lang w:eastAsia="zh-CN"/>
              </w:rPr>
            </w:pPr>
            <w:r>
              <w:rPr>
                <w:rFonts w:hint="eastAsia" w:ascii="宋体" w:hAnsi="宋体" w:eastAsia="宋体" w:cs="宋体"/>
                <w:kern w:val="0"/>
                <w:szCs w:val="21"/>
                <w:lang w:eastAsia="zh-CN"/>
              </w:rPr>
              <w:t>自安装验收合格之日起原厂整机质保36个月</w:t>
            </w:r>
            <w:r>
              <w:rPr>
                <w:rFonts w:hint="eastAsia" w:ascii="宋体" w:hAnsi="宋体" w:cs="宋体"/>
                <w:kern w:val="0"/>
                <w:szCs w:val="21"/>
                <w:lang w:eastAsia="zh-CN"/>
              </w:rPr>
              <w:t>。</w:t>
            </w:r>
          </w:p>
        </w:tc>
      </w:tr>
      <w:tr w14:paraId="56FF9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7" w:type="pct"/>
            <w:vAlign w:val="center"/>
          </w:tcPr>
          <w:p w14:paraId="5910F87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1.3.3</w:t>
            </w:r>
          </w:p>
        </w:tc>
        <w:tc>
          <w:tcPr>
            <w:tcW w:w="955" w:type="pct"/>
            <w:vAlign w:val="center"/>
          </w:tcPr>
          <w:p w14:paraId="4C09652E">
            <w:pPr>
              <w:spacing w:line="360" w:lineRule="auto"/>
              <w:jc w:val="center"/>
              <w:rPr>
                <w:rFonts w:ascii="宋体" w:hAnsi="宋体" w:cs="宋体"/>
                <w:kern w:val="0"/>
                <w:szCs w:val="21"/>
              </w:rPr>
            </w:pPr>
            <w:r>
              <w:rPr>
                <w:rFonts w:hint="eastAsia" w:ascii="宋体" w:hAnsi="宋体" w:cs="宋体"/>
                <w:kern w:val="0"/>
                <w:szCs w:val="21"/>
              </w:rPr>
              <w:t>交货期</w:t>
            </w:r>
          </w:p>
        </w:tc>
        <w:tc>
          <w:tcPr>
            <w:tcW w:w="3326" w:type="pct"/>
            <w:vAlign w:val="center"/>
          </w:tcPr>
          <w:p w14:paraId="56A977C0">
            <w:pPr>
              <w:spacing w:line="360" w:lineRule="auto"/>
              <w:rPr>
                <w:rFonts w:hint="eastAsia" w:ascii="宋体" w:hAnsi="宋体" w:eastAsia="宋体" w:cs="宋体"/>
                <w:kern w:val="0"/>
                <w:szCs w:val="21"/>
                <w:lang w:eastAsia="zh-CN"/>
              </w:rPr>
            </w:pPr>
            <w:r>
              <w:rPr>
                <w:rFonts w:hint="eastAsia" w:ascii="宋体" w:hAnsi="宋体" w:cs="宋体"/>
                <w:kern w:val="0"/>
                <w:szCs w:val="21"/>
                <w:lang w:eastAsia="zh-CN"/>
              </w:rPr>
              <w:t>合同签订后，接到采购人送货通知后，15日历天内送达、安装并调试完毕。</w:t>
            </w:r>
          </w:p>
        </w:tc>
      </w:tr>
      <w:tr w14:paraId="3CA40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17" w:type="pct"/>
            <w:vAlign w:val="center"/>
          </w:tcPr>
          <w:p w14:paraId="1B1F41C8">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1.3.4</w:t>
            </w:r>
          </w:p>
        </w:tc>
        <w:tc>
          <w:tcPr>
            <w:tcW w:w="955" w:type="pct"/>
            <w:vAlign w:val="center"/>
          </w:tcPr>
          <w:p w14:paraId="3E80D81C">
            <w:pPr>
              <w:spacing w:line="360" w:lineRule="auto"/>
              <w:jc w:val="center"/>
              <w:rPr>
                <w:rFonts w:ascii="宋体" w:hAnsi="宋体" w:cs="宋体"/>
              </w:rPr>
            </w:pPr>
            <w:r>
              <w:rPr>
                <w:rFonts w:hint="eastAsia" w:ascii="宋体" w:hAnsi="宋体" w:cs="宋体"/>
              </w:rPr>
              <w:t>质量要求</w:t>
            </w:r>
          </w:p>
        </w:tc>
        <w:tc>
          <w:tcPr>
            <w:tcW w:w="3326" w:type="pct"/>
            <w:vAlign w:val="center"/>
          </w:tcPr>
          <w:p w14:paraId="6E4CB528">
            <w:pPr>
              <w:spacing w:line="360" w:lineRule="auto"/>
              <w:rPr>
                <w:rFonts w:hint="eastAsia" w:ascii="宋体" w:hAnsi="宋体" w:eastAsia="宋体" w:cs="宋体"/>
                <w:lang w:eastAsia="zh-CN"/>
              </w:rPr>
            </w:pPr>
            <w:r>
              <w:rPr>
                <w:rFonts w:hint="eastAsia" w:ascii="宋体" w:hAnsi="宋体" w:cs="宋体"/>
                <w:szCs w:val="21"/>
                <w:lang w:eastAsia="zh-CN"/>
              </w:rPr>
              <w:t>合格，符合国家、行业现行规范和标准。</w:t>
            </w:r>
          </w:p>
        </w:tc>
      </w:tr>
      <w:tr w14:paraId="5C82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17" w:type="pct"/>
            <w:vAlign w:val="center"/>
          </w:tcPr>
          <w:p w14:paraId="717D1FD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1.4.1</w:t>
            </w:r>
          </w:p>
        </w:tc>
        <w:tc>
          <w:tcPr>
            <w:tcW w:w="955" w:type="pct"/>
            <w:vAlign w:val="center"/>
          </w:tcPr>
          <w:p w14:paraId="7F1EAEC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资格要求</w:t>
            </w:r>
          </w:p>
        </w:tc>
        <w:tc>
          <w:tcPr>
            <w:tcW w:w="3326" w:type="pct"/>
            <w:vAlign w:val="center"/>
          </w:tcPr>
          <w:p w14:paraId="457488C3">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资格条件：</w:t>
            </w:r>
            <w:r>
              <w:rPr>
                <w:rFonts w:hint="eastAsia" w:ascii="宋体" w:hAnsi="宋体" w:cs="宋体"/>
                <w:color w:val="000000" w:themeColor="text1"/>
                <w:lang w:val="en-US" w:eastAsia="zh-CN"/>
                <w14:textFill>
                  <w14:solidFill>
                    <w14:schemeClr w14:val="tx1"/>
                  </w14:solidFill>
                </w14:textFill>
              </w:rPr>
              <w:t>以下内容</w:t>
            </w:r>
            <w:r>
              <w:rPr>
                <w:rFonts w:hint="eastAsia" w:ascii="宋体" w:hAnsi="宋体" w:cs="宋体"/>
                <w:color w:val="000000" w:themeColor="text1"/>
                <w14:textFill>
                  <w14:solidFill>
                    <w14:schemeClr w14:val="tx1"/>
                  </w14:solidFill>
                </w14:textFill>
              </w:rPr>
              <w:t>有一项不合格不能进入</w:t>
            </w:r>
            <w:r>
              <w:rPr>
                <w:rFonts w:hint="eastAsia" w:ascii="宋体" w:hAnsi="宋体" w:cs="宋体"/>
                <w:color w:val="000000" w:themeColor="text1"/>
                <w:lang w:eastAsia="zh-CN"/>
                <w14:textFill>
                  <w14:solidFill>
                    <w14:schemeClr w14:val="tx1"/>
                  </w14:solidFill>
                </w14:textFill>
              </w:rPr>
              <w:t>下一</w:t>
            </w:r>
            <w:r>
              <w:rPr>
                <w:rFonts w:hint="eastAsia" w:ascii="宋体" w:hAnsi="宋体" w:cs="宋体"/>
                <w:color w:val="000000" w:themeColor="text1"/>
                <w14:textFill>
                  <w14:solidFill>
                    <w14:schemeClr w14:val="tx1"/>
                  </w14:solidFill>
                </w14:textFill>
              </w:rPr>
              <w:t>个环节。</w:t>
            </w:r>
          </w:p>
          <w:p w14:paraId="16960CD9">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特别提醒：鉴于目前河南省公共资源交易中心开标评标系统的要求，请各</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务必将投标文件中的所有资格材料上传至“投标文件-资格审查材料”中。</w:t>
            </w:r>
            <w:r>
              <w:rPr>
                <w:rFonts w:hint="eastAsia" w:ascii="宋体" w:hAnsi="宋体" w:cs="宋体"/>
                <w:b/>
                <w:bCs/>
                <w:color w:val="000000" w:themeColor="text1"/>
                <w14:textFill>
                  <w14:solidFill>
                    <w14:schemeClr w14:val="tx1"/>
                  </w14:solidFill>
                </w14:textFill>
              </w:rPr>
              <w:t>开标后在采购代理机构审查投标文件的资格情况时，仅能查阅到系统内投标文件中的“资格审查材料”板块，故若</w:t>
            </w:r>
            <w:r>
              <w:rPr>
                <w:rFonts w:hint="eastAsia" w:ascii="宋体" w:hAnsi="宋体" w:cs="宋体"/>
                <w:b/>
                <w:bCs/>
                <w:color w:val="000000" w:themeColor="text1"/>
                <w:lang w:eastAsia="zh-CN"/>
                <w14:textFill>
                  <w14:solidFill>
                    <w14:schemeClr w14:val="tx1"/>
                  </w14:solidFill>
                </w14:textFill>
              </w:rPr>
              <w:t>供应商</w:t>
            </w:r>
            <w:r>
              <w:rPr>
                <w:rFonts w:hint="eastAsia" w:ascii="宋体" w:hAnsi="宋体" w:cs="宋体"/>
                <w:b/>
                <w:bCs/>
                <w:color w:val="000000" w:themeColor="text1"/>
                <w14:textFill>
                  <w14:solidFill>
                    <w14:schemeClr w14:val="tx1"/>
                  </w14:solidFill>
                </w14:textFill>
              </w:rPr>
              <w:t>的“资格审查材料”板块中相关材料部分缺失或者不提供或者提供的材料不符合要求</w:t>
            </w:r>
            <w:r>
              <w:rPr>
                <w:rFonts w:hint="eastAsia"/>
                <w:b/>
                <w:bCs/>
                <w:lang w:val="en-US" w:eastAsia="zh-CN"/>
              </w:rPr>
              <w:t>的</w:t>
            </w:r>
            <w:r>
              <w:rPr>
                <w:rFonts w:hint="eastAsia" w:ascii="宋体" w:hAnsi="宋体" w:cs="宋体"/>
                <w:b/>
                <w:bCs/>
                <w:color w:val="000000" w:themeColor="text1"/>
                <w14:textFill>
                  <w14:solidFill>
                    <w14:schemeClr w14:val="tx1"/>
                  </w14:solidFill>
                </w14:textFill>
              </w:rPr>
              <w:t>，将视为不符合招标文件资格要求。</w:t>
            </w:r>
          </w:p>
          <w:p w14:paraId="76D4D5E4">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资格证明文件（投标文件电子版中必须附以下资料扫描件或复印件）：</w:t>
            </w:r>
          </w:p>
          <w:p w14:paraId="27A07A5E">
            <w:pPr>
              <w:spacing w:line="360" w:lineRule="auto"/>
              <w:jc w:val="lef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lang w:val="en-US" w:eastAsia="zh-CN"/>
                <w14:textFill>
                  <w14:solidFill>
                    <w14:schemeClr w14:val="tx1"/>
                  </w14:solidFill>
                </w14:textFill>
              </w:rPr>
              <w:t>一、</w:t>
            </w:r>
            <w:r>
              <w:rPr>
                <w:rFonts w:hint="eastAsia" w:ascii="宋体" w:hAnsi="宋体" w:cs="宋体"/>
                <w:b/>
                <w:bCs/>
                <w:color w:val="000000" w:themeColor="text1"/>
                <w14:textFill>
                  <w14:solidFill>
                    <w14:schemeClr w14:val="tx1"/>
                  </w14:solidFill>
                </w14:textFill>
              </w:rPr>
              <w:t>符合《中华人民共和国政府采购法》第二十二条及《中华人民共和国政府采购法实施条例》第十七条条件，并提供下列材料：</w:t>
            </w:r>
          </w:p>
          <w:p w14:paraId="289102C9">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1.具有独立承担民事责任的能力（具有有效的营业执照或事业单位法人证书等有效证件）；</w:t>
            </w:r>
          </w:p>
          <w:p w14:paraId="0D7B7DB7">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2.具有良好的商业信誉和健全的财务会计制度（提供2024年度</w:t>
            </w:r>
            <w:r>
              <w:rPr>
                <w:rFonts w:hint="eastAsia" w:ascii="宋体" w:hAnsi="宋体" w:cs="宋体"/>
                <w:color w:val="000000" w:themeColor="text1"/>
                <w:lang w:val="en-US" w:eastAsia="zh-CN"/>
                <w14:textFill>
                  <w14:solidFill>
                    <w14:schemeClr w14:val="tx1"/>
                  </w14:solidFill>
                </w14:textFill>
              </w:rPr>
              <w:t>或2025年度</w:t>
            </w:r>
            <w:r>
              <w:rPr>
                <w:rFonts w:hint="eastAsia" w:ascii="宋体" w:hAnsi="宋体" w:cs="宋体"/>
                <w:color w:val="000000" w:themeColor="text1"/>
                <w14:textFill>
                  <w14:solidFill>
                    <w14:schemeClr w14:val="tx1"/>
                  </w14:solidFill>
                </w14:textFill>
              </w:rPr>
              <w:t>财务审计报告，新成立公司无审计报告须提供近期基本户开户银行开具的资信证明）；</w:t>
            </w:r>
          </w:p>
          <w:p w14:paraId="43E8F34B">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3.具有履行合同所必需的设备和专业技术能力（提供承诺书，格式自拟并加盖企业电子签章）；</w:t>
            </w:r>
          </w:p>
          <w:p w14:paraId="45967213">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4.有依法缴纳税收和社会保障资金的良好记录（</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提供202</w:t>
            </w:r>
            <w:r>
              <w:rPr>
                <w:rFonts w:hint="eastAsia" w:ascii="宋体" w:hAnsi="宋体" w:cs="宋体"/>
                <w:color w:val="000000" w:themeColor="text1"/>
                <w:lang w:val="en-US" w:eastAsia="zh-CN"/>
                <w14:textFill>
                  <w14:solidFill>
                    <w14:schemeClr w14:val="tx1"/>
                  </w14:solidFill>
                </w14:textFill>
              </w:rPr>
              <w:t>5</w:t>
            </w:r>
            <w:r>
              <w:rPr>
                <w:rFonts w:hint="eastAsia" w:ascii="宋体" w:hAnsi="宋体" w:cs="宋体"/>
                <w:color w:val="000000" w:themeColor="text1"/>
                <w14:textFill>
                  <w14:solidFill>
                    <w14:schemeClr w14:val="tx1"/>
                  </w14:solidFill>
                </w14:textFill>
              </w:rPr>
              <w:t>年</w:t>
            </w:r>
            <w:r>
              <w:rPr>
                <w:rFonts w:hint="eastAsia" w:ascii="宋体" w:hAnsi="宋体" w:cs="宋体"/>
                <w:color w:val="000000" w:themeColor="text1"/>
                <w:lang w:val="en-US" w:eastAsia="zh-CN"/>
                <w14:textFill>
                  <w14:solidFill>
                    <w14:schemeClr w14:val="tx1"/>
                  </w14:solidFill>
                </w14:textFill>
              </w:rPr>
              <w:t>6</w:t>
            </w:r>
            <w:r>
              <w:rPr>
                <w:rFonts w:hint="eastAsia" w:ascii="宋体" w:hAnsi="宋体" w:cs="宋体"/>
                <w:color w:val="000000" w:themeColor="text1"/>
                <w14:textFill>
                  <w14:solidFill>
                    <w14:schemeClr w14:val="tx1"/>
                  </w14:solidFill>
                </w14:textFill>
              </w:rPr>
              <w:t>月1日以来任意一个月的企业缴纳税收证明材料和企业缴纳社会保障资金证明材料（依法免税或不需要缴纳社会保障资金的单位，应提供相关证明文件证明其依法免税或不需要缴纳社会保障金））；</w:t>
            </w:r>
          </w:p>
          <w:p w14:paraId="36A56E95">
            <w:pPr>
              <w:spacing w:line="360" w:lineRule="auto"/>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5.参加政府采购活动前三年内，在经营活动中没有重大违法记录的声明（提供承诺书，格式自拟并加盖企业电子签章）</w:t>
            </w:r>
            <w:r>
              <w:rPr>
                <w:rFonts w:hint="eastAsia" w:ascii="宋体" w:hAnsi="宋体" w:cs="宋体"/>
                <w:color w:val="000000" w:themeColor="text1"/>
                <w:lang w:eastAsia="zh-CN"/>
                <w14:textFill>
                  <w14:solidFill>
                    <w14:schemeClr w14:val="tx1"/>
                  </w14:solidFill>
                </w14:textFill>
              </w:rPr>
              <w:t>。</w:t>
            </w:r>
          </w:p>
          <w:p w14:paraId="6283DF09">
            <w:pPr>
              <w:spacing w:line="360" w:lineRule="auto"/>
              <w:jc w:val="lef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【以上5项要求中，如有</w:t>
            </w:r>
            <w:r>
              <w:rPr>
                <w:rFonts w:hint="eastAsia" w:ascii="宋体" w:hAnsi="宋体" w:cs="宋体"/>
                <w:b/>
                <w:bCs/>
                <w:color w:val="000000" w:themeColor="text1"/>
                <w:lang w:eastAsia="zh-CN"/>
                <w14:textFill>
                  <w14:solidFill>
                    <w14:schemeClr w14:val="tx1"/>
                  </w14:solidFill>
                </w14:textFill>
              </w:rPr>
              <w:t>供应商</w:t>
            </w:r>
            <w:r>
              <w:rPr>
                <w:rFonts w:hint="eastAsia" w:ascii="宋体" w:hAnsi="宋体" w:cs="宋体"/>
                <w:b/>
                <w:bCs/>
                <w:color w:val="000000" w:themeColor="text1"/>
                <w14:textFill>
                  <w14:solidFill>
                    <w14:schemeClr w14:val="tx1"/>
                  </w14:solidFill>
                </w14:textFill>
              </w:rPr>
              <w:t>成立时限不足要求时限的，由</w:t>
            </w:r>
            <w:r>
              <w:rPr>
                <w:rFonts w:hint="eastAsia" w:ascii="宋体" w:hAnsi="宋体" w:cs="宋体"/>
                <w:b/>
                <w:bCs/>
                <w:color w:val="000000" w:themeColor="text1"/>
                <w:lang w:eastAsia="zh-CN"/>
                <w14:textFill>
                  <w14:solidFill>
                    <w14:schemeClr w14:val="tx1"/>
                  </w14:solidFill>
                </w14:textFill>
              </w:rPr>
              <w:t>供应商</w:t>
            </w:r>
            <w:r>
              <w:rPr>
                <w:rFonts w:hint="eastAsia" w:ascii="宋体" w:hAnsi="宋体" w:cs="宋体"/>
                <w:b/>
                <w:bCs/>
                <w:color w:val="000000" w:themeColor="text1"/>
                <w14:textFill>
                  <w14:solidFill>
                    <w14:schemeClr w14:val="tx1"/>
                  </w14:solidFill>
                </w14:textFill>
              </w:rPr>
              <w:t>根据自身成立时间提供证明资料】。</w:t>
            </w:r>
          </w:p>
          <w:p w14:paraId="4F29B14F">
            <w:pPr>
              <w:spacing w:line="360" w:lineRule="auto"/>
              <w:jc w:val="lef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lang w:val="en-US" w:eastAsia="zh-CN"/>
                <w14:textFill>
                  <w14:solidFill>
                    <w14:schemeClr w14:val="tx1"/>
                  </w14:solidFill>
                </w14:textFill>
              </w:rPr>
              <w:t>二、</w:t>
            </w:r>
            <w:r>
              <w:rPr>
                <w:rFonts w:hint="eastAsia" w:ascii="宋体" w:hAnsi="宋体" w:cs="宋体"/>
                <w:b/>
                <w:bCs/>
                <w:color w:val="000000" w:themeColor="text1"/>
                <w14:textFill>
                  <w14:solidFill>
                    <w14:schemeClr w14:val="tx1"/>
                  </w14:solidFill>
                </w14:textFill>
              </w:rPr>
              <w:t>落实政府采购政策满足的资格要求：无</w:t>
            </w:r>
          </w:p>
          <w:p w14:paraId="69B840EB">
            <w:pPr>
              <w:spacing w:line="360" w:lineRule="auto"/>
              <w:jc w:val="lef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lang w:val="en-US" w:eastAsia="zh-CN"/>
                <w14:textFill>
                  <w14:solidFill>
                    <w14:schemeClr w14:val="tx1"/>
                  </w14:solidFill>
                </w14:textFill>
              </w:rPr>
              <w:t>三、</w:t>
            </w:r>
            <w:r>
              <w:rPr>
                <w:rFonts w:hint="eastAsia" w:ascii="宋体" w:hAnsi="宋体" w:cs="宋体"/>
                <w:b/>
                <w:bCs/>
                <w:color w:val="000000" w:themeColor="text1"/>
                <w14:textFill>
                  <w14:solidFill>
                    <w14:schemeClr w14:val="tx1"/>
                  </w14:solidFill>
                </w14:textFill>
              </w:rPr>
              <w:t>根据《中华人民共和国政府采购法》第二十二条第二款和项目特点规定的其他资质条件：</w:t>
            </w:r>
          </w:p>
          <w:p w14:paraId="7ED0459C">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1.投标产品须符合现行《医疗器械监督管理条例》相关规定，取得有效的医疗器械产品注册证（非医疗器械可不提供）。</w:t>
            </w:r>
          </w:p>
          <w:p w14:paraId="4FE2D67E">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2.供应商为代理商（经销商）须符合《医疗器械监督管理条例》规定的经营资格，具有有效的医疗器械经营许可证或医疗器械经营备案凭证；</w:t>
            </w:r>
          </w:p>
          <w:p w14:paraId="58CD7826">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3.供应商为生产商须符合《医疗器械监督管理条例》规定的生产资格，具有有效的医疗器械生产许可证。</w:t>
            </w:r>
          </w:p>
          <w:p w14:paraId="4147F51A">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根据《关于在政府采购活动中查询及使用信用记录有关问题的通知》（财库〔2016〕125号）和豫财购〔2016〕15号的规定，对列入失信被执行人、重大税收违法失信主体、政府采购严重违法失信行为记录名单的企业，拒绝参与本项目政府采购活动【查询渠道：“信用中国”网站（www.creditchina.gov.cn）查询：列入失信被执行人、重大税收违法失信主体，中国政府采购网（www.ccgp.gov.cn）查询：政府采购严重违法失信行为记录名单】；注：采购代理机构在开标当天将对所有参与本项目投标的供应商的信用情况（失信被执行人、重大税收违法失信主体、政府采购严重违法失信行为记录名单）进行查询、打印留存。</w:t>
            </w:r>
            <w:r>
              <w:rPr>
                <w:rFonts w:hint="eastAsia" w:ascii="宋体" w:hAnsi="宋体" w:cs="宋体"/>
                <w:color w:val="000000" w:themeColor="text1"/>
                <w:highlight w:val="none"/>
                <w14:textFill>
                  <w14:solidFill>
                    <w14:schemeClr w14:val="tx1"/>
                  </w14:solidFill>
                </w14:textFill>
              </w:rPr>
              <w:t>以开标当日，</w:t>
            </w:r>
            <w:r>
              <w:rPr>
                <w:rFonts w:hint="eastAsia" w:ascii="宋体" w:hAnsi="宋体" w:cs="宋体"/>
                <w:color w:val="000000" w:themeColor="text1"/>
                <w:highlight w:val="none"/>
                <w:lang w:eastAsia="zh-CN"/>
                <w14:textFill>
                  <w14:solidFill>
                    <w14:schemeClr w14:val="tx1"/>
                  </w14:solidFill>
                </w14:textFill>
              </w:rPr>
              <w:t>投标文件</w:t>
            </w:r>
            <w:r>
              <w:rPr>
                <w:rFonts w:hint="eastAsia" w:ascii="宋体" w:hAnsi="宋体" w:cs="宋体"/>
                <w:color w:val="000000" w:themeColor="text1"/>
                <w:highlight w:val="none"/>
                <w14:textFill>
                  <w14:solidFill>
                    <w14:schemeClr w14:val="tx1"/>
                  </w14:solidFill>
                </w14:textFill>
              </w:rPr>
              <w:t>递交</w:t>
            </w:r>
            <w:r>
              <w:rPr>
                <w:rFonts w:hint="eastAsia" w:ascii="宋体" w:hAnsi="宋体" w:cs="宋体"/>
                <w:color w:val="000000" w:themeColor="text1"/>
                <w14:textFill>
                  <w14:solidFill>
                    <w14:schemeClr w14:val="tx1"/>
                  </w14:solidFill>
                </w14:textFill>
              </w:rPr>
              <w:t>截止时间后至评审结束前的查询记录为准，供应商有相关负面信息的，则该供应商为无效供应商。</w:t>
            </w:r>
          </w:p>
          <w:p w14:paraId="3FBEDCE1">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5</w:t>
            </w:r>
            <w:r>
              <w:rPr>
                <w:rFonts w:hint="eastAsia" w:ascii="宋体" w:hAnsi="宋体" w:cs="宋体"/>
                <w:color w:val="000000" w:themeColor="text1"/>
                <w14:textFill>
                  <w14:solidFill>
                    <w14:schemeClr w14:val="tx1"/>
                  </w14:solidFill>
                </w14:textFill>
              </w:rPr>
              <w:t>.单位负责人为同一人或者存在直接控股、管理关系的不同供应商，不得参加同一合同项下的政府采购活动【以“国家企业信用信息公示系统”中公示的公司信息、股东(或投资人)信息为准】。</w:t>
            </w:r>
          </w:p>
        </w:tc>
      </w:tr>
      <w:tr w14:paraId="12C4B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688B586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1.4.2</w:t>
            </w:r>
          </w:p>
        </w:tc>
        <w:tc>
          <w:tcPr>
            <w:tcW w:w="955" w:type="pct"/>
            <w:vAlign w:val="center"/>
          </w:tcPr>
          <w:p w14:paraId="7B322C4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是否接受联合体</w:t>
            </w:r>
          </w:p>
          <w:p w14:paraId="3E17CE4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w:t>
            </w:r>
          </w:p>
        </w:tc>
        <w:tc>
          <w:tcPr>
            <w:tcW w:w="3326" w:type="pct"/>
            <w:vAlign w:val="center"/>
          </w:tcPr>
          <w:p w14:paraId="280CC1B9">
            <w:pPr>
              <w:spacing w:line="360" w:lineRule="auto"/>
              <w:jc w:val="left"/>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否</w:t>
            </w:r>
          </w:p>
        </w:tc>
      </w:tr>
      <w:tr w14:paraId="24FD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3F60303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1.9.1</w:t>
            </w:r>
          </w:p>
        </w:tc>
        <w:tc>
          <w:tcPr>
            <w:tcW w:w="955" w:type="pct"/>
            <w:vAlign w:val="center"/>
          </w:tcPr>
          <w:p w14:paraId="4B31CD21">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现场考察</w:t>
            </w:r>
          </w:p>
        </w:tc>
        <w:tc>
          <w:tcPr>
            <w:tcW w:w="3326" w:type="pct"/>
            <w:vAlign w:val="center"/>
          </w:tcPr>
          <w:p w14:paraId="710F131C">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不组织</w:t>
            </w:r>
          </w:p>
        </w:tc>
      </w:tr>
      <w:tr w14:paraId="7614D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4D68D336">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1.10.1</w:t>
            </w:r>
          </w:p>
        </w:tc>
        <w:tc>
          <w:tcPr>
            <w:tcW w:w="955" w:type="pct"/>
            <w:vAlign w:val="center"/>
          </w:tcPr>
          <w:p w14:paraId="03256C27">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开标前答疑会</w:t>
            </w:r>
          </w:p>
        </w:tc>
        <w:tc>
          <w:tcPr>
            <w:tcW w:w="3326" w:type="pct"/>
            <w:vAlign w:val="center"/>
          </w:tcPr>
          <w:p w14:paraId="5D5EBA2C">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不召开</w:t>
            </w:r>
          </w:p>
        </w:tc>
      </w:tr>
      <w:tr w14:paraId="4D7F4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777DFBB6">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1.11</w:t>
            </w:r>
          </w:p>
        </w:tc>
        <w:tc>
          <w:tcPr>
            <w:tcW w:w="955" w:type="pct"/>
            <w:vAlign w:val="center"/>
          </w:tcPr>
          <w:p w14:paraId="1AF70989">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分包</w:t>
            </w:r>
          </w:p>
        </w:tc>
        <w:tc>
          <w:tcPr>
            <w:tcW w:w="3326" w:type="pct"/>
            <w:vAlign w:val="center"/>
          </w:tcPr>
          <w:p w14:paraId="28165C77">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不允许</w:t>
            </w:r>
          </w:p>
        </w:tc>
      </w:tr>
      <w:tr w14:paraId="66FB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0E45CFF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w:t>
            </w:r>
          </w:p>
        </w:tc>
        <w:tc>
          <w:tcPr>
            <w:tcW w:w="955" w:type="pct"/>
            <w:vAlign w:val="center"/>
          </w:tcPr>
          <w:p w14:paraId="6E151951">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构成招标文件的其他材料</w:t>
            </w:r>
          </w:p>
        </w:tc>
        <w:tc>
          <w:tcPr>
            <w:tcW w:w="3326" w:type="pct"/>
            <w:vAlign w:val="center"/>
          </w:tcPr>
          <w:p w14:paraId="538D6603">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招标文件的补充文件（如有）</w:t>
            </w:r>
          </w:p>
        </w:tc>
      </w:tr>
      <w:tr w14:paraId="4B56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17" w:type="pct"/>
            <w:vAlign w:val="center"/>
          </w:tcPr>
          <w:p w14:paraId="73D7DEA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w:t>
            </w:r>
          </w:p>
        </w:tc>
        <w:tc>
          <w:tcPr>
            <w:tcW w:w="955" w:type="pct"/>
            <w:vAlign w:val="center"/>
          </w:tcPr>
          <w:p w14:paraId="7615A775">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提出问题的截止时间</w:t>
            </w:r>
          </w:p>
        </w:tc>
        <w:tc>
          <w:tcPr>
            <w:tcW w:w="3326" w:type="pct"/>
            <w:vAlign w:val="center"/>
          </w:tcPr>
          <w:p w14:paraId="5B9EF7FD">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获取招标文件或招标公告期限届满之日起七（7）个工作日内，在河南省公共资源交易平台上提出；同时</w:t>
            </w:r>
            <w:r>
              <w:rPr>
                <w:rFonts w:hint="eastAsia" w:ascii="宋体" w:hAnsi="宋体" w:cs="宋体"/>
                <w:color w:val="000000" w:themeColor="text1"/>
                <w:szCs w:val="21"/>
                <w:lang w:val="en-US" w:eastAsia="zh-CN"/>
                <w14:textFill>
                  <w14:solidFill>
                    <w14:schemeClr w14:val="tx1"/>
                  </w14:solidFill>
                </w14:textFill>
              </w:rPr>
              <w:t>电话告知</w:t>
            </w:r>
            <w:r>
              <w:rPr>
                <w:rFonts w:hint="eastAsia" w:ascii="宋体" w:hAnsi="宋体" w:cs="宋体"/>
                <w:color w:val="000000" w:themeColor="text1"/>
                <w:szCs w:val="21"/>
                <w14:textFill>
                  <w14:solidFill>
                    <w14:schemeClr w14:val="tx1"/>
                  </w14:solidFill>
                </w14:textFill>
              </w:rPr>
              <w:t>采购代理机构。</w:t>
            </w:r>
          </w:p>
        </w:tc>
      </w:tr>
      <w:tr w14:paraId="2D42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4D252E0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w:t>
            </w:r>
          </w:p>
        </w:tc>
        <w:tc>
          <w:tcPr>
            <w:tcW w:w="955" w:type="pct"/>
            <w:vAlign w:val="center"/>
          </w:tcPr>
          <w:p w14:paraId="22B7A585">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投标截止时间</w:t>
            </w:r>
          </w:p>
        </w:tc>
        <w:tc>
          <w:tcPr>
            <w:tcW w:w="3326" w:type="pct"/>
            <w:vAlign w:val="center"/>
          </w:tcPr>
          <w:p w14:paraId="4CD0ED67">
            <w:pPr>
              <w:spacing w:line="360" w:lineRule="auto"/>
              <w:rPr>
                <w:rFonts w:ascii="宋体" w:hAnsi="宋体" w:cs="宋体"/>
                <w:color w:val="0000FF"/>
              </w:rPr>
            </w:pPr>
            <w:r>
              <w:rPr>
                <w:rFonts w:hint="eastAsia" w:ascii="宋体" w:hAnsi="宋体" w:cs="宋体"/>
                <w:lang w:eastAsia="zh-CN"/>
              </w:rPr>
              <w:t>2026年7月23日</w:t>
            </w:r>
            <w:r>
              <w:rPr>
                <w:rFonts w:hint="eastAsia" w:ascii="宋体" w:hAnsi="宋体" w:cs="宋体"/>
              </w:rPr>
              <w:t>09时00分（北京时间）</w:t>
            </w:r>
          </w:p>
        </w:tc>
      </w:tr>
      <w:tr w14:paraId="628D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42382EC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2.2.3</w:t>
            </w:r>
          </w:p>
        </w:tc>
        <w:tc>
          <w:tcPr>
            <w:tcW w:w="955" w:type="pct"/>
            <w:vAlign w:val="center"/>
          </w:tcPr>
          <w:p w14:paraId="1BDB35D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确认收到招标文件澄清的时间</w:t>
            </w:r>
          </w:p>
        </w:tc>
        <w:tc>
          <w:tcPr>
            <w:tcW w:w="3326" w:type="pct"/>
            <w:vAlign w:val="center"/>
          </w:tcPr>
          <w:p w14:paraId="16678D47">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在收到相应澄清文件后</w:t>
            </w:r>
            <w:r>
              <w:rPr>
                <w:rFonts w:hint="eastAsia" w:ascii="宋体" w:hAnsi="宋体" w:cs="宋体"/>
                <w:color w:val="000000" w:themeColor="text1"/>
                <w:u w:val="single"/>
                <w14:textFill>
                  <w14:solidFill>
                    <w14:schemeClr w14:val="tx1"/>
                  </w14:solidFill>
                </w14:textFill>
              </w:rPr>
              <w:t>24</w:t>
            </w:r>
            <w:r>
              <w:rPr>
                <w:rFonts w:hint="eastAsia" w:ascii="宋体" w:hAnsi="宋体" w:cs="宋体"/>
                <w:color w:val="000000" w:themeColor="text1"/>
                <w14:textFill>
                  <w14:solidFill>
                    <w14:schemeClr w14:val="tx1"/>
                  </w14:solidFill>
                </w14:textFill>
              </w:rPr>
              <w:t>小时内</w:t>
            </w:r>
          </w:p>
          <w:p w14:paraId="08D8F520">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所有澄清均通过“河南省公共资源交易中心”电子交易平台发布，一经发布即视为</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已收到并确认，请各</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及时关注本项目通过“河南省公共资源交易中心”电子交易平台发出的通知，如有遗漏自行负责。</w:t>
            </w:r>
          </w:p>
        </w:tc>
      </w:tr>
      <w:tr w14:paraId="0D28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8" w:hRule="atLeast"/>
          <w:jc w:val="center"/>
        </w:trPr>
        <w:tc>
          <w:tcPr>
            <w:tcW w:w="717" w:type="pct"/>
            <w:vAlign w:val="center"/>
          </w:tcPr>
          <w:p w14:paraId="730C5775">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2.3.2</w:t>
            </w:r>
          </w:p>
        </w:tc>
        <w:tc>
          <w:tcPr>
            <w:tcW w:w="955" w:type="pct"/>
            <w:vAlign w:val="center"/>
          </w:tcPr>
          <w:p w14:paraId="276A408D">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确认收到招标文件修改的时间</w:t>
            </w:r>
          </w:p>
        </w:tc>
        <w:tc>
          <w:tcPr>
            <w:tcW w:w="3326" w:type="pct"/>
            <w:vAlign w:val="center"/>
          </w:tcPr>
          <w:p w14:paraId="4C7E63A7">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在收到相应修改文件后</w:t>
            </w:r>
            <w:r>
              <w:rPr>
                <w:rFonts w:hint="eastAsia" w:ascii="宋体" w:hAnsi="宋体" w:cs="宋体"/>
                <w:color w:val="000000" w:themeColor="text1"/>
                <w:u w:val="single"/>
                <w14:textFill>
                  <w14:solidFill>
                    <w14:schemeClr w14:val="tx1"/>
                  </w14:solidFill>
                </w14:textFill>
              </w:rPr>
              <w:t>24</w:t>
            </w:r>
            <w:r>
              <w:rPr>
                <w:rFonts w:hint="eastAsia" w:ascii="宋体" w:hAnsi="宋体" w:cs="宋体"/>
                <w:color w:val="000000" w:themeColor="text1"/>
                <w14:textFill>
                  <w14:solidFill>
                    <w14:schemeClr w14:val="tx1"/>
                  </w14:solidFill>
                </w14:textFill>
              </w:rPr>
              <w:t>小时内</w:t>
            </w:r>
          </w:p>
          <w:p w14:paraId="02E9AB0A">
            <w:pPr>
              <w:pStyle w:val="34"/>
              <w:spacing w:line="360" w:lineRule="auto"/>
              <w:ind w:firstLine="0" w:firstLine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所有澄清均通过“河南省公共资源交易中心”电子交易平台发布，一经发布即视为</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已收到并确认，请各</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及时关注本项目通过“河南省公共资源交易中心”电子交易平台发出的通知，如有遗漏自行负责。</w:t>
            </w:r>
          </w:p>
        </w:tc>
      </w:tr>
      <w:tr w14:paraId="21E5B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7488661D">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3.1.1</w:t>
            </w:r>
          </w:p>
        </w:tc>
        <w:tc>
          <w:tcPr>
            <w:tcW w:w="955" w:type="pct"/>
            <w:vAlign w:val="center"/>
          </w:tcPr>
          <w:p w14:paraId="5538B4A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构成投标文件的</w:t>
            </w:r>
          </w:p>
          <w:p w14:paraId="08B0B27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其他材料</w:t>
            </w:r>
          </w:p>
        </w:tc>
        <w:tc>
          <w:tcPr>
            <w:tcW w:w="3326" w:type="pct"/>
            <w:vAlign w:val="center"/>
          </w:tcPr>
          <w:p w14:paraId="282044B6">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招标文件中要求提交的其他资料以及</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认为有利于其投标的其他资料。</w:t>
            </w:r>
          </w:p>
        </w:tc>
      </w:tr>
      <w:tr w14:paraId="153D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2719B195">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3.2.2</w:t>
            </w:r>
          </w:p>
        </w:tc>
        <w:tc>
          <w:tcPr>
            <w:tcW w:w="955" w:type="pct"/>
            <w:vAlign w:val="center"/>
          </w:tcPr>
          <w:p w14:paraId="567EF00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w:t>
            </w:r>
          </w:p>
        </w:tc>
        <w:tc>
          <w:tcPr>
            <w:tcW w:w="3326" w:type="pct"/>
            <w:vAlign w:val="center"/>
          </w:tcPr>
          <w:p w14:paraId="5241E282">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包括但不限于本招标项目所包含的货物、软件、标准附件、备品备件、专用工具、图纸资料、技术服务，包装、仓储、运输、装卸、保险、税金，货到就位以及安装、调试、培训、保修等一切税金和费用。</w:t>
            </w:r>
          </w:p>
        </w:tc>
      </w:tr>
      <w:tr w14:paraId="4EA2E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62E73B4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3.3.1</w:t>
            </w:r>
          </w:p>
        </w:tc>
        <w:tc>
          <w:tcPr>
            <w:tcW w:w="955" w:type="pct"/>
            <w:vAlign w:val="center"/>
          </w:tcPr>
          <w:p w14:paraId="0DFB144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投标有效期</w:t>
            </w:r>
          </w:p>
        </w:tc>
        <w:tc>
          <w:tcPr>
            <w:tcW w:w="3326" w:type="pct"/>
            <w:vAlign w:val="center"/>
          </w:tcPr>
          <w:p w14:paraId="65D2C828">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提交投标文件的截止之日起</w:t>
            </w:r>
            <w:r>
              <w:rPr>
                <w:rFonts w:hint="eastAsia" w:ascii="宋体" w:hAnsi="宋体" w:cs="宋体"/>
                <w:color w:val="000000" w:themeColor="text1"/>
                <w:u w:val="single"/>
                <w14:textFill>
                  <w14:solidFill>
                    <w14:schemeClr w14:val="tx1"/>
                  </w14:solidFill>
                </w14:textFill>
              </w:rPr>
              <w:t>60</w:t>
            </w:r>
            <w:r>
              <w:rPr>
                <w:rFonts w:hint="eastAsia" w:ascii="宋体" w:hAnsi="宋体" w:cs="宋体"/>
                <w:color w:val="000000" w:themeColor="text1"/>
                <w14:textFill>
                  <w14:solidFill>
                    <w14:schemeClr w14:val="tx1"/>
                  </w14:solidFill>
                </w14:textFill>
              </w:rPr>
              <w:t>日历天。</w:t>
            </w:r>
          </w:p>
        </w:tc>
      </w:tr>
      <w:tr w14:paraId="78FCF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69C8378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3.4.1</w:t>
            </w:r>
          </w:p>
        </w:tc>
        <w:tc>
          <w:tcPr>
            <w:tcW w:w="955" w:type="pct"/>
            <w:vAlign w:val="center"/>
          </w:tcPr>
          <w:p w14:paraId="4AC47A9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投标保证金</w:t>
            </w:r>
          </w:p>
        </w:tc>
        <w:tc>
          <w:tcPr>
            <w:tcW w:w="3326" w:type="pct"/>
            <w:vAlign w:val="center"/>
          </w:tcPr>
          <w:p w14:paraId="64537E6A">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根据豫财购</w:t>
            </w:r>
            <w:r>
              <w:rPr>
                <w:rFonts w:hint="eastAsia" w:ascii="宋体" w:hAnsi="宋体" w:cs="宋体"/>
                <w:color w:val="000000" w:themeColor="text1"/>
                <w:lang w:eastAsia="zh-CN"/>
                <w14:textFill>
                  <w14:solidFill>
                    <w14:schemeClr w14:val="tx1"/>
                  </w14:solidFill>
                </w14:textFill>
              </w:rPr>
              <w:t>〔2019〕4号</w:t>
            </w:r>
            <w:r>
              <w:rPr>
                <w:rFonts w:hint="eastAsia" w:ascii="宋体" w:hAnsi="宋体" w:cs="宋体"/>
                <w:color w:val="000000" w:themeColor="text1"/>
                <w14:textFill>
                  <w14:solidFill>
                    <w14:schemeClr w14:val="tx1"/>
                  </w14:solidFill>
                </w14:textFill>
              </w:rPr>
              <w:t>文规定，本项目不再收取保证金。提供投标承诺函，格式</w:t>
            </w:r>
            <w:r>
              <w:rPr>
                <w:rFonts w:hint="eastAsia" w:ascii="宋体" w:hAnsi="宋体" w:cs="宋体"/>
                <w:color w:val="auto"/>
              </w:rPr>
              <w:t>见“第八章投标</w:t>
            </w:r>
            <w:r>
              <w:rPr>
                <w:rFonts w:hint="eastAsia" w:ascii="宋体" w:hAnsi="宋体" w:cs="宋体"/>
                <w:color w:val="000000" w:themeColor="text1"/>
                <w:lang w:eastAsia="zh-CN"/>
                <w14:textFill>
                  <w14:solidFill>
                    <w14:schemeClr w14:val="tx1"/>
                  </w14:solidFill>
                </w14:textFill>
              </w:rPr>
              <w:t>文件格式</w:t>
            </w:r>
            <w:r>
              <w:rPr>
                <w:rFonts w:hint="eastAsia" w:ascii="宋体" w:hAnsi="宋体" w:cs="宋体"/>
                <w:color w:val="000000" w:themeColor="text1"/>
                <w14:textFill>
                  <w14:solidFill>
                    <w14:schemeClr w14:val="tx1"/>
                  </w14:solidFill>
                </w14:textFill>
              </w:rPr>
              <w:t>：十五、投标承诺函”</w:t>
            </w:r>
          </w:p>
        </w:tc>
      </w:tr>
      <w:tr w14:paraId="7312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7" w:type="pct"/>
            <w:vAlign w:val="center"/>
          </w:tcPr>
          <w:p w14:paraId="2FCBEC7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3.6</w:t>
            </w:r>
          </w:p>
        </w:tc>
        <w:tc>
          <w:tcPr>
            <w:tcW w:w="955" w:type="pct"/>
            <w:vAlign w:val="center"/>
          </w:tcPr>
          <w:p w14:paraId="43CB7FA6">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是否允许递交备选投标方案</w:t>
            </w:r>
          </w:p>
        </w:tc>
        <w:tc>
          <w:tcPr>
            <w:tcW w:w="3326" w:type="pct"/>
            <w:vAlign w:val="center"/>
          </w:tcPr>
          <w:p w14:paraId="61E30D08">
            <w:pPr>
              <w:spacing w:line="360" w:lineRule="auto"/>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不允许</w:t>
            </w:r>
          </w:p>
        </w:tc>
      </w:tr>
      <w:tr w14:paraId="5A4E3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7065E7BA">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3.7.3</w:t>
            </w:r>
          </w:p>
        </w:tc>
        <w:tc>
          <w:tcPr>
            <w:tcW w:w="955" w:type="pct"/>
            <w:vAlign w:val="center"/>
          </w:tcPr>
          <w:p w14:paraId="3BA13BF4">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签字和（或）盖章要求</w:t>
            </w:r>
          </w:p>
        </w:tc>
        <w:tc>
          <w:tcPr>
            <w:tcW w:w="3326" w:type="pct"/>
            <w:vAlign w:val="center"/>
          </w:tcPr>
          <w:p w14:paraId="2165BFE3">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电子投标文件签章要求</w:t>
            </w:r>
          </w:p>
          <w:p w14:paraId="712FBA89">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1、电子投标文件</w:t>
            </w:r>
          </w:p>
          <w:p w14:paraId="612FFEEC">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（1）所有要求</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加盖公章的地方都应用</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单位的CA印章。</w:t>
            </w:r>
          </w:p>
          <w:p w14:paraId="20FDA26B">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（2）所有要求法定代表人签字的地方都应用法定代表人的CA印章。若有委托代理人，且委托代理人没有CA锁，则投标文件需上传有手写签名的扫描件。</w:t>
            </w:r>
          </w:p>
        </w:tc>
      </w:tr>
      <w:tr w14:paraId="1B53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6C2202DD">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4.2.1</w:t>
            </w:r>
          </w:p>
        </w:tc>
        <w:tc>
          <w:tcPr>
            <w:tcW w:w="955" w:type="pct"/>
            <w:vAlign w:val="center"/>
          </w:tcPr>
          <w:p w14:paraId="3C7CC210">
            <w:pPr>
              <w:spacing w:line="360" w:lineRule="auto"/>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投标文件的递交</w:t>
            </w:r>
          </w:p>
        </w:tc>
        <w:tc>
          <w:tcPr>
            <w:tcW w:w="3326" w:type="pct"/>
            <w:vAlign w:val="center"/>
          </w:tcPr>
          <w:p w14:paraId="5854936A">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a、各</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应在投标截止时间前上传加密的电子投标文件（*.hntf）到会员系统的指定位置。上传时必须得到电脑“上传成功”的确认回复。请</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在上传时认真检查上传投标文件是否完整、正确。</w:t>
            </w:r>
          </w:p>
          <w:p w14:paraId="195E7F1C">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b、</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因交易中心投标系统问题无法上传电子投标文件时，请在工作时间与河南省公共资源交易中心联系，联系电话：0371-86095925。</w:t>
            </w:r>
          </w:p>
        </w:tc>
      </w:tr>
      <w:tr w14:paraId="770A7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47136416">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4.2.2</w:t>
            </w:r>
          </w:p>
        </w:tc>
        <w:tc>
          <w:tcPr>
            <w:tcW w:w="955" w:type="pct"/>
            <w:vAlign w:val="center"/>
          </w:tcPr>
          <w:p w14:paraId="27B0BF37">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远程开标机位</w:t>
            </w:r>
            <w:r>
              <w:rPr>
                <w:rFonts w:hint="eastAsia" w:ascii="宋体" w:hAnsi="宋体" w:cs="宋体"/>
                <w:color w:val="000000" w:themeColor="text1"/>
                <w14:textFill>
                  <w14:solidFill>
                    <w14:schemeClr w14:val="tx1"/>
                  </w14:solidFill>
                </w14:textFill>
              </w:rPr>
              <w:t>地点</w:t>
            </w:r>
          </w:p>
        </w:tc>
        <w:tc>
          <w:tcPr>
            <w:tcW w:w="3326" w:type="pct"/>
            <w:vAlign w:val="center"/>
          </w:tcPr>
          <w:p w14:paraId="0804D196">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河南省公共资源</w:t>
            </w:r>
            <w:r>
              <w:rPr>
                <w:rFonts w:hint="eastAsia" w:ascii="宋体" w:hAnsi="宋体" w:cs="宋体"/>
                <w:bCs/>
              </w:rPr>
              <w:t>交易中心远程开标室(三)-5（郑州市</w:t>
            </w:r>
            <w:r>
              <w:rPr>
                <w:rFonts w:hint="eastAsia" w:ascii="宋体" w:hAnsi="宋体" w:cs="宋体"/>
                <w:bCs/>
                <w:color w:val="000000" w:themeColor="text1"/>
                <w14:textFill>
                  <w14:solidFill>
                    <w14:schemeClr w14:val="tx1"/>
                  </w14:solidFill>
                </w14:textFill>
              </w:rPr>
              <w:t>经二路12号（经二路与纬四路向南50米路西））</w:t>
            </w:r>
          </w:p>
        </w:tc>
      </w:tr>
      <w:tr w14:paraId="1A896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6F224A1F">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4.2.3</w:t>
            </w:r>
          </w:p>
        </w:tc>
        <w:tc>
          <w:tcPr>
            <w:tcW w:w="955" w:type="pct"/>
            <w:vAlign w:val="center"/>
          </w:tcPr>
          <w:p w14:paraId="55C8DAE7">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是否退还投标文件</w:t>
            </w:r>
          </w:p>
        </w:tc>
        <w:tc>
          <w:tcPr>
            <w:tcW w:w="3326" w:type="pct"/>
            <w:vAlign w:val="center"/>
          </w:tcPr>
          <w:p w14:paraId="0747B4AA">
            <w:pPr>
              <w:spacing w:line="360" w:lineRule="auto"/>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否</w:t>
            </w:r>
          </w:p>
        </w:tc>
      </w:tr>
      <w:tr w14:paraId="3569B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2527B942">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5.1</w:t>
            </w:r>
          </w:p>
        </w:tc>
        <w:tc>
          <w:tcPr>
            <w:tcW w:w="955" w:type="pct"/>
            <w:vAlign w:val="center"/>
          </w:tcPr>
          <w:p w14:paraId="1920518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开标时间和地点</w:t>
            </w:r>
          </w:p>
        </w:tc>
        <w:tc>
          <w:tcPr>
            <w:tcW w:w="3326" w:type="pct"/>
            <w:vAlign w:val="center"/>
          </w:tcPr>
          <w:p w14:paraId="6B6E445B">
            <w:pPr>
              <w:keepNext w:val="0"/>
              <w:keepLines w:val="0"/>
              <w:pageBreakBefore w:val="0"/>
              <w:widowControl w:val="0"/>
              <w:kinsoku/>
              <w:wordWrap w:val="0"/>
              <w:overflowPunct/>
              <w:topLinePunct/>
              <w:autoSpaceDE/>
              <w:autoSpaceDN/>
              <w:bidi w:val="0"/>
              <w:adjustRightInd/>
              <w:snapToGrid/>
              <w:spacing w:line="360" w:lineRule="auto"/>
              <w:textAlignment w:val="auto"/>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本项目采用“远程不见面”开标方式，远程开标大厅网址为</w:t>
            </w:r>
            <w:r>
              <w:rPr>
                <w:rFonts w:hint="eastAsia"/>
              </w:rPr>
              <w:t>https://hnsggzyjy.henan.gov.cn/BidOpening/bidopeninghallaction/hall/login</w:t>
            </w: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无需到河南省公共资源交易中心现场参加开标会议，无需</w:t>
            </w:r>
            <w:r>
              <w:rPr>
                <w:rFonts w:hint="eastAsia" w:ascii="宋体" w:hAnsi="宋体" w:cs="宋体"/>
                <w:bCs/>
                <w:color w:val="000000" w:themeColor="text1"/>
                <w:lang w:eastAsia="zh-CN"/>
                <w14:textFill>
                  <w14:solidFill>
                    <w14:schemeClr w14:val="tx1"/>
                  </w14:solidFill>
                </w14:textFill>
              </w:rPr>
              <w:t>到</w:t>
            </w:r>
            <w:r>
              <w:rPr>
                <w:rFonts w:hint="eastAsia" w:ascii="宋体" w:hAnsi="宋体" w:cs="宋体"/>
                <w:bCs/>
                <w:color w:val="000000" w:themeColor="text1"/>
                <w14:textFill>
                  <w14:solidFill>
                    <w14:schemeClr w14:val="tx1"/>
                  </w14:solidFill>
                </w14:textFill>
              </w:rPr>
              <w:t>现场提交原件资料。</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应在投标截止时间前，登录远程开标大厅，在线准时参加开标活动并进行文件解密等。</w:t>
            </w:r>
          </w:p>
        </w:tc>
      </w:tr>
      <w:tr w14:paraId="4FCD8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17" w:type="pct"/>
            <w:vAlign w:val="center"/>
          </w:tcPr>
          <w:p w14:paraId="52361CC3">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5.2</w:t>
            </w:r>
          </w:p>
        </w:tc>
        <w:tc>
          <w:tcPr>
            <w:tcW w:w="955" w:type="pct"/>
            <w:vAlign w:val="center"/>
          </w:tcPr>
          <w:p w14:paraId="28B8ED6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开标程序</w:t>
            </w:r>
          </w:p>
        </w:tc>
        <w:tc>
          <w:tcPr>
            <w:tcW w:w="3326" w:type="pct"/>
            <w:vAlign w:val="center"/>
          </w:tcPr>
          <w:p w14:paraId="7CA92C0E">
            <w:pPr>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本项目采用远程电子开标，</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须在投标截止时间前登录远程开标大厅，在线准时参加开标活动并进行文件解密等。</w:t>
            </w:r>
          </w:p>
        </w:tc>
      </w:tr>
      <w:tr w14:paraId="43C2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50A9C65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6.2.1</w:t>
            </w:r>
          </w:p>
        </w:tc>
        <w:tc>
          <w:tcPr>
            <w:tcW w:w="955" w:type="pct"/>
            <w:vAlign w:val="center"/>
          </w:tcPr>
          <w:p w14:paraId="1298A625">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评标委员会的组建</w:t>
            </w:r>
          </w:p>
        </w:tc>
        <w:tc>
          <w:tcPr>
            <w:tcW w:w="3326" w:type="pct"/>
            <w:vAlign w:val="center"/>
          </w:tcPr>
          <w:p w14:paraId="17691235">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评标委员会构成：</w:t>
            </w:r>
            <w:r>
              <w:rPr>
                <w:rFonts w:hint="eastAsia" w:ascii="宋体" w:hAnsi="宋体" w:cs="宋体"/>
                <w:bCs/>
                <w:color w:val="000000" w:themeColor="text1"/>
                <w:u w:val="single"/>
                <w14:textFill>
                  <w14:solidFill>
                    <w14:schemeClr w14:val="tx1"/>
                  </w14:solidFill>
                </w14:textFill>
              </w:rPr>
              <w:t>5</w:t>
            </w:r>
            <w:r>
              <w:rPr>
                <w:rFonts w:hint="eastAsia" w:ascii="宋体" w:hAnsi="宋体" w:cs="宋体"/>
                <w:bCs/>
                <w:color w:val="000000" w:themeColor="text1"/>
                <w14:textFill>
                  <w14:solidFill>
                    <w14:schemeClr w14:val="tx1"/>
                  </w14:solidFill>
                </w14:textFill>
              </w:rPr>
              <w:t>人，其中采购人代表</w:t>
            </w:r>
            <w:r>
              <w:rPr>
                <w:rFonts w:hint="eastAsia" w:ascii="宋体" w:hAnsi="宋体" w:cs="宋体"/>
                <w:bCs/>
                <w:color w:val="000000" w:themeColor="text1"/>
                <w:u w:val="single"/>
                <w14:textFill>
                  <w14:solidFill>
                    <w14:schemeClr w14:val="tx1"/>
                  </w14:solidFill>
                </w14:textFill>
              </w:rPr>
              <w:t>1</w:t>
            </w:r>
            <w:r>
              <w:rPr>
                <w:rFonts w:hint="eastAsia" w:ascii="宋体" w:hAnsi="宋体" w:cs="宋体"/>
                <w:bCs/>
                <w:color w:val="000000" w:themeColor="text1"/>
                <w14:textFill>
                  <w14:solidFill>
                    <w14:schemeClr w14:val="tx1"/>
                  </w14:solidFill>
                </w14:textFill>
              </w:rPr>
              <w:t>人，有关经济、技术专家</w:t>
            </w:r>
            <w:r>
              <w:rPr>
                <w:rFonts w:hint="eastAsia" w:ascii="宋体" w:hAnsi="宋体" w:cs="宋体"/>
                <w:bCs/>
                <w:color w:val="000000" w:themeColor="text1"/>
                <w:u w:val="single"/>
                <w14:textFill>
                  <w14:solidFill>
                    <w14:schemeClr w14:val="tx1"/>
                  </w14:solidFill>
                </w14:textFill>
              </w:rPr>
              <w:t>4</w:t>
            </w:r>
            <w:r>
              <w:rPr>
                <w:rFonts w:hint="eastAsia" w:ascii="宋体" w:hAnsi="宋体" w:cs="宋体"/>
                <w:bCs/>
                <w:color w:val="000000" w:themeColor="text1"/>
                <w14:textFill>
                  <w14:solidFill>
                    <w14:schemeClr w14:val="tx1"/>
                  </w14:solidFill>
                </w14:textFill>
              </w:rPr>
              <w:t>人；</w:t>
            </w:r>
          </w:p>
          <w:p w14:paraId="22902645">
            <w:pPr>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有关经济、技术专家确定方式：从政府采购专家库中随机抽取。</w:t>
            </w:r>
          </w:p>
        </w:tc>
      </w:tr>
      <w:tr w14:paraId="1C31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7" w:type="pct"/>
            <w:vAlign w:val="center"/>
          </w:tcPr>
          <w:p w14:paraId="0A032D6E">
            <w:pPr>
              <w:spacing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6.3.4</w:t>
            </w:r>
          </w:p>
        </w:tc>
        <w:tc>
          <w:tcPr>
            <w:tcW w:w="955" w:type="pct"/>
            <w:vAlign w:val="center"/>
          </w:tcPr>
          <w:p w14:paraId="3A3C15C5">
            <w:pPr>
              <w:spacing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本次评标采用的评标方法</w:t>
            </w:r>
          </w:p>
        </w:tc>
        <w:tc>
          <w:tcPr>
            <w:tcW w:w="3326" w:type="pct"/>
            <w:vAlign w:val="center"/>
          </w:tcPr>
          <w:p w14:paraId="22EECC79">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综合评分法</w:t>
            </w:r>
          </w:p>
        </w:tc>
      </w:tr>
      <w:tr w14:paraId="67FB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7" w:type="pct"/>
            <w:vAlign w:val="center"/>
          </w:tcPr>
          <w:p w14:paraId="2D2429D9">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7.1</w:t>
            </w:r>
          </w:p>
        </w:tc>
        <w:tc>
          <w:tcPr>
            <w:tcW w:w="955" w:type="pct"/>
            <w:vAlign w:val="center"/>
          </w:tcPr>
          <w:p w14:paraId="2D98D1CF">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是否授权评标委员会确定中标人</w:t>
            </w:r>
          </w:p>
        </w:tc>
        <w:tc>
          <w:tcPr>
            <w:tcW w:w="3326" w:type="pct"/>
            <w:vAlign w:val="center"/>
          </w:tcPr>
          <w:p w14:paraId="37304430">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是否授权评标委员会确定中标人：</w:t>
            </w:r>
            <w:r>
              <w:rPr>
                <w:rFonts w:hint="eastAsia" w:ascii="宋体" w:hAnsi="宋体" w:cs="宋体"/>
                <w:color w:val="000000" w:themeColor="text1"/>
                <w:lang w:val="en-US" w:eastAsia="zh-CN"/>
                <w14:textFill>
                  <w14:solidFill>
                    <w14:schemeClr w14:val="tx1"/>
                  </w14:solidFill>
                </w14:textFill>
              </w:rPr>
              <w:t>否</w:t>
            </w:r>
            <w:r>
              <w:rPr>
                <w:rFonts w:hint="eastAsia" w:ascii="宋体" w:hAnsi="宋体" w:cs="宋体"/>
                <w:color w:val="000000" w:themeColor="text1"/>
                <w14:textFill>
                  <w14:solidFill>
                    <w14:schemeClr w14:val="tx1"/>
                  </w14:solidFill>
                </w14:textFill>
              </w:rPr>
              <w:t>，评标委员会按照得分由高到低的顺序推荐前3名为中标候选人。</w:t>
            </w:r>
          </w:p>
        </w:tc>
      </w:tr>
      <w:tr w14:paraId="1B92C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7" w:type="pct"/>
            <w:vAlign w:val="center"/>
          </w:tcPr>
          <w:p w14:paraId="24E738A3">
            <w:pPr>
              <w:spacing w:line="360" w:lineRule="auto"/>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9.5</w:t>
            </w:r>
          </w:p>
        </w:tc>
        <w:tc>
          <w:tcPr>
            <w:tcW w:w="955" w:type="pct"/>
            <w:vAlign w:val="center"/>
          </w:tcPr>
          <w:p w14:paraId="3E96D0E8">
            <w:pPr>
              <w:spacing w:line="360" w:lineRule="auto"/>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质疑的提出与接收</w:t>
            </w:r>
          </w:p>
        </w:tc>
        <w:tc>
          <w:tcPr>
            <w:tcW w:w="3326" w:type="pct"/>
            <w:vAlign w:val="center"/>
          </w:tcPr>
          <w:p w14:paraId="3782CDBE">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1、供应商认为自己的权益受到损害的，可以在知道或者应该知道其权益受到损害之日起七个工作日内，向采购人、采购代理机构提出质疑。</w:t>
            </w:r>
          </w:p>
          <w:p w14:paraId="1115C590">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2、质疑函的内容及格式：应符合《政府采购质疑和投诉办法》（财政部令第94号）相关规定和财政部门制定的《政府采购质疑函范本》格式。</w:t>
            </w:r>
          </w:p>
          <w:p w14:paraId="673C1A96">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3、供应商应在法定质疑期内一次性针对同一采购程序环节提出质疑（采购程序环节分为：采购文件、采购过程、中标结果），否则针对再次提出质疑将不予接收。</w:t>
            </w:r>
          </w:p>
          <w:p w14:paraId="697E9698">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4、接收质疑函的方式：登录河南省公共资源交易中心系统一次性提出。</w:t>
            </w:r>
          </w:p>
          <w:p w14:paraId="4CA5DDF4">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5、联系部门：</w:t>
            </w:r>
          </w:p>
          <w:p w14:paraId="22F09C81">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代理公司名称：</w:t>
            </w:r>
            <w:r>
              <w:rPr>
                <w:rFonts w:hint="eastAsia" w:ascii="宋体" w:hAnsi="宋体"/>
                <w:color w:val="auto"/>
                <w:szCs w:val="21"/>
                <w:highlight w:val="none"/>
              </w:rPr>
              <w:t>大成工程咨询有限公司</w:t>
            </w:r>
            <w:r>
              <w:rPr>
                <w:rFonts w:hint="eastAsia" w:ascii="宋体" w:hAnsi="宋体" w:cs="宋体"/>
                <w:color w:val="000000" w:themeColor="text1"/>
                <w14:textFill>
                  <w14:solidFill>
                    <w14:schemeClr w14:val="tx1"/>
                  </w14:solidFill>
                </w14:textFill>
              </w:rPr>
              <w:t xml:space="preserve"> </w:t>
            </w:r>
          </w:p>
          <w:p w14:paraId="27DE2DD9">
            <w:pPr>
              <w:spacing w:line="360" w:lineRule="auto"/>
              <w:rPr>
                <w:rFonts w:hint="eastAsia" w:ascii="宋体" w:hAnsi="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联系人</w:t>
            </w:r>
            <w:r>
              <w:rPr>
                <w:rFonts w:hint="eastAsia" w:ascii="宋体" w:hAnsi="宋体" w:cs="宋体"/>
                <w:color w:val="000000" w:themeColor="text1"/>
                <w:lang w:eastAsia="zh-CN"/>
                <w14:textFill>
                  <w14:solidFill>
                    <w14:schemeClr w14:val="tx1"/>
                  </w14:solidFill>
                </w14:textFill>
              </w:rPr>
              <w:t>：杨永丽、田兴、史岩岩、张亚龙</w:t>
            </w:r>
          </w:p>
          <w:p w14:paraId="5C715150">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联系电话：</w:t>
            </w:r>
            <w:r>
              <w:rPr>
                <w:rFonts w:hint="eastAsia" w:ascii="宋体" w:hAnsi="宋体"/>
                <w:color w:val="auto"/>
                <w:szCs w:val="21"/>
                <w:highlight w:val="none"/>
                <w:lang w:eastAsia="zh-CN"/>
              </w:rPr>
              <w:t>0371-65585906</w:t>
            </w:r>
          </w:p>
          <w:p w14:paraId="3E25CDCF">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地址：郑州市金水区经三路15号1号楼A区12层1202号</w:t>
            </w:r>
          </w:p>
        </w:tc>
      </w:tr>
      <w:tr w14:paraId="1F45B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000" w:type="pct"/>
            <w:gridSpan w:val="3"/>
            <w:vAlign w:val="center"/>
          </w:tcPr>
          <w:p w14:paraId="0D08324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  需要补充的其他内容</w:t>
            </w:r>
          </w:p>
        </w:tc>
      </w:tr>
      <w:tr w14:paraId="3328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4589F2D4">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10.1</w:t>
            </w:r>
          </w:p>
        </w:tc>
        <w:tc>
          <w:tcPr>
            <w:tcW w:w="955" w:type="pct"/>
            <w:vAlign w:val="center"/>
          </w:tcPr>
          <w:p w14:paraId="51729657">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核心产品</w:t>
            </w:r>
          </w:p>
        </w:tc>
        <w:tc>
          <w:tcPr>
            <w:tcW w:w="3326" w:type="pct"/>
            <w:shd w:val="clear" w:color="auto" w:fill="auto"/>
            <w:vAlign w:val="center"/>
          </w:tcPr>
          <w:p w14:paraId="30AE91C1">
            <w:pPr>
              <w:spacing w:line="360" w:lineRule="auto"/>
              <w:ind w:left="23" w:leftChars="11" w:firstLine="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本次招标项目的核心产品为：</w:t>
            </w:r>
            <w:r>
              <w:rPr>
                <w:rFonts w:hint="eastAsia" w:ascii="宋体" w:hAnsi="宋体" w:cs="宋体"/>
                <w:color w:val="000000" w:themeColor="text1"/>
                <w:szCs w:val="21"/>
                <w:lang w:eastAsia="zh-CN"/>
                <w14:textFill>
                  <w14:solidFill>
                    <w14:schemeClr w14:val="tx1"/>
                  </w14:solidFill>
                </w14:textFill>
              </w:rPr>
              <w:t>超高清摄像及鼻内镜系统</w:t>
            </w:r>
            <w:r>
              <w:rPr>
                <w:rFonts w:hint="eastAsia" w:ascii="宋体" w:hAnsi="宋体" w:cs="宋体"/>
                <w:color w:val="000000" w:themeColor="text1"/>
                <w:szCs w:val="21"/>
                <w14:textFill>
                  <w14:solidFill>
                    <w14:schemeClr w14:val="tx1"/>
                  </w14:solidFill>
                </w14:textFill>
              </w:rPr>
              <w:t>。</w:t>
            </w:r>
          </w:p>
        </w:tc>
      </w:tr>
      <w:tr w14:paraId="1865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3DF3F41D">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10.2</w:t>
            </w:r>
          </w:p>
        </w:tc>
        <w:tc>
          <w:tcPr>
            <w:tcW w:w="955" w:type="pct"/>
            <w:vAlign w:val="center"/>
          </w:tcPr>
          <w:p w14:paraId="370C12F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付款方式</w:t>
            </w:r>
          </w:p>
        </w:tc>
        <w:tc>
          <w:tcPr>
            <w:tcW w:w="3326" w:type="pct"/>
            <w:vAlign w:val="center"/>
          </w:tcPr>
          <w:p w14:paraId="5E22A4CC">
            <w:pPr>
              <w:spacing w:line="360" w:lineRule="auto"/>
              <w:ind w:left="23" w:leftChars="11" w:firstLine="1"/>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lang w:val="en-US" w:eastAsia="zh-CN"/>
                <w14:textFill>
                  <w14:solidFill>
                    <w14:schemeClr w14:val="tx1"/>
                  </w14:solidFill>
                </w14:textFill>
              </w:rPr>
              <w:t>.合同签订前，乙方</w:t>
            </w:r>
            <w:r>
              <w:rPr>
                <w:rFonts w:hint="eastAsia" w:ascii="宋体" w:hAnsi="宋体" w:cs="宋体"/>
                <w:color w:val="000000" w:themeColor="text1"/>
                <w:szCs w:val="21"/>
                <w14:textFill>
                  <w14:solidFill>
                    <w14:schemeClr w14:val="tx1"/>
                  </w14:solidFill>
                </w14:textFill>
              </w:rPr>
              <w:t>以银行保函、支票、汇票等方式向甲方支付合同</w:t>
            </w:r>
            <w:r>
              <w:rPr>
                <w:rFonts w:hint="eastAsia" w:ascii="宋体" w:hAnsi="宋体" w:cs="宋体"/>
                <w:color w:val="000000" w:themeColor="text1"/>
                <w:szCs w:val="21"/>
                <w:lang w:val="en-US" w:eastAsia="zh-CN"/>
                <w14:textFill>
                  <w14:solidFill>
                    <w14:schemeClr w14:val="tx1"/>
                  </w14:solidFill>
                </w14:textFill>
              </w:rPr>
              <w:t>金</w:t>
            </w:r>
            <w:r>
              <w:rPr>
                <w:rFonts w:hint="eastAsia" w:ascii="宋体" w:hAnsi="宋体" w:cs="宋体"/>
                <w:color w:val="000000" w:themeColor="text1"/>
                <w:szCs w:val="21"/>
                <w14:textFill>
                  <w14:solidFill>
                    <w14:schemeClr w14:val="tx1"/>
                  </w14:solidFill>
                </w14:textFill>
              </w:rPr>
              <w:t>额的</w:t>
            </w:r>
            <w:r>
              <w:rPr>
                <w:rFonts w:hint="eastAsia" w:ascii="宋体" w:hAnsi="宋体" w:cs="宋体"/>
                <w:color w:val="000000" w:themeColor="text1"/>
                <w:szCs w:val="21"/>
                <w:u w:val="single"/>
                <w:lang w:val="en-US" w:eastAsia="zh-CN"/>
                <w14:textFill>
                  <w14:solidFill>
                    <w14:schemeClr w14:val="tx1"/>
                  </w14:solidFill>
                </w14:textFill>
              </w:rPr>
              <w:t>5</w:t>
            </w:r>
            <w:r>
              <w:rPr>
                <w:rFonts w:hint="eastAsia" w:ascii="宋体" w:hAnsi="宋体" w:cs="宋体"/>
                <w:color w:val="000000" w:themeColor="text1"/>
                <w:szCs w:val="21"/>
                <w:u w:val="single"/>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作为履约保证金</w:t>
            </w:r>
            <w:r>
              <w:rPr>
                <w:rFonts w:hint="eastAsia" w:ascii="宋体" w:hAnsi="宋体" w:cs="宋体"/>
                <w:color w:val="000000" w:themeColor="text1"/>
                <w:szCs w:val="21"/>
                <w:lang w:val="en-US" w:eastAsia="zh-CN"/>
                <w14:textFill>
                  <w14:solidFill>
                    <w14:schemeClr w14:val="tx1"/>
                  </w14:solidFill>
                </w14:textFill>
              </w:rPr>
              <w:t>，待设备验收合格并安全运行</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年（自验收合格之日起计算）后，如无质量及售后服务等其他违约事项，甲方向乙方无息退还履约保证金。</w:t>
            </w:r>
          </w:p>
          <w:p w14:paraId="5745B77A">
            <w:pPr>
              <w:spacing w:line="360" w:lineRule="auto"/>
              <w:ind w:left="23" w:leftChars="11" w:firstLine="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2.合同签订后，乙方向甲方提供合同金额30%的预付款银行保函（见索即付，不可撤销，有效期覆盖设备安装调试期）并开具同等金额发票后，甲方向乙方支付合同金额30%的预付款；设备到货并安装调试完成，甲方向乙方退回预付款保函，经甲方验收合格并实际交付使用后，乙方提供剩余合同金额的发票，甲方向乙方支付剩余合同款项。若乙方未及时开具发票并提供给甲方，甲方有权不予支付相应款项且不承担逾期付款的违约责任。</w:t>
            </w:r>
          </w:p>
        </w:tc>
      </w:tr>
      <w:tr w14:paraId="06212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30B67EC7">
            <w:pPr>
              <w:spacing w:line="360" w:lineRule="auto"/>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10.</w:t>
            </w:r>
            <w:r>
              <w:rPr>
                <w:rFonts w:hint="eastAsia" w:ascii="宋体" w:hAnsi="宋体" w:cs="宋体"/>
                <w:color w:val="000000" w:themeColor="text1"/>
                <w:lang w:val="en-US" w:eastAsia="zh-CN"/>
                <w14:textFill>
                  <w14:solidFill>
                    <w14:schemeClr w14:val="tx1"/>
                  </w14:solidFill>
                </w14:textFill>
              </w:rPr>
              <w:t>3</w:t>
            </w:r>
          </w:p>
        </w:tc>
        <w:tc>
          <w:tcPr>
            <w:tcW w:w="955" w:type="pct"/>
            <w:vAlign w:val="center"/>
          </w:tcPr>
          <w:p w14:paraId="18F5E2B6">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实质性要求和条件</w:t>
            </w:r>
          </w:p>
        </w:tc>
        <w:tc>
          <w:tcPr>
            <w:tcW w:w="3326" w:type="pct"/>
            <w:vAlign w:val="center"/>
          </w:tcPr>
          <w:p w14:paraId="6740BB1D">
            <w:pPr>
              <w:spacing w:line="360" w:lineRule="auto"/>
              <w:ind w:left="23" w:leftChars="11" w:firstLine="1"/>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招标项目需求及技术要求中的“基本要求”、“加</w:t>
            </w:r>
            <w:r>
              <w:rPr>
                <w:rFonts w:hint="eastAsia" w:ascii="宋体" w:hAnsi="宋体" w:cs="宋体"/>
                <w:b/>
                <w:bCs/>
                <w:color w:val="000000" w:themeColor="text1"/>
                <w:szCs w:val="21"/>
                <w:lang w:val="en-US"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条款”、“设备配置清单”、“售后服务要求”为实质性要求，不允许负偏差。</w:t>
            </w:r>
          </w:p>
          <w:p w14:paraId="7B9438AA">
            <w:pPr>
              <w:spacing w:line="360" w:lineRule="auto"/>
              <w:ind w:left="23" w:leftChars="11" w:firstLine="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其余投标文件中存在对招标文件负偏差的，按照评标办法中的规定执行。</w:t>
            </w:r>
          </w:p>
        </w:tc>
      </w:tr>
      <w:tr w14:paraId="7776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2CF7B2D4">
            <w:pPr>
              <w:spacing w:line="360" w:lineRule="auto"/>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10.4</w:t>
            </w:r>
          </w:p>
        </w:tc>
        <w:tc>
          <w:tcPr>
            <w:tcW w:w="955" w:type="pct"/>
            <w:vAlign w:val="center"/>
          </w:tcPr>
          <w:p w14:paraId="533DDC2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进口产品要求</w:t>
            </w:r>
          </w:p>
        </w:tc>
        <w:tc>
          <w:tcPr>
            <w:tcW w:w="3326" w:type="pct"/>
            <w:vAlign w:val="center"/>
          </w:tcPr>
          <w:p w14:paraId="34660FCC">
            <w:pPr>
              <w:spacing w:line="360" w:lineRule="auto"/>
              <w:ind w:left="23" w:leftChars="11" w:firstLine="1"/>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进口产品要求：</w:t>
            </w:r>
          </w:p>
          <w:p w14:paraId="27617788">
            <w:pPr>
              <w:spacing w:line="360" w:lineRule="auto"/>
              <w:ind w:left="23" w:leftChars="11" w:firstLine="1"/>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s="宋体"/>
                <w:b/>
                <w:bCs/>
                <w:color w:val="000000" w:themeColor="text1"/>
                <w:szCs w:val="21"/>
                <w14:textFill>
                  <w14:solidFill>
                    <w14:schemeClr w14:val="tx1"/>
                  </w14:solidFill>
                </w14:textFill>
              </w:rPr>
              <w:t>本次招标货物接受进口产品投标。</w:t>
            </w:r>
          </w:p>
          <w:p w14:paraId="7359785B">
            <w:pPr>
              <w:spacing w:line="360" w:lineRule="auto"/>
              <w:ind w:left="23" w:leftChars="11" w:firstLine="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（2）进口产品是指通过中国海关报关验放进入中国境内且产自关境外的产品。</w:t>
            </w:r>
          </w:p>
        </w:tc>
      </w:tr>
      <w:tr w14:paraId="0E58C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4EE0D4CA">
            <w:pPr>
              <w:spacing w:line="360" w:lineRule="auto"/>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10.</w:t>
            </w:r>
            <w:r>
              <w:rPr>
                <w:rFonts w:hint="eastAsia" w:ascii="宋体" w:hAnsi="宋体" w:cs="宋体"/>
                <w:color w:val="000000" w:themeColor="text1"/>
                <w:lang w:val="en-US" w:eastAsia="zh-CN"/>
                <w14:textFill>
                  <w14:solidFill>
                    <w14:schemeClr w14:val="tx1"/>
                  </w14:solidFill>
                </w14:textFill>
              </w:rPr>
              <w:t>5</w:t>
            </w:r>
          </w:p>
        </w:tc>
        <w:tc>
          <w:tcPr>
            <w:tcW w:w="955" w:type="pct"/>
            <w:vAlign w:val="center"/>
          </w:tcPr>
          <w:p w14:paraId="4CCB5C4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同品牌产品有效</w:t>
            </w:r>
            <w:r>
              <w:rPr>
                <w:rFonts w:hint="eastAsia" w:ascii="宋体" w:hAnsi="宋体" w:cs="宋体"/>
                <w:color w:val="000000" w:themeColor="text1"/>
                <w:szCs w:val="21"/>
                <w:lang w:eastAsia="zh-CN"/>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的认定办法</w:t>
            </w:r>
          </w:p>
        </w:tc>
        <w:tc>
          <w:tcPr>
            <w:tcW w:w="3326" w:type="pct"/>
            <w:vAlign w:val="center"/>
          </w:tcPr>
          <w:p w14:paraId="713229DD">
            <w:pPr>
              <w:pStyle w:val="31"/>
              <w:widowControl/>
              <w:spacing w:beforeAutospacing="0" w:afterAutospacing="0" w:line="360" w:lineRule="auto"/>
              <w:textAlignment w:val="baseline"/>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关于</w:t>
            </w:r>
            <w:r>
              <w:rPr>
                <w:rFonts w:hint="eastAsia" w:ascii="宋体" w:hAnsi="宋体" w:cs="宋体"/>
                <w:color w:val="000000" w:themeColor="text1"/>
                <w:sz w:val="21"/>
                <w:szCs w:val="21"/>
                <w:lang w:eastAsia="zh-CN"/>
                <w14:textFill>
                  <w14:solidFill>
                    <w14:schemeClr w14:val="tx1"/>
                  </w14:solidFill>
                </w14:textFill>
              </w:rPr>
              <w:t>供应商</w:t>
            </w:r>
            <w:r>
              <w:rPr>
                <w:rFonts w:hint="eastAsia" w:ascii="宋体" w:hAnsi="宋体" w:cs="宋体"/>
                <w:color w:val="000000" w:themeColor="text1"/>
                <w:sz w:val="21"/>
                <w:szCs w:val="21"/>
                <w14:textFill>
                  <w14:solidFill>
                    <w14:schemeClr w14:val="tx1"/>
                  </w14:solidFill>
                </w14:textFill>
              </w:rPr>
              <w:t>使用同品牌产品有效</w:t>
            </w:r>
            <w:r>
              <w:rPr>
                <w:rFonts w:hint="eastAsia" w:ascii="宋体" w:hAnsi="宋体" w:cs="宋体"/>
                <w:color w:val="000000" w:themeColor="text1"/>
                <w:sz w:val="21"/>
                <w:szCs w:val="21"/>
                <w:lang w:eastAsia="zh-CN"/>
                <w14:textFill>
                  <w14:solidFill>
                    <w14:schemeClr w14:val="tx1"/>
                  </w14:solidFill>
                </w14:textFill>
              </w:rPr>
              <w:t>供应商</w:t>
            </w:r>
            <w:r>
              <w:rPr>
                <w:rFonts w:hint="eastAsia" w:ascii="宋体" w:hAnsi="宋体" w:cs="宋体"/>
                <w:color w:val="000000" w:themeColor="text1"/>
                <w:sz w:val="21"/>
                <w:szCs w:val="21"/>
                <w14:textFill>
                  <w14:solidFill>
                    <w14:schemeClr w14:val="tx1"/>
                  </w14:solidFill>
                </w14:textFill>
              </w:rPr>
              <w:t>的认定办法，按照《政府采购货物和服务招标投标管理办法》（中华人民共和国财政部令第87号）第三十一条规定执行。</w:t>
            </w:r>
          </w:p>
          <w:p w14:paraId="7BB6C72E">
            <w:pPr>
              <w:pStyle w:val="31"/>
              <w:widowControl/>
              <w:spacing w:beforeAutospacing="0" w:afterAutospacing="0" w:line="360" w:lineRule="auto"/>
              <w:jc w:val="both"/>
              <w:textAlignment w:val="baseline"/>
              <w:rPr>
                <w:rFonts w:ascii="宋体" w:hAnsi="宋体" w:cs="宋体"/>
                <w:color w:val="000000" w:themeColor="text1"/>
                <w:szCs w:val="21"/>
                <w14:textFill>
                  <w14:solidFill>
                    <w14:schemeClr w14:val="tx1"/>
                  </w14:solidFill>
                </w14:textFill>
              </w:rPr>
            </w:pPr>
            <w:r>
              <w:rPr>
                <w:rFonts w:hint="eastAsia" w:ascii="宋体" w:hAnsi="宋体" w:cs="宋体"/>
                <w:sz w:val="21"/>
                <w:szCs w:val="21"/>
                <w:shd w:val="clear" w:color="auto" w:fill="FFFFFF"/>
              </w:rPr>
              <w:t>使用综合评分法的采购项目，提供相同品牌产品且通过资格审查、符合性审查的不同</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参加同一标段投标的，按一家</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计算，评审后得分最高的同品牌</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获得中标人推荐资格；评审得分相同的，投标报价最低的</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获得中标人推荐资格，投标报价也相同的，由评标委员会投票决定。非单一产品采购项目中，多家</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提供的核心产品品牌相同的，视为提供相同品牌产品。</w:t>
            </w:r>
          </w:p>
        </w:tc>
      </w:tr>
      <w:tr w14:paraId="4B457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5AABA955">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10.6</w:t>
            </w:r>
          </w:p>
        </w:tc>
        <w:tc>
          <w:tcPr>
            <w:tcW w:w="955" w:type="pct"/>
            <w:vAlign w:val="center"/>
          </w:tcPr>
          <w:p w14:paraId="49B123C3">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采购标的所属行业</w:t>
            </w:r>
          </w:p>
        </w:tc>
        <w:tc>
          <w:tcPr>
            <w:tcW w:w="3326" w:type="pct"/>
            <w:vAlign w:val="center"/>
          </w:tcPr>
          <w:p w14:paraId="348AC27C">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本项目的所有采购标的均属于《工业和信息化部国家统计局国家</w:t>
            </w:r>
            <w:r>
              <w:rPr>
                <w:rFonts w:hint="eastAsia" w:ascii="宋体" w:hAnsi="宋体" w:cs="宋体"/>
                <w:color w:val="000000" w:themeColor="text1"/>
                <w:szCs w:val="21"/>
                <w:lang w:eastAsia="zh-CN"/>
                <w14:textFill>
                  <w14:solidFill>
                    <w14:schemeClr w14:val="tx1"/>
                  </w14:solidFill>
                </w14:textFill>
              </w:rPr>
              <w:t>发展改革委</w:t>
            </w:r>
            <w:r>
              <w:rPr>
                <w:rFonts w:hint="eastAsia" w:ascii="宋体" w:hAnsi="宋体" w:cs="宋体"/>
                <w:color w:val="000000" w:themeColor="text1"/>
                <w:szCs w:val="21"/>
                <w14:textFill>
                  <w14:solidFill>
                    <w14:schemeClr w14:val="tx1"/>
                  </w14:solidFill>
                </w14:textFill>
              </w:rPr>
              <w:t>财政部关于印发中小企业划型标准规定的通知》（工信部联企业〔2011〕300号）中的</w:t>
            </w:r>
            <w:r>
              <w:rPr>
                <w:rFonts w:hint="eastAsia" w:ascii="宋体" w:hAnsi="宋体" w:cs="宋体"/>
                <w:b/>
                <w:bCs/>
                <w:color w:val="000000" w:themeColor="text1"/>
                <w:szCs w:val="21"/>
                <w14:textFill>
                  <w14:solidFill>
                    <w14:schemeClr w14:val="tx1"/>
                  </w14:solidFill>
                </w14:textFill>
              </w:rPr>
              <w:t>工业</w:t>
            </w:r>
            <w:r>
              <w:rPr>
                <w:rFonts w:hint="eastAsia" w:ascii="宋体" w:hAnsi="宋体" w:cs="宋体"/>
                <w:color w:val="000000" w:themeColor="text1"/>
                <w:szCs w:val="21"/>
                <w14:textFill>
                  <w14:solidFill>
                    <w14:schemeClr w14:val="tx1"/>
                  </w14:solidFill>
                </w14:textFill>
              </w:rPr>
              <w:t>；</w:t>
            </w:r>
          </w:p>
        </w:tc>
      </w:tr>
      <w:tr w14:paraId="2CB1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418237A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10.7</w:t>
            </w:r>
          </w:p>
        </w:tc>
        <w:tc>
          <w:tcPr>
            <w:tcW w:w="955" w:type="pct"/>
            <w:vAlign w:val="center"/>
          </w:tcPr>
          <w:p w14:paraId="45B31E04">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14:textFill>
                  <w14:solidFill>
                    <w14:schemeClr w14:val="tx1"/>
                  </w14:solidFill>
                </w14:textFill>
              </w:rPr>
              <w:t>履约保证金</w:t>
            </w:r>
          </w:p>
        </w:tc>
        <w:tc>
          <w:tcPr>
            <w:tcW w:w="3326" w:type="pct"/>
            <w:vAlign w:val="center"/>
          </w:tcPr>
          <w:p w14:paraId="4993496B">
            <w:pPr>
              <w:pStyle w:val="31"/>
              <w:widowControl/>
              <w:spacing w:beforeAutospacing="0" w:afterAutospacing="0" w:line="360" w:lineRule="auto"/>
              <w:jc w:val="both"/>
              <w:textAlignment w:val="baseline"/>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履约保证金形式：银行保函、支票、汇票等方式</w:t>
            </w:r>
          </w:p>
          <w:p w14:paraId="41409DD4">
            <w:pPr>
              <w:pStyle w:val="31"/>
              <w:widowControl/>
              <w:spacing w:beforeAutospacing="0" w:afterAutospacing="0" w:line="360" w:lineRule="auto"/>
              <w:jc w:val="both"/>
              <w:textAlignment w:val="baseline"/>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履约保证金金额：合同总额的5%。</w:t>
            </w:r>
          </w:p>
          <w:p w14:paraId="230F4C8D">
            <w:pPr>
              <w:pStyle w:val="31"/>
              <w:widowControl/>
              <w:spacing w:beforeAutospacing="0" w:afterAutospacing="0" w:line="360" w:lineRule="auto"/>
              <w:jc w:val="both"/>
              <w:textAlignment w:val="baseline"/>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履约保证金退还：待成交人履行完合同约定权利义务事项后无质量问题一次性无息退还。</w:t>
            </w:r>
          </w:p>
          <w:p w14:paraId="574ED7E6">
            <w:pPr>
              <w:pStyle w:val="31"/>
              <w:widowControl/>
              <w:spacing w:beforeAutospacing="0" w:afterAutospacing="0" w:line="360" w:lineRule="auto"/>
              <w:jc w:val="both"/>
              <w:textAlignment w:val="baseline"/>
              <w:rPr>
                <w:rFonts w:ascii="宋体" w:hAnsi="宋体" w:cs="宋体"/>
                <w:bCs/>
                <w:color w:val="000000" w:themeColor="text1"/>
                <w14:textFill>
                  <w14:solidFill>
                    <w14:schemeClr w14:val="tx1"/>
                  </w14:solidFill>
                </w14:textFill>
              </w:rPr>
            </w:pPr>
            <w:r>
              <w:rPr>
                <w:rFonts w:hint="eastAsia" w:ascii="宋体" w:hAnsi="宋体" w:eastAsia="宋体" w:cs="宋体"/>
                <w:sz w:val="21"/>
                <w:szCs w:val="21"/>
                <w:shd w:val="clear" w:color="auto" w:fill="FFFFFF"/>
              </w:rPr>
              <w:t>提交履约保证金时间：自成交通知书发出之日起至合同签订前。</w:t>
            </w:r>
          </w:p>
        </w:tc>
      </w:tr>
      <w:tr w14:paraId="77E9F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480D738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10.8</w:t>
            </w:r>
          </w:p>
        </w:tc>
        <w:tc>
          <w:tcPr>
            <w:tcW w:w="955" w:type="pct"/>
            <w:vAlign w:val="center"/>
          </w:tcPr>
          <w:p w14:paraId="27A9A111">
            <w:pPr>
              <w:spacing w:line="360" w:lineRule="auto"/>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政府采购政策</w:t>
            </w:r>
          </w:p>
        </w:tc>
        <w:tc>
          <w:tcPr>
            <w:tcW w:w="3326" w:type="pct"/>
            <w:vAlign w:val="center"/>
          </w:tcPr>
          <w:p w14:paraId="28BE75B1">
            <w:pPr>
              <w:widowControl/>
              <w:adjustRightInd w:val="0"/>
              <w:snapToGrid w:val="0"/>
              <w:spacing w:line="360" w:lineRule="auto"/>
            </w:pPr>
            <w:r>
              <w:rPr>
                <w:rFonts w:hint="eastAsia"/>
              </w:rPr>
              <w:t>1、根据《政府采购促进中小企业发展管理办法》（财库〔2020〕46 号）、《河南省财政厅关于进一步做好政府采购支持中小企业发展有关事项的通知》（豫财购〔2022〕5号）的规定，给予小型和微型企业产品（</w:t>
            </w:r>
            <w:r>
              <w:rPr>
                <w:rFonts w:hint="eastAsia"/>
                <w:lang w:eastAsia="zh-CN"/>
              </w:rPr>
              <w:t>供应商</w:t>
            </w:r>
            <w:r>
              <w:rPr>
                <w:rFonts w:hint="eastAsia"/>
              </w:rPr>
              <w:t>提供的所有投标产品均为小微企业生产产品）价格10%的扣除，用扣除后的价格参与评审，评审报价=投标报价×（1-10%）。</w:t>
            </w:r>
          </w:p>
          <w:p w14:paraId="2E91607F">
            <w:pPr>
              <w:widowControl/>
              <w:adjustRightInd w:val="0"/>
              <w:snapToGrid w:val="0"/>
              <w:spacing w:line="360" w:lineRule="auto"/>
            </w:pPr>
            <w:r>
              <w:rPr>
                <w:rFonts w:hint="eastAsia"/>
              </w:rPr>
              <w:t>中小企业划型标准见《关于印发中小企业划型标准规定的通知》（工信部联企业</w:t>
            </w:r>
            <w:r>
              <w:rPr>
                <w:rFonts w:hint="eastAsia"/>
                <w:lang w:eastAsia="zh-CN"/>
              </w:rPr>
              <w:t>〔2011〕</w:t>
            </w:r>
            <w:r>
              <w:rPr>
                <w:rFonts w:hint="eastAsia"/>
              </w:rPr>
              <w:t>300 号），参加本项目的中小企业应当提供《中小企业声明函》，提供的《中小企业声明函》与事实不符的，依照《中华人民共和国政府采购法》第七十七条第一款的规定追究法律责任。</w:t>
            </w:r>
          </w:p>
          <w:p w14:paraId="70053CF1">
            <w:pPr>
              <w:widowControl/>
              <w:adjustRightInd w:val="0"/>
              <w:snapToGrid w:val="0"/>
              <w:spacing w:line="360" w:lineRule="auto"/>
            </w:pPr>
            <w:r>
              <w:rPr>
                <w:rFonts w:hint="eastAsia"/>
              </w:rPr>
              <w:t>2、根据《关于调整优化节能产品环境标志产品政府采购执行机制的通知》（财库〔2019〕9号）文件规定，本项目如涉及品目清单范围内的产品，将依据国家确定的认证机构出具的、处于有效期之内的节能产品、环境标志产品认证证书，对获得证书的产品实施优先采购或强制采购。</w:t>
            </w:r>
          </w:p>
          <w:p w14:paraId="0B9BECBD">
            <w:pPr>
              <w:widowControl/>
              <w:adjustRightInd w:val="0"/>
              <w:snapToGrid w:val="0"/>
              <w:spacing w:line="360" w:lineRule="auto"/>
            </w:pPr>
            <w:r>
              <w:rPr>
                <w:rFonts w:hint="eastAsia"/>
              </w:rPr>
              <w:t>3、采购人拟采购的产品属于财库〔2019〕19 号《节能产品政府采购品目清单》范围内政府强制采购产品，其中以“★”标注的为政府强制采购产品（★A02010104 台式计算机★A02010105 便携式计算机★A02010107 平板式微型计算机★A0201060102 激光打印机★A0201060104 针式打印机★A0201060401 液晶显示器★A02052301 制冷压缩机★A02052305 空调机组★A02052309 专用制冷、空调设备★A020609 镇流器★A0206180203 空调机★电热水器★普通照明用双端荧光灯★A020910 电视设备★A020911 视频设备★A060805 便器★A060806 水嘴）。</w:t>
            </w:r>
            <w:r>
              <w:rPr>
                <w:rFonts w:hint="eastAsia"/>
                <w:lang w:eastAsia="zh-CN"/>
              </w:rPr>
              <w:t>供应商</w:t>
            </w:r>
            <w:r>
              <w:rPr>
                <w:rFonts w:hint="eastAsia"/>
              </w:rPr>
              <w:t>应提供国家确定的认证机构出具的、处于有效期之内的节能产品认证证书扫描件，否则视为非实质性响应招标文件要求。</w:t>
            </w:r>
          </w:p>
          <w:p w14:paraId="43B25790">
            <w:pPr>
              <w:widowControl/>
              <w:adjustRightInd w:val="0"/>
              <w:snapToGrid w:val="0"/>
              <w:spacing w:line="360" w:lineRule="auto"/>
            </w:pPr>
            <w:r>
              <w:rPr>
                <w:rFonts w:hint="eastAsia"/>
              </w:rPr>
              <w:t>4、采购人拟采购的产品属于财库〔2019〕19 号《节能产品政府采购品目清单》和财库〔2019〕18 号《环境标志产品政府采购品目清单》范围内政府优先采购产品。</w:t>
            </w:r>
            <w:r>
              <w:rPr>
                <w:rFonts w:hint="eastAsia"/>
                <w:lang w:eastAsia="zh-CN"/>
              </w:rPr>
              <w:t>供应商</w:t>
            </w:r>
            <w:r>
              <w:rPr>
                <w:rFonts w:hint="eastAsia"/>
              </w:rPr>
              <w:t>要提供国家确定的认证机构出具的、处于有效期之内的节能产品认证证书或环境标志产品认证证书扫描件，否则视为主动放弃被优先采购的权利。优先采购节能产品和环境标志产品在同等条件下属于优先采购范围（优先采购指当出现排名并列情况时，优先采购投标报价低的，投标报价也相同的优先采购技术部分得分高的，技术部分得分还相同时，优先采购节能产品和环境标志产品合计金额占自身投标报价比例大的，当比例也相同时，由</w:t>
            </w:r>
            <w:r>
              <w:rPr>
                <w:rFonts w:hint="eastAsia" w:ascii="宋体" w:hAnsi="宋体" w:cs="宋体"/>
                <w:color w:val="000000" w:themeColor="text1"/>
                <w:kern w:val="0"/>
                <w:szCs w:val="16"/>
                <w14:textFill>
                  <w14:solidFill>
                    <w14:schemeClr w14:val="tx1"/>
                  </w14:solidFill>
                </w14:textFill>
              </w:rPr>
              <w:t>评标委员会抽签</w:t>
            </w:r>
            <w:r>
              <w:rPr>
                <w:rFonts w:hint="eastAsia"/>
              </w:rPr>
              <w:t>决定优先顺序）。</w:t>
            </w:r>
          </w:p>
          <w:p w14:paraId="58A8F220">
            <w:pPr>
              <w:widowControl/>
              <w:adjustRightInd w:val="0"/>
              <w:snapToGrid w:val="0"/>
              <w:spacing w:line="360" w:lineRule="auto"/>
            </w:pPr>
            <w:r>
              <w:rPr>
                <w:rFonts w:hint="eastAsia"/>
              </w:rPr>
              <w:t>5、同等条件优先采购不发达地区和少数民族地区产品。</w:t>
            </w:r>
          </w:p>
          <w:p w14:paraId="327ED057">
            <w:pPr>
              <w:widowControl/>
              <w:adjustRightInd w:val="0"/>
              <w:snapToGrid w:val="0"/>
              <w:spacing w:line="360" w:lineRule="auto"/>
            </w:pPr>
            <w:r>
              <w:rPr>
                <w:rFonts w:hint="eastAsia"/>
              </w:rPr>
              <w:t>6、残疾人福利性单位视同小型、微型企业。符合条件的残疾人福利性单位在参加政府采购活动时，应当提供关于促进残疾人就业政府采购政策的通知财库〔2017〕141号规定的《残疾人福利性单位声明函》，并对声明的真实性负责。</w:t>
            </w:r>
          </w:p>
          <w:p w14:paraId="294A8968">
            <w:pPr>
              <w:widowControl/>
              <w:adjustRightInd w:val="0"/>
              <w:snapToGrid w:val="0"/>
              <w:spacing w:line="360" w:lineRule="auto"/>
            </w:pPr>
            <w:r>
              <w:rPr>
                <w:rFonts w:hint="eastAsia"/>
              </w:rPr>
              <w:t>7、监狱企业视同小型、微型企业。</w:t>
            </w:r>
            <w:r>
              <w:rPr>
                <w:rFonts w:hint="eastAsia" w:ascii="宋体" w:hAnsi="宋体" w:cs="宋体"/>
                <w:color w:val="000000" w:themeColor="text1"/>
                <w:szCs w:val="21"/>
                <w14:textFill>
                  <w14:solidFill>
                    <w14:schemeClr w14:val="tx1"/>
                  </w14:solidFill>
                </w14:textFill>
              </w:rPr>
              <w:t>监狱企业参加政府采购活动时，应当提供由省级以上监狱管理局、戒毒管理局（含新疆生产建设兵团）出具的属于监狱企业的证明文件</w:t>
            </w:r>
            <w:r>
              <w:rPr>
                <w:rFonts w:hint="eastAsia"/>
              </w:rPr>
              <w:t>。</w:t>
            </w:r>
          </w:p>
          <w:p w14:paraId="0C97F965">
            <w:pPr>
              <w:widowControl/>
              <w:adjustRightInd w:val="0"/>
              <w:snapToGrid w:val="0"/>
              <w:spacing w:line="360" w:lineRule="auto"/>
            </w:pPr>
            <w:r>
              <w:rPr>
                <w:rFonts w:hint="eastAsia"/>
              </w:rPr>
              <w:t>8、招标文件中凡有进入国家强制认证（CCC 认证）产品目录中的产品，</w:t>
            </w:r>
            <w:r>
              <w:rPr>
                <w:rFonts w:hint="eastAsia"/>
                <w:lang w:eastAsia="zh-CN"/>
              </w:rPr>
              <w:t>供应商</w:t>
            </w:r>
            <w:r>
              <w:rPr>
                <w:rFonts w:hint="eastAsia"/>
              </w:rPr>
              <w:t>所投产品必须通过CCC认证，否则按无效标处理。</w:t>
            </w:r>
          </w:p>
          <w:p w14:paraId="11941A3A">
            <w:pPr>
              <w:widowControl/>
              <w:adjustRightInd w:val="0"/>
              <w:snapToGrid w:val="0"/>
              <w:spacing w:line="360" w:lineRule="auto"/>
            </w:pPr>
            <w:r>
              <w:rPr>
                <w:rFonts w:hint="eastAsia"/>
              </w:rPr>
              <w:t>9、根据《财政部工业和信息化部关于调整网络安全专用产品安全管理有关事项的公告》2023年 第1号文件要求，列入《网络关键设备和网络安全专用产品目录》的网络安全专用产品应当按照《信息安全技术 网络安全专用产品安全技术要求》等相关国家标准的强制性要求，由具备资格的机构安全认证合格或者安全检测符合要求后，方可销售或者提供。如采购人所采购产品属于信息安全产品的，按照《关于调整网络安全专用产品安全管理有关事项的公告》，在政府采购活动中采购网络安全产品的，不需产品提供国家信息安全产品认证证书。</w:t>
            </w:r>
          </w:p>
          <w:p w14:paraId="6A692E67">
            <w:pPr>
              <w:widowControl/>
              <w:adjustRightInd w:val="0"/>
              <w:snapToGrid w:val="0"/>
              <w:spacing w:line="360" w:lineRule="auto"/>
              <w:rPr>
                <w:rFonts w:hint="eastAsia" w:ascii="宋体" w:hAnsi="宋体" w:cs="宋体"/>
                <w:bCs/>
                <w:szCs w:val="21"/>
              </w:rPr>
            </w:pPr>
            <w:r>
              <w:rPr>
                <w:rFonts w:hint="eastAsia"/>
              </w:rPr>
              <w:t>10.</w:t>
            </w:r>
            <w:r>
              <w:rPr>
                <w:rFonts w:hint="eastAsia" w:ascii="宋体" w:hAnsi="宋体" w:cs="宋体"/>
                <w:bCs/>
                <w:szCs w:val="21"/>
                <w:lang w:eastAsia="zh-CN"/>
              </w:rPr>
              <w:t>供应商</w:t>
            </w:r>
            <w:r>
              <w:rPr>
                <w:rFonts w:hint="eastAsia" w:ascii="宋体" w:hAnsi="宋体" w:cs="宋体"/>
                <w:bCs/>
                <w:szCs w:val="21"/>
              </w:rPr>
              <w:t>需承诺投报的计算机产品预装正版操作系统，投报的硬件产品内的预装软件为正版软件。</w:t>
            </w:r>
          </w:p>
          <w:p w14:paraId="176CF547">
            <w:pPr>
              <w:widowControl/>
              <w:adjustRightInd w:val="0"/>
              <w:snapToGrid w:val="0"/>
              <w:spacing w:line="360" w:lineRule="auto"/>
              <w:rPr>
                <w:rFonts w:hint="eastAsia" w:ascii="宋体" w:hAnsi="宋体" w:cs="宋体"/>
                <w:bCs/>
                <w:szCs w:val="21"/>
                <w:lang w:val="en-US" w:eastAsia="zh-CN"/>
              </w:rPr>
            </w:pPr>
            <w:r>
              <w:rPr>
                <w:rFonts w:hint="eastAsia" w:ascii="宋体" w:hAnsi="宋体" w:cs="宋体"/>
                <w:bCs/>
                <w:szCs w:val="21"/>
                <w:lang w:val="en-US" w:eastAsia="zh-CN"/>
              </w:rPr>
              <w:t>11.政府采购活动中既有本国产品又有非本国产品参与竞争的，依法对本国产品给予价格评审优惠，对本国产品的报价给予20%的价格扣除，用扣除后的价格参与评审。</w:t>
            </w:r>
          </w:p>
          <w:p w14:paraId="40AAD475">
            <w:pPr>
              <w:widowControl/>
              <w:adjustRightInd w:val="0"/>
              <w:snapToGrid w:val="0"/>
              <w:spacing w:line="360" w:lineRule="auto"/>
              <w:rPr>
                <w:rFonts w:hint="eastAsia" w:ascii="宋体" w:hAnsi="宋体" w:cs="宋体"/>
                <w:bCs/>
                <w:szCs w:val="21"/>
                <w:highlight w:val="none"/>
                <w:lang w:val="en-US" w:eastAsia="zh-CN"/>
              </w:rPr>
            </w:pPr>
            <w:r>
              <w:rPr>
                <w:rFonts w:hint="eastAsia" w:ascii="宋体" w:hAnsi="宋体" w:cs="宋体"/>
                <w:bCs/>
                <w:szCs w:val="21"/>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w:t>
            </w:r>
            <w:r>
              <w:rPr>
                <w:rFonts w:hint="eastAsia" w:ascii="宋体" w:hAnsi="宋体" w:cs="宋体"/>
                <w:bCs/>
                <w:szCs w:val="21"/>
                <w:highlight w:val="none"/>
                <w:lang w:val="en-US" w:eastAsia="zh-CN"/>
              </w:rPr>
              <w:t>商提供的全部产品的总报价给予20%的价格扣除，用扣除后的价格参与评审。</w:t>
            </w:r>
          </w:p>
          <w:p w14:paraId="6B8A60BC">
            <w:pPr>
              <w:widowControl/>
              <w:adjustRightInd w:val="0"/>
              <w:snapToGrid w:val="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当本项目所有投标供应商提供的产品均为本国产品时，仅有本国产品参与竞争的政府采购项目，本国产品不再享受价格扣除评审优惠。</w:t>
            </w:r>
          </w:p>
          <w:p w14:paraId="04A451BF">
            <w:pPr>
              <w:widowControl/>
              <w:adjustRightInd w:val="0"/>
              <w:snapToGrid w:val="0"/>
              <w:spacing w:line="360" w:lineRule="auto"/>
              <w:rPr>
                <w:rFonts w:hint="default" w:ascii="宋体" w:hAnsi="宋体" w:eastAsia="宋体" w:cs="宋体"/>
                <w:bCs/>
                <w:szCs w:val="21"/>
                <w:lang w:val="en-US" w:eastAsia="zh-CN"/>
              </w:rPr>
            </w:pPr>
            <w:r>
              <w:rPr>
                <w:rFonts w:hint="eastAsia" w:ascii="宋体" w:hAnsi="宋体" w:cs="宋体"/>
                <w:bCs/>
                <w:szCs w:val="21"/>
                <w:highlight w:val="none"/>
                <w:lang w:val="en-US" w:eastAsia="zh-CN"/>
              </w:rPr>
              <w:t>根据《国务院办公厅关于在政府采购中实施本国产品标准及相关政策的通知》，供应商须在投标文件中对其提供的产品出具《关于</w:t>
            </w:r>
            <w:r>
              <w:rPr>
                <w:rFonts w:hint="eastAsia" w:ascii="宋体" w:hAnsi="宋体" w:cs="宋体"/>
                <w:bCs/>
                <w:szCs w:val="21"/>
                <w:lang w:val="en-US" w:eastAsia="zh-CN"/>
              </w:rPr>
              <w:t>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tc>
      </w:tr>
      <w:tr w14:paraId="13FE5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5410DE5F">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10.9</w:t>
            </w:r>
          </w:p>
        </w:tc>
        <w:tc>
          <w:tcPr>
            <w:tcW w:w="955" w:type="pct"/>
            <w:vAlign w:val="center"/>
          </w:tcPr>
          <w:p w14:paraId="0712BF07">
            <w:pPr>
              <w:spacing w:line="360" w:lineRule="auto"/>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项目落实的政府采购政策</w:t>
            </w:r>
          </w:p>
        </w:tc>
        <w:tc>
          <w:tcPr>
            <w:tcW w:w="3326" w:type="pct"/>
            <w:vAlign w:val="center"/>
          </w:tcPr>
          <w:p w14:paraId="56D05674">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本项目落实优先采购节能环保、环境标志性产品、优先采购自主创新产品，扶持不发达地区和少数民族地区，促进中小企业、监狱企业、残疾人福利性企业发展等相关政府采购政策。</w:t>
            </w:r>
          </w:p>
          <w:p w14:paraId="20D15ED9">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1、执行《政府采购促进中小企业发展管理办法》（财库〔2020〕46号）；</w:t>
            </w:r>
          </w:p>
          <w:p w14:paraId="3FC6ACF4">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2、执行《关于进一步加大政府采购支持中小企业力度的通知》（财库〔2022〕19号）；</w:t>
            </w:r>
          </w:p>
          <w:p w14:paraId="4DF861F6">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3、执行《河南省财政厅关于进一步做好政府采购支持中小企业发展有关事项的通知》（豫财购〔2022〕5号）</w:t>
            </w:r>
          </w:p>
          <w:p w14:paraId="70522050">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4、执行《财政部 司法部关于政府采购支持监狱企业发展有关问题的通知》（财库〔2014〕68号）；</w:t>
            </w:r>
          </w:p>
          <w:p w14:paraId="258DEFE1">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5、执行《财政部 民政部 中国残疾人联合会关于促进残疾人就业政府采购政策的通知》（财库〔2017〕141号）。</w:t>
            </w:r>
          </w:p>
          <w:p w14:paraId="727F55FF">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6、执行《关于调整优化节能产品、环境标志产品政府采购执行机制的通知》（财库〔2019〕9号）。</w:t>
            </w:r>
          </w:p>
          <w:p w14:paraId="728B2FD1">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7、执行《关于印发节能产品政府采购品目清单的通知》（财库〔2019〕19号）；</w:t>
            </w:r>
          </w:p>
          <w:p w14:paraId="0183B62F">
            <w:pPr>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cs="宋体"/>
                <w:bCs/>
                <w:color w:val="000000" w:themeColor="text1"/>
                <w14:textFill>
                  <w14:solidFill>
                    <w14:schemeClr w14:val="tx1"/>
                  </w14:solidFill>
                </w14:textFill>
              </w:rPr>
              <w:t>8、执行《关于印发环境标志产品政府采购品目清单的通知》（财库〔2019〕18号）</w:t>
            </w:r>
            <w:r>
              <w:rPr>
                <w:rFonts w:hint="eastAsia" w:ascii="宋体" w:hAnsi="宋体" w:cs="宋体"/>
                <w:bCs/>
                <w:color w:val="000000" w:themeColor="text1"/>
                <w:lang w:eastAsia="zh-CN"/>
                <w14:textFill>
                  <w14:solidFill>
                    <w14:schemeClr w14:val="tx1"/>
                  </w14:solidFill>
                </w14:textFill>
              </w:rPr>
              <w:t>；</w:t>
            </w:r>
          </w:p>
          <w:p w14:paraId="17BAC0FD">
            <w:pPr>
              <w:spacing w:line="360" w:lineRule="auto"/>
              <w:rPr>
                <w:rFonts w:hint="eastAsia"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9、执行《国务院办公厅关于在政府采购中实施本国产品标准及相关政策的通知》（国办发〔2025〕34 号）</w:t>
            </w:r>
          </w:p>
          <w:p w14:paraId="0C089A36">
            <w:pPr>
              <w:spacing w:line="360" w:lineRule="auto"/>
              <w:rPr>
                <w:rFonts w:hint="eastAsia"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10、商品包装和快递包装应符合《商品包装政府采购需求标准（试行）》和《快递包装政府采购需求标准（试行）》规定；</w:t>
            </w:r>
          </w:p>
          <w:p w14:paraId="59715FD2">
            <w:pPr>
              <w:spacing w:line="360" w:lineRule="auto"/>
              <w:rPr>
                <w:rFonts w:hint="eastAsia"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11、优先采购本国产品。采购进口产品应符合《中华人民共和国政府采购法》并依法办理论证、审批手续。</w:t>
            </w:r>
          </w:p>
          <w:p w14:paraId="6A981EAB">
            <w:pPr>
              <w:spacing w:line="360" w:lineRule="auto"/>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12、</w:t>
            </w:r>
            <w:r>
              <w:rPr>
                <w:rFonts w:hint="eastAsia" w:ascii="宋体" w:hAnsi="宋体" w:eastAsia="宋体" w:cs="宋体"/>
                <w:color w:val="auto"/>
                <w:kern w:val="0"/>
                <w:sz w:val="21"/>
                <w:szCs w:val="21"/>
                <w:highlight w:val="none"/>
                <w:lang w:val="en-US" w:eastAsia="zh-CN"/>
              </w:rPr>
              <w:t>《关于推动解决政府采购异常低价问题的通知》（财库〔2026〕2 号）。</w:t>
            </w:r>
          </w:p>
        </w:tc>
      </w:tr>
      <w:tr w14:paraId="299F6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7CF5786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10.10</w:t>
            </w:r>
          </w:p>
        </w:tc>
        <w:tc>
          <w:tcPr>
            <w:tcW w:w="955" w:type="pct"/>
            <w:vAlign w:val="center"/>
          </w:tcPr>
          <w:p w14:paraId="4519CF9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投标费用</w:t>
            </w:r>
          </w:p>
        </w:tc>
        <w:tc>
          <w:tcPr>
            <w:tcW w:w="3326" w:type="pct"/>
            <w:vAlign w:val="center"/>
          </w:tcPr>
          <w:p w14:paraId="318D3629">
            <w:pPr>
              <w:numPr>
                <w:ilvl w:val="255"/>
                <w:numId w:val="0"/>
              </w:num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lang w:eastAsia="zh-CN"/>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准备和参加投标活动发生的费用自理。在任何情况下采购人和采购代理机构对上述费用均不承担任何责任。</w:t>
            </w:r>
          </w:p>
          <w:p w14:paraId="491BC671">
            <w:pPr>
              <w:numPr>
                <w:ilvl w:val="255"/>
                <w:numId w:val="0"/>
              </w:num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本次招标项目的招标代理服务费由中标人承担。</w:t>
            </w:r>
          </w:p>
          <w:p w14:paraId="3B02B10F">
            <w:pPr>
              <w:numPr>
                <w:ilvl w:val="255"/>
                <w:numId w:val="0"/>
              </w:num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缴纳时间：领取《中标通知书》前缴纳。</w:t>
            </w:r>
          </w:p>
          <w:p w14:paraId="408D3A7E">
            <w:pPr>
              <w:numPr>
                <w:ilvl w:val="255"/>
                <w:numId w:val="0"/>
              </w:num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w:t>
            </w:r>
            <w:r>
              <w:rPr>
                <w:rFonts w:hint="eastAsia" w:ascii="宋体" w:hAnsi="宋体" w:cs="宋体"/>
                <w:color w:val="000000" w:themeColor="text1"/>
                <w:szCs w:val="21"/>
                <w14:textFill>
                  <w14:solidFill>
                    <w14:schemeClr w14:val="tx1"/>
                  </w14:solidFill>
                </w14:textFill>
              </w:rPr>
              <w:t>收费标准：按照国家计委关于《招标代理服务收费管理暂行办法》（计价格〔2002〕1980号）、《国家发展改革委办公厅关于招标代理服务收费有关问题的通知》（发改办价格〔2003〕857号）和《国家发展改革委&lt;关于降低部分建设项目收费标准规范收费行为等有关问题的通知&gt;》（发改价格〔2011〕534号）规定收费标准的60%向成交人收取。</w:t>
            </w:r>
          </w:p>
          <w:p w14:paraId="36F6DB9F">
            <w:pPr>
              <w:numPr>
                <w:ilvl w:val="255"/>
                <w:numId w:val="0"/>
              </w:num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代理</w:t>
            </w:r>
            <w:r>
              <w:rPr>
                <w:rFonts w:hint="eastAsia" w:ascii="宋体" w:hAnsi="宋体" w:cs="宋体"/>
                <w:color w:val="000000" w:themeColor="text1"/>
                <w:szCs w:val="21"/>
                <w14:textFill>
                  <w14:solidFill>
                    <w14:schemeClr w14:val="tx1"/>
                  </w14:solidFill>
                </w14:textFill>
              </w:rPr>
              <w:t>服务费缴纳方式：以转账、电汇等非现金形式缴纳。</w:t>
            </w:r>
          </w:p>
          <w:p w14:paraId="38666FD0">
            <w:pPr>
              <w:numPr>
                <w:ilvl w:val="255"/>
                <w:numId w:val="0"/>
              </w:num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采购代理机构开户行：中国建设银行新密市支行</w:t>
            </w:r>
          </w:p>
          <w:p w14:paraId="69CE3B0A">
            <w:pPr>
              <w:numPr>
                <w:ilvl w:val="255"/>
                <w:numId w:val="0"/>
              </w:num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采购代理机构开户名：大成工程咨询有限公司河南第一分公司</w:t>
            </w:r>
          </w:p>
          <w:p w14:paraId="4F2C0274">
            <w:pPr>
              <w:numPr>
                <w:ilvl w:val="255"/>
                <w:numId w:val="0"/>
              </w:num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账号：41050179390800001201</w:t>
            </w:r>
          </w:p>
        </w:tc>
      </w:tr>
      <w:tr w14:paraId="1EBA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274650D1">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10.11</w:t>
            </w:r>
          </w:p>
        </w:tc>
        <w:tc>
          <w:tcPr>
            <w:tcW w:w="955" w:type="pct"/>
            <w:vAlign w:val="center"/>
          </w:tcPr>
          <w:p w14:paraId="483B26E3">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中标结果公告</w:t>
            </w:r>
          </w:p>
        </w:tc>
        <w:tc>
          <w:tcPr>
            <w:tcW w:w="3326" w:type="pct"/>
            <w:vAlign w:val="center"/>
          </w:tcPr>
          <w:p w14:paraId="05C8A360">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采购人或者采购代理机构自中标人确定之日起2个工作日内，在招标公告发布的同一媒介公告中标结果，中标公告期限为1个工作日。</w:t>
            </w:r>
          </w:p>
        </w:tc>
      </w:tr>
      <w:tr w14:paraId="0C425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jc w:val="center"/>
        </w:trPr>
        <w:tc>
          <w:tcPr>
            <w:tcW w:w="717" w:type="pct"/>
            <w:vAlign w:val="center"/>
          </w:tcPr>
          <w:p w14:paraId="7504D747">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10.12</w:t>
            </w:r>
          </w:p>
        </w:tc>
        <w:tc>
          <w:tcPr>
            <w:tcW w:w="955" w:type="pct"/>
            <w:vAlign w:val="center"/>
          </w:tcPr>
          <w:p w14:paraId="342562CF">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知识产权</w:t>
            </w:r>
          </w:p>
        </w:tc>
        <w:tc>
          <w:tcPr>
            <w:tcW w:w="3326" w:type="pct"/>
            <w:vAlign w:val="center"/>
          </w:tcPr>
          <w:p w14:paraId="29E7CF40">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构成本招标文件各个组成部分的文件，未经采购人书面同意，</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不得擅自复印和用于非本招标项目所需的其他目的。采购人全部或者部分使用未中标人的投标文件中的技术成果或技术方案时，需征得其书面同意，并不得擅自复印或提供给第三人。</w:t>
            </w:r>
          </w:p>
        </w:tc>
      </w:tr>
      <w:tr w14:paraId="615A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6ED6FBB2">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10.13</w:t>
            </w:r>
          </w:p>
        </w:tc>
        <w:tc>
          <w:tcPr>
            <w:tcW w:w="955" w:type="pct"/>
            <w:vAlign w:val="center"/>
          </w:tcPr>
          <w:p w14:paraId="35C82026">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重新确定中标人</w:t>
            </w:r>
          </w:p>
        </w:tc>
        <w:tc>
          <w:tcPr>
            <w:tcW w:w="3326" w:type="pct"/>
            <w:vAlign w:val="center"/>
          </w:tcPr>
          <w:p w14:paraId="3898034D">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按照</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须知第7.1条规定的情形确定的中标候选人出现下述情况：排名第一的中标候选人放弃中标/或者因不可抗力不能履行合同/或者不按要求提交履约保证金/或者被查实存在影响中标结果的违法行为等情形，采购人可以重新招标。</w:t>
            </w:r>
          </w:p>
        </w:tc>
      </w:tr>
      <w:tr w14:paraId="08155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1992189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10.14</w:t>
            </w:r>
          </w:p>
        </w:tc>
        <w:tc>
          <w:tcPr>
            <w:tcW w:w="955" w:type="pct"/>
            <w:vAlign w:val="center"/>
          </w:tcPr>
          <w:p w14:paraId="2EC6A6AB">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重新招标的其他情形</w:t>
            </w:r>
          </w:p>
        </w:tc>
        <w:tc>
          <w:tcPr>
            <w:tcW w:w="3326" w:type="pct"/>
            <w:vAlign w:val="center"/>
          </w:tcPr>
          <w:p w14:paraId="214FB3A6">
            <w:pPr>
              <w:spacing w:line="360" w:lineRule="auto"/>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除供应商须知正文第</w:t>
            </w:r>
            <w:r>
              <w:rPr>
                <w:rFonts w:ascii="宋体" w:hAnsi="宋体" w:cs="宋体"/>
                <w:color w:val="000000" w:themeColor="text1"/>
                <w14:textFill>
                  <w14:solidFill>
                    <w14:schemeClr w14:val="tx1"/>
                  </w14:solidFill>
                </w14:textFill>
              </w:rPr>
              <w:t>8条规定的情</w:t>
            </w:r>
            <w:r>
              <w:rPr>
                <w:rFonts w:hint="eastAsia" w:ascii="宋体" w:hAnsi="宋体" w:cs="宋体"/>
                <w:color w:val="000000" w:themeColor="text1"/>
                <w14:textFill>
                  <w14:solidFill>
                    <w14:schemeClr w14:val="tx1"/>
                  </w14:solidFill>
                </w14:textFill>
              </w:rPr>
              <w:t>形外，同意延长投标有效期的</w:t>
            </w:r>
            <w:r>
              <w:rPr>
                <w:rFonts w:hint="eastAsia" w:ascii="宋体" w:hAnsi="宋体" w:cs="宋体"/>
                <w:color w:val="000000" w:themeColor="text1"/>
                <w:lang w:eastAsia="zh-CN"/>
                <w14:textFill>
                  <w14:solidFill>
                    <w14:schemeClr w14:val="tx1"/>
                  </w14:solidFill>
                </w14:textFill>
              </w:rPr>
              <w:t>供应商</w:t>
            </w:r>
            <w:r>
              <w:rPr>
                <w:rFonts w:hint="eastAsia" w:ascii="宋体" w:hAnsi="宋体" w:cs="宋体"/>
                <w:color w:val="000000" w:themeColor="text1"/>
                <w14:textFill>
                  <w14:solidFill>
                    <w14:schemeClr w14:val="tx1"/>
                  </w14:solidFill>
                </w14:textFill>
              </w:rPr>
              <w:t>少于三家的，采购人应当依法重新招标。</w:t>
            </w:r>
          </w:p>
        </w:tc>
      </w:tr>
      <w:tr w14:paraId="5EF63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7" w:type="pct"/>
            <w:vAlign w:val="center"/>
          </w:tcPr>
          <w:p w14:paraId="4767E4AD">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10.15</w:t>
            </w:r>
          </w:p>
        </w:tc>
        <w:tc>
          <w:tcPr>
            <w:tcW w:w="955" w:type="pct"/>
            <w:vAlign w:val="center"/>
          </w:tcPr>
          <w:p w14:paraId="3B849686">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解释权</w:t>
            </w:r>
          </w:p>
        </w:tc>
        <w:tc>
          <w:tcPr>
            <w:tcW w:w="3326" w:type="pct"/>
            <w:vAlign w:val="center"/>
          </w:tcPr>
          <w:p w14:paraId="2388BB8B">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7E509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7" w:type="pct"/>
            <w:vAlign w:val="center"/>
          </w:tcPr>
          <w:p w14:paraId="45B11427">
            <w:pPr>
              <w:spacing w:line="360" w:lineRule="auto"/>
              <w:jc w:val="center"/>
              <w:rPr>
                <w:rFonts w:hint="default" w:ascii="宋体" w:hAnsi="宋体" w:cs="宋体"/>
                <w:color w:val="000000" w:themeColor="text1"/>
                <w:lang w:val="en-US"/>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10.16</w:t>
            </w:r>
          </w:p>
        </w:tc>
        <w:tc>
          <w:tcPr>
            <w:tcW w:w="955" w:type="pct"/>
            <w:vAlign w:val="center"/>
          </w:tcPr>
          <w:p w14:paraId="76CA53E2">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特别提醒</w:t>
            </w:r>
          </w:p>
        </w:tc>
        <w:tc>
          <w:tcPr>
            <w:tcW w:w="3326" w:type="pct"/>
            <w:vAlign w:val="center"/>
          </w:tcPr>
          <w:p w14:paraId="44F98087">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1.采购人和采购代理机构对已发出的招标文件进行的澄清、更正或更改，澄清、更正或更改的内容将作为招标文件组成部分。采购代理机构将通过网站“变更公告”和系统内部“答疑文件”告知</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，对于各项目中已经成功报名并下载招标文件的项目</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，系统将通过第三方短信群发方式提醒</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进行查询。各</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须重新下载最新的招标文件及答疑文件，以此编制投标文件。</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注册时所留手机联系方式要保持畅通，因联系方式变更而未及时更新系统内联系方式的，将会造成收不到短信。此短信仅系友情提示，</w:t>
            </w:r>
            <w:r>
              <w:rPr>
                <w:rFonts w:hint="eastAsia" w:ascii="宋体" w:hAnsi="宋体" w:cs="宋体"/>
                <w:bCs/>
                <w:color w:val="000000" w:themeColor="text1"/>
                <w:lang w:eastAsia="zh-CN"/>
                <w14:textFill>
                  <w14:solidFill>
                    <w14:schemeClr w14:val="tx1"/>
                  </w14:solidFill>
                </w14:textFill>
              </w:rPr>
              <w:t>但不</w:t>
            </w:r>
            <w:r>
              <w:rPr>
                <w:rFonts w:hint="eastAsia" w:ascii="宋体" w:hAnsi="宋体" w:cs="宋体"/>
                <w:bCs/>
                <w:color w:val="000000" w:themeColor="text1"/>
                <w14:textFill>
                  <w14:solidFill>
                    <w14:schemeClr w14:val="tx1"/>
                  </w14:solidFill>
                </w14:textFill>
              </w:rPr>
              <w:t>具有任何约束性和必要性，采购人和采购代理机构不承担</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未收到短信而引起的一切后果和法律责任。</w:t>
            </w:r>
          </w:p>
          <w:p w14:paraId="7DF878A5">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2.因河南省公共资源交易中心平台在开标前具有保密性，</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在投标文件递交截止时间前须自行查看项目进展、变更通知、澄清及回复，因</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未及时查看而造成的后果自负。</w:t>
            </w:r>
          </w:p>
          <w:p w14:paraId="26600E97">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14:textFill>
                  <w14:solidFill>
                    <w14:schemeClr w14:val="tx1"/>
                  </w14:solidFill>
                </w14:textFill>
              </w:rPr>
              <w:t>3.本项目采用“远程不见面”开标方式，远程开标大厅网址为hnsggzyjy.henan.gov.cn，</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无需到河南省公共资源交易中心现场参加开标会议，无需到达现场提交原件资料。</w:t>
            </w:r>
            <w:r>
              <w:rPr>
                <w:rFonts w:hint="eastAsia" w:ascii="宋体" w:hAnsi="宋体" w:cs="宋体"/>
                <w:bCs/>
                <w:color w:val="000000" w:themeColor="text1"/>
                <w:lang w:eastAsia="zh-CN"/>
                <w14:textFill>
                  <w14:solidFill>
                    <w14:schemeClr w14:val="tx1"/>
                  </w14:solidFill>
                </w14:textFill>
              </w:rPr>
              <w:t>供应商</w:t>
            </w:r>
            <w:r>
              <w:rPr>
                <w:rFonts w:hint="eastAsia" w:ascii="宋体" w:hAnsi="宋体" w:cs="宋体"/>
                <w:bCs/>
                <w:color w:val="000000" w:themeColor="text1"/>
                <w14:textFill>
                  <w14:solidFill>
                    <w14:schemeClr w14:val="tx1"/>
                  </w14:solidFill>
                </w14:textFill>
              </w:rPr>
              <w:t>应当在投标截止时间前，登录远程开标大厅，在线准时参加开标活动并进行投标文件解密等</w:t>
            </w:r>
            <w:r>
              <w:rPr>
                <w:rFonts w:hint="eastAsia" w:ascii="宋体" w:hAnsi="宋体" w:cs="宋体"/>
                <w:bCs/>
                <w:color w:val="000000" w:themeColor="text1"/>
                <w:lang w:eastAsia="zh-CN"/>
                <w14:textFill>
                  <w14:solidFill>
                    <w14:schemeClr w14:val="tx1"/>
                  </w14:solidFill>
                </w14:textFill>
              </w:rPr>
              <w:t>。</w:t>
            </w:r>
          </w:p>
          <w:p w14:paraId="35943BD7">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lang w:eastAsia="zh-CN"/>
                <w14:textFill>
                  <w14:solidFill>
                    <w14:schemeClr w14:val="tx1"/>
                  </w14:solidFill>
                </w14:textFill>
              </w:rPr>
              <w:t>本项目采用电子招标投标，供应商须在网上递交电子投标文件。</w:t>
            </w:r>
          </w:p>
          <w:p w14:paraId="56CE595E">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1）本项目通过河南省公共资源交易中心系统实施电子招投标，供应商须在投标截止时间前通过河南省公共资源交易中心系统上传加密的电子投标文件（*.hntf格式），具体操作流程登录河南省公共资源交易中心网站查看。</w:t>
            </w:r>
          </w:p>
          <w:p w14:paraId="14187BF4">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2）获取招标文件后，供应商请到河南省公共资源交易中心网站—公共服务—下载专区栏目下载最新版本的投标文件制作工具安装包，并使用安装后的最新版本投标文件制作工具（招标文件如有澄清、修改等内容，需使用最新版招标文件）制作电子投标文件。</w:t>
            </w:r>
          </w:p>
          <w:p w14:paraId="1E7973BC">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（3）投标文件的具体制作方法参考河南省公共资源交易平台办事指南-河南省公共资源交易平台不见面服务系统使用指南中的（不见面服务操作手册—投标文件制作（供应商）.doc)。</w:t>
            </w:r>
          </w:p>
          <w:p w14:paraId="293A187D">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供应商编辑电子投标文件时，根据招标文件要求用法人CA密钥和企业CA密钥进行签章制作；最后一步生成电子投标文件（*.hntf格式和*.nhntf格式）时，只能用本单位的企业CA密钥。</w:t>
            </w:r>
          </w:p>
          <w:p w14:paraId="1656ABD8">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lang w:eastAsia="zh-CN"/>
                <w14:textFill>
                  <w14:solidFill>
                    <w14:schemeClr w14:val="tx1"/>
                  </w14:solidFill>
                </w14:textFill>
              </w:rPr>
              <w:t>）为保证系统运行正常及唱标和公示要求，系统自带的投标函须与供应商投标文件中填写的主要内容一致（主要内容是指投标报价），签字及盖章齐全。如系统自带“投标函”与投标文件正文中的投标函内容不一致时，以投标文件正文中的投标函的内容为准。其他内容若不适用，可填写“无”“0”或“/”。</w:t>
            </w:r>
          </w:p>
          <w:p w14:paraId="3EC14612">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lang w:eastAsia="zh-CN"/>
                <w14:textFill>
                  <w14:solidFill>
                    <w14:schemeClr w14:val="tx1"/>
                  </w14:solidFill>
                </w14:textFill>
              </w:rPr>
              <w:t>）因供应商自身原因而导致投标文件无法导入电子招标投标交易平台电子开标、评标系统，该投标视为无效投标，供应商自行承担由此导致的全部责任。</w:t>
            </w:r>
          </w:p>
        </w:tc>
      </w:tr>
      <w:tr w14:paraId="722F9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7" w:type="pct"/>
            <w:vAlign w:val="center"/>
          </w:tcPr>
          <w:p w14:paraId="3D9C8D96">
            <w:pPr>
              <w:spacing w:line="360" w:lineRule="auto"/>
              <w:jc w:val="center"/>
              <w:rPr>
                <w:rFonts w:hint="default" w:ascii="宋体" w:hAnsi="宋体" w:cs="宋体"/>
                <w:color w:val="000000" w:themeColor="text1"/>
                <w:lang w:val="en-US" w:eastAsia="zh-CN"/>
                <w14:textFill>
                  <w14:solidFill>
                    <w14:schemeClr w14:val="tx1"/>
                  </w14:solidFill>
                </w14:textFill>
              </w:rPr>
            </w:pPr>
            <w:bookmarkStart w:id="17" w:name="_Toc345178448"/>
            <w:bookmarkStart w:id="18" w:name="_Toc9390"/>
            <w:bookmarkStart w:id="19" w:name="_Toc9680"/>
            <w:bookmarkStart w:id="20" w:name="_Toc184635071"/>
            <w:bookmarkStart w:id="21" w:name="_Toc20145"/>
            <w:bookmarkStart w:id="22" w:name="_Toc14898"/>
            <w:bookmarkStart w:id="23" w:name="_Toc21809"/>
            <w:r>
              <w:rPr>
                <w:rFonts w:hint="eastAsia" w:ascii="宋体" w:hAnsi="宋体" w:cs="宋体"/>
                <w:color w:val="000000" w:themeColor="text1"/>
                <w:lang w:val="en-US" w:eastAsia="zh-CN"/>
                <w14:textFill>
                  <w14:solidFill>
                    <w14:schemeClr w14:val="tx1"/>
                  </w14:solidFill>
                </w14:textFill>
              </w:rPr>
              <w:t>10.17</w:t>
            </w:r>
          </w:p>
        </w:tc>
        <w:tc>
          <w:tcPr>
            <w:tcW w:w="955" w:type="pct"/>
            <w:vAlign w:val="center"/>
          </w:tcPr>
          <w:p w14:paraId="255D98C8">
            <w:pPr>
              <w:spacing w:line="360" w:lineRule="auto"/>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综合部分</w:t>
            </w:r>
          </w:p>
        </w:tc>
        <w:tc>
          <w:tcPr>
            <w:tcW w:w="3326" w:type="pct"/>
            <w:vAlign w:val="center"/>
          </w:tcPr>
          <w:p w14:paraId="19D58983">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1.供应商提供的供货、安装验收应包含供应计划及运输方案、包装保护措施、安装方案、验收方案及目标4项内容。</w:t>
            </w:r>
          </w:p>
          <w:p w14:paraId="1FFE882E">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2.供应商提供的培训方案包含培训内容、培训方式、培训时间安排、培训资源4项内容。</w:t>
            </w:r>
          </w:p>
          <w:p w14:paraId="0515B547">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3.供应商提供的备品备件方案包含备品备件的品牌、数量及易损件、消耗材料价格清单3项内容。</w:t>
            </w:r>
          </w:p>
          <w:p w14:paraId="0B308B31">
            <w:pPr>
              <w:spacing w:line="360" w:lineRule="auto"/>
              <w:jc w:val="lef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4.供应商提供的服务质量保障措施应包含设备质量标准、服务质量保障控制流程、服务质量保障检测措施、性能测试、服务质量保证体系5项内容。</w:t>
            </w:r>
          </w:p>
        </w:tc>
      </w:tr>
    </w:tbl>
    <w:p w14:paraId="6278FAA6">
      <w:pPr>
        <w:rPr>
          <w:rFonts w:hint="eastAsia"/>
          <w:color w:val="000000" w:themeColor="text1"/>
          <w:sz w:val="24"/>
          <w:szCs w:val="16"/>
          <w14:textFill>
            <w14:solidFill>
              <w14:schemeClr w14:val="tx1"/>
            </w14:solidFill>
          </w14:textFill>
        </w:rPr>
      </w:pPr>
      <w:r>
        <w:rPr>
          <w:rFonts w:hint="eastAsia"/>
          <w:color w:val="000000" w:themeColor="text1"/>
          <w:sz w:val="24"/>
          <w:szCs w:val="16"/>
          <w14:textFill>
            <w14:solidFill>
              <w14:schemeClr w14:val="tx1"/>
            </w14:solidFill>
          </w14:textFill>
        </w:rPr>
        <w:br w:type="page"/>
      </w:r>
    </w:p>
    <w:p w14:paraId="4B4D81CE">
      <w:pPr>
        <w:pStyle w:val="4"/>
        <w:jc w:val="left"/>
        <w:rPr>
          <w:color w:val="000000" w:themeColor="text1"/>
          <w:sz w:val="24"/>
          <w:szCs w:val="16"/>
          <w14:textFill>
            <w14:solidFill>
              <w14:schemeClr w14:val="tx1"/>
            </w14:solidFill>
          </w14:textFill>
        </w:rPr>
      </w:pPr>
      <w:r>
        <w:rPr>
          <w:rFonts w:hint="eastAsia"/>
          <w:color w:val="000000" w:themeColor="text1"/>
          <w:sz w:val="24"/>
          <w:szCs w:val="16"/>
          <w14:textFill>
            <w14:solidFill>
              <w14:schemeClr w14:val="tx1"/>
            </w14:solidFill>
          </w14:textFill>
        </w:rPr>
        <w:t>1.总则</w:t>
      </w:r>
      <w:bookmarkEnd w:id="17"/>
      <w:bookmarkEnd w:id="18"/>
      <w:bookmarkEnd w:id="19"/>
      <w:bookmarkEnd w:id="20"/>
      <w:bookmarkEnd w:id="21"/>
      <w:bookmarkEnd w:id="22"/>
      <w:bookmarkEnd w:id="23"/>
      <w:bookmarkStart w:id="24" w:name="_Toc9974"/>
    </w:p>
    <w:p w14:paraId="74742A69">
      <w:pPr>
        <w:keepNext/>
        <w:keepLines/>
        <w:spacing w:line="540" w:lineRule="exact"/>
        <w:outlineLvl w:val="2"/>
        <w:rPr>
          <w:rFonts w:ascii="宋体" w:hAnsi="宋体" w:cs="宋体"/>
          <w:b/>
          <w:color w:val="000000" w:themeColor="text1"/>
          <w:szCs w:val="21"/>
          <w14:textFill>
            <w14:solidFill>
              <w14:schemeClr w14:val="tx1"/>
            </w14:solidFill>
          </w14:textFill>
        </w:rPr>
      </w:pPr>
      <w:bookmarkStart w:id="25" w:name="_Toc487128323"/>
      <w:bookmarkStart w:id="26" w:name="_Toc492577679"/>
      <w:r>
        <w:rPr>
          <w:rFonts w:hint="eastAsia" w:ascii="宋体" w:hAnsi="宋体" w:cs="宋体"/>
          <w:b/>
          <w:color w:val="000000" w:themeColor="text1"/>
          <w:szCs w:val="21"/>
          <w14:textFill>
            <w14:solidFill>
              <w14:schemeClr w14:val="tx1"/>
            </w14:solidFill>
          </w14:textFill>
        </w:rPr>
        <w:t>1.1 项目概况</w:t>
      </w:r>
      <w:bookmarkEnd w:id="24"/>
      <w:bookmarkEnd w:id="25"/>
      <w:bookmarkEnd w:id="26"/>
    </w:p>
    <w:p w14:paraId="478EE37A">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 根据《中华人民共和国政府采购法》等有关法律法规和规章的规定，本招标项目已具备招标条件，现对本项目进行招标。</w:t>
      </w:r>
    </w:p>
    <w:p w14:paraId="20E50957">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 本招标项目采购人：见供应商须知前附表。</w:t>
      </w:r>
    </w:p>
    <w:p w14:paraId="3B6462E8">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 本招标项目采购代理机构：见供应商须知前附表。</w:t>
      </w:r>
    </w:p>
    <w:p w14:paraId="09B65D24">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 本招标项目名称：见供应商须知前附表。</w:t>
      </w:r>
    </w:p>
    <w:p w14:paraId="46FA8332">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 本招标项目概况：见供应商须知前附表。</w:t>
      </w:r>
    </w:p>
    <w:p w14:paraId="10EF8867">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1.1.6</w:t>
      </w:r>
      <w:r>
        <w:rPr>
          <w:rFonts w:hint="eastAsia" w:ascii="宋体" w:hAnsi="宋体" w:cs="宋体"/>
          <w:color w:val="000000" w:themeColor="text1"/>
          <w:szCs w:val="21"/>
          <w:lang w:eastAsia="zh-CN"/>
          <w14:textFill>
            <w14:solidFill>
              <w14:schemeClr w14:val="tx1"/>
            </w14:solidFill>
          </w14:textFill>
        </w:rPr>
        <w:t xml:space="preserve"> 本</w:t>
      </w:r>
      <w:r>
        <w:rPr>
          <w:rFonts w:hint="eastAsia" w:ascii="宋体" w:hAnsi="宋体" w:cs="宋体"/>
          <w:color w:val="000000" w:themeColor="text1"/>
          <w:szCs w:val="21"/>
          <w14:textFill>
            <w14:solidFill>
              <w14:schemeClr w14:val="tx1"/>
            </w14:solidFill>
          </w14:textFill>
        </w:rPr>
        <w:t>项目采购编号：见供应商须知前附表。</w:t>
      </w:r>
    </w:p>
    <w:p w14:paraId="38501511">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r>
        <w:rPr>
          <w:rFonts w:hint="eastAsia" w:ascii="宋体" w:hAnsi="宋体" w:cs="宋体"/>
          <w:color w:val="000000" w:themeColor="text1"/>
          <w:szCs w:val="21"/>
          <w:lang w:eastAsia="zh-CN"/>
          <w14:textFill>
            <w14:solidFill>
              <w14:schemeClr w14:val="tx1"/>
            </w14:solidFill>
          </w14:textFill>
        </w:rPr>
        <w:t xml:space="preserve">7 </w:t>
      </w:r>
      <w:r>
        <w:rPr>
          <w:rFonts w:hint="eastAsia" w:ascii="宋体" w:hAnsi="宋体" w:cs="宋体"/>
          <w:color w:val="000000" w:themeColor="text1"/>
          <w:szCs w:val="21"/>
          <w14:textFill>
            <w14:solidFill>
              <w14:schemeClr w14:val="tx1"/>
            </w14:solidFill>
          </w14:textFill>
        </w:rPr>
        <w:t>所属包号：见供应商须知前附表。</w:t>
      </w:r>
    </w:p>
    <w:p w14:paraId="7C019C54">
      <w:pPr>
        <w:keepNext/>
        <w:keepLines/>
        <w:spacing w:line="540" w:lineRule="exact"/>
        <w:outlineLvl w:val="3"/>
        <w:rPr>
          <w:rFonts w:ascii="宋体" w:hAnsi="宋体" w:cs="宋体"/>
          <w:b/>
          <w:color w:val="000000" w:themeColor="text1"/>
          <w:szCs w:val="21"/>
          <w14:textFill>
            <w14:solidFill>
              <w14:schemeClr w14:val="tx1"/>
            </w14:solidFill>
          </w14:textFill>
        </w:rPr>
      </w:pPr>
      <w:bookmarkStart w:id="27" w:name="_Toc20332"/>
      <w:r>
        <w:rPr>
          <w:rFonts w:hint="eastAsia" w:ascii="宋体" w:hAnsi="宋体" w:cs="宋体"/>
          <w:b/>
          <w:color w:val="000000" w:themeColor="text1"/>
          <w:szCs w:val="21"/>
          <w14:textFill>
            <w14:solidFill>
              <w14:schemeClr w14:val="tx1"/>
            </w14:solidFill>
          </w14:textFill>
        </w:rPr>
        <w:t>1.2 资金来源和落实情况</w:t>
      </w:r>
      <w:bookmarkEnd w:id="27"/>
    </w:p>
    <w:p w14:paraId="7DDB9FF0">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1.2.1 本招标项目的资金来源及比例：见供应商须知前附表。</w:t>
      </w:r>
    </w:p>
    <w:p w14:paraId="3DE8603A">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1.2.2 本招标项目的采购预算：见供应商须知前附表。</w:t>
      </w:r>
    </w:p>
    <w:p w14:paraId="3B561E24">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1.2.3 本招标项目的最高限价：见供应商须知前附表。</w:t>
      </w:r>
    </w:p>
    <w:p w14:paraId="705DE688">
      <w:pPr>
        <w:keepNext/>
        <w:keepLines/>
        <w:spacing w:line="540" w:lineRule="exact"/>
        <w:outlineLvl w:val="3"/>
        <w:rPr>
          <w:rFonts w:ascii="宋体" w:hAnsi="宋体" w:cs="宋体"/>
          <w:b/>
          <w:color w:val="000000" w:themeColor="text1"/>
          <w:szCs w:val="21"/>
          <w14:textFill>
            <w14:solidFill>
              <w14:schemeClr w14:val="tx1"/>
            </w14:solidFill>
          </w14:textFill>
        </w:rPr>
      </w:pPr>
      <w:bookmarkStart w:id="28" w:name="_Toc13037"/>
      <w:r>
        <w:rPr>
          <w:rFonts w:hint="eastAsia" w:ascii="宋体" w:hAnsi="宋体" w:cs="宋体"/>
          <w:b/>
          <w:color w:val="000000" w:themeColor="text1"/>
          <w:szCs w:val="21"/>
          <w14:textFill>
            <w14:solidFill>
              <w14:schemeClr w14:val="tx1"/>
            </w14:solidFill>
          </w14:textFill>
        </w:rPr>
        <w:t>1.3 采购内容（采购范围）、质保期、</w:t>
      </w:r>
      <w:bookmarkEnd w:id="28"/>
      <w:r>
        <w:rPr>
          <w:rFonts w:hint="eastAsia" w:ascii="宋体" w:hAnsi="宋体" w:cs="宋体"/>
          <w:b/>
          <w:color w:val="000000" w:themeColor="text1"/>
          <w:szCs w:val="21"/>
          <w14:textFill>
            <w14:solidFill>
              <w14:schemeClr w14:val="tx1"/>
            </w14:solidFill>
          </w14:textFill>
        </w:rPr>
        <w:t>交货期、质量要求</w:t>
      </w:r>
    </w:p>
    <w:p w14:paraId="4ECF9860">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1.3.1 本次采购内容（采购范围）：见供应商须知前附表。</w:t>
      </w:r>
    </w:p>
    <w:p w14:paraId="3569AE0F">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1.3.2 本次招标的质保期：见供应商须知前附表。</w:t>
      </w:r>
    </w:p>
    <w:p w14:paraId="46D309C1">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1.3.3 本次招标的交货期：见供应商须知前附表。</w:t>
      </w:r>
    </w:p>
    <w:p w14:paraId="2D0E480F">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1.3.4 本次招标的质量要求：见供应商须知前附表。</w:t>
      </w:r>
    </w:p>
    <w:p w14:paraId="10F0D736">
      <w:pPr>
        <w:keepNext/>
        <w:keepLines/>
        <w:spacing w:line="540" w:lineRule="exact"/>
        <w:outlineLvl w:val="3"/>
        <w:rPr>
          <w:rFonts w:ascii="宋体" w:hAnsi="宋体" w:cs="宋体"/>
          <w:b/>
          <w:color w:val="000000" w:themeColor="text1"/>
          <w:szCs w:val="21"/>
          <w14:textFill>
            <w14:solidFill>
              <w14:schemeClr w14:val="tx1"/>
            </w14:solidFill>
          </w14:textFill>
        </w:rPr>
      </w:pPr>
      <w:bookmarkStart w:id="29" w:name="_Toc24498"/>
      <w:r>
        <w:rPr>
          <w:rFonts w:hint="eastAsia" w:ascii="宋体" w:hAnsi="宋体" w:cs="宋体"/>
          <w:b/>
          <w:color w:val="000000" w:themeColor="text1"/>
          <w:szCs w:val="21"/>
          <w14:textFill>
            <w14:solidFill>
              <w14:schemeClr w14:val="tx1"/>
            </w14:solidFill>
          </w14:textFill>
        </w:rPr>
        <w:t xml:space="preserve">1.4 </w:t>
      </w:r>
      <w:r>
        <w:rPr>
          <w:rFonts w:hint="eastAsia" w:ascii="宋体" w:hAnsi="宋体" w:cs="宋体"/>
          <w:b/>
          <w:color w:val="000000" w:themeColor="text1"/>
          <w:szCs w:val="21"/>
          <w:lang w:eastAsia="zh-CN"/>
          <w14:textFill>
            <w14:solidFill>
              <w14:schemeClr w14:val="tx1"/>
            </w14:solidFill>
          </w14:textFill>
        </w:rPr>
        <w:t>供应商</w:t>
      </w:r>
      <w:r>
        <w:rPr>
          <w:rFonts w:hint="eastAsia" w:ascii="宋体" w:hAnsi="宋体" w:cs="宋体"/>
          <w:b/>
          <w:color w:val="000000" w:themeColor="text1"/>
          <w:szCs w:val="21"/>
          <w14:textFill>
            <w14:solidFill>
              <w14:schemeClr w14:val="tx1"/>
            </w14:solidFill>
          </w14:textFill>
        </w:rPr>
        <w:t>资格要求</w:t>
      </w:r>
      <w:bookmarkEnd w:id="29"/>
    </w:p>
    <w:p w14:paraId="671F9AC3">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 </w:t>
      </w:r>
      <w:r>
        <w:rPr>
          <w:rFonts w:hint="eastAsia" w:ascii="宋体" w:hAnsi="宋体" w:cs="宋体"/>
          <w:color w:val="000000" w:themeColor="text1"/>
          <w:szCs w:val="21"/>
          <w:lang w:eastAsia="zh-CN"/>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应具备承担本项目的资质条件、能力、信誉：见供应商须知前附表。</w:t>
      </w:r>
    </w:p>
    <w:p w14:paraId="62EAB6B2">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1.4.2本项目是否接受联合体投标：见供应商须知前附表。</w:t>
      </w:r>
    </w:p>
    <w:p w14:paraId="7E36F575">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1.4.3</w:t>
      </w:r>
      <w:r>
        <w:rPr>
          <w:rFonts w:hint="eastAsia" w:ascii="宋体" w:hAnsi="宋体" w:cs="宋体"/>
          <w:color w:val="000000" w:themeColor="text1"/>
          <w:szCs w:val="21"/>
          <w:lang w:eastAsia="zh-CN"/>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不得存在下列情形之一：</w:t>
      </w:r>
    </w:p>
    <w:p w14:paraId="6E61AC1C">
      <w:pPr>
        <w:spacing w:line="500" w:lineRule="exact"/>
        <w:ind w:firstLine="430" w:firstLineChars="200"/>
        <w:rPr>
          <w:rFonts w:ascii="宋体" w:hAnsi="宋体" w:cs="宋体"/>
          <w:color w:val="000000" w:themeColor="text1"/>
          <w:szCs w:val="21"/>
          <w14:textFill>
            <w14:solidFill>
              <w14:schemeClr w14:val="tx1"/>
            </w14:solidFill>
          </w14:textFill>
        </w:rPr>
      </w:pPr>
      <w:bookmarkStart w:id="30" w:name="_Toc18874"/>
      <w:r>
        <w:rPr>
          <w:rFonts w:hint="eastAsia" w:ascii="宋体" w:hAnsi="宋体" w:cs="宋体"/>
          <w:color w:val="000000" w:themeColor="text1"/>
          <w:szCs w:val="21"/>
          <w14:textFill>
            <w14:solidFill>
              <w14:schemeClr w14:val="tx1"/>
            </w14:solidFill>
          </w14:textFill>
        </w:rPr>
        <w:t>（1）为采购人不具有独立法人资格的附属机构（单位）；</w:t>
      </w:r>
    </w:p>
    <w:p w14:paraId="296E7455">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（2）为本项目提供招标代理服务的；</w:t>
      </w:r>
    </w:p>
    <w:p w14:paraId="5A95E7E3">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（3）与本项目的采购代理机构同为一个法定代表人的；</w:t>
      </w:r>
    </w:p>
    <w:p w14:paraId="782D7302">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（4）与本项目的采购代理机构相互控股或参股的；</w:t>
      </w:r>
    </w:p>
    <w:p w14:paraId="7D427A83">
      <w:pPr>
        <w:spacing w:line="500" w:lineRule="exact"/>
        <w:ind w:firstLine="430" w:firstLineChars="200"/>
        <w:rPr>
          <w:rFonts w:ascii="宋体" w:hAnsi="宋体" w:cs="宋体"/>
          <w:color w:val="000000" w:themeColor="text1"/>
          <w:szCs w:val="21"/>
          <w14:textFill>
            <w14:solidFill>
              <w14:schemeClr w14:val="tx1"/>
            </w14:solidFill>
          </w14:textFill>
        </w:rPr>
      </w:pPr>
      <w:bookmarkStart w:id="31" w:name="page16"/>
      <w:bookmarkEnd w:id="31"/>
      <w:r>
        <w:rPr>
          <w:rFonts w:hint="eastAsia" w:ascii="宋体" w:hAnsi="宋体" w:cs="宋体"/>
          <w:color w:val="000000" w:themeColor="text1"/>
          <w:szCs w:val="21"/>
          <w14:textFill>
            <w14:solidFill>
              <w14:schemeClr w14:val="tx1"/>
            </w14:solidFill>
          </w14:textFill>
        </w:rPr>
        <w:t>（5）与本项目的采购代理机构相互任职或工作的；</w:t>
      </w:r>
    </w:p>
    <w:p w14:paraId="2B102638">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（6）被责令停业的；</w:t>
      </w:r>
    </w:p>
    <w:p w14:paraId="184D7DAA">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（7）被暂停或取消投标资格的；</w:t>
      </w:r>
    </w:p>
    <w:p w14:paraId="637644BA">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（8）财产被接管或冻结的；</w:t>
      </w:r>
    </w:p>
    <w:p w14:paraId="23A6BC80">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（9）在最近三年内有骗取中标或严重违约或重大质量问题的。</w:t>
      </w:r>
    </w:p>
    <w:p w14:paraId="6187C377">
      <w:pPr>
        <w:keepNext/>
        <w:keepLines/>
        <w:spacing w:line="540" w:lineRule="exact"/>
        <w:outlineLvl w:val="3"/>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1.5 费用承担</w:t>
      </w:r>
      <w:bookmarkEnd w:id="30"/>
    </w:p>
    <w:p w14:paraId="3DD1ED4D">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供应商准备和参加投标活动发生的费用自理。</w:t>
      </w:r>
    </w:p>
    <w:p w14:paraId="2B0DFFA1">
      <w:pPr>
        <w:keepNext/>
        <w:keepLines/>
        <w:spacing w:line="540" w:lineRule="exact"/>
        <w:outlineLvl w:val="3"/>
        <w:rPr>
          <w:rFonts w:ascii="宋体" w:hAnsi="宋体" w:cs="宋体"/>
          <w:b/>
          <w:color w:val="000000" w:themeColor="text1"/>
          <w:szCs w:val="21"/>
          <w14:textFill>
            <w14:solidFill>
              <w14:schemeClr w14:val="tx1"/>
            </w14:solidFill>
          </w14:textFill>
        </w:rPr>
      </w:pPr>
      <w:bookmarkStart w:id="32" w:name="_Toc6153"/>
      <w:r>
        <w:rPr>
          <w:rFonts w:hint="eastAsia" w:ascii="宋体" w:hAnsi="宋体" w:cs="宋体"/>
          <w:b/>
          <w:color w:val="000000" w:themeColor="text1"/>
          <w:szCs w:val="21"/>
          <w14:textFill>
            <w14:solidFill>
              <w14:schemeClr w14:val="tx1"/>
            </w14:solidFill>
          </w14:textFill>
        </w:rPr>
        <w:t>1.6 保密</w:t>
      </w:r>
      <w:bookmarkEnd w:id="32"/>
    </w:p>
    <w:p w14:paraId="4E46B7AE">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参与招标投标活动的各方应对招标文件和投标文件中的商业和技术等秘密保密，否则应承担相应的法律责任。</w:t>
      </w:r>
    </w:p>
    <w:p w14:paraId="6F459733">
      <w:pPr>
        <w:keepNext/>
        <w:keepLines/>
        <w:spacing w:line="540" w:lineRule="exact"/>
        <w:outlineLvl w:val="3"/>
        <w:rPr>
          <w:rFonts w:ascii="宋体" w:hAnsi="宋体" w:cs="宋体"/>
          <w:b/>
          <w:color w:val="000000" w:themeColor="text1"/>
          <w:szCs w:val="21"/>
          <w14:textFill>
            <w14:solidFill>
              <w14:schemeClr w14:val="tx1"/>
            </w14:solidFill>
          </w14:textFill>
        </w:rPr>
      </w:pPr>
      <w:bookmarkStart w:id="33" w:name="_Toc12185"/>
      <w:r>
        <w:rPr>
          <w:rFonts w:hint="eastAsia" w:ascii="宋体" w:hAnsi="宋体" w:cs="宋体"/>
          <w:b/>
          <w:color w:val="000000" w:themeColor="text1"/>
          <w:szCs w:val="21"/>
          <w14:textFill>
            <w14:solidFill>
              <w14:schemeClr w14:val="tx1"/>
            </w14:solidFill>
          </w14:textFill>
        </w:rPr>
        <w:t>1.7 语言文字</w:t>
      </w:r>
      <w:bookmarkEnd w:id="33"/>
    </w:p>
    <w:p w14:paraId="1BE11047">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招标投标文件使用的语言文字为中文。专用术语使用外文的，应附有中文注释。</w:t>
      </w:r>
    </w:p>
    <w:p w14:paraId="6F0BF81B">
      <w:pPr>
        <w:keepNext/>
        <w:keepLines/>
        <w:spacing w:line="540" w:lineRule="exact"/>
        <w:outlineLvl w:val="3"/>
        <w:rPr>
          <w:rFonts w:ascii="宋体" w:hAnsi="宋体" w:cs="宋体"/>
          <w:b/>
          <w:color w:val="000000" w:themeColor="text1"/>
          <w:szCs w:val="21"/>
          <w14:textFill>
            <w14:solidFill>
              <w14:schemeClr w14:val="tx1"/>
            </w14:solidFill>
          </w14:textFill>
        </w:rPr>
      </w:pPr>
      <w:bookmarkStart w:id="34" w:name="_Toc10849"/>
      <w:r>
        <w:rPr>
          <w:rFonts w:hint="eastAsia" w:ascii="宋体" w:hAnsi="宋体" w:cs="宋体"/>
          <w:b/>
          <w:color w:val="000000" w:themeColor="text1"/>
          <w:szCs w:val="21"/>
          <w14:textFill>
            <w14:solidFill>
              <w14:schemeClr w14:val="tx1"/>
            </w14:solidFill>
          </w14:textFill>
        </w:rPr>
        <w:t>1.8 计量单位</w:t>
      </w:r>
      <w:bookmarkEnd w:id="34"/>
    </w:p>
    <w:p w14:paraId="202F1AB4">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所有计量均采用中华人民共和国法定计量单位。</w:t>
      </w:r>
    </w:p>
    <w:p w14:paraId="1F9BAAD9">
      <w:pPr>
        <w:keepNext/>
        <w:keepLines/>
        <w:spacing w:line="540" w:lineRule="exact"/>
        <w:outlineLvl w:val="3"/>
        <w:rPr>
          <w:rFonts w:ascii="宋体" w:hAnsi="宋体" w:cs="宋体"/>
          <w:b/>
          <w:color w:val="000000" w:themeColor="text1"/>
          <w:szCs w:val="21"/>
          <w14:textFill>
            <w14:solidFill>
              <w14:schemeClr w14:val="tx1"/>
            </w14:solidFill>
          </w14:textFill>
        </w:rPr>
      </w:pPr>
      <w:bookmarkStart w:id="35" w:name="_Toc23251"/>
      <w:r>
        <w:rPr>
          <w:rFonts w:hint="eastAsia" w:ascii="宋体" w:hAnsi="宋体" w:cs="宋体"/>
          <w:b/>
          <w:color w:val="000000" w:themeColor="text1"/>
          <w:szCs w:val="21"/>
          <w14:textFill>
            <w14:solidFill>
              <w14:schemeClr w14:val="tx1"/>
            </w14:solidFill>
          </w14:textFill>
        </w:rPr>
        <w:t>1.9 现场</w:t>
      </w:r>
      <w:bookmarkEnd w:id="35"/>
      <w:r>
        <w:rPr>
          <w:rFonts w:hint="eastAsia" w:ascii="宋体" w:hAnsi="宋体" w:cs="宋体"/>
          <w:b/>
          <w:color w:val="000000" w:themeColor="text1"/>
          <w:szCs w:val="21"/>
          <w14:textFill>
            <w14:solidFill>
              <w14:schemeClr w14:val="tx1"/>
            </w14:solidFill>
          </w14:textFill>
        </w:rPr>
        <w:t>考察</w:t>
      </w:r>
    </w:p>
    <w:p w14:paraId="6F0FEAC5">
      <w:pPr>
        <w:tabs>
          <w:tab w:val="left" w:pos="0"/>
        </w:tabs>
        <w:adjustRightInd w:val="0"/>
        <w:spacing w:line="500" w:lineRule="exact"/>
        <w:ind w:firstLine="43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1.9.1 供应商须知前附表规定组织考察现场的，采购人按供应商须知前附表规定的时间、地点组织供应商考察项目现场。</w:t>
      </w:r>
    </w:p>
    <w:p w14:paraId="4E83FF04">
      <w:pPr>
        <w:tabs>
          <w:tab w:val="left" w:pos="0"/>
        </w:tabs>
        <w:adjustRightInd w:val="0"/>
        <w:spacing w:line="500" w:lineRule="exact"/>
        <w:ind w:firstLine="43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1.9.2 供应商考察现场发生的费用自理。</w:t>
      </w:r>
    </w:p>
    <w:p w14:paraId="21EFDE33">
      <w:pPr>
        <w:tabs>
          <w:tab w:val="left" w:pos="0"/>
        </w:tabs>
        <w:adjustRightInd w:val="0"/>
        <w:spacing w:line="500" w:lineRule="exact"/>
        <w:ind w:firstLine="43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1.9.3</w:t>
      </w:r>
      <w:r>
        <w:rPr>
          <w:rFonts w:hint="eastAsia" w:ascii="宋体" w:hAnsi="宋体" w:cs="宋体"/>
          <w:color w:val="000000" w:themeColor="text1"/>
          <w:kern w:val="0"/>
          <w:szCs w:val="21"/>
          <w:lang w:eastAsia="zh-CN"/>
          <w14:textFill>
            <w14:solidFill>
              <w14:schemeClr w14:val="tx1"/>
            </w14:solidFill>
          </w14:textFill>
        </w:rPr>
        <w:t xml:space="preserve"> 供应商</w:t>
      </w:r>
      <w:r>
        <w:rPr>
          <w:rFonts w:hint="eastAsia" w:ascii="宋体" w:hAnsi="宋体" w:cs="宋体"/>
          <w:color w:val="000000" w:themeColor="text1"/>
          <w:kern w:val="0"/>
          <w:szCs w:val="21"/>
          <w14:textFill>
            <w14:solidFill>
              <w14:schemeClr w14:val="tx1"/>
            </w14:solidFill>
          </w14:textFill>
        </w:rPr>
        <w:t>自行负责在考察</w:t>
      </w:r>
      <w:r>
        <w:rPr>
          <w:rFonts w:hint="eastAsia" w:ascii="宋体" w:hAnsi="宋体" w:cs="宋体"/>
          <w:color w:val="000000" w:themeColor="text1"/>
          <w:kern w:val="0"/>
          <w:szCs w:val="21"/>
          <w:lang w:eastAsia="zh-CN"/>
          <w14:textFill>
            <w14:solidFill>
              <w14:schemeClr w14:val="tx1"/>
            </w14:solidFill>
          </w14:textFill>
        </w:rPr>
        <w:t>现场</w:t>
      </w:r>
      <w:r>
        <w:rPr>
          <w:rFonts w:hint="eastAsia" w:ascii="宋体" w:hAnsi="宋体" w:cs="宋体"/>
          <w:color w:val="000000" w:themeColor="text1"/>
          <w:kern w:val="0"/>
          <w:szCs w:val="21"/>
          <w14:textFill>
            <w14:solidFill>
              <w14:schemeClr w14:val="tx1"/>
            </w14:solidFill>
          </w14:textFill>
        </w:rPr>
        <w:t>发生的人员伤亡和财产损失。</w:t>
      </w:r>
    </w:p>
    <w:p w14:paraId="120FD55F">
      <w:pPr>
        <w:keepNext/>
        <w:keepLines/>
        <w:spacing w:line="540" w:lineRule="exact"/>
        <w:outlineLvl w:val="3"/>
        <w:rPr>
          <w:rFonts w:ascii="宋体" w:hAnsi="宋体" w:cs="宋体"/>
          <w:b/>
          <w:color w:val="000000" w:themeColor="text1"/>
          <w:szCs w:val="21"/>
          <w14:textFill>
            <w14:solidFill>
              <w14:schemeClr w14:val="tx1"/>
            </w14:solidFill>
          </w14:textFill>
        </w:rPr>
      </w:pPr>
      <w:bookmarkStart w:id="36" w:name="_Toc30607"/>
      <w:r>
        <w:rPr>
          <w:rFonts w:hint="eastAsia" w:ascii="宋体" w:hAnsi="宋体" w:cs="宋体"/>
          <w:b/>
          <w:color w:val="000000" w:themeColor="text1"/>
          <w:szCs w:val="21"/>
          <w14:textFill>
            <w14:solidFill>
              <w14:schemeClr w14:val="tx1"/>
            </w14:solidFill>
          </w14:textFill>
        </w:rPr>
        <w:t>1.10 投标预备会</w:t>
      </w:r>
      <w:bookmarkEnd w:id="36"/>
    </w:p>
    <w:p w14:paraId="5329911B">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1.10.1 供应商须知前附表规定召开投标预备会的，采购人按供应商须知前附表规定的时间和地点召开投标预备会，澄清供应商提出的问题。</w:t>
      </w:r>
    </w:p>
    <w:p w14:paraId="6B81288B">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1.10.2 供应商应在供应商须知前附表规定的时间前，以书面形式将提出的问题送达采购人，以便采购人在会议期间澄清。</w:t>
      </w:r>
    </w:p>
    <w:p w14:paraId="2106F0E5">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1.10.3 投标预备会后，采购人在供应商须知前附表规定的时间内，将对供应商所提问题的澄清，以书面方式通知所有购买招标文件的供应商。该澄清内容为招标文件的组成部分。</w:t>
      </w:r>
      <w:bookmarkStart w:id="37" w:name="_Toc345178449"/>
      <w:bookmarkStart w:id="38" w:name="_Toc184635072"/>
    </w:p>
    <w:p w14:paraId="63A1F73B">
      <w:pPr>
        <w:keepNext/>
        <w:keepLines/>
        <w:spacing w:line="540" w:lineRule="exact"/>
        <w:outlineLvl w:val="3"/>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1.11 分包</w:t>
      </w:r>
    </w:p>
    <w:p w14:paraId="0DCFE1F3">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详见供应商须知前附表。</w:t>
      </w:r>
    </w:p>
    <w:p w14:paraId="22AA064E">
      <w:pPr>
        <w:pStyle w:val="4"/>
        <w:jc w:val="left"/>
        <w:rPr>
          <w:color w:val="000000" w:themeColor="text1"/>
          <w:sz w:val="24"/>
          <w:szCs w:val="16"/>
          <w14:textFill>
            <w14:solidFill>
              <w14:schemeClr w14:val="tx1"/>
            </w14:solidFill>
          </w14:textFill>
        </w:rPr>
      </w:pPr>
      <w:bookmarkStart w:id="39" w:name="_Toc8608"/>
      <w:bookmarkStart w:id="40" w:name="_Toc14168"/>
      <w:bookmarkStart w:id="41" w:name="_Toc19883"/>
      <w:bookmarkStart w:id="42" w:name="_Toc11828"/>
      <w:bookmarkStart w:id="43" w:name="_Toc19047"/>
      <w:r>
        <w:rPr>
          <w:rFonts w:hint="eastAsia"/>
          <w:color w:val="000000" w:themeColor="text1"/>
          <w:sz w:val="24"/>
          <w:szCs w:val="16"/>
          <w14:textFill>
            <w14:solidFill>
              <w14:schemeClr w14:val="tx1"/>
            </w14:solidFill>
          </w14:textFill>
        </w:rPr>
        <w:t>2.招标文件</w:t>
      </w:r>
      <w:bookmarkEnd w:id="37"/>
      <w:bookmarkEnd w:id="38"/>
      <w:bookmarkEnd w:id="39"/>
      <w:bookmarkEnd w:id="40"/>
      <w:bookmarkEnd w:id="41"/>
      <w:bookmarkEnd w:id="42"/>
      <w:bookmarkEnd w:id="43"/>
    </w:p>
    <w:p w14:paraId="09439DD0">
      <w:pPr>
        <w:keepNext/>
        <w:keepLines/>
        <w:spacing w:line="540" w:lineRule="exact"/>
        <w:outlineLvl w:val="3"/>
        <w:rPr>
          <w:rFonts w:ascii="宋体" w:hAnsi="宋体" w:cs="宋体"/>
          <w:b/>
          <w:color w:val="000000" w:themeColor="text1"/>
          <w:szCs w:val="21"/>
          <w14:textFill>
            <w14:solidFill>
              <w14:schemeClr w14:val="tx1"/>
            </w14:solidFill>
          </w14:textFill>
        </w:rPr>
      </w:pPr>
      <w:bookmarkStart w:id="44" w:name="_Toc7846"/>
      <w:r>
        <w:rPr>
          <w:rFonts w:hint="eastAsia" w:ascii="宋体" w:hAnsi="宋体" w:cs="宋体"/>
          <w:b/>
          <w:color w:val="000000" w:themeColor="text1"/>
          <w:szCs w:val="21"/>
          <w14:textFill>
            <w14:solidFill>
              <w14:schemeClr w14:val="tx1"/>
            </w14:solidFill>
          </w14:textFill>
        </w:rPr>
        <w:t>2.1</w:t>
      </w:r>
      <w:r>
        <w:rPr>
          <w:rFonts w:hint="eastAsia" w:ascii="宋体" w:hAnsi="宋体" w:cs="宋体"/>
          <w:b/>
          <w:color w:val="000000" w:themeColor="text1"/>
          <w:szCs w:val="21"/>
          <w:lang w:val="en-US" w:eastAsia="zh-CN"/>
          <w14:textFill>
            <w14:solidFill>
              <w14:schemeClr w14:val="tx1"/>
            </w14:solidFill>
          </w14:textFill>
        </w:rPr>
        <w:t xml:space="preserve"> </w:t>
      </w:r>
      <w:r>
        <w:rPr>
          <w:rFonts w:hint="eastAsia" w:ascii="宋体" w:hAnsi="宋体" w:cs="宋体"/>
          <w:b/>
          <w:color w:val="000000" w:themeColor="text1"/>
          <w:szCs w:val="21"/>
          <w14:textFill>
            <w14:solidFill>
              <w14:schemeClr w14:val="tx1"/>
            </w14:solidFill>
          </w14:textFill>
        </w:rPr>
        <w:t>招标文件的组成</w:t>
      </w:r>
      <w:bookmarkEnd w:id="44"/>
    </w:p>
    <w:p w14:paraId="7AA364DD">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本招标文件包括：</w:t>
      </w:r>
    </w:p>
    <w:p w14:paraId="13CEF9A1">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（1）招标公告；</w:t>
      </w:r>
    </w:p>
    <w:p w14:paraId="16E76B84">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（2）供应商须知；</w:t>
      </w:r>
    </w:p>
    <w:p w14:paraId="0EC99E9A">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（3）资格性审查；</w:t>
      </w:r>
    </w:p>
    <w:p w14:paraId="2D9FD5E9">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（4）符合性审查；</w:t>
      </w:r>
    </w:p>
    <w:p w14:paraId="46B83AD4">
      <w:pPr>
        <w:spacing w:line="500" w:lineRule="exact"/>
        <w:ind w:firstLine="430" w:firstLineChars="200"/>
        <w:rPr>
          <w:rFonts w:ascii="宋体" w:hAnsi="宋体" w:cs="宋体"/>
          <w:szCs w:val="16"/>
        </w:rPr>
      </w:pPr>
      <w:r>
        <w:rPr>
          <w:rFonts w:hint="eastAsia" w:ascii="宋体" w:hAnsi="宋体" w:cs="宋体"/>
          <w:szCs w:val="16"/>
        </w:rPr>
        <w:t>（5）评标办法；</w:t>
      </w:r>
    </w:p>
    <w:p w14:paraId="6681EDD2">
      <w:pPr>
        <w:spacing w:line="500" w:lineRule="exact"/>
        <w:ind w:firstLine="430" w:firstLineChars="200"/>
        <w:rPr>
          <w:rFonts w:ascii="宋体" w:hAnsi="宋体" w:cs="宋体"/>
          <w:szCs w:val="16"/>
        </w:rPr>
      </w:pPr>
      <w:r>
        <w:rPr>
          <w:rFonts w:hint="eastAsia" w:ascii="宋体" w:hAnsi="宋体" w:cs="宋体"/>
          <w:szCs w:val="16"/>
        </w:rPr>
        <w:t>（6）合同格式及合同条款；</w:t>
      </w:r>
    </w:p>
    <w:p w14:paraId="59B4C0B6">
      <w:pPr>
        <w:spacing w:line="500" w:lineRule="exact"/>
        <w:ind w:firstLine="430" w:firstLineChars="200"/>
        <w:rPr>
          <w:rFonts w:ascii="宋体" w:hAnsi="宋体" w:cs="宋体"/>
          <w:szCs w:val="16"/>
        </w:rPr>
      </w:pPr>
      <w:r>
        <w:rPr>
          <w:rFonts w:hint="eastAsia" w:ascii="宋体" w:hAnsi="宋体" w:cs="宋体"/>
          <w:szCs w:val="16"/>
        </w:rPr>
        <w:t>（7）采购需求及技术要求；</w:t>
      </w:r>
    </w:p>
    <w:p w14:paraId="6A0BE25C">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szCs w:val="16"/>
        </w:rPr>
        <w:t>（8）投标文件格式</w:t>
      </w:r>
      <w:r>
        <w:rPr>
          <w:rFonts w:hint="eastAsia" w:ascii="宋体" w:hAnsi="宋体" w:cs="宋体"/>
          <w:color w:val="000000" w:themeColor="text1"/>
          <w:szCs w:val="16"/>
          <w14:textFill>
            <w14:solidFill>
              <w14:schemeClr w14:val="tx1"/>
            </w14:solidFill>
          </w14:textFill>
        </w:rPr>
        <w:t>。</w:t>
      </w:r>
    </w:p>
    <w:p w14:paraId="3369D644">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根据本章第1.10 款、第2.2 款和第2.3 款对招标文件所作的澄清、修改，构成招标文件的组成部分。</w:t>
      </w:r>
    </w:p>
    <w:p w14:paraId="33C14107">
      <w:pPr>
        <w:keepNext/>
        <w:keepLines/>
        <w:spacing w:line="540" w:lineRule="exact"/>
        <w:outlineLvl w:val="3"/>
        <w:rPr>
          <w:rFonts w:ascii="宋体" w:hAnsi="宋体" w:cs="宋体"/>
          <w:b/>
          <w:color w:val="000000" w:themeColor="text1"/>
          <w:szCs w:val="21"/>
          <w14:textFill>
            <w14:solidFill>
              <w14:schemeClr w14:val="tx1"/>
            </w14:solidFill>
          </w14:textFill>
        </w:rPr>
      </w:pPr>
      <w:bookmarkStart w:id="45" w:name="_Toc2466"/>
      <w:r>
        <w:rPr>
          <w:rFonts w:hint="eastAsia" w:ascii="宋体" w:hAnsi="宋体" w:cs="宋体"/>
          <w:b/>
          <w:color w:val="000000" w:themeColor="text1"/>
          <w:szCs w:val="21"/>
          <w14:textFill>
            <w14:solidFill>
              <w14:schemeClr w14:val="tx1"/>
            </w14:solidFill>
          </w14:textFill>
        </w:rPr>
        <w:t>2.2 招标文件的澄清</w:t>
      </w:r>
      <w:bookmarkEnd w:id="45"/>
    </w:p>
    <w:p w14:paraId="62648B88">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2.2.1供应商应仔细阅读和检查招标文件的全部内容。如发现缺页或附件不全，应及时向采购人提出，以便补齐。如有疑问，应在供应商须知前附表规定的时间前在交易平台上进行提问，要求采购人对招标文件予以澄清。</w:t>
      </w:r>
    </w:p>
    <w:p w14:paraId="12051BDD">
      <w:pPr>
        <w:spacing w:line="500" w:lineRule="exact"/>
        <w:ind w:firstLine="430" w:firstLineChars="200"/>
        <w:rPr>
          <w:rFonts w:ascii="宋体" w:hAnsi="宋体" w:cs="宋体"/>
          <w:color w:val="000000" w:themeColor="text1"/>
          <w:szCs w:val="16"/>
          <w:highlight w:val="none"/>
          <w14:textFill>
            <w14:solidFill>
              <w14:schemeClr w14:val="tx1"/>
            </w14:solidFill>
          </w14:textFill>
        </w:rPr>
      </w:pPr>
      <w:r>
        <w:rPr>
          <w:rFonts w:hint="eastAsia" w:ascii="宋体" w:hAnsi="宋体" w:cs="宋体"/>
          <w:color w:val="000000" w:themeColor="text1"/>
          <w:szCs w:val="16"/>
          <w14:textFill>
            <w14:solidFill>
              <w14:schemeClr w14:val="tx1"/>
            </w14:solidFill>
          </w14:textFill>
        </w:rPr>
        <w:t>2.2.2 招标文件的澄清将在供应商须知前附表规定的投标截止时间15天前在交易平台上发给所有</w:t>
      </w:r>
      <w:r>
        <w:rPr>
          <w:rFonts w:hint="eastAsia" w:ascii="宋体" w:hAnsi="宋体" w:cs="宋体"/>
          <w:color w:val="000000" w:themeColor="text1"/>
          <w:szCs w:val="16"/>
          <w:highlight w:val="none"/>
          <w14:textFill>
            <w14:solidFill>
              <w14:schemeClr w14:val="tx1"/>
            </w14:solidFill>
          </w14:textFill>
        </w:rPr>
        <w:t>购买招标文件的供应商，但不指明澄清问题的来源。</w:t>
      </w:r>
    </w:p>
    <w:p w14:paraId="41B6856F">
      <w:pPr>
        <w:spacing w:line="500" w:lineRule="exact"/>
        <w:ind w:firstLine="430" w:firstLineChars="200"/>
        <w:rPr>
          <w:rFonts w:ascii="宋体" w:hAnsi="宋体" w:cs="宋体"/>
          <w:color w:val="000000" w:themeColor="text1"/>
          <w:szCs w:val="16"/>
          <w:highlight w:val="none"/>
          <w14:textFill>
            <w14:solidFill>
              <w14:schemeClr w14:val="tx1"/>
            </w14:solidFill>
          </w14:textFill>
        </w:rPr>
      </w:pPr>
      <w:r>
        <w:rPr>
          <w:rFonts w:hint="eastAsia" w:ascii="宋体" w:hAnsi="宋体" w:cs="宋体"/>
          <w:color w:val="000000" w:themeColor="text1"/>
          <w:szCs w:val="16"/>
          <w:highlight w:val="none"/>
          <w14:textFill>
            <w14:solidFill>
              <w14:schemeClr w14:val="tx1"/>
            </w14:solidFill>
          </w14:textFill>
        </w:rPr>
        <w:t>2.2.3 供应商在收到澄清后，应在供应商须知前附表规定的时间内在交易平台上回复确认已收到该澄清。</w:t>
      </w:r>
      <w:r>
        <w:rPr>
          <w:rFonts w:hint="eastAsia"/>
          <w:highlight w:val="none"/>
        </w:rPr>
        <w:t>因交易中心平台在开标前具有保密性，供应商在投标截止时间前须自行查看项目进展、变更通知、澄清，因供应商未及时查看而造成的后果自行承担。</w:t>
      </w:r>
    </w:p>
    <w:p w14:paraId="65D57C0F">
      <w:pPr>
        <w:keepNext/>
        <w:keepLines/>
        <w:spacing w:line="540" w:lineRule="exact"/>
        <w:outlineLvl w:val="3"/>
        <w:rPr>
          <w:rFonts w:ascii="宋体" w:hAnsi="宋体" w:cs="宋体"/>
          <w:b/>
          <w:color w:val="000000" w:themeColor="text1"/>
          <w:szCs w:val="21"/>
          <w14:textFill>
            <w14:solidFill>
              <w14:schemeClr w14:val="tx1"/>
            </w14:solidFill>
          </w14:textFill>
        </w:rPr>
      </w:pPr>
      <w:bookmarkStart w:id="46" w:name="_Toc18485"/>
      <w:r>
        <w:rPr>
          <w:rFonts w:hint="eastAsia" w:ascii="宋体" w:hAnsi="宋体" w:cs="宋体"/>
          <w:b/>
          <w:color w:val="000000" w:themeColor="text1"/>
          <w:szCs w:val="21"/>
          <w14:textFill>
            <w14:solidFill>
              <w14:schemeClr w14:val="tx1"/>
            </w14:solidFill>
          </w14:textFill>
        </w:rPr>
        <w:t>2.3 招标文件的修改</w:t>
      </w:r>
      <w:bookmarkEnd w:id="46"/>
    </w:p>
    <w:p w14:paraId="53108E4F">
      <w:pPr>
        <w:spacing w:line="500" w:lineRule="exact"/>
        <w:ind w:firstLine="430" w:firstLineChars="200"/>
        <w:rPr>
          <w:rFonts w:ascii="宋体" w:hAnsi="宋体" w:cs="宋体"/>
          <w:color w:val="000000" w:themeColor="text1"/>
          <w:szCs w:val="16"/>
          <w14:textFill>
            <w14:solidFill>
              <w14:schemeClr w14:val="tx1"/>
            </w14:solidFill>
          </w14:textFill>
        </w:rPr>
      </w:pPr>
      <w:bookmarkStart w:id="47" w:name="_Toc184635073"/>
      <w:r>
        <w:rPr>
          <w:rFonts w:hint="eastAsia" w:ascii="宋体" w:hAnsi="宋体" w:cs="宋体"/>
          <w:color w:val="000000" w:themeColor="text1"/>
          <w:szCs w:val="16"/>
          <w14:textFill>
            <w14:solidFill>
              <w14:schemeClr w14:val="tx1"/>
            </w14:solidFill>
          </w14:textFill>
        </w:rPr>
        <w:t>2.3.1 在投标截止时间15天前，采购人可以修改招标文件。如有修改，应在交易平台上发给所有购买招标文件的</w:t>
      </w:r>
      <w:r>
        <w:rPr>
          <w:rFonts w:hint="eastAsia" w:ascii="宋体" w:hAnsi="宋体" w:cs="宋体"/>
          <w:color w:val="000000" w:themeColor="text1"/>
          <w:szCs w:val="16"/>
          <w:lang w:eastAsia="zh-CN"/>
          <w14:textFill>
            <w14:solidFill>
              <w14:schemeClr w14:val="tx1"/>
            </w14:solidFill>
          </w14:textFill>
        </w:rPr>
        <w:t>供应商</w:t>
      </w:r>
      <w:r>
        <w:rPr>
          <w:rFonts w:hint="eastAsia" w:ascii="宋体" w:hAnsi="宋体" w:cs="宋体"/>
          <w:color w:val="000000" w:themeColor="text1"/>
          <w:szCs w:val="16"/>
          <w14:textFill>
            <w14:solidFill>
              <w14:schemeClr w14:val="tx1"/>
            </w14:solidFill>
          </w14:textFill>
        </w:rPr>
        <w:t>。</w:t>
      </w:r>
    </w:p>
    <w:p w14:paraId="7CA9CB48">
      <w:pPr>
        <w:spacing w:line="500" w:lineRule="exact"/>
        <w:ind w:firstLine="430" w:firstLineChars="200"/>
        <w:rPr>
          <w:rFonts w:ascii="宋体" w:hAnsi="宋体" w:cs="宋体"/>
          <w:color w:val="000000" w:themeColor="text1"/>
          <w:szCs w:val="16"/>
          <w:highlight w:val="none"/>
          <w14:textFill>
            <w14:solidFill>
              <w14:schemeClr w14:val="tx1"/>
            </w14:solidFill>
          </w14:textFill>
        </w:rPr>
      </w:pPr>
      <w:r>
        <w:rPr>
          <w:rFonts w:hint="eastAsia" w:ascii="宋体" w:hAnsi="宋体" w:cs="宋体"/>
          <w:color w:val="000000" w:themeColor="text1"/>
          <w:szCs w:val="16"/>
          <w:highlight w:val="none"/>
          <w14:textFill>
            <w14:solidFill>
              <w14:schemeClr w14:val="tx1"/>
            </w14:solidFill>
          </w14:textFill>
        </w:rPr>
        <w:t>2.3.2 供应商收到修改内容后，应在供应商须知前附表规定的时间内在交易平台上回复确认已收到该修改。因交易中心平台在开标前具有保密性，供应商在投标截止时间前须自行查看项目进展、变更通知、澄清，因供应商未及时查看而造成的后果自行承担。</w:t>
      </w:r>
    </w:p>
    <w:p w14:paraId="553042C9">
      <w:pPr>
        <w:pStyle w:val="4"/>
        <w:jc w:val="left"/>
        <w:rPr>
          <w:color w:val="000000" w:themeColor="text1"/>
          <w:sz w:val="24"/>
          <w:szCs w:val="16"/>
          <w14:textFill>
            <w14:solidFill>
              <w14:schemeClr w14:val="tx1"/>
            </w14:solidFill>
          </w14:textFill>
        </w:rPr>
      </w:pPr>
      <w:bookmarkStart w:id="48" w:name="_Toc23766"/>
      <w:bookmarkStart w:id="49" w:name="_Toc6583"/>
      <w:bookmarkStart w:id="50" w:name="_Toc14148"/>
      <w:bookmarkStart w:id="51" w:name="_Toc27510"/>
      <w:bookmarkStart w:id="52" w:name="_Toc5092"/>
      <w:r>
        <w:rPr>
          <w:rFonts w:hint="eastAsia"/>
          <w:color w:val="000000" w:themeColor="text1"/>
          <w:sz w:val="24"/>
          <w:szCs w:val="16"/>
          <w14:textFill>
            <w14:solidFill>
              <w14:schemeClr w14:val="tx1"/>
            </w14:solidFill>
          </w14:textFill>
        </w:rPr>
        <w:t>3.投标文件</w:t>
      </w:r>
      <w:bookmarkEnd w:id="47"/>
      <w:bookmarkEnd w:id="48"/>
      <w:r>
        <w:rPr>
          <w:rFonts w:hint="eastAsia"/>
          <w:color w:val="000000" w:themeColor="text1"/>
          <w:sz w:val="24"/>
          <w:szCs w:val="16"/>
          <w14:textFill>
            <w14:solidFill>
              <w14:schemeClr w14:val="tx1"/>
            </w14:solidFill>
          </w14:textFill>
        </w:rPr>
        <w:t>（详见第八章）</w:t>
      </w:r>
      <w:bookmarkEnd w:id="49"/>
      <w:bookmarkEnd w:id="50"/>
      <w:bookmarkEnd w:id="51"/>
      <w:bookmarkEnd w:id="52"/>
    </w:p>
    <w:p w14:paraId="116ED69B">
      <w:pPr>
        <w:keepNext/>
        <w:keepLines/>
        <w:spacing w:line="540" w:lineRule="exact"/>
        <w:outlineLvl w:val="3"/>
        <w:rPr>
          <w:rFonts w:ascii="宋体" w:hAnsi="宋体" w:cs="宋体"/>
          <w:b/>
          <w:color w:val="000000" w:themeColor="text1"/>
          <w:szCs w:val="21"/>
          <w14:textFill>
            <w14:solidFill>
              <w14:schemeClr w14:val="tx1"/>
            </w14:solidFill>
          </w14:textFill>
        </w:rPr>
      </w:pPr>
      <w:bookmarkStart w:id="53" w:name="_Toc274"/>
      <w:r>
        <w:rPr>
          <w:rFonts w:hint="eastAsia" w:ascii="宋体" w:hAnsi="宋体" w:cs="宋体"/>
          <w:b/>
          <w:color w:val="000000" w:themeColor="text1"/>
          <w:szCs w:val="21"/>
          <w14:textFill>
            <w14:solidFill>
              <w14:schemeClr w14:val="tx1"/>
            </w14:solidFill>
          </w14:textFill>
        </w:rPr>
        <w:t>3.1投标文件的组成</w:t>
      </w:r>
      <w:bookmarkEnd w:id="53"/>
    </w:p>
    <w:p w14:paraId="19A6C607">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一、投标函</w:t>
      </w:r>
      <w:r>
        <w:rPr>
          <w:rFonts w:hint="eastAsia" w:ascii="宋体" w:hAnsi="宋体" w:cs="宋体"/>
          <w:color w:val="000000" w:themeColor="text1"/>
          <w:szCs w:val="21"/>
          <w14:textFill>
            <w14:solidFill>
              <w14:schemeClr w14:val="tx1"/>
            </w14:solidFill>
          </w14:textFill>
        </w:rPr>
        <w:tab/>
      </w:r>
    </w:p>
    <w:p w14:paraId="4F53AD18">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二、开标一览表</w:t>
      </w:r>
      <w:r>
        <w:rPr>
          <w:rFonts w:hint="eastAsia" w:ascii="宋体" w:hAnsi="宋体" w:cs="宋体"/>
          <w:color w:val="000000" w:themeColor="text1"/>
          <w:szCs w:val="21"/>
          <w14:textFill>
            <w14:solidFill>
              <w14:schemeClr w14:val="tx1"/>
            </w14:solidFill>
          </w14:textFill>
        </w:rPr>
        <w:tab/>
      </w:r>
    </w:p>
    <w:p w14:paraId="6E625F4A">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三、货物分项报价一览表</w:t>
      </w:r>
      <w:r>
        <w:rPr>
          <w:rFonts w:hint="eastAsia" w:ascii="宋体" w:hAnsi="宋体" w:cs="宋体"/>
          <w:color w:val="000000" w:themeColor="text1"/>
          <w:szCs w:val="21"/>
          <w14:textFill>
            <w14:solidFill>
              <w14:schemeClr w14:val="tx1"/>
            </w14:solidFill>
          </w14:textFill>
        </w:rPr>
        <w:tab/>
      </w:r>
    </w:p>
    <w:p w14:paraId="40E94ED0">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四、货物（产品）规格一览表</w:t>
      </w:r>
      <w:r>
        <w:rPr>
          <w:rFonts w:hint="eastAsia" w:ascii="宋体" w:hAnsi="宋体" w:cs="宋体"/>
          <w:color w:val="000000" w:themeColor="text1"/>
          <w:szCs w:val="21"/>
          <w14:textFill>
            <w14:solidFill>
              <w14:schemeClr w14:val="tx1"/>
            </w14:solidFill>
          </w14:textFill>
        </w:rPr>
        <w:tab/>
      </w:r>
    </w:p>
    <w:p w14:paraId="0518EDB4">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五、投标设备耗材一览表（如有）</w:t>
      </w:r>
      <w:r>
        <w:rPr>
          <w:rFonts w:hint="eastAsia" w:ascii="宋体" w:hAnsi="宋体" w:cs="宋体"/>
          <w:color w:val="000000" w:themeColor="text1"/>
          <w:szCs w:val="21"/>
          <w14:textFill>
            <w14:solidFill>
              <w14:schemeClr w14:val="tx1"/>
            </w14:solidFill>
          </w14:textFill>
        </w:rPr>
        <w:tab/>
      </w:r>
    </w:p>
    <w:p w14:paraId="76BFFFA7">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六、质保期满后易损件、配件一览表（如有）</w:t>
      </w:r>
      <w:r>
        <w:rPr>
          <w:rFonts w:hint="eastAsia" w:ascii="宋体" w:hAnsi="宋体" w:cs="宋体"/>
          <w:color w:val="000000" w:themeColor="text1"/>
          <w:szCs w:val="21"/>
          <w14:textFill>
            <w14:solidFill>
              <w14:schemeClr w14:val="tx1"/>
            </w14:solidFill>
          </w14:textFill>
        </w:rPr>
        <w:tab/>
      </w:r>
    </w:p>
    <w:p w14:paraId="4457205C">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七、技术偏离表</w:t>
      </w:r>
      <w:r>
        <w:rPr>
          <w:rFonts w:hint="eastAsia" w:ascii="宋体" w:hAnsi="宋体" w:cs="宋体"/>
          <w:color w:val="000000" w:themeColor="text1"/>
          <w:szCs w:val="21"/>
          <w14:textFill>
            <w14:solidFill>
              <w14:schemeClr w14:val="tx1"/>
            </w14:solidFill>
          </w14:textFill>
        </w:rPr>
        <w:tab/>
      </w:r>
    </w:p>
    <w:p w14:paraId="1FFA4B29">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八、商务条款偏差表</w:t>
      </w:r>
      <w:r>
        <w:rPr>
          <w:rFonts w:hint="eastAsia" w:ascii="宋体" w:hAnsi="宋体" w:cs="宋体"/>
          <w:color w:val="000000" w:themeColor="text1"/>
          <w:szCs w:val="21"/>
          <w14:textFill>
            <w14:solidFill>
              <w14:schemeClr w14:val="tx1"/>
            </w14:solidFill>
          </w14:textFill>
        </w:rPr>
        <w:tab/>
      </w:r>
    </w:p>
    <w:p w14:paraId="60815866">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九、服务承诺</w:t>
      </w:r>
      <w:r>
        <w:rPr>
          <w:rFonts w:hint="eastAsia" w:ascii="宋体" w:hAnsi="宋体" w:cs="宋体"/>
          <w:color w:val="000000" w:themeColor="text1"/>
          <w:szCs w:val="21"/>
          <w14:textFill>
            <w14:solidFill>
              <w14:schemeClr w14:val="tx1"/>
            </w14:solidFill>
          </w14:textFill>
        </w:rPr>
        <w:tab/>
      </w:r>
    </w:p>
    <w:p w14:paraId="4FC87551">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十、供应商近年完成的类似业绩</w:t>
      </w:r>
      <w:r>
        <w:rPr>
          <w:rFonts w:hint="eastAsia" w:ascii="宋体" w:hAnsi="宋体" w:cs="宋体"/>
          <w:color w:val="000000" w:themeColor="text1"/>
          <w:szCs w:val="21"/>
          <w14:textFill>
            <w14:solidFill>
              <w14:schemeClr w14:val="tx1"/>
            </w14:solidFill>
          </w14:textFill>
        </w:rPr>
        <w:tab/>
      </w:r>
    </w:p>
    <w:p w14:paraId="16081EDB">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十一、法定代</w:t>
      </w:r>
      <w:r>
        <w:rPr>
          <w:rFonts w:hint="eastAsia" w:ascii="宋体" w:hAnsi="宋体" w:cs="宋体"/>
          <w:color w:val="000000" w:themeColor="text1"/>
          <w:szCs w:val="21"/>
          <w:highlight w:val="none"/>
          <w14:textFill>
            <w14:solidFill>
              <w14:schemeClr w14:val="tx1"/>
            </w14:solidFill>
          </w14:textFill>
        </w:rPr>
        <w:t>表</w:t>
      </w:r>
      <w:r>
        <w:rPr>
          <w:rFonts w:hint="eastAsia" w:ascii="宋体" w:hAnsi="宋体" w:cs="宋体"/>
          <w:color w:val="000000" w:themeColor="text1"/>
          <w:szCs w:val="21"/>
          <w:highlight w:val="none"/>
          <w:lang w:val="en-US" w:eastAsia="zh-CN"/>
          <w14:textFill>
            <w14:solidFill>
              <w14:schemeClr w14:val="tx1"/>
            </w14:solidFill>
          </w14:textFill>
        </w:rPr>
        <w:t>人</w:t>
      </w:r>
      <w:r>
        <w:rPr>
          <w:rFonts w:hint="eastAsia" w:ascii="宋体" w:hAnsi="宋体" w:cs="宋体"/>
          <w:color w:val="000000" w:themeColor="text1"/>
          <w:szCs w:val="21"/>
          <w14:textFill>
            <w14:solidFill>
              <w14:schemeClr w14:val="tx1"/>
            </w14:solidFill>
          </w14:textFill>
        </w:rPr>
        <w:t>身份证明及法定代表人授权书</w:t>
      </w:r>
      <w:r>
        <w:rPr>
          <w:rFonts w:hint="eastAsia" w:ascii="宋体" w:hAnsi="宋体" w:cs="宋体"/>
          <w:color w:val="000000" w:themeColor="text1"/>
          <w:szCs w:val="21"/>
          <w14:textFill>
            <w14:solidFill>
              <w14:schemeClr w14:val="tx1"/>
            </w14:solidFill>
          </w14:textFill>
        </w:rPr>
        <w:tab/>
      </w:r>
    </w:p>
    <w:p w14:paraId="74CAEF44">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十二、资格审查资料</w:t>
      </w:r>
      <w:r>
        <w:rPr>
          <w:rFonts w:hint="eastAsia" w:ascii="宋体" w:hAnsi="宋体" w:cs="宋体"/>
          <w:color w:val="000000" w:themeColor="text1"/>
          <w:szCs w:val="21"/>
          <w14:textFill>
            <w14:solidFill>
              <w14:schemeClr w14:val="tx1"/>
            </w14:solidFill>
          </w14:textFill>
        </w:rPr>
        <w:tab/>
      </w:r>
    </w:p>
    <w:p w14:paraId="43F20CF9">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十三、承 诺 函</w:t>
      </w:r>
      <w:r>
        <w:rPr>
          <w:rFonts w:hint="eastAsia" w:ascii="宋体" w:hAnsi="宋体" w:cs="宋体"/>
          <w:color w:val="000000" w:themeColor="text1"/>
          <w:szCs w:val="21"/>
          <w14:textFill>
            <w14:solidFill>
              <w14:schemeClr w14:val="tx1"/>
            </w14:solidFill>
          </w14:textFill>
        </w:rPr>
        <w:tab/>
      </w:r>
    </w:p>
    <w:p w14:paraId="061F1DAE">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十四、投标单位廉洁自律承诺书</w:t>
      </w:r>
      <w:r>
        <w:rPr>
          <w:rFonts w:hint="eastAsia" w:ascii="宋体" w:hAnsi="宋体" w:cs="宋体"/>
          <w:color w:val="000000" w:themeColor="text1"/>
          <w:szCs w:val="21"/>
          <w14:textFill>
            <w14:solidFill>
              <w14:schemeClr w14:val="tx1"/>
            </w14:solidFill>
          </w14:textFill>
        </w:rPr>
        <w:tab/>
      </w:r>
    </w:p>
    <w:p w14:paraId="7FC4BFB7">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十五、投标承诺函</w:t>
      </w:r>
    </w:p>
    <w:p w14:paraId="33BDBE71">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十六、中小微企业、残疾人福利企业、监狱企业、节能环保产品、关于符合本国产品标准的声明函、供应商拥有者性别声明函、供应商及制造商企业规模声明函</w:t>
      </w:r>
      <w:r>
        <w:rPr>
          <w:rFonts w:hint="eastAsia" w:ascii="宋体" w:hAnsi="宋体" w:cs="宋体"/>
          <w:color w:val="000000" w:themeColor="text1"/>
          <w:szCs w:val="21"/>
          <w14:textFill>
            <w14:solidFill>
              <w14:schemeClr w14:val="tx1"/>
            </w14:solidFill>
          </w14:textFill>
        </w:rPr>
        <w:tab/>
      </w:r>
    </w:p>
    <w:p w14:paraId="5B29CC2A">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十七、河南省政府采购合同融资政策告知函</w:t>
      </w:r>
      <w:r>
        <w:rPr>
          <w:rFonts w:hint="eastAsia" w:ascii="宋体" w:hAnsi="宋体" w:cs="宋体"/>
          <w:color w:val="000000" w:themeColor="text1"/>
          <w:szCs w:val="21"/>
          <w14:textFill>
            <w14:solidFill>
              <w14:schemeClr w14:val="tx1"/>
            </w14:solidFill>
          </w14:textFill>
        </w:rPr>
        <w:tab/>
      </w:r>
    </w:p>
    <w:p w14:paraId="7D85E901">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十八、供应商认为需要提交的其他证明资料</w:t>
      </w:r>
    </w:p>
    <w:p w14:paraId="7216E2A7">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供应商在评标过程中作出的符合法律法规和招标文件规定的澄清确认，构成投标文件的组成部分。</w:t>
      </w:r>
    </w:p>
    <w:p w14:paraId="67D2429B">
      <w:pPr>
        <w:keepNext/>
        <w:keepLines/>
        <w:spacing w:line="540" w:lineRule="exact"/>
        <w:outlineLvl w:val="3"/>
        <w:rPr>
          <w:rFonts w:ascii="宋体" w:hAnsi="宋体" w:cs="宋体"/>
          <w:b/>
          <w:color w:val="000000" w:themeColor="text1"/>
          <w:szCs w:val="21"/>
          <w14:textFill>
            <w14:solidFill>
              <w14:schemeClr w14:val="tx1"/>
            </w14:solidFill>
          </w14:textFill>
        </w:rPr>
      </w:pPr>
      <w:bookmarkStart w:id="54" w:name="_Toc13425"/>
      <w:r>
        <w:rPr>
          <w:rFonts w:hint="eastAsia" w:ascii="宋体" w:hAnsi="宋体" w:cs="宋体"/>
          <w:b/>
          <w:color w:val="000000" w:themeColor="text1"/>
          <w:szCs w:val="21"/>
          <w14:textFill>
            <w14:solidFill>
              <w14:schemeClr w14:val="tx1"/>
            </w14:solidFill>
          </w14:textFill>
        </w:rPr>
        <w:t>3.2 投标报价</w:t>
      </w:r>
      <w:bookmarkEnd w:id="54"/>
    </w:p>
    <w:p w14:paraId="728AE385">
      <w:pPr>
        <w:spacing w:line="520" w:lineRule="exact"/>
        <w:ind w:firstLine="430" w:firstLineChars="200"/>
        <w:rPr>
          <w:rFonts w:ascii="宋体" w:hAnsi="宋体" w:cs="宋体"/>
          <w:color w:val="000000" w:themeColor="text1"/>
          <w:szCs w:val="21"/>
          <w14:textFill>
            <w14:solidFill>
              <w14:schemeClr w14:val="tx1"/>
            </w14:solidFill>
          </w14:textFill>
        </w:rPr>
      </w:pPr>
      <w:bookmarkStart w:id="55" w:name="_Toc257026310"/>
      <w:bookmarkStart w:id="56" w:name="_Toc247965803"/>
      <w:bookmarkStart w:id="57" w:name="_Toc257025777"/>
      <w:bookmarkStart w:id="58" w:name="_Toc256760544"/>
      <w:bookmarkStart w:id="59" w:name="_Toc247961842"/>
      <w:bookmarkStart w:id="60" w:name="_Toc247965702"/>
      <w:r>
        <w:rPr>
          <w:rFonts w:hint="eastAsia" w:ascii="宋体" w:hAnsi="宋体" w:cs="宋体"/>
          <w:color w:val="000000" w:themeColor="text1"/>
          <w:szCs w:val="21"/>
          <w14:textFill>
            <w14:solidFill>
              <w14:schemeClr w14:val="tx1"/>
            </w14:solidFill>
          </w14:textFill>
        </w:rPr>
        <w:t>3.2.1 投标报价应包括国家规定的增值税税金，除供应商须知前附表另有规定外，增值税税金按一般计税方法计算。供应商应按第八章“投标文件格式”的要求在投标函中进行报价。</w:t>
      </w:r>
      <w:r>
        <w:rPr>
          <w:rFonts w:hint="eastAsia" w:ascii="宋体" w:hAnsi="宋体" w:cs="宋体"/>
          <w:color w:val="000000" w:themeColor="text1"/>
          <w:szCs w:val="21"/>
          <w:lang w:eastAsia="zh-CN"/>
          <w14:textFill>
            <w14:solidFill>
              <w14:schemeClr w14:val="tx1"/>
            </w14:solidFill>
          </w14:textFill>
        </w:rPr>
        <w:t>投标</w:t>
      </w:r>
      <w:r>
        <w:rPr>
          <w:rFonts w:hint="eastAsia" w:ascii="宋体" w:hAnsi="宋体" w:cs="宋体"/>
          <w:color w:val="000000" w:themeColor="text1"/>
          <w:szCs w:val="21"/>
          <w14:textFill>
            <w14:solidFill>
              <w14:schemeClr w14:val="tx1"/>
            </w14:solidFill>
          </w14:textFill>
        </w:rPr>
        <w:t>文件中投标报价全部采用人民币表示。</w:t>
      </w:r>
    </w:p>
    <w:p w14:paraId="61B5FF03">
      <w:pPr>
        <w:spacing w:line="52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3.2.2投标报价</w:t>
      </w:r>
    </w:p>
    <w:p w14:paraId="66BEFA2D">
      <w:pPr>
        <w:spacing w:line="52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供应商的投标报价包括为完成本项目采购内容所需的一切费用，具体涵盖：货物价格、标准附件、备品备件、专用工具、包装、仓储、运输、保险、装卸、搬运、就位、安装、调试、检测、验收、培训、技术支持、软件升级、保修期内售后服务、税金以及合同实施过程中的全部费用。供应商在投标报价时应充分考虑所有相关费用，采购人无需再为本项目支付任何额外费用。供应商应结合自身条件，充分考虑本项目实际情况以及市场因素、现场环境因素、社会因素等各方面的风险因素，投标报价将被认为已综合考虑可能发生的全部不可预见的风险费用。中标人无权再以估计不足为由提出任何延长交货期、增加价款或索赔等要求。</w:t>
      </w:r>
    </w:p>
    <w:p w14:paraId="3247E2D0">
      <w:pPr>
        <w:spacing w:line="52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 供应商的投标报价中须包含供货后开具发票的费用。</w:t>
      </w:r>
    </w:p>
    <w:p w14:paraId="023B7739">
      <w:pPr>
        <w:spacing w:line="52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（2）投标报价不得低于企业成本。</w:t>
      </w:r>
    </w:p>
    <w:p w14:paraId="1E3CCD92">
      <w:pPr>
        <w:spacing w:line="52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（3）供应商的投标报价如有漏项，视为已经包含在投标报价内。</w:t>
      </w:r>
      <w:bookmarkStart w:id="61" w:name="page19"/>
      <w:bookmarkEnd w:id="61"/>
    </w:p>
    <w:p w14:paraId="328586DC">
      <w:pPr>
        <w:spacing w:line="52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（4）投标文件中凡是与“报价”“金额”有关的条款，前后金额数应一致，不一致时以投标函中的金额为准。</w:t>
      </w:r>
    </w:p>
    <w:p w14:paraId="78367E9F">
      <w:pPr>
        <w:spacing w:line="52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（5）供应商应考虑价格变化风险。</w:t>
      </w:r>
    </w:p>
    <w:bookmarkEnd w:id="55"/>
    <w:bookmarkEnd w:id="56"/>
    <w:bookmarkEnd w:id="57"/>
    <w:bookmarkEnd w:id="58"/>
    <w:bookmarkEnd w:id="59"/>
    <w:bookmarkEnd w:id="60"/>
    <w:p w14:paraId="5A86580E">
      <w:pPr>
        <w:keepNext/>
        <w:keepLines/>
        <w:spacing w:line="540" w:lineRule="exact"/>
        <w:outlineLvl w:val="3"/>
        <w:rPr>
          <w:rFonts w:ascii="宋体" w:hAnsi="宋体" w:cs="宋体"/>
          <w:b/>
          <w:color w:val="000000" w:themeColor="text1"/>
          <w:szCs w:val="21"/>
          <w14:textFill>
            <w14:solidFill>
              <w14:schemeClr w14:val="tx1"/>
            </w14:solidFill>
          </w14:textFill>
        </w:rPr>
      </w:pPr>
      <w:bookmarkStart w:id="62" w:name="_Toc9931"/>
      <w:r>
        <w:rPr>
          <w:rFonts w:hint="eastAsia" w:ascii="宋体" w:hAnsi="宋体" w:cs="宋体"/>
          <w:b/>
          <w:color w:val="000000" w:themeColor="text1"/>
          <w:szCs w:val="21"/>
          <w14:textFill>
            <w14:solidFill>
              <w14:schemeClr w14:val="tx1"/>
            </w14:solidFill>
          </w14:textFill>
        </w:rPr>
        <w:t>3.3 投标有效期</w:t>
      </w:r>
      <w:bookmarkEnd w:id="62"/>
    </w:p>
    <w:p w14:paraId="7BAE4F50">
      <w:pPr>
        <w:spacing w:line="500" w:lineRule="exact"/>
        <w:ind w:firstLine="420" w:firstLineChars="196"/>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3.3.1 在投标有效期内，供应商撤销投标文件的，应承担招标文件和法律规定的责任。</w:t>
      </w:r>
    </w:p>
    <w:p w14:paraId="1D224B8D">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3.3.2 出现特殊情况需要延长投标有效期的，采购人以书面形式通知所有供应商延长投标有效期。供应商应予以书面答复。</w:t>
      </w:r>
    </w:p>
    <w:p w14:paraId="258D4FCE">
      <w:pPr>
        <w:keepNext/>
        <w:keepLines/>
        <w:spacing w:line="540" w:lineRule="exact"/>
        <w:outlineLvl w:val="3"/>
        <w:rPr>
          <w:rFonts w:ascii="宋体" w:hAnsi="宋体" w:cs="宋体"/>
          <w:b/>
          <w:color w:val="000000" w:themeColor="text1"/>
          <w:szCs w:val="21"/>
          <w14:textFill>
            <w14:solidFill>
              <w14:schemeClr w14:val="tx1"/>
            </w14:solidFill>
          </w14:textFill>
        </w:rPr>
      </w:pPr>
      <w:bookmarkStart w:id="63" w:name="_Toc9293"/>
      <w:r>
        <w:rPr>
          <w:rFonts w:hint="eastAsia" w:ascii="宋体" w:hAnsi="宋体" w:cs="宋体"/>
          <w:b/>
          <w:color w:val="000000" w:themeColor="text1"/>
          <w:szCs w:val="21"/>
          <w14:textFill>
            <w14:solidFill>
              <w14:schemeClr w14:val="tx1"/>
            </w14:solidFill>
          </w14:textFill>
        </w:rPr>
        <w:t>3.4 投标保证金</w:t>
      </w:r>
      <w:bookmarkEnd w:id="63"/>
    </w:p>
    <w:p w14:paraId="4269E00B">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根据豫财购</w:t>
      </w:r>
      <w:r>
        <w:rPr>
          <w:rFonts w:hint="eastAsia" w:ascii="宋体" w:hAnsi="宋体" w:cs="宋体"/>
          <w:color w:val="000000" w:themeColor="text1"/>
          <w:szCs w:val="21"/>
          <w:lang w:eastAsia="zh-CN"/>
          <w14:textFill>
            <w14:solidFill>
              <w14:schemeClr w14:val="tx1"/>
            </w14:solidFill>
          </w14:textFill>
        </w:rPr>
        <w:t>〔2019〕4号</w:t>
      </w:r>
      <w:r>
        <w:rPr>
          <w:rFonts w:hint="eastAsia" w:ascii="宋体" w:hAnsi="宋体" w:cs="宋体"/>
          <w:color w:val="000000" w:themeColor="text1"/>
          <w:szCs w:val="21"/>
          <w14:textFill>
            <w14:solidFill>
              <w14:schemeClr w14:val="tx1"/>
            </w14:solidFill>
          </w14:textFill>
        </w:rPr>
        <w:t>文规定，本项目不再收取保证金。提供投标承诺函，格式见“第八章投标</w:t>
      </w:r>
      <w:r>
        <w:rPr>
          <w:rFonts w:hint="eastAsia" w:ascii="宋体" w:hAnsi="宋体" w:cs="宋体"/>
          <w:color w:val="000000" w:themeColor="text1"/>
          <w:szCs w:val="21"/>
          <w:lang w:eastAsia="zh-CN"/>
          <w14:textFill>
            <w14:solidFill>
              <w14:schemeClr w14:val="tx1"/>
            </w14:solidFill>
          </w14:textFill>
        </w:rPr>
        <w:t>文件格式</w:t>
      </w:r>
      <w:r>
        <w:rPr>
          <w:rFonts w:hint="eastAsia" w:ascii="宋体" w:hAnsi="宋体" w:cs="宋体"/>
          <w:color w:val="000000" w:themeColor="text1"/>
          <w:szCs w:val="21"/>
          <w14:textFill>
            <w14:solidFill>
              <w14:schemeClr w14:val="tx1"/>
            </w14:solidFill>
          </w14:textFill>
        </w:rPr>
        <w:t>：十五、投标承诺函”。</w:t>
      </w:r>
    </w:p>
    <w:p w14:paraId="799C5FBF">
      <w:pPr>
        <w:keepNext/>
        <w:keepLines/>
        <w:spacing w:line="540" w:lineRule="exact"/>
        <w:outlineLvl w:val="3"/>
        <w:rPr>
          <w:rFonts w:ascii="宋体" w:hAnsi="宋体" w:cs="宋体"/>
          <w:b/>
          <w:color w:val="000000" w:themeColor="text1"/>
          <w:szCs w:val="21"/>
          <w14:textFill>
            <w14:solidFill>
              <w14:schemeClr w14:val="tx1"/>
            </w14:solidFill>
          </w14:textFill>
        </w:rPr>
      </w:pPr>
      <w:bookmarkStart w:id="64" w:name="_Toc73"/>
      <w:r>
        <w:rPr>
          <w:rFonts w:hint="eastAsia" w:ascii="宋体" w:hAnsi="宋体" w:cs="宋体"/>
          <w:b/>
          <w:color w:val="000000" w:themeColor="text1"/>
          <w:szCs w:val="21"/>
          <w14:textFill>
            <w14:solidFill>
              <w14:schemeClr w14:val="tx1"/>
            </w14:solidFill>
          </w14:textFill>
        </w:rPr>
        <w:t>3.5 资格审查资料</w:t>
      </w:r>
      <w:bookmarkEnd w:id="64"/>
    </w:p>
    <w:p w14:paraId="3B3A8DF9">
      <w:pPr>
        <w:spacing w:line="500" w:lineRule="exact"/>
        <w:ind w:firstLine="430"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3.5.1见供应商须知前附表</w:t>
      </w:r>
    </w:p>
    <w:p w14:paraId="63DD74D3">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3.5.2供应商应确保</w:t>
      </w:r>
      <w:r>
        <w:rPr>
          <w:rFonts w:hint="eastAsia" w:ascii="宋体" w:hAnsi="宋体" w:cs="宋体"/>
          <w:color w:val="000000" w:themeColor="text1"/>
          <w:szCs w:val="21"/>
          <w:lang w:val="en-US" w:eastAsia="zh-CN"/>
          <w14:textFill>
            <w14:solidFill>
              <w14:schemeClr w14:val="tx1"/>
            </w14:solidFill>
          </w14:textFill>
        </w:rPr>
        <w:t>提供的</w:t>
      </w:r>
      <w:r>
        <w:rPr>
          <w:rFonts w:hint="eastAsia" w:ascii="宋体" w:hAnsi="宋体" w:cs="宋体"/>
          <w:color w:val="000000" w:themeColor="text1"/>
          <w:szCs w:val="21"/>
          <w14:textFill>
            <w14:solidFill>
              <w14:schemeClr w14:val="tx1"/>
            </w14:solidFill>
          </w14:textFill>
        </w:rPr>
        <w:t>相关材料真实有效。</w:t>
      </w:r>
    </w:p>
    <w:p w14:paraId="652C6F1E">
      <w:pPr>
        <w:keepNext/>
        <w:keepLines/>
        <w:spacing w:line="540" w:lineRule="exact"/>
        <w:outlineLvl w:val="3"/>
        <w:rPr>
          <w:rFonts w:ascii="宋体" w:hAnsi="宋体" w:cs="宋体"/>
          <w:b/>
          <w:color w:val="000000" w:themeColor="text1"/>
          <w:szCs w:val="21"/>
          <w14:textFill>
            <w14:solidFill>
              <w14:schemeClr w14:val="tx1"/>
            </w14:solidFill>
          </w14:textFill>
        </w:rPr>
      </w:pPr>
      <w:bookmarkStart w:id="65" w:name="_Toc14395"/>
      <w:r>
        <w:rPr>
          <w:rFonts w:hint="eastAsia" w:ascii="宋体" w:hAnsi="宋体" w:cs="宋体"/>
          <w:b/>
          <w:color w:val="000000" w:themeColor="text1"/>
          <w:szCs w:val="21"/>
          <w14:textFill>
            <w14:solidFill>
              <w14:schemeClr w14:val="tx1"/>
            </w14:solidFill>
          </w14:textFill>
        </w:rPr>
        <w:t>3.6 备选投标方案</w:t>
      </w:r>
      <w:bookmarkEnd w:id="65"/>
    </w:p>
    <w:p w14:paraId="3D37FAAD">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除供应商须知前附表另有规定外，供应商不得递交备选投标方案。允许供应商递交备选投标方案的，只有中标人所递交的备选投标方案方可予以考虑。评标委员会认为中标人的备选投标方案优于其按照招标文件要求编制的投标方案的，采购人可以接受该备选投标方案。</w:t>
      </w:r>
    </w:p>
    <w:p w14:paraId="24701390">
      <w:pPr>
        <w:keepNext/>
        <w:keepLines/>
        <w:spacing w:line="540" w:lineRule="exact"/>
        <w:outlineLvl w:val="3"/>
        <w:rPr>
          <w:rFonts w:ascii="宋体" w:hAnsi="宋体" w:cs="宋体"/>
          <w:b/>
          <w:color w:val="000000" w:themeColor="text1"/>
          <w:szCs w:val="21"/>
          <w14:textFill>
            <w14:solidFill>
              <w14:schemeClr w14:val="tx1"/>
            </w14:solidFill>
          </w14:textFill>
        </w:rPr>
      </w:pPr>
      <w:bookmarkStart w:id="66" w:name="_Toc4196"/>
      <w:r>
        <w:rPr>
          <w:rFonts w:hint="eastAsia" w:ascii="宋体" w:hAnsi="宋体" w:cs="宋体"/>
          <w:b/>
          <w:color w:val="000000" w:themeColor="text1"/>
          <w:szCs w:val="21"/>
          <w14:textFill>
            <w14:solidFill>
              <w14:schemeClr w14:val="tx1"/>
            </w14:solidFill>
          </w14:textFill>
        </w:rPr>
        <w:t>3.7 投标文件的编制</w:t>
      </w:r>
      <w:bookmarkEnd w:id="66"/>
    </w:p>
    <w:p w14:paraId="1C0DCF57">
      <w:pPr>
        <w:spacing w:line="500" w:lineRule="exact"/>
        <w:ind w:firstLine="430" w:firstLineChars="200"/>
        <w:rPr>
          <w:rFonts w:ascii="宋体" w:hAnsi="宋体" w:cs="宋体"/>
          <w:color w:val="000000" w:themeColor="text1"/>
          <w:szCs w:val="21"/>
          <w14:textFill>
            <w14:solidFill>
              <w14:schemeClr w14:val="tx1"/>
            </w14:solidFill>
          </w14:textFill>
        </w:rPr>
      </w:pPr>
      <w:bookmarkStart w:id="67" w:name="_Toc184635074"/>
      <w:bookmarkStart w:id="68" w:name="_Toc345178450"/>
      <w:r>
        <w:rPr>
          <w:rFonts w:hint="eastAsia" w:ascii="宋体" w:hAnsi="宋体" w:cs="宋体"/>
          <w:color w:val="000000" w:themeColor="text1"/>
          <w:szCs w:val="21"/>
          <w14:textFill>
            <w14:solidFill>
              <w14:schemeClr w14:val="tx1"/>
            </w14:solidFill>
          </w14:textFill>
        </w:rPr>
        <w:t>3.7.1投标文件应按第八章“投标文件格式”使用河南省公共资源交易系统投标文件制作专用工具软件编制。其中，投标函附录在满足招标文件实质性要求的基础上，可以提出比招标文件要求更有利于采购人的承诺。</w:t>
      </w:r>
    </w:p>
    <w:p w14:paraId="75B63EC6">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3.7.2 投标文件应当对招标文件有关质保期、交货期、采购需求及技术要求、采购内容等实质性内容作出响应。</w:t>
      </w:r>
    </w:p>
    <w:p w14:paraId="5A7C893C">
      <w:pPr>
        <w:spacing w:line="500" w:lineRule="exact"/>
        <w:ind w:firstLine="43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3.7.3投标文件全部采用电子文档，除供应商须知前附表另有规定外，投标文件所附证书证件均为原件扫描件，并采用单位和个人数字证书，按招标文件要求在相应位置加盖电子印章。由供应商的法定代表人签字的，应附法定代表人身份证明，由代理人签字或加盖电子</w:t>
      </w:r>
      <w:r>
        <w:rPr>
          <w:rFonts w:hint="eastAsia" w:ascii="宋体" w:hAnsi="宋体" w:cs="宋体"/>
          <w:color w:val="000000" w:themeColor="text1"/>
          <w:szCs w:val="21"/>
          <w:highlight w:val="none"/>
          <w14:textFill>
            <w14:solidFill>
              <w14:schemeClr w14:val="tx1"/>
            </w14:solidFill>
          </w14:textFill>
        </w:rPr>
        <w:t>印章的，应附由法定代表人签署的授权委托书。签字或盖章的具体要求见供应商须知前附表。</w:t>
      </w:r>
    </w:p>
    <w:p w14:paraId="6772A4FF">
      <w:pPr>
        <w:spacing w:line="500" w:lineRule="exact"/>
        <w:ind w:firstLine="43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3.7.4 </w:t>
      </w:r>
      <w:r>
        <w:rPr>
          <w:rFonts w:hint="eastAsia" w:ascii="宋体" w:hAnsi="宋体" w:cs="宋体"/>
          <w:b/>
          <w:color w:val="000000" w:themeColor="text1"/>
          <w:szCs w:val="21"/>
          <w:highlight w:val="none"/>
          <w14:textFill>
            <w14:solidFill>
              <w14:schemeClr w14:val="tx1"/>
            </w14:solidFill>
          </w14:textFill>
        </w:rPr>
        <w:t>投标所需相关的资质、证明等</w:t>
      </w:r>
      <w:r>
        <w:rPr>
          <w:rFonts w:hint="eastAsia" w:ascii="宋体" w:hAnsi="宋体" w:cs="宋体"/>
          <w:b/>
          <w:color w:val="000000" w:themeColor="text1"/>
          <w:szCs w:val="21"/>
          <w:highlight w:val="none"/>
          <w:lang w:val="en-US" w:eastAsia="zh-CN"/>
          <w14:textFill>
            <w14:solidFill>
              <w14:schemeClr w14:val="tx1"/>
            </w14:solidFill>
          </w14:textFill>
        </w:rPr>
        <w:t>电子</w:t>
      </w:r>
      <w:r>
        <w:rPr>
          <w:rFonts w:hint="eastAsia" w:ascii="宋体" w:hAnsi="宋体" w:cs="宋体"/>
          <w:b/>
          <w:color w:val="000000" w:themeColor="text1"/>
          <w:szCs w:val="21"/>
          <w:highlight w:val="none"/>
          <w14:textFill>
            <w14:solidFill>
              <w14:schemeClr w14:val="tx1"/>
            </w14:solidFill>
          </w14:textFill>
        </w:rPr>
        <w:t>资料均需</w:t>
      </w:r>
      <w:bookmarkStart w:id="69" w:name="_Toc412733184"/>
      <w:bookmarkStart w:id="70" w:name="_Toc456203565"/>
      <w:bookmarkStart w:id="71" w:name="_Toc203530009"/>
      <w:r>
        <w:rPr>
          <w:rFonts w:hint="eastAsia" w:ascii="宋体" w:hAnsi="宋体" w:cs="宋体"/>
          <w:b/>
          <w:color w:val="000000" w:themeColor="text1"/>
          <w:szCs w:val="21"/>
          <w:highlight w:val="none"/>
          <w:lang w:val="en-US" w:eastAsia="zh-CN"/>
          <w14:textFill>
            <w14:solidFill>
              <w14:schemeClr w14:val="tx1"/>
            </w14:solidFill>
          </w14:textFill>
        </w:rPr>
        <w:t>清晰可辨认</w:t>
      </w:r>
      <w:r>
        <w:rPr>
          <w:rFonts w:hint="eastAsia" w:ascii="宋体" w:hAnsi="宋体" w:cs="宋体"/>
          <w:b/>
          <w:color w:val="000000" w:themeColor="text1"/>
          <w:szCs w:val="21"/>
          <w:highlight w:val="none"/>
          <w14:textFill>
            <w14:solidFill>
              <w14:schemeClr w14:val="tx1"/>
            </w14:solidFill>
          </w14:textFill>
        </w:rPr>
        <w:t>。</w:t>
      </w:r>
    </w:p>
    <w:p w14:paraId="705AD4AF">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3.7.5 投标货物资格文件</w:t>
      </w:r>
      <w:bookmarkEnd w:id="69"/>
      <w:bookmarkEnd w:id="70"/>
      <w:bookmarkEnd w:id="71"/>
    </w:p>
    <w:p w14:paraId="0BFEF0BA">
      <w:pPr>
        <w:spacing w:line="500" w:lineRule="exact"/>
        <w:ind w:firstLine="430"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3.7.5.1供应商必须提供有关投标货物符合招标文件要求的证明文件，这些文件可以是：1、完整的注册检验报告2、产品说明书3、原厂技术白皮书（datasheet）和彩页。以上3种应当提供任意1种或多种。</w:t>
      </w:r>
    </w:p>
    <w:p w14:paraId="4ED80A4D">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3.7.5.2供应商必须对招标文件中货物的技术要求逐项、逐条明确答复；并认真、详细的填写“技术规格偏离表”，逐项、逐条说明响应或偏离情况。</w:t>
      </w:r>
    </w:p>
    <w:p w14:paraId="079B8FC5">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3.7.5.3供应商所投货物的所有部件均应为全新的、未使用过的新型合格产品。</w:t>
      </w:r>
    </w:p>
    <w:p w14:paraId="1274DA85">
      <w:pPr>
        <w:spacing w:line="50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3.7.5.4供应商</w:t>
      </w:r>
      <w:r>
        <w:rPr>
          <w:rFonts w:hint="eastAsia" w:ascii="宋体" w:hAnsi="宋体" w:cs="宋体"/>
          <w:color w:val="000000" w:themeColor="text1"/>
          <w:szCs w:val="21"/>
          <w:lang w:eastAsia="zh-CN"/>
          <w14:textFill>
            <w14:solidFill>
              <w14:schemeClr w14:val="tx1"/>
            </w14:solidFill>
          </w14:textFill>
        </w:rPr>
        <w:t>应列出认为</w:t>
      </w:r>
      <w:r>
        <w:rPr>
          <w:rFonts w:hint="eastAsia" w:ascii="宋体" w:hAnsi="宋体" w:cs="宋体"/>
          <w:color w:val="000000" w:themeColor="text1"/>
          <w:szCs w:val="21"/>
          <w14:textFill>
            <w14:solidFill>
              <w14:schemeClr w14:val="tx1"/>
            </w14:solidFill>
          </w14:textFill>
        </w:rPr>
        <w:t>应对其设备的性能特点、优越性等有必要进行补充说明的内容。</w:t>
      </w:r>
    </w:p>
    <w:bookmarkEnd w:id="67"/>
    <w:bookmarkEnd w:id="68"/>
    <w:p w14:paraId="45890225">
      <w:pPr>
        <w:pStyle w:val="4"/>
        <w:jc w:val="left"/>
        <w:rPr>
          <w:color w:val="000000" w:themeColor="text1"/>
          <w:sz w:val="24"/>
          <w:szCs w:val="16"/>
          <w14:textFill>
            <w14:solidFill>
              <w14:schemeClr w14:val="tx1"/>
            </w14:solidFill>
          </w14:textFill>
        </w:rPr>
      </w:pPr>
      <w:bookmarkStart w:id="72" w:name="_Toc27293"/>
      <w:bookmarkStart w:id="73" w:name="_Toc2599"/>
      <w:bookmarkStart w:id="74" w:name="_Toc7385"/>
      <w:bookmarkStart w:id="75" w:name="_Toc30494"/>
      <w:bookmarkStart w:id="76" w:name="_Toc24582"/>
      <w:r>
        <w:rPr>
          <w:rFonts w:hint="eastAsia"/>
          <w:color w:val="000000" w:themeColor="text1"/>
          <w:sz w:val="24"/>
          <w:szCs w:val="16"/>
          <w14:textFill>
            <w14:solidFill>
              <w14:schemeClr w14:val="tx1"/>
            </w14:solidFill>
          </w14:textFill>
        </w:rPr>
        <w:t>4.投标</w:t>
      </w:r>
      <w:bookmarkEnd w:id="72"/>
      <w:bookmarkEnd w:id="73"/>
      <w:bookmarkEnd w:id="74"/>
      <w:bookmarkEnd w:id="75"/>
      <w:bookmarkEnd w:id="76"/>
    </w:p>
    <w:p w14:paraId="5DA8FACF">
      <w:pPr>
        <w:keepNext/>
        <w:keepLines/>
        <w:spacing w:line="540" w:lineRule="exact"/>
        <w:outlineLvl w:val="3"/>
        <w:rPr>
          <w:rFonts w:ascii="宋体" w:hAnsi="宋体" w:cs="宋体"/>
          <w:b/>
          <w:color w:val="000000" w:themeColor="text1"/>
          <w:szCs w:val="21"/>
          <w14:textFill>
            <w14:solidFill>
              <w14:schemeClr w14:val="tx1"/>
            </w14:solidFill>
          </w14:textFill>
        </w:rPr>
      </w:pPr>
      <w:bookmarkStart w:id="77" w:name="_Toc14814"/>
      <w:r>
        <w:rPr>
          <w:rFonts w:hint="eastAsia" w:ascii="宋体" w:hAnsi="宋体" w:cs="宋体"/>
          <w:b/>
          <w:color w:val="000000" w:themeColor="text1"/>
          <w:szCs w:val="21"/>
          <w14:textFill>
            <w14:solidFill>
              <w14:schemeClr w14:val="tx1"/>
            </w14:solidFill>
          </w14:textFill>
        </w:rPr>
        <w:t>4.1 投标文件的</w:t>
      </w:r>
      <w:bookmarkEnd w:id="77"/>
      <w:r>
        <w:rPr>
          <w:rFonts w:hint="eastAsia" w:ascii="宋体" w:hAnsi="宋体" w:cs="宋体"/>
          <w:b/>
          <w:color w:val="000000" w:themeColor="text1"/>
          <w:szCs w:val="21"/>
          <w14:textFill>
            <w14:solidFill>
              <w14:schemeClr w14:val="tx1"/>
            </w14:solidFill>
          </w14:textFill>
        </w:rPr>
        <w:t>加密</w:t>
      </w:r>
    </w:p>
    <w:p w14:paraId="552FF295">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4.1.1 网上上传的电子投标文件应使用数字证书认证并加密。</w:t>
      </w:r>
    </w:p>
    <w:p w14:paraId="36809C49">
      <w:pPr>
        <w:keepNext/>
        <w:keepLines/>
        <w:spacing w:line="540" w:lineRule="exact"/>
        <w:outlineLvl w:val="3"/>
        <w:rPr>
          <w:rFonts w:ascii="宋体" w:hAnsi="宋体" w:cs="宋体"/>
          <w:b/>
          <w:color w:val="000000" w:themeColor="text1"/>
          <w:szCs w:val="21"/>
          <w14:textFill>
            <w14:solidFill>
              <w14:schemeClr w14:val="tx1"/>
            </w14:solidFill>
          </w14:textFill>
        </w:rPr>
      </w:pPr>
      <w:bookmarkStart w:id="78" w:name="_Toc22547"/>
      <w:r>
        <w:rPr>
          <w:rFonts w:hint="eastAsia" w:ascii="宋体" w:hAnsi="宋体" w:cs="宋体"/>
          <w:b/>
          <w:color w:val="000000" w:themeColor="text1"/>
          <w:szCs w:val="21"/>
          <w14:textFill>
            <w14:solidFill>
              <w14:schemeClr w14:val="tx1"/>
            </w14:solidFill>
          </w14:textFill>
        </w:rPr>
        <w:t>4.2 投标文件的递交</w:t>
      </w:r>
      <w:bookmarkEnd w:id="78"/>
    </w:p>
    <w:p w14:paraId="3E9C8509">
      <w:pPr>
        <w:spacing w:line="500" w:lineRule="exact"/>
        <w:ind w:firstLine="430" w:firstLineChars="200"/>
        <w:rPr>
          <w:rFonts w:hint="eastAsia" w:ascii="宋体" w:hAnsi="宋体" w:eastAsia="宋体" w:cs="宋体"/>
          <w:b/>
          <w:bCs/>
          <w:color w:val="000000" w:themeColor="text1"/>
          <w:szCs w:val="16"/>
          <w14:textFill>
            <w14:solidFill>
              <w14:schemeClr w14:val="tx1"/>
            </w14:solidFill>
          </w14:textFill>
        </w:rPr>
      </w:pPr>
      <w:r>
        <w:rPr>
          <w:rFonts w:hint="eastAsia" w:ascii="宋体" w:hAnsi="宋体" w:eastAsia="宋体" w:cs="宋体"/>
          <w:b/>
          <w:bCs/>
          <w:color w:val="000000" w:themeColor="text1"/>
          <w:szCs w:val="16"/>
          <w14:textFill>
            <w14:solidFill>
              <w14:schemeClr w14:val="tx1"/>
            </w14:solidFill>
          </w14:textFill>
        </w:rPr>
        <w:t>4.2.1 供应商应在第二章《供应商须知前附表》中第2.2.2 项规定的投标截止时间前上传加密的电子投标文件（*.hntf）到会员系统的指定位置。上传时必须得到电脑“上传成功”的确认。请供应商在上传时认真检查上传投标文件是否完整、正确。供应商因交易中心投标系统问题无法上传电子投标文件时，请在工作时间与河南省公共资源交易中心联系。</w:t>
      </w:r>
    </w:p>
    <w:p w14:paraId="47157D00">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4.2.2</w:t>
      </w:r>
      <w:r>
        <w:rPr>
          <w:rFonts w:hint="eastAsia" w:ascii="宋体" w:hAnsi="宋体" w:cs="宋体"/>
          <w:color w:val="000000" w:themeColor="text1"/>
          <w:szCs w:val="16"/>
          <w:lang w:eastAsia="zh-CN"/>
          <w14:textFill>
            <w14:solidFill>
              <w14:schemeClr w14:val="tx1"/>
            </w14:solidFill>
          </w14:textFill>
        </w:rPr>
        <w:t xml:space="preserve"> 远程</w:t>
      </w:r>
      <w:r>
        <w:rPr>
          <w:rFonts w:hint="eastAsia" w:ascii="宋体" w:hAnsi="宋体" w:cs="宋体"/>
          <w:color w:val="000000" w:themeColor="text1"/>
          <w:szCs w:val="16"/>
          <w14:textFill>
            <w14:solidFill>
              <w14:schemeClr w14:val="tx1"/>
            </w14:solidFill>
          </w14:textFill>
        </w:rPr>
        <w:t>开标机位：详见供应商须知前附表。</w:t>
      </w:r>
    </w:p>
    <w:p w14:paraId="0E83F263">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4.2.3除供应商须知前附表另有规定外，供应商所递交的投标文件不予退还。</w:t>
      </w:r>
    </w:p>
    <w:p w14:paraId="6ED33EC1">
      <w:pPr>
        <w:spacing w:line="54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4.3 投标文件的修改与撤回</w:t>
      </w:r>
    </w:p>
    <w:p w14:paraId="2A99C746">
      <w:pPr>
        <w:spacing w:line="500" w:lineRule="exact"/>
        <w:ind w:firstLine="430" w:firstLineChars="200"/>
        <w:rPr>
          <w:rFonts w:ascii="宋体" w:hAnsi="宋体" w:cs="宋体"/>
          <w:color w:val="000000" w:themeColor="text1"/>
          <w:szCs w:val="16"/>
          <w14:textFill>
            <w14:solidFill>
              <w14:schemeClr w14:val="tx1"/>
            </w14:solidFill>
          </w14:textFill>
        </w:rPr>
      </w:pPr>
      <w:bookmarkStart w:id="79" w:name="_Toc184635075"/>
      <w:bookmarkStart w:id="80" w:name="_Toc345178451"/>
      <w:r>
        <w:rPr>
          <w:rFonts w:hint="eastAsia" w:ascii="宋体" w:hAnsi="宋体" w:cs="宋体"/>
          <w:color w:val="000000" w:themeColor="text1"/>
          <w:szCs w:val="16"/>
          <w14:textFill>
            <w14:solidFill>
              <w14:schemeClr w14:val="tx1"/>
            </w14:solidFill>
          </w14:textFill>
        </w:rPr>
        <w:t>4.3.1 在第二章《供应商须知前附表》中第2.2.2项规定的投标截止时间前，供应商可以多次修改或撤回已递交的投标文件，最终投标文件以投标截止时间前完成上传至河南省公共资源交易中心交易系统</w:t>
      </w:r>
      <w:r>
        <w:rPr>
          <w:rFonts w:hint="eastAsia" w:ascii="宋体" w:hAnsi="宋体" w:cs="宋体"/>
          <w:color w:val="000000" w:themeColor="text1"/>
          <w:szCs w:val="16"/>
          <w:lang w:eastAsia="zh-CN"/>
          <w14:textFill>
            <w14:solidFill>
              <w14:schemeClr w14:val="tx1"/>
            </w14:solidFill>
          </w14:textFill>
        </w:rPr>
        <w:t>的最后</w:t>
      </w:r>
      <w:r>
        <w:rPr>
          <w:rFonts w:hint="eastAsia" w:ascii="宋体" w:hAnsi="宋体" w:cs="宋体"/>
          <w:color w:val="000000" w:themeColor="text1"/>
          <w:szCs w:val="16"/>
          <w14:textFill>
            <w14:solidFill>
              <w14:schemeClr w14:val="tx1"/>
            </w14:solidFill>
          </w14:textFill>
        </w:rPr>
        <w:t>一份投标文件为准。</w:t>
      </w:r>
    </w:p>
    <w:p w14:paraId="24C4BF6B">
      <w:pPr>
        <w:spacing w:line="500" w:lineRule="exact"/>
        <w:ind w:firstLine="430" w:firstLineChars="20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Cs w:val="16"/>
          <w14:textFill>
            <w14:solidFill>
              <w14:schemeClr w14:val="tx1"/>
            </w14:solidFill>
          </w14:textFill>
        </w:rPr>
        <w:t>4.3.2修改的投标文件应按照本章第3条、第4条规定进行编制和递交。</w:t>
      </w:r>
    </w:p>
    <w:p w14:paraId="0926EAF2">
      <w:pPr>
        <w:pStyle w:val="4"/>
        <w:jc w:val="left"/>
        <w:rPr>
          <w:color w:val="000000" w:themeColor="text1"/>
          <w:sz w:val="24"/>
          <w:szCs w:val="16"/>
          <w14:textFill>
            <w14:solidFill>
              <w14:schemeClr w14:val="tx1"/>
            </w14:solidFill>
          </w14:textFill>
        </w:rPr>
      </w:pPr>
      <w:bookmarkStart w:id="81" w:name="_Toc23718"/>
      <w:bookmarkStart w:id="82" w:name="_Toc676"/>
      <w:bookmarkStart w:id="83" w:name="_Toc22207"/>
      <w:bookmarkStart w:id="84" w:name="_Toc16253"/>
      <w:bookmarkStart w:id="85" w:name="_Toc10332"/>
      <w:r>
        <w:rPr>
          <w:rFonts w:hint="eastAsia"/>
          <w:color w:val="000000" w:themeColor="text1"/>
          <w:sz w:val="24"/>
          <w:szCs w:val="16"/>
          <w14:textFill>
            <w14:solidFill>
              <w14:schemeClr w14:val="tx1"/>
            </w14:solidFill>
          </w14:textFill>
        </w:rPr>
        <w:t>5.开标</w:t>
      </w:r>
      <w:bookmarkEnd w:id="79"/>
      <w:bookmarkEnd w:id="80"/>
      <w:bookmarkEnd w:id="81"/>
      <w:bookmarkEnd w:id="82"/>
      <w:bookmarkEnd w:id="83"/>
      <w:bookmarkEnd w:id="84"/>
      <w:bookmarkEnd w:id="85"/>
    </w:p>
    <w:p w14:paraId="6203FC07">
      <w:pPr>
        <w:keepNext/>
        <w:keepLines/>
        <w:spacing w:line="540" w:lineRule="exact"/>
        <w:outlineLvl w:val="3"/>
        <w:rPr>
          <w:rFonts w:ascii="宋体" w:hAnsi="宋体" w:cs="宋体"/>
          <w:b/>
          <w:color w:val="000000" w:themeColor="text1"/>
          <w:szCs w:val="21"/>
          <w14:textFill>
            <w14:solidFill>
              <w14:schemeClr w14:val="tx1"/>
            </w14:solidFill>
          </w14:textFill>
        </w:rPr>
      </w:pPr>
      <w:bookmarkStart w:id="86" w:name="_Toc22203"/>
      <w:r>
        <w:rPr>
          <w:rFonts w:hint="eastAsia" w:ascii="宋体" w:hAnsi="宋体" w:cs="宋体"/>
          <w:b/>
          <w:color w:val="000000" w:themeColor="text1"/>
          <w:szCs w:val="21"/>
          <w14:textFill>
            <w14:solidFill>
              <w14:schemeClr w14:val="tx1"/>
            </w14:solidFill>
          </w14:textFill>
        </w:rPr>
        <w:t>5.1 开标时间和地点</w:t>
      </w:r>
      <w:bookmarkEnd w:id="86"/>
    </w:p>
    <w:p w14:paraId="7BF18CC0">
      <w:pPr>
        <w:spacing w:line="500" w:lineRule="exact"/>
        <w:ind w:firstLine="430" w:firstLineChars="200"/>
        <w:rPr>
          <w:rFonts w:ascii="宋体" w:hAnsi="宋体" w:cs="宋体"/>
          <w:color w:val="000000" w:themeColor="text1"/>
          <w:szCs w:val="16"/>
          <w14:textFill>
            <w14:solidFill>
              <w14:schemeClr w14:val="tx1"/>
            </w14:solidFill>
          </w14:textFill>
        </w:rPr>
      </w:pPr>
      <w:bookmarkStart w:id="87" w:name="_Toc19999"/>
      <w:r>
        <w:rPr>
          <w:rFonts w:hint="eastAsia" w:ascii="宋体" w:hAnsi="宋体" w:cs="宋体"/>
          <w:color w:val="000000" w:themeColor="text1"/>
          <w:szCs w:val="16"/>
          <w14:textFill>
            <w14:solidFill>
              <w14:schemeClr w14:val="tx1"/>
            </w14:solidFill>
          </w14:textFill>
        </w:rPr>
        <w:t>5.1.1 采购人和采购代理机构在第二章《供应商须知前附表》中第2.2.2项规定的投标截止时间（开标时间）和供应商须知前附表规定的地点通过远程进行公开开标。供应商不需要到开标现场，只需根据要求进行远程解密。</w:t>
      </w:r>
      <w:r>
        <w:rPr>
          <w:rFonts w:hint="eastAsia" w:ascii="宋体" w:hAnsi="宋体" w:cs="宋体"/>
          <w:color w:val="000000" w:themeColor="text1"/>
          <w:kern w:val="0"/>
          <w:szCs w:val="21"/>
          <w14:textFill>
            <w14:solidFill>
              <w14:schemeClr w14:val="tx1"/>
            </w14:solidFill>
          </w14:textFill>
        </w:rPr>
        <w:t>河南省公共资源交易中心现采用“远程不见面”开标方式，供应商须提前进入远程开标大厅（https://hnsggzyjy.henan.gov.cn/BidOpening/bidopeninghallaction/hall/login）进行开标操作和投标文件的解密。具体操作流程及程序，请供应商查阅河南省公共资源交易平台“办事指南”专区的《河南省公共资源交易平台不见面服务系统使用指南》。</w:t>
      </w:r>
    </w:p>
    <w:p w14:paraId="7097A6BB">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5.1.2 供应商须在系统规定的解密时间内完成解密。</w:t>
      </w:r>
    </w:p>
    <w:p w14:paraId="77A5EE76">
      <w:pPr>
        <w:keepNext/>
        <w:keepLines/>
        <w:spacing w:line="540" w:lineRule="exact"/>
        <w:outlineLvl w:val="3"/>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5.2 开标程序</w:t>
      </w:r>
      <w:bookmarkEnd w:id="87"/>
    </w:p>
    <w:p w14:paraId="477A8715">
      <w:pPr>
        <w:spacing w:line="500" w:lineRule="exact"/>
        <w:ind w:firstLine="430" w:firstLineChars="200"/>
        <w:rPr>
          <w:rFonts w:ascii="宋体" w:hAnsi="宋体" w:cs="宋体"/>
          <w:color w:val="000000" w:themeColor="text1"/>
          <w:sz w:val="24"/>
          <w:szCs w:val="20"/>
          <w14:textFill>
            <w14:solidFill>
              <w14:schemeClr w14:val="tx1"/>
            </w14:solidFill>
          </w14:textFill>
        </w:rPr>
      </w:pPr>
      <w:bookmarkStart w:id="88" w:name="_Toc32736"/>
      <w:bookmarkStart w:id="89" w:name="_Toc184635076"/>
      <w:bookmarkStart w:id="90" w:name="_Toc345178452"/>
      <w:r>
        <w:rPr>
          <w:rFonts w:hint="eastAsia" w:ascii="宋体" w:hAnsi="宋体" w:cs="宋体"/>
          <w:color w:val="000000" w:themeColor="text1"/>
          <w:szCs w:val="16"/>
          <w14:textFill>
            <w14:solidFill>
              <w14:schemeClr w14:val="tx1"/>
            </w14:solidFill>
          </w14:textFill>
        </w:rPr>
        <w:t>本项目采用电子开标。到投标截止时间止，各供应商对加密的电子投标文件进行解密。解密完成后各供应商的电子投标文件的实质性内容将自动显示在网页中。供应商在投标截止时间前未上传电子投标文件的将视为放弃投标。</w:t>
      </w:r>
    </w:p>
    <w:p w14:paraId="713BB055">
      <w:pPr>
        <w:pStyle w:val="4"/>
        <w:jc w:val="left"/>
        <w:rPr>
          <w:color w:val="000000" w:themeColor="text1"/>
          <w:sz w:val="24"/>
          <w:szCs w:val="16"/>
          <w14:textFill>
            <w14:solidFill>
              <w14:schemeClr w14:val="tx1"/>
            </w14:solidFill>
          </w14:textFill>
        </w:rPr>
      </w:pPr>
      <w:bookmarkStart w:id="91" w:name="_Toc8166"/>
      <w:bookmarkStart w:id="92" w:name="_Toc30229"/>
      <w:bookmarkStart w:id="93" w:name="_Toc31970"/>
      <w:bookmarkStart w:id="94" w:name="_Toc10822"/>
      <w:r>
        <w:rPr>
          <w:rFonts w:hint="eastAsia"/>
          <w:color w:val="000000" w:themeColor="text1"/>
          <w:sz w:val="24"/>
          <w:szCs w:val="16"/>
          <w14:textFill>
            <w14:solidFill>
              <w14:schemeClr w14:val="tx1"/>
            </w14:solidFill>
          </w14:textFill>
        </w:rPr>
        <w:t>6.资格审查及评标</w:t>
      </w:r>
      <w:bookmarkEnd w:id="88"/>
      <w:bookmarkEnd w:id="89"/>
      <w:bookmarkEnd w:id="90"/>
      <w:bookmarkEnd w:id="91"/>
      <w:bookmarkEnd w:id="92"/>
      <w:bookmarkEnd w:id="93"/>
      <w:bookmarkEnd w:id="94"/>
    </w:p>
    <w:p w14:paraId="0BBB39F2">
      <w:pPr>
        <w:keepNext/>
        <w:keepLines/>
        <w:spacing w:line="540" w:lineRule="exact"/>
        <w:outlineLvl w:val="3"/>
        <w:rPr>
          <w:rFonts w:ascii="宋体" w:hAnsi="宋体" w:cs="宋体"/>
          <w:b/>
          <w:color w:val="000000" w:themeColor="text1"/>
          <w:szCs w:val="21"/>
          <w14:textFill>
            <w14:solidFill>
              <w14:schemeClr w14:val="tx1"/>
            </w14:solidFill>
          </w14:textFill>
        </w:rPr>
      </w:pPr>
      <w:bookmarkStart w:id="95" w:name="_Toc1158"/>
      <w:r>
        <w:rPr>
          <w:rFonts w:hint="eastAsia" w:ascii="宋体" w:hAnsi="宋体" w:cs="宋体"/>
          <w:b/>
          <w:color w:val="000000" w:themeColor="text1"/>
          <w:szCs w:val="21"/>
          <w14:textFill>
            <w14:solidFill>
              <w14:schemeClr w14:val="tx1"/>
            </w14:solidFill>
          </w14:textFill>
        </w:rPr>
        <w:t>6.1 资格审查</w:t>
      </w:r>
    </w:p>
    <w:p w14:paraId="56530155">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开标结束后，由采购人</w:t>
      </w:r>
      <w:r>
        <w:rPr>
          <w:rFonts w:hint="eastAsia" w:ascii="宋体" w:hAnsi="宋体" w:cs="宋体"/>
          <w:color w:val="000000" w:themeColor="text1"/>
          <w14:textFill>
            <w14:solidFill>
              <w14:schemeClr w14:val="tx1"/>
            </w14:solidFill>
          </w14:textFill>
        </w:rPr>
        <w:t>或采购代理机构</w:t>
      </w:r>
      <w:r>
        <w:rPr>
          <w:rFonts w:hint="eastAsia" w:ascii="宋体" w:hAnsi="宋体" w:cs="宋体"/>
          <w:color w:val="000000" w:themeColor="text1"/>
          <w:szCs w:val="21"/>
          <w14:textFill>
            <w14:solidFill>
              <w14:schemeClr w14:val="tx1"/>
            </w14:solidFill>
          </w14:textFill>
        </w:rPr>
        <w:t>进行资格审查。资格审查条件详见供应商须知前附表1.4.1“供应商资格要求”。</w:t>
      </w:r>
    </w:p>
    <w:p w14:paraId="126B8E56">
      <w:pPr>
        <w:keepNext/>
        <w:keepLines/>
        <w:spacing w:line="540" w:lineRule="exact"/>
        <w:outlineLvl w:val="3"/>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6.2评标委员会</w:t>
      </w:r>
      <w:bookmarkEnd w:id="95"/>
    </w:p>
    <w:p w14:paraId="6D43E144">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6.2.1 评标由采购人依法组建的评标委员会负责。评标委员会由采购人，以及有关技术、经济等方面的专家组成。评标委员会成员人数以及技术、经济等方面专家的确定方式见供应商须知前附表。</w:t>
      </w:r>
    </w:p>
    <w:p w14:paraId="3B271320">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6.2.2 评标委员会成员有下列情形之一的，应当回避：</w:t>
      </w:r>
    </w:p>
    <w:p w14:paraId="57DF3316">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（1）参加政府采购活动前三年内，与供应商存在劳动关系，或者担任过供应商的董事、监事，或者是供应商的控股股东或实际控制人；</w:t>
      </w:r>
    </w:p>
    <w:p w14:paraId="4D2444B1">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（2）与供应商的法定代表人或者负责人有夫妻、直系血亲、三代以内旁系血亲或者近姻亲关系；</w:t>
      </w:r>
    </w:p>
    <w:p w14:paraId="02062001">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（3）与供应商有其他可能影响政府采购活动公平、公正进行的关系。</w:t>
      </w:r>
    </w:p>
    <w:p w14:paraId="2B450AF2">
      <w:pPr>
        <w:keepNext/>
        <w:keepLines/>
        <w:spacing w:line="540" w:lineRule="exact"/>
        <w:outlineLvl w:val="3"/>
        <w:rPr>
          <w:rFonts w:ascii="宋体" w:hAnsi="宋体" w:cs="宋体"/>
          <w:b/>
          <w:color w:val="000000" w:themeColor="text1"/>
          <w:szCs w:val="21"/>
          <w14:textFill>
            <w14:solidFill>
              <w14:schemeClr w14:val="tx1"/>
            </w14:solidFill>
          </w14:textFill>
        </w:rPr>
      </w:pPr>
      <w:bookmarkStart w:id="96" w:name="_Toc17348"/>
      <w:r>
        <w:rPr>
          <w:rFonts w:hint="eastAsia" w:ascii="宋体" w:hAnsi="宋体" w:cs="宋体"/>
          <w:b/>
          <w:color w:val="000000" w:themeColor="text1"/>
          <w:szCs w:val="21"/>
          <w14:textFill>
            <w14:solidFill>
              <w14:schemeClr w14:val="tx1"/>
            </w14:solidFill>
          </w14:textFill>
        </w:rPr>
        <w:t>6.3 评标原则</w:t>
      </w:r>
      <w:bookmarkEnd w:id="96"/>
    </w:p>
    <w:p w14:paraId="769531B4">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6.3.1</w:t>
      </w:r>
      <w:r>
        <w:rPr>
          <w:rFonts w:hint="eastAsia" w:ascii="宋体" w:hAnsi="宋体" w:cs="宋体"/>
          <w:color w:val="000000" w:themeColor="text1"/>
          <w:szCs w:val="21"/>
          <w:lang w:eastAsia="zh-CN"/>
          <w14:textFill>
            <w14:solidFill>
              <w14:schemeClr w14:val="tx1"/>
            </w14:solidFill>
          </w14:textFill>
        </w:rPr>
        <w:t xml:space="preserve"> 公平</w:t>
      </w:r>
      <w:r>
        <w:rPr>
          <w:rFonts w:hint="eastAsia" w:ascii="宋体" w:hAnsi="宋体" w:cs="宋体"/>
          <w:color w:val="000000" w:themeColor="text1"/>
          <w:szCs w:val="21"/>
          <w14:textFill>
            <w14:solidFill>
              <w14:schemeClr w14:val="tx1"/>
            </w14:solidFill>
          </w14:textFill>
        </w:rPr>
        <w:t>、公正、科学和择优；</w:t>
      </w:r>
    </w:p>
    <w:p w14:paraId="4BDD50E9">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6.3.2</w:t>
      </w:r>
      <w:r>
        <w:rPr>
          <w:rFonts w:hint="eastAsia" w:ascii="宋体" w:hAnsi="宋体" w:cs="宋体"/>
          <w:color w:val="000000" w:themeColor="text1"/>
          <w:szCs w:val="21"/>
          <w:lang w:eastAsia="zh-CN"/>
          <w14:textFill>
            <w14:solidFill>
              <w14:schemeClr w14:val="tx1"/>
            </w14:solidFill>
          </w14:textFill>
        </w:rPr>
        <w:t xml:space="preserve"> 质量</w:t>
      </w:r>
      <w:r>
        <w:rPr>
          <w:rFonts w:hint="eastAsia" w:ascii="宋体" w:hAnsi="宋体" w:cs="宋体"/>
          <w:color w:val="000000" w:themeColor="text1"/>
          <w:szCs w:val="21"/>
          <w14:textFill>
            <w14:solidFill>
              <w14:schemeClr w14:val="tx1"/>
            </w14:solidFill>
          </w14:textFill>
        </w:rPr>
        <w:t>好、信誉高、价格合理、使用寿命长、技术先进可行；</w:t>
      </w:r>
    </w:p>
    <w:p w14:paraId="2BD91D8E">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6.3.3</w:t>
      </w:r>
      <w:r>
        <w:rPr>
          <w:rFonts w:hint="eastAsia" w:ascii="宋体" w:hAnsi="宋体" w:cs="宋体"/>
          <w:color w:val="000000" w:themeColor="text1"/>
          <w:szCs w:val="21"/>
          <w:lang w:eastAsia="zh-CN"/>
          <w14:textFill>
            <w14:solidFill>
              <w14:schemeClr w14:val="tx1"/>
            </w14:solidFill>
          </w14:textFill>
        </w:rPr>
        <w:t xml:space="preserve"> 评</w:t>
      </w:r>
      <w:r>
        <w:rPr>
          <w:rFonts w:hint="eastAsia" w:ascii="宋体" w:hAnsi="宋体" w:cs="宋体"/>
          <w:color w:val="000000" w:themeColor="text1"/>
          <w:szCs w:val="21"/>
          <w14:textFill>
            <w14:solidFill>
              <w14:schemeClr w14:val="tx1"/>
            </w14:solidFill>
          </w14:textFill>
        </w:rPr>
        <w:t>标时，投标报价是评标的重要依据。</w:t>
      </w:r>
    </w:p>
    <w:p w14:paraId="05A1755C">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6.3.4</w:t>
      </w:r>
      <w:r>
        <w:rPr>
          <w:rFonts w:hint="eastAsia" w:ascii="宋体" w:hAnsi="宋体" w:cs="宋体"/>
          <w:color w:val="000000" w:themeColor="text1"/>
          <w:szCs w:val="21"/>
          <w:lang w:eastAsia="zh-CN"/>
          <w14:textFill>
            <w14:solidFill>
              <w14:schemeClr w14:val="tx1"/>
            </w14:solidFill>
          </w14:textFill>
        </w:rPr>
        <w:t xml:space="preserve"> 本次</w:t>
      </w:r>
      <w:r>
        <w:rPr>
          <w:rFonts w:hint="eastAsia" w:ascii="宋体" w:hAnsi="宋体" w:cs="宋体"/>
          <w:bCs/>
          <w:color w:val="000000" w:themeColor="text1"/>
          <w:szCs w:val="21"/>
          <w14:textFill>
            <w14:solidFill>
              <w14:schemeClr w14:val="tx1"/>
            </w14:solidFill>
          </w14:textFill>
        </w:rPr>
        <w:t>评标采用的评标方法：详见供应商须知前</w:t>
      </w:r>
      <w:r>
        <w:rPr>
          <w:rFonts w:hint="eastAsia" w:ascii="宋体" w:hAnsi="宋体" w:cs="宋体"/>
          <w:bCs/>
          <w:color w:val="000000" w:themeColor="text1"/>
          <w:szCs w:val="21"/>
          <w:lang w:eastAsia="zh-CN"/>
          <w14:textFill>
            <w14:solidFill>
              <w14:schemeClr w14:val="tx1"/>
            </w14:solidFill>
          </w14:textFill>
        </w:rPr>
        <w:t>附表。</w:t>
      </w:r>
    </w:p>
    <w:p w14:paraId="2C22D5A3">
      <w:pPr>
        <w:keepNext/>
        <w:keepLines/>
        <w:spacing w:line="540" w:lineRule="exact"/>
        <w:outlineLvl w:val="3"/>
        <w:rPr>
          <w:rFonts w:ascii="宋体" w:hAnsi="宋体" w:cs="宋体"/>
          <w:b/>
          <w:color w:val="000000" w:themeColor="text1"/>
          <w:szCs w:val="21"/>
          <w14:textFill>
            <w14:solidFill>
              <w14:schemeClr w14:val="tx1"/>
            </w14:solidFill>
          </w14:textFill>
        </w:rPr>
      </w:pPr>
      <w:bookmarkStart w:id="97" w:name="_Toc3492"/>
      <w:r>
        <w:rPr>
          <w:rFonts w:hint="eastAsia" w:ascii="宋体" w:hAnsi="宋体" w:cs="宋体"/>
          <w:b/>
          <w:color w:val="000000" w:themeColor="text1"/>
          <w:szCs w:val="21"/>
          <w14:textFill>
            <w14:solidFill>
              <w14:schemeClr w14:val="tx1"/>
            </w14:solidFill>
          </w14:textFill>
        </w:rPr>
        <w:t>6.4 评标</w:t>
      </w:r>
      <w:bookmarkEnd w:id="97"/>
    </w:p>
    <w:p w14:paraId="06F6A6FE">
      <w:pPr>
        <w:spacing w:line="540" w:lineRule="exact"/>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评标委员会按照第五章“评标办法”规定的方法、评审因素、标准和程序对投标文件进行评审。第五章“评标办法”没有规定的方法、评审因素和标准，不作为评标依据。</w:t>
      </w:r>
    </w:p>
    <w:p w14:paraId="4A2E061A">
      <w:pPr>
        <w:pStyle w:val="4"/>
        <w:jc w:val="left"/>
        <w:rPr>
          <w:color w:val="000000" w:themeColor="text1"/>
          <w:sz w:val="24"/>
          <w:szCs w:val="16"/>
          <w14:textFill>
            <w14:solidFill>
              <w14:schemeClr w14:val="tx1"/>
            </w14:solidFill>
          </w14:textFill>
        </w:rPr>
      </w:pPr>
      <w:bookmarkStart w:id="98" w:name="_Toc2983"/>
      <w:bookmarkStart w:id="99" w:name="_Toc184635077"/>
      <w:bookmarkStart w:id="100" w:name="_Toc16495"/>
      <w:bookmarkStart w:id="101" w:name="_Toc10931"/>
      <w:bookmarkStart w:id="102" w:name="_Toc345178453"/>
      <w:bookmarkStart w:id="103" w:name="_Toc20178"/>
      <w:bookmarkStart w:id="104" w:name="_Toc4724"/>
      <w:r>
        <w:rPr>
          <w:rFonts w:hint="eastAsia"/>
          <w:color w:val="000000" w:themeColor="text1"/>
          <w:sz w:val="24"/>
          <w:szCs w:val="16"/>
          <w14:textFill>
            <w14:solidFill>
              <w14:schemeClr w14:val="tx1"/>
            </w14:solidFill>
          </w14:textFill>
        </w:rPr>
        <w:t>7.合同授予</w:t>
      </w:r>
      <w:bookmarkEnd w:id="98"/>
      <w:bookmarkEnd w:id="99"/>
      <w:bookmarkEnd w:id="100"/>
      <w:bookmarkEnd w:id="101"/>
      <w:bookmarkEnd w:id="102"/>
      <w:bookmarkEnd w:id="103"/>
      <w:bookmarkEnd w:id="104"/>
    </w:p>
    <w:p w14:paraId="7A08C596">
      <w:pPr>
        <w:keepNext/>
        <w:keepLines/>
        <w:spacing w:line="540" w:lineRule="exact"/>
        <w:outlineLvl w:val="3"/>
        <w:rPr>
          <w:rFonts w:ascii="宋体" w:hAnsi="宋体" w:cs="宋体"/>
          <w:b/>
          <w:color w:val="000000" w:themeColor="text1"/>
          <w:szCs w:val="21"/>
          <w14:textFill>
            <w14:solidFill>
              <w14:schemeClr w14:val="tx1"/>
            </w14:solidFill>
          </w14:textFill>
        </w:rPr>
      </w:pPr>
      <w:bookmarkStart w:id="105" w:name="_Toc26471"/>
      <w:r>
        <w:rPr>
          <w:rFonts w:hint="eastAsia" w:ascii="宋体" w:hAnsi="宋体" w:cs="宋体"/>
          <w:b/>
          <w:color w:val="000000" w:themeColor="text1"/>
          <w:szCs w:val="21"/>
          <w14:textFill>
            <w14:solidFill>
              <w14:schemeClr w14:val="tx1"/>
            </w14:solidFill>
          </w14:textFill>
        </w:rPr>
        <w:t>7.1 定标方式</w:t>
      </w:r>
      <w:bookmarkEnd w:id="105"/>
    </w:p>
    <w:p w14:paraId="2C44611C">
      <w:pPr>
        <w:spacing w:line="500" w:lineRule="exact"/>
        <w:ind w:firstLine="430" w:firstLineChars="200"/>
        <w:rPr>
          <w:rFonts w:ascii="宋体" w:hAnsi="宋体" w:cs="宋体"/>
          <w:color w:val="000000" w:themeColor="text1"/>
          <w:kern w:val="0"/>
          <w:szCs w:val="16"/>
          <w:highlight w:val="none"/>
          <w14:textFill>
            <w14:solidFill>
              <w14:schemeClr w14:val="tx1"/>
            </w14:solidFill>
          </w14:textFill>
        </w:rPr>
      </w:pPr>
      <w:r>
        <w:rPr>
          <w:rFonts w:hint="eastAsia" w:ascii="宋体" w:hAnsi="宋体" w:cs="宋体"/>
          <w:color w:val="000000" w:themeColor="text1"/>
          <w:kern w:val="0"/>
          <w:szCs w:val="16"/>
          <w:highlight w:val="none"/>
          <w:lang w:eastAsia="zh-CN"/>
          <w14:textFill>
            <w14:solidFill>
              <w14:schemeClr w14:val="tx1"/>
            </w14:solidFill>
          </w14:textFill>
        </w:rPr>
        <w:t>按照</w:t>
      </w:r>
      <w:r>
        <w:rPr>
          <w:rFonts w:hint="eastAsia" w:ascii="宋体" w:hAnsi="宋体" w:cs="宋体"/>
          <w:color w:val="000000" w:themeColor="text1"/>
          <w:kern w:val="0"/>
          <w:szCs w:val="16"/>
          <w:highlight w:val="none"/>
          <w14:textFill>
            <w14:solidFill>
              <w14:schemeClr w14:val="tx1"/>
            </w14:solidFill>
          </w14:textFill>
        </w:rPr>
        <w:t>供应商须知前附表的规定的定标原则确定中标人。</w:t>
      </w:r>
    </w:p>
    <w:p w14:paraId="2E3BC9C8">
      <w:pPr>
        <w:keepNext/>
        <w:keepLines/>
        <w:spacing w:line="540" w:lineRule="exact"/>
        <w:outlineLvl w:val="3"/>
        <w:rPr>
          <w:rFonts w:ascii="宋体" w:hAnsi="宋体" w:cs="宋体"/>
          <w:b/>
          <w:color w:val="000000" w:themeColor="text1"/>
          <w:szCs w:val="21"/>
          <w14:textFill>
            <w14:solidFill>
              <w14:schemeClr w14:val="tx1"/>
            </w14:solidFill>
          </w14:textFill>
        </w:rPr>
      </w:pPr>
      <w:bookmarkStart w:id="106" w:name="_Toc22718"/>
      <w:r>
        <w:rPr>
          <w:rFonts w:hint="eastAsia" w:ascii="宋体" w:hAnsi="宋体" w:cs="宋体"/>
          <w:b/>
          <w:color w:val="000000" w:themeColor="text1"/>
          <w:szCs w:val="21"/>
          <w14:textFill>
            <w14:solidFill>
              <w14:schemeClr w14:val="tx1"/>
            </w14:solidFill>
          </w14:textFill>
        </w:rPr>
        <w:t>7.2 中标通知</w:t>
      </w:r>
      <w:bookmarkEnd w:id="106"/>
    </w:p>
    <w:p w14:paraId="4C41BDF7">
      <w:pPr>
        <w:spacing w:line="500" w:lineRule="exact"/>
        <w:ind w:firstLine="430" w:firstLineChars="200"/>
        <w:rPr>
          <w:rFonts w:ascii="宋体" w:hAnsi="宋体" w:cs="宋体"/>
          <w:color w:val="000000" w:themeColor="text1"/>
          <w:kern w:val="0"/>
          <w:szCs w:val="16"/>
          <w14:textFill>
            <w14:solidFill>
              <w14:schemeClr w14:val="tx1"/>
            </w14:solidFill>
          </w14:textFill>
        </w:rPr>
      </w:pPr>
      <w:bookmarkStart w:id="107" w:name="_Toc357522223"/>
      <w:bookmarkStart w:id="108" w:name="_Toc15022"/>
      <w:r>
        <w:rPr>
          <w:rFonts w:hint="eastAsia" w:ascii="宋体" w:hAnsi="宋体" w:cs="宋体"/>
          <w:color w:val="000000" w:themeColor="text1"/>
          <w:kern w:val="0"/>
          <w:szCs w:val="16"/>
          <w14:textFill>
            <w14:solidFill>
              <w14:schemeClr w14:val="tx1"/>
            </w14:solidFill>
          </w14:textFill>
        </w:rPr>
        <w:t>在本章第3.3款规定的投标有效期内，采购代理机构向中标</w:t>
      </w:r>
      <w:r>
        <w:rPr>
          <w:rFonts w:hint="eastAsia" w:ascii="宋体" w:hAnsi="宋体" w:cs="宋体"/>
          <w:color w:val="000000" w:themeColor="text1"/>
          <w:szCs w:val="21"/>
          <w14:textFill>
            <w14:solidFill>
              <w14:schemeClr w14:val="tx1"/>
            </w14:solidFill>
          </w14:textFill>
        </w:rPr>
        <w:t>人</w:t>
      </w:r>
      <w:r>
        <w:rPr>
          <w:rFonts w:hint="eastAsia" w:ascii="宋体" w:hAnsi="宋体" w:cs="宋体"/>
          <w:color w:val="000000" w:themeColor="text1"/>
          <w:kern w:val="0"/>
          <w:szCs w:val="16"/>
          <w14:textFill>
            <w14:solidFill>
              <w14:schemeClr w14:val="tx1"/>
            </w14:solidFill>
          </w14:textFill>
        </w:rPr>
        <w:t>发出中标通知书，同时将中标结果通知未中标的供应商。</w:t>
      </w:r>
    </w:p>
    <w:bookmarkEnd w:id="107"/>
    <w:bookmarkEnd w:id="108"/>
    <w:p w14:paraId="5708625A">
      <w:pPr>
        <w:keepNext/>
        <w:keepLines/>
        <w:spacing w:line="540" w:lineRule="exact"/>
        <w:outlineLvl w:val="3"/>
        <w:rPr>
          <w:rFonts w:ascii="宋体" w:hAnsi="宋体" w:cs="宋体"/>
          <w:b/>
          <w:color w:val="000000" w:themeColor="text1"/>
          <w:szCs w:val="21"/>
          <w14:textFill>
            <w14:solidFill>
              <w14:schemeClr w14:val="tx1"/>
            </w14:solidFill>
          </w14:textFill>
        </w:rPr>
      </w:pPr>
      <w:bookmarkStart w:id="109" w:name="_Toc5133"/>
      <w:r>
        <w:rPr>
          <w:rFonts w:hint="eastAsia" w:ascii="宋体" w:hAnsi="宋体" w:cs="宋体"/>
          <w:b/>
          <w:color w:val="000000" w:themeColor="text1"/>
          <w:szCs w:val="21"/>
          <w14:textFill>
            <w14:solidFill>
              <w14:schemeClr w14:val="tx1"/>
            </w14:solidFill>
          </w14:textFill>
        </w:rPr>
        <w:t>7.3</w:t>
      </w:r>
      <w:r>
        <w:rPr>
          <w:rFonts w:hint="eastAsia" w:ascii="宋体" w:hAnsi="宋体" w:cs="宋体"/>
          <w:b/>
          <w:color w:val="000000" w:themeColor="text1"/>
          <w:szCs w:val="21"/>
          <w:lang w:eastAsia="zh-CN"/>
          <w14:textFill>
            <w14:solidFill>
              <w14:schemeClr w14:val="tx1"/>
            </w14:solidFill>
          </w14:textFill>
        </w:rPr>
        <w:t xml:space="preserve"> 签订合同</w:t>
      </w:r>
      <w:bookmarkEnd w:id="109"/>
    </w:p>
    <w:p w14:paraId="02F4AD21">
      <w:pPr>
        <w:spacing w:line="500" w:lineRule="exact"/>
        <w:ind w:firstLine="430" w:firstLineChars="200"/>
        <w:rPr>
          <w:rFonts w:ascii="宋体" w:hAnsi="宋体" w:cs="宋体"/>
          <w:color w:val="000000" w:themeColor="text1"/>
          <w:kern w:val="0"/>
          <w:szCs w:val="21"/>
          <w14:textFill>
            <w14:solidFill>
              <w14:schemeClr w14:val="tx1"/>
            </w14:solidFill>
          </w14:textFill>
        </w:rPr>
      </w:pPr>
      <w:bookmarkStart w:id="110" w:name="_Toc214173888"/>
      <w:bookmarkStart w:id="111" w:name="_Toc281837633"/>
      <w:bookmarkStart w:id="112" w:name="_Toc323212714"/>
      <w:bookmarkStart w:id="113" w:name="_Toc345178454"/>
      <w:bookmarkStart w:id="114" w:name="_Toc184635080"/>
      <w:r>
        <w:rPr>
          <w:rFonts w:hint="eastAsia" w:ascii="宋体" w:hAnsi="宋体" w:cs="宋体"/>
          <w:color w:val="000000" w:themeColor="text1"/>
          <w:kern w:val="0"/>
          <w:szCs w:val="16"/>
          <w14:textFill>
            <w14:solidFill>
              <w14:schemeClr w14:val="tx1"/>
            </w14:solidFill>
          </w14:textFill>
        </w:rPr>
        <w:t>7.3.1采购人应在中标通知书发</w:t>
      </w:r>
      <w:r>
        <w:rPr>
          <w:rFonts w:hint="eastAsia" w:ascii="宋体" w:hAnsi="宋体" w:cs="宋体"/>
          <w:color w:val="000000" w:themeColor="text1"/>
          <w:kern w:val="0"/>
          <w:szCs w:val="16"/>
          <w:lang w:eastAsia="zh-CN"/>
          <w14:textFill>
            <w14:solidFill>
              <w14:schemeClr w14:val="tx1"/>
            </w14:solidFill>
          </w14:textFill>
        </w:rPr>
        <w:t>送后</w:t>
      </w:r>
      <w:r>
        <w:rPr>
          <w:rFonts w:hint="eastAsia" w:ascii="宋体" w:hAnsi="宋体" w:cs="宋体"/>
          <w:color w:val="000000" w:themeColor="text1"/>
          <w:kern w:val="0"/>
          <w:szCs w:val="16"/>
          <w14:textFill>
            <w14:solidFill>
              <w14:schemeClr w14:val="tx1"/>
            </w14:solidFill>
          </w14:textFill>
        </w:rPr>
        <w:t>15日内与中标</w:t>
      </w:r>
      <w:r>
        <w:rPr>
          <w:rFonts w:hint="eastAsia" w:ascii="宋体" w:hAnsi="宋体" w:cs="宋体"/>
          <w:color w:val="000000" w:themeColor="text1"/>
          <w:szCs w:val="21"/>
          <w14:textFill>
            <w14:solidFill>
              <w14:schemeClr w14:val="tx1"/>
            </w14:solidFill>
          </w14:textFill>
        </w:rPr>
        <w:t>人</w:t>
      </w:r>
      <w:r>
        <w:rPr>
          <w:rFonts w:hint="eastAsia" w:ascii="宋体" w:hAnsi="宋体" w:cs="宋体"/>
          <w:color w:val="000000" w:themeColor="text1"/>
          <w:kern w:val="0"/>
          <w:szCs w:val="16"/>
          <w14:textFill>
            <w14:solidFill>
              <w14:schemeClr w14:val="tx1"/>
            </w14:solidFill>
          </w14:textFill>
        </w:rPr>
        <w:t>签订政府采购合同</w:t>
      </w:r>
      <w:r>
        <w:rPr>
          <w:rFonts w:hint="eastAsia" w:ascii="宋体" w:hAnsi="宋体" w:cs="宋体"/>
          <w:color w:val="000000" w:themeColor="text1"/>
          <w:szCs w:val="21"/>
          <w14:textFill>
            <w14:solidFill>
              <w14:schemeClr w14:val="tx1"/>
            </w14:solidFill>
          </w14:textFill>
        </w:rPr>
        <w:t>（合同模板详见“第六章合同格式及合同条款”）</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合同签订后2个工作日内</w:t>
      </w:r>
      <w:r>
        <w:rPr>
          <w:rFonts w:hint="eastAsia" w:ascii="宋体" w:hAnsi="宋体" w:cs="宋体"/>
          <w:color w:val="000000" w:themeColor="text1"/>
          <w:kern w:val="0"/>
          <w:szCs w:val="21"/>
          <w:lang w:eastAsia="zh-CN"/>
          <w14:textFill>
            <w14:solidFill>
              <w14:schemeClr w14:val="tx1"/>
            </w14:solidFill>
          </w14:textFill>
        </w:rPr>
        <w:t>，中标人</w:t>
      </w:r>
      <w:r>
        <w:rPr>
          <w:rFonts w:hint="eastAsia" w:ascii="宋体" w:hAnsi="宋体" w:cs="宋体"/>
          <w:color w:val="000000" w:themeColor="text1"/>
          <w:kern w:val="0"/>
          <w:szCs w:val="21"/>
          <w14:textFill>
            <w14:solidFill>
              <w14:schemeClr w14:val="tx1"/>
            </w14:solidFill>
          </w14:textFill>
        </w:rPr>
        <w:t>应将合同扫描</w:t>
      </w:r>
      <w:r>
        <w:rPr>
          <w:rFonts w:hint="eastAsia" w:ascii="宋体" w:hAnsi="宋体" w:cs="宋体"/>
          <w:color w:val="000000" w:themeColor="text1"/>
          <w:kern w:val="0"/>
          <w:szCs w:val="21"/>
          <w:lang w:eastAsia="zh-CN"/>
          <w14:textFill>
            <w14:solidFill>
              <w14:schemeClr w14:val="tx1"/>
            </w14:solidFill>
          </w14:textFill>
        </w:rPr>
        <w:t>件发送至</w:t>
      </w:r>
      <w:r>
        <w:rPr>
          <w:rFonts w:hint="eastAsia" w:ascii="宋体" w:hAnsi="宋体" w:cs="宋体"/>
          <w:color w:val="000000" w:themeColor="text1"/>
          <w:kern w:val="0"/>
          <w:szCs w:val="21"/>
          <w14:textFill>
            <w14:solidFill>
              <w14:schemeClr w14:val="tx1"/>
            </w14:solidFill>
          </w14:textFill>
        </w:rPr>
        <w:t>采购人或采购代理机构邮箱</w:t>
      </w:r>
      <w:r>
        <w:rPr>
          <w:rFonts w:hint="eastAsia" w:ascii="宋体" w:hAnsi="宋体" w:cs="宋体"/>
          <w:color w:val="000000" w:themeColor="text1"/>
          <w:kern w:val="0"/>
          <w:szCs w:val="21"/>
          <w:lang w:eastAsia="zh-CN"/>
          <w14:textFill>
            <w14:solidFill>
              <w14:schemeClr w14:val="tx1"/>
            </w14:solidFill>
          </w14:textFill>
        </w:rPr>
        <w:t>，以办理</w:t>
      </w:r>
      <w:r>
        <w:rPr>
          <w:rFonts w:hint="eastAsia" w:ascii="宋体" w:hAnsi="宋体" w:cs="宋体"/>
          <w:color w:val="000000" w:themeColor="text1"/>
          <w:kern w:val="0"/>
          <w:szCs w:val="21"/>
          <w14:textFill>
            <w14:solidFill>
              <w14:schemeClr w14:val="tx1"/>
            </w14:solidFill>
          </w14:textFill>
        </w:rPr>
        <w:t>网上合同备案公示使用。合同中涉及国家秘密、商业秘密的内容除外。</w:t>
      </w:r>
    </w:p>
    <w:p w14:paraId="3DA3BC06">
      <w:pPr>
        <w:spacing w:line="500" w:lineRule="exact"/>
        <w:ind w:firstLine="430" w:firstLineChars="200"/>
        <w:rPr>
          <w:rFonts w:ascii="宋体" w:hAnsi="宋体" w:cs="宋体"/>
          <w:color w:val="000000" w:themeColor="text1"/>
          <w:kern w:val="0"/>
          <w:szCs w:val="16"/>
          <w14:textFill>
            <w14:solidFill>
              <w14:schemeClr w14:val="tx1"/>
            </w14:solidFill>
          </w14:textFill>
        </w:rPr>
      </w:pPr>
      <w:r>
        <w:rPr>
          <w:rFonts w:hint="eastAsia" w:ascii="宋体" w:hAnsi="宋体" w:cs="宋体"/>
          <w:color w:val="000000" w:themeColor="text1"/>
          <w:kern w:val="0"/>
          <w:szCs w:val="16"/>
          <w14:textFill>
            <w14:solidFill>
              <w14:schemeClr w14:val="tx1"/>
            </w14:solidFill>
          </w14:textFill>
        </w:rPr>
        <w:t>7.3.2 中标</w:t>
      </w:r>
      <w:r>
        <w:rPr>
          <w:rFonts w:hint="eastAsia" w:ascii="宋体" w:hAnsi="宋体" w:cs="宋体"/>
          <w:color w:val="000000" w:themeColor="text1"/>
          <w:szCs w:val="21"/>
          <w14:textFill>
            <w14:solidFill>
              <w14:schemeClr w14:val="tx1"/>
            </w14:solidFill>
          </w14:textFill>
        </w:rPr>
        <w:t>人</w:t>
      </w:r>
      <w:r>
        <w:rPr>
          <w:rFonts w:hint="eastAsia" w:ascii="宋体" w:hAnsi="宋体" w:cs="宋体"/>
          <w:color w:val="000000" w:themeColor="text1"/>
          <w:kern w:val="0"/>
          <w:szCs w:val="16"/>
          <w14:textFill>
            <w14:solidFill>
              <w14:schemeClr w14:val="tx1"/>
            </w14:solidFill>
          </w14:textFill>
        </w:rPr>
        <w:t>无正当理由拒签合同的，采购人取消其中标资格；给采购人造成的损失，中标</w:t>
      </w:r>
      <w:r>
        <w:rPr>
          <w:rFonts w:hint="eastAsia" w:ascii="宋体" w:hAnsi="宋体" w:cs="宋体"/>
          <w:color w:val="000000" w:themeColor="text1"/>
          <w:szCs w:val="21"/>
          <w14:textFill>
            <w14:solidFill>
              <w14:schemeClr w14:val="tx1"/>
            </w14:solidFill>
          </w14:textFill>
        </w:rPr>
        <w:t>人</w:t>
      </w:r>
      <w:r>
        <w:rPr>
          <w:rFonts w:hint="eastAsia" w:ascii="宋体" w:hAnsi="宋体" w:cs="宋体"/>
          <w:color w:val="000000" w:themeColor="text1"/>
          <w:kern w:val="0"/>
          <w:szCs w:val="16"/>
          <w14:textFill>
            <w14:solidFill>
              <w14:schemeClr w14:val="tx1"/>
            </w14:solidFill>
          </w14:textFill>
        </w:rPr>
        <w:t>应当予以</w:t>
      </w:r>
      <w:r>
        <w:rPr>
          <w:rFonts w:hint="eastAsia" w:ascii="宋体" w:hAnsi="宋体" w:cs="宋体"/>
          <w:color w:val="000000" w:themeColor="text1"/>
          <w:kern w:val="0"/>
          <w:szCs w:val="16"/>
          <w:lang w:eastAsia="zh-CN"/>
          <w14:textFill>
            <w14:solidFill>
              <w14:schemeClr w14:val="tx1"/>
            </w14:solidFill>
          </w14:textFill>
        </w:rPr>
        <w:t>赔偿</w:t>
      </w:r>
      <w:r>
        <w:rPr>
          <w:rFonts w:hint="eastAsia" w:ascii="宋体" w:hAnsi="宋体" w:cs="宋体"/>
          <w:color w:val="000000" w:themeColor="text1"/>
          <w:kern w:val="0"/>
          <w:szCs w:val="16"/>
          <w14:textFill>
            <w14:solidFill>
              <w14:schemeClr w14:val="tx1"/>
            </w14:solidFill>
          </w14:textFill>
        </w:rPr>
        <w:t>。</w:t>
      </w:r>
    </w:p>
    <w:p w14:paraId="78BA4E1D">
      <w:pPr>
        <w:pStyle w:val="4"/>
        <w:jc w:val="left"/>
        <w:rPr>
          <w:color w:val="000000" w:themeColor="text1"/>
          <w:sz w:val="24"/>
          <w:szCs w:val="16"/>
          <w14:textFill>
            <w14:solidFill>
              <w14:schemeClr w14:val="tx1"/>
            </w14:solidFill>
          </w14:textFill>
        </w:rPr>
      </w:pPr>
      <w:bookmarkStart w:id="115" w:name="_Toc27298"/>
      <w:bookmarkStart w:id="116" w:name="_Toc14975"/>
      <w:bookmarkStart w:id="117" w:name="_Toc13479"/>
      <w:bookmarkStart w:id="118" w:name="_Toc17307"/>
      <w:bookmarkStart w:id="119" w:name="_Toc7943"/>
      <w:r>
        <w:rPr>
          <w:rFonts w:hint="eastAsia"/>
          <w:color w:val="000000" w:themeColor="text1"/>
          <w:sz w:val="24"/>
          <w:szCs w:val="16"/>
          <w14:textFill>
            <w14:solidFill>
              <w14:schemeClr w14:val="tx1"/>
            </w14:solidFill>
          </w14:textFill>
        </w:rPr>
        <w:t>8.</w:t>
      </w:r>
      <w:bookmarkEnd w:id="110"/>
      <w:bookmarkEnd w:id="111"/>
      <w:bookmarkEnd w:id="112"/>
      <w:bookmarkEnd w:id="113"/>
      <w:bookmarkEnd w:id="115"/>
      <w:r>
        <w:rPr>
          <w:rFonts w:hint="eastAsia"/>
          <w:color w:val="000000" w:themeColor="text1"/>
          <w:sz w:val="24"/>
          <w:szCs w:val="16"/>
          <w14:textFill>
            <w14:solidFill>
              <w14:schemeClr w14:val="tx1"/>
            </w14:solidFill>
          </w14:textFill>
        </w:rPr>
        <w:t>废标和重新招标</w:t>
      </w:r>
      <w:bookmarkEnd w:id="116"/>
      <w:bookmarkEnd w:id="117"/>
      <w:bookmarkEnd w:id="118"/>
      <w:bookmarkEnd w:id="119"/>
    </w:p>
    <w:p w14:paraId="04F38A7A">
      <w:pPr>
        <w:keepNext/>
        <w:keepLines/>
        <w:spacing w:line="360" w:lineRule="auto"/>
        <w:outlineLvl w:val="3"/>
        <w:rPr>
          <w:rFonts w:ascii="宋体" w:hAnsi="宋体" w:cs="宋体"/>
          <w:b/>
          <w:color w:val="000000" w:themeColor="text1"/>
          <w:szCs w:val="16"/>
          <w14:textFill>
            <w14:solidFill>
              <w14:schemeClr w14:val="tx1"/>
            </w14:solidFill>
          </w14:textFill>
        </w:rPr>
      </w:pPr>
      <w:bookmarkStart w:id="120" w:name="_Toc24071"/>
      <w:bookmarkStart w:id="121" w:name="_Toc323212715"/>
      <w:bookmarkStart w:id="122" w:name="_Toc281837634"/>
      <w:r>
        <w:rPr>
          <w:rFonts w:hint="eastAsia" w:ascii="宋体" w:hAnsi="宋体" w:cs="宋体"/>
          <w:b/>
          <w:color w:val="000000" w:themeColor="text1"/>
          <w:szCs w:val="21"/>
          <w14:textFill>
            <w14:solidFill>
              <w14:schemeClr w14:val="tx1"/>
            </w14:solidFill>
          </w14:textFill>
        </w:rPr>
        <w:t xml:space="preserve">8.1  </w:t>
      </w:r>
      <w:bookmarkEnd w:id="120"/>
      <w:bookmarkEnd w:id="121"/>
      <w:bookmarkEnd w:id="122"/>
      <w:bookmarkStart w:id="123" w:name="_Toc345178455"/>
      <w:bookmarkStart w:id="124" w:name="_Toc323212717"/>
      <w:bookmarkStart w:id="125" w:name="_Toc281837636"/>
      <w:bookmarkStart w:id="126" w:name="_Toc214173889"/>
      <w:r>
        <w:rPr>
          <w:rFonts w:hint="eastAsia" w:ascii="宋体" w:hAnsi="宋体" w:cs="宋体"/>
          <w:b/>
          <w:color w:val="000000" w:themeColor="text1"/>
          <w:szCs w:val="16"/>
          <w14:textFill>
            <w14:solidFill>
              <w14:schemeClr w14:val="tx1"/>
            </w14:solidFill>
          </w14:textFill>
        </w:rPr>
        <w:t xml:space="preserve">出现下列情形之一，将导致项目废标： </w:t>
      </w:r>
    </w:p>
    <w:p w14:paraId="59587943">
      <w:pPr>
        <w:spacing w:line="360" w:lineRule="auto"/>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（1）符合专业条件的供应商或者对招标文件做实质性响应的供应商不足三家；</w:t>
      </w:r>
    </w:p>
    <w:p w14:paraId="416A497B">
      <w:pPr>
        <w:spacing w:line="360" w:lineRule="auto"/>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（2）出现影响采购公正的违法、违规行为的；</w:t>
      </w:r>
    </w:p>
    <w:p w14:paraId="63401CE5">
      <w:pPr>
        <w:spacing w:line="360" w:lineRule="auto"/>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（3）供应商的报价均超过了采购预算</w:t>
      </w:r>
      <w:r>
        <w:rPr>
          <w:rFonts w:hint="eastAsia" w:ascii="宋体" w:hAnsi="宋体" w:cs="宋体"/>
          <w:color w:val="000000" w:themeColor="text1"/>
          <w:szCs w:val="16"/>
          <w:lang w:val="en-US" w:eastAsia="zh-CN"/>
          <w14:textFill>
            <w14:solidFill>
              <w14:schemeClr w14:val="tx1"/>
            </w14:solidFill>
          </w14:textFill>
        </w:rPr>
        <w:t>及最高限价</w:t>
      </w:r>
      <w:r>
        <w:rPr>
          <w:rFonts w:hint="eastAsia" w:ascii="宋体" w:hAnsi="宋体" w:cs="宋体"/>
          <w:color w:val="000000" w:themeColor="text1"/>
          <w:szCs w:val="16"/>
          <w14:textFill>
            <w14:solidFill>
              <w14:schemeClr w14:val="tx1"/>
            </w14:solidFill>
          </w14:textFill>
        </w:rPr>
        <w:t>，采购人不能支付的；</w:t>
      </w:r>
    </w:p>
    <w:p w14:paraId="5D21205F">
      <w:pPr>
        <w:spacing w:line="4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（4）因重大变故，采购任务取消的。</w:t>
      </w:r>
    </w:p>
    <w:p w14:paraId="3DD2B383">
      <w:pPr>
        <w:keepNext/>
        <w:keepLines/>
        <w:spacing w:line="360" w:lineRule="auto"/>
        <w:outlineLvl w:val="3"/>
        <w:rPr>
          <w:rFonts w:ascii="宋体" w:hAnsi="宋体" w:cs="宋体"/>
          <w:b/>
          <w:color w:val="000000" w:themeColor="text1"/>
          <w:szCs w:val="16"/>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8.2  </w:t>
      </w:r>
      <w:r>
        <w:rPr>
          <w:rFonts w:hint="eastAsia" w:ascii="宋体" w:hAnsi="宋体" w:cs="宋体"/>
          <w:b/>
          <w:color w:val="000000" w:themeColor="text1"/>
          <w:szCs w:val="16"/>
          <w14:textFill>
            <w14:solidFill>
              <w14:schemeClr w14:val="tx1"/>
            </w14:solidFill>
          </w14:textFill>
        </w:rPr>
        <w:t xml:space="preserve">重新招标 </w:t>
      </w:r>
    </w:p>
    <w:p w14:paraId="33796176">
      <w:pPr>
        <w:spacing w:line="400" w:lineRule="exact"/>
        <w:ind w:firstLine="43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Cs w:val="16"/>
          <w14:textFill>
            <w14:solidFill>
              <w14:schemeClr w14:val="tx1"/>
            </w14:solidFill>
          </w14:textFill>
        </w:rPr>
        <w:t>废标后，除采购任务取消情形外，应当重新组织招标。</w:t>
      </w:r>
    </w:p>
    <w:p w14:paraId="20959AA8">
      <w:pPr>
        <w:pStyle w:val="4"/>
        <w:jc w:val="left"/>
        <w:rPr>
          <w:color w:val="000000" w:themeColor="text1"/>
          <w:sz w:val="24"/>
          <w:szCs w:val="16"/>
          <w14:textFill>
            <w14:solidFill>
              <w14:schemeClr w14:val="tx1"/>
            </w14:solidFill>
          </w14:textFill>
        </w:rPr>
      </w:pPr>
      <w:bookmarkStart w:id="127" w:name="_Toc7745"/>
      <w:bookmarkStart w:id="128" w:name="_Toc26137"/>
      <w:bookmarkStart w:id="129" w:name="_Toc24516"/>
      <w:bookmarkStart w:id="130" w:name="_Toc4989"/>
      <w:bookmarkStart w:id="131" w:name="_Toc25623"/>
      <w:r>
        <w:rPr>
          <w:rFonts w:hint="eastAsia"/>
          <w:color w:val="000000" w:themeColor="text1"/>
          <w:sz w:val="24"/>
          <w:szCs w:val="16"/>
          <w14:textFill>
            <w14:solidFill>
              <w14:schemeClr w14:val="tx1"/>
            </w14:solidFill>
          </w14:textFill>
        </w:rPr>
        <w:t>9.纪律和监督</w:t>
      </w:r>
      <w:bookmarkEnd w:id="123"/>
      <w:bookmarkEnd w:id="124"/>
      <w:bookmarkEnd w:id="125"/>
      <w:bookmarkEnd w:id="126"/>
      <w:bookmarkEnd w:id="127"/>
      <w:bookmarkEnd w:id="128"/>
      <w:bookmarkEnd w:id="129"/>
      <w:bookmarkEnd w:id="130"/>
      <w:bookmarkEnd w:id="131"/>
    </w:p>
    <w:p w14:paraId="4EE8D26D">
      <w:pPr>
        <w:keepNext/>
        <w:keepLines/>
        <w:spacing w:line="540" w:lineRule="exact"/>
        <w:outlineLvl w:val="3"/>
        <w:rPr>
          <w:rFonts w:ascii="宋体" w:hAnsi="宋体" w:cs="宋体"/>
          <w:b/>
          <w:color w:val="000000" w:themeColor="text1"/>
          <w:szCs w:val="21"/>
          <w14:textFill>
            <w14:solidFill>
              <w14:schemeClr w14:val="tx1"/>
            </w14:solidFill>
          </w14:textFill>
        </w:rPr>
      </w:pPr>
      <w:bookmarkStart w:id="132" w:name="_Toc323212718"/>
      <w:bookmarkStart w:id="133" w:name="_Toc11700"/>
      <w:bookmarkStart w:id="134" w:name="_Toc281837637"/>
      <w:r>
        <w:rPr>
          <w:rFonts w:hint="eastAsia" w:ascii="宋体" w:hAnsi="宋体" w:cs="宋体"/>
          <w:b/>
          <w:color w:val="000000" w:themeColor="text1"/>
          <w:szCs w:val="21"/>
          <w14:textFill>
            <w14:solidFill>
              <w14:schemeClr w14:val="tx1"/>
            </w14:solidFill>
          </w14:textFill>
        </w:rPr>
        <w:t>9.1 对采购人和采购代理机构的纪律要求</w:t>
      </w:r>
      <w:bookmarkEnd w:id="132"/>
      <w:bookmarkEnd w:id="133"/>
      <w:bookmarkEnd w:id="134"/>
    </w:p>
    <w:p w14:paraId="7FB3579A">
      <w:pPr>
        <w:spacing w:line="500" w:lineRule="exact"/>
        <w:ind w:firstLine="430" w:firstLineChars="200"/>
        <w:rPr>
          <w:rFonts w:ascii="宋体" w:hAnsi="宋体" w:cs="宋体"/>
          <w:color w:val="000000" w:themeColor="text1"/>
          <w:szCs w:val="16"/>
          <w14:textFill>
            <w14:solidFill>
              <w14:schemeClr w14:val="tx1"/>
            </w14:solidFill>
          </w14:textFill>
        </w:rPr>
      </w:pPr>
      <w:bookmarkStart w:id="135" w:name="_Toc256694841"/>
      <w:bookmarkStart w:id="136" w:name="_Toc256690965"/>
      <w:bookmarkStart w:id="137" w:name="_Toc281837638"/>
      <w:bookmarkStart w:id="138" w:name="_Toc323212719"/>
      <w:r>
        <w:rPr>
          <w:rFonts w:hint="eastAsia" w:ascii="宋体" w:hAnsi="宋体" w:cs="宋体"/>
          <w:color w:val="000000" w:themeColor="text1"/>
          <w:szCs w:val="16"/>
          <w14:textFill>
            <w14:solidFill>
              <w14:schemeClr w14:val="tx1"/>
            </w14:solidFill>
          </w14:textFill>
        </w:rPr>
        <w:t>采购人和采购代理机构不得泄露招标投标活动中应当保密的情况和资料，不得与供应商串通损害国家利益、社会公共利益或者他人合法权益。</w:t>
      </w:r>
      <w:bookmarkEnd w:id="135"/>
      <w:bookmarkEnd w:id="136"/>
    </w:p>
    <w:p w14:paraId="325B6A14">
      <w:pPr>
        <w:keepNext/>
        <w:keepLines/>
        <w:spacing w:line="540" w:lineRule="exact"/>
        <w:outlineLvl w:val="3"/>
        <w:rPr>
          <w:rFonts w:ascii="宋体" w:hAnsi="宋体" w:cs="宋体"/>
          <w:b/>
          <w:color w:val="000000" w:themeColor="text1"/>
          <w:szCs w:val="21"/>
          <w14:textFill>
            <w14:solidFill>
              <w14:schemeClr w14:val="tx1"/>
            </w14:solidFill>
          </w14:textFill>
        </w:rPr>
      </w:pPr>
      <w:bookmarkStart w:id="139" w:name="_Toc13183"/>
      <w:r>
        <w:rPr>
          <w:rFonts w:hint="eastAsia" w:ascii="宋体" w:hAnsi="宋体" w:cs="宋体"/>
          <w:b/>
          <w:color w:val="000000" w:themeColor="text1"/>
          <w:szCs w:val="21"/>
          <w14:textFill>
            <w14:solidFill>
              <w14:schemeClr w14:val="tx1"/>
            </w14:solidFill>
          </w14:textFill>
        </w:rPr>
        <w:t>9.2 对供应商的纪律要求</w:t>
      </w:r>
      <w:bookmarkEnd w:id="137"/>
      <w:bookmarkEnd w:id="138"/>
      <w:bookmarkEnd w:id="139"/>
    </w:p>
    <w:p w14:paraId="1BAB9D56">
      <w:pPr>
        <w:spacing w:line="500" w:lineRule="exact"/>
        <w:ind w:firstLine="430" w:firstLineChars="200"/>
        <w:rPr>
          <w:rFonts w:ascii="宋体" w:hAnsi="宋体" w:cs="宋体"/>
          <w:color w:val="000000" w:themeColor="text1"/>
          <w:szCs w:val="16"/>
          <w14:textFill>
            <w14:solidFill>
              <w14:schemeClr w14:val="tx1"/>
            </w14:solidFill>
          </w14:textFill>
        </w:rPr>
      </w:pPr>
      <w:bookmarkStart w:id="140" w:name="_Toc256694849"/>
      <w:bookmarkStart w:id="141" w:name="_Toc256690973"/>
      <w:bookmarkStart w:id="142" w:name="_Toc281837639"/>
      <w:bookmarkStart w:id="143" w:name="_Toc323212720"/>
      <w:r>
        <w:rPr>
          <w:rFonts w:hint="eastAsia" w:ascii="宋体" w:hAnsi="宋体" w:cs="宋体"/>
          <w:color w:val="000000" w:themeColor="text1"/>
          <w:szCs w:val="16"/>
          <w14:textFill>
            <w14:solidFill>
              <w14:schemeClr w14:val="tx1"/>
            </w14:solidFill>
          </w14:textFill>
        </w:rPr>
        <w:t>供应商不得相互串通投标或者与采购人串通投标，不得向采购人或者评标委员会成员行贿谋取中标，不得以他人名义投标或者以其他方式弄虚作假骗取中标；供应商不得以任何方式干扰、影响评标工作。</w:t>
      </w:r>
      <w:bookmarkEnd w:id="140"/>
      <w:bookmarkEnd w:id="141"/>
    </w:p>
    <w:p w14:paraId="6917B00D">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9.2.1 有下列情形之一的，属于供应商相互串通投标：</w:t>
      </w:r>
    </w:p>
    <w:p w14:paraId="64D292BC">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（1）供应商之间协商投标报价等投标文件的实质性内容；</w:t>
      </w:r>
    </w:p>
    <w:p w14:paraId="540B7A8E">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（2）供应商之间约定中标人；</w:t>
      </w:r>
    </w:p>
    <w:p w14:paraId="4AE0CF02">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（3）供应商之间约定部分供应商放弃投标或者中标；</w:t>
      </w:r>
    </w:p>
    <w:p w14:paraId="737E6329">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（4）属于同一集团、协会、商会等组织成员的供应商按照该组织要求协同投标；</w:t>
      </w:r>
    </w:p>
    <w:p w14:paraId="06AA1034">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（5）供应商之间为谋取中标或者排斥特定供应商而采取的其他联合行动。</w:t>
      </w:r>
    </w:p>
    <w:p w14:paraId="06C305BE">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9.2.2 有下列情形之一的，视为供应商相互串通投标：</w:t>
      </w:r>
    </w:p>
    <w:p w14:paraId="02CC24D6">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（1）不同供应商的投标文件由同一单位或者个人编制；</w:t>
      </w:r>
    </w:p>
    <w:p w14:paraId="3867EFB1">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（2）不同供应商委托同一单位或者个人办理投标事宜；</w:t>
      </w:r>
    </w:p>
    <w:p w14:paraId="67FA8B6D">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（3）不同供应商的投标文件载明的项目管理成员为同一人；</w:t>
      </w:r>
    </w:p>
    <w:p w14:paraId="60E12032">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（4）不同供应商的投标文件异常一致或者投标报价呈规律性差异；</w:t>
      </w:r>
    </w:p>
    <w:p w14:paraId="01C72DC7">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（5）</w:t>
      </w:r>
      <w:bookmarkStart w:id="144" w:name="_Hlk19030406"/>
      <w:r>
        <w:rPr>
          <w:rFonts w:hint="eastAsia" w:ascii="宋体" w:hAnsi="宋体" w:cs="宋体"/>
          <w:color w:val="000000" w:themeColor="text1"/>
          <w:szCs w:val="16"/>
          <w14:textFill>
            <w14:solidFill>
              <w14:schemeClr w14:val="tx1"/>
            </w14:solidFill>
          </w14:textFill>
        </w:rPr>
        <w:t>不同供应商的投标文件制作机器码一致。</w:t>
      </w:r>
    </w:p>
    <w:bookmarkEnd w:id="144"/>
    <w:p w14:paraId="510EF92A">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9.2.3 有下列情形之一的，属于以他人名义投标：</w:t>
      </w:r>
    </w:p>
    <w:p w14:paraId="39F23D05">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（1）使用通过受让或者租借等方式获取的资格、资质证书投标的。</w:t>
      </w:r>
    </w:p>
    <w:p w14:paraId="3356B15B">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9.2.4 有下列情形之一的，属于以其他方式弄虚作假的行为：</w:t>
      </w:r>
    </w:p>
    <w:p w14:paraId="52E66B9D">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（1）使用伪造、变造的许可证件；</w:t>
      </w:r>
    </w:p>
    <w:p w14:paraId="575154F2">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（2）提供虚假的财务状况或者业绩；</w:t>
      </w:r>
    </w:p>
    <w:p w14:paraId="16E7744F">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（3）提供虚假的信用状况；</w:t>
      </w:r>
    </w:p>
    <w:p w14:paraId="52D40235">
      <w:pPr>
        <w:pStyle w:val="15"/>
        <w:ind w:firstLine="430" w:firstLineChars="200"/>
        <w:rPr>
          <w:rFonts w:cs="宋体"/>
          <w:color w:val="000000" w:themeColor="text1"/>
          <w:sz w:val="21"/>
          <w:szCs w:val="21"/>
          <w14:textFill>
            <w14:solidFill>
              <w14:schemeClr w14:val="tx1"/>
            </w14:solidFill>
          </w14:textFill>
        </w:rPr>
      </w:pPr>
      <w:r>
        <w:rPr>
          <w:rFonts w:hint="eastAsia" w:cs="宋体"/>
          <w:color w:val="000000" w:themeColor="text1"/>
          <w:sz w:val="21"/>
          <w:szCs w:val="16"/>
          <w14:textFill>
            <w14:solidFill>
              <w14:schemeClr w14:val="tx1"/>
            </w14:solidFill>
          </w14:textFill>
        </w:rPr>
        <w:t>（4）提供虚假材料谋取中标、成交的，中标、成交无效；</w:t>
      </w:r>
    </w:p>
    <w:p w14:paraId="37A16BD6">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（5）其他弄虚作假的行为。</w:t>
      </w:r>
    </w:p>
    <w:p w14:paraId="77FDC6D2">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9.2.5 供应商提供虚假材料谋取中标的，中标无效</w:t>
      </w:r>
      <w:r>
        <w:rPr>
          <w:rFonts w:hint="eastAsia" w:ascii="宋体" w:hAnsi="宋体" w:cs="宋体"/>
          <w:color w:val="000000" w:themeColor="text1"/>
          <w:szCs w:val="16"/>
          <w:lang w:eastAsia="zh-CN"/>
          <w14:textFill>
            <w14:solidFill>
              <w14:schemeClr w14:val="tx1"/>
            </w14:solidFill>
          </w14:textFill>
        </w:rPr>
        <w:t>，</w:t>
      </w:r>
      <w:r>
        <w:rPr>
          <w:rFonts w:hint="eastAsia" w:ascii="宋体" w:hAnsi="宋体" w:cs="宋体"/>
          <w:color w:val="000000" w:themeColor="text1"/>
          <w:szCs w:val="16"/>
          <w14:textFill>
            <w14:solidFill>
              <w14:schemeClr w14:val="tx1"/>
            </w14:solidFill>
          </w14:textFill>
        </w:rPr>
        <w:t>处以采购金额千分之五以上千分之十以下的罚款，列入不良行为记录名单，在一至三年内禁止参加政府采购活动</w:t>
      </w:r>
      <w:r>
        <w:rPr>
          <w:rFonts w:hint="eastAsia" w:ascii="宋体" w:hAnsi="宋体" w:cs="宋体"/>
          <w:color w:val="000000" w:themeColor="text1"/>
          <w:szCs w:val="16"/>
          <w:lang w:eastAsia="zh-CN"/>
          <w14:textFill>
            <w14:solidFill>
              <w14:schemeClr w14:val="tx1"/>
            </w14:solidFill>
          </w14:textFill>
        </w:rPr>
        <w:t>；</w:t>
      </w:r>
      <w:r>
        <w:rPr>
          <w:rFonts w:hint="eastAsia" w:ascii="宋体" w:hAnsi="宋体" w:cs="宋体"/>
          <w:color w:val="000000" w:themeColor="text1"/>
          <w:szCs w:val="16"/>
          <w14:textFill>
            <w14:solidFill>
              <w14:schemeClr w14:val="tx1"/>
            </w14:solidFill>
          </w14:textFill>
        </w:rPr>
        <w:t>有违法所得的</w:t>
      </w:r>
      <w:r>
        <w:rPr>
          <w:rFonts w:hint="eastAsia" w:ascii="宋体" w:hAnsi="宋体" w:cs="宋体"/>
          <w:color w:val="000000" w:themeColor="text1"/>
          <w:szCs w:val="16"/>
          <w:lang w:eastAsia="zh-CN"/>
          <w14:textFill>
            <w14:solidFill>
              <w14:schemeClr w14:val="tx1"/>
            </w14:solidFill>
          </w14:textFill>
        </w:rPr>
        <w:t>，</w:t>
      </w:r>
      <w:r>
        <w:rPr>
          <w:rFonts w:hint="eastAsia" w:ascii="宋体" w:hAnsi="宋体" w:cs="宋体"/>
          <w:color w:val="000000" w:themeColor="text1"/>
          <w:szCs w:val="16"/>
          <w14:textFill>
            <w14:solidFill>
              <w14:schemeClr w14:val="tx1"/>
            </w14:solidFill>
          </w14:textFill>
        </w:rPr>
        <w:t>没收违法所得</w:t>
      </w:r>
      <w:r>
        <w:rPr>
          <w:rFonts w:hint="eastAsia" w:ascii="宋体" w:hAnsi="宋体" w:cs="宋体"/>
          <w:color w:val="000000" w:themeColor="text1"/>
          <w:szCs w:val="16"/>
          <w:lang w:eastAsia="zh-CN"/>
          <w14:textFill>
            <w14:solidFill>
              <w14:schemeClr w14:val="tx1"/>
            </w14:solidFill>
          </w14:textFill>
        </w:rPr>
        <w:t>；</w:t>
      </w:r>
      <w:r>
        <w:rPr>
          <w:rFonts w:hint="eastAsia" w:ascii="宋体" w:hAnsi="宋体" w:cs="宋体"/>
          <w:color w:val="000000" w:themeColor="text1"/>
          <w:szCs w:val="16"/>
          <w14:textFill>
            <w14:solidFill>
              <w14:schemeClr w14:val="tx1"/>
            </w14:solidFill>
          </w14:textFill>
        </w:rPr>
        <w:t>情节严重的，由工商行政管理机关吊销营业执照；构成犯罪的，依法追究刑事责任。</w:t>
      </w:r>
    </w:p>
    <w:p w14:paraId="029F4E87">
      <w:pPr>
        <w:keepNext/>
        <w:keepLines/>
        <w:spacing w:line="540" w:lineRule="exact"/>
        <w:outlineLvl w:val="3"/>
        <w:rPr>
          <w:rFonts w:ascii="宋体" w:hAnsi="宋体" w:cs="宋体"/>
          <w:b/>
          <w:color w:val="000000" w:themeColor="text1"/>
          <w:szCs w:val="21"/>
          <w14:textFill>
            <w14:solidFill>
              <w14:schemeClr w14:val="tx1"/>
            </w14:solidFill>
          </w14:textFill>
        </w:rPr>
      </w:pPr>
      <w:bookmarkStart w:id="145" w:name="_Toc13930"/>
      <w:r>
        <w:rPr>
          <w:rFonts w:hint="eastAsia" w:ascii="宋体" w:hAnsi="宋体" w:cs="宋体"/>
          <w:b/>
          <w:color w:val="000000" w:themeColor="text1"/>
          <w:szCs w:val="21"/>
          <w14:textFill>
            <w14:solidFill>
              <w14:schemeClr w14:val="tx1"/>
            </w14:solidFill>
          </w14:textFill>
        </w:rPr>
        <w:t>9.3 对评标委员会成员的纪律要求</w:t>
      </w:r>
      <w:bookmarkEnd w:id="142"/>
      <w:bookmarkEnd w:id="143"/>
      <w:bookmarkEnd w:id="145"/>
    </w:p>
    <w:p w14:paraId="4F230C7B">
      <w:pPr>
        <w:spacing w:line="500" w:lineRule="exact"/>
        <w:ind w:firstLine="430" w:firstLineChars="200"/>
        <w:rPr>
          <w:rFonts w:ascii="宋体" w:hAnsi="宋体" w:cs="宋体"/>
          <w:color w:val="000000" w:themeColor="text1"/>
          <w:szCs w:val="16"/>
          <w:highlight w:val="none"/>
          <w14:textFill>
            <w14:solidFill>
              <w14:schemeClr w14:val="tx1"/>
            </w14:solidFill>
          </w14:textFill>
        </w:rPr>
      </w:pPr>
      <w:bookmarkStart w:id="146" w:name="_Toc281837640"/>
      <w:bookmarkStart w:id="147" w:name="_Toc323212721"/>
      <w:r>
        <w:rPr>
          <w:rFonts w:hint="eastAsia" w:ascii="宋体" w:hAnsi="宋体" w:cs="宋体"/>
          <w:color w:val="000000" w:themeColor="text1"/>
          <w:szCs w:val="16"/>
          <w14:textFill>
            <w14:solidFill>
              <w14:schemeClr w14:val="tx1"/>
            </w14:solidFill>
          </w14:textFill>
        </w:rPr>
        <w:t>评标委员会成员不得收受他人的财物或者其他好处，不</w:t>
      </w:r>
      <w:r>
        <w:rPr>
          <w:rFonts w:hint="eastAsia" w:ascii="宋体" w:hAnsi="宋体" w:cs="宋体"/>
          <w:color w:val="000000" w:themeColor="text1"/>
          <w:szCs w:val="16"/>
          <w:highlight w:val="none"/>
          <w14:textFill>
            <w14:solidFill>
              <w14:schemeClr w14:val="tx1"/>
            </w14:solidFill>
          </w14:textFill>
        </w:rPr>
        <w:t>得向他人透漏对投标文件的评审和比较、中标候选人的推荐情况以及评标有关的其他情况。在评标活动中，评标委员会成员不得擅离职守，影响评标程序正常进行，不得使用第</w:t>
      </w:r>
      <w:r>
        <w:rPr>
          <w:rFonts w:hint="eastAsia" w:ascii="宋体" w:hAnsi="宋体" w:cs="宋体"/>
          <w:color w:val="000000" w:themeColor="text1"/>
          <w:szCs w:val="21"/>
          <w:highlight w:val="none"/>
          <w14:textFill>
            <w14:solidFill>
              <w14:schemeClr w14:val="tx1"/>
            </w14:solidFill>
          </w14:textFill>
        </w:rPr>
        <w:t>五</w:t>
      </w:r>
      <w:r>
        <w:rPr>
          <w:rFonts w:hint="eastAsia" w:ascii="宋体" w:hAnsi="宋体" w:cs="宋体"/>
          <w:color w:val="000000" w:themeColor="text1"/>
          <w:szCs w:val="16"/>
          <w:highlight w:val="none"/>
          <w14:textFill>
            <w14:solidFill>
              <w14:schemeClr w14:val="tx1"/>
            </w14:solidFill>
          </w14:textFill>
        </w:rPr>
        <w:t>章“评标办法”没有规定的评审因素和标准进行评标。</w:t>
      </w:r>
    </w:p>
    <w:p w14:paraId="6A77250C">
      <w:pPr>
        <w:keepNext/>
        <w:keepLines/>
        <w:spacing w:line="540" w:lineRule="exact"/>
        <w:outlineLvl w:val="3"/>
        <w:rPr>
          <w:rFonts w:ascii="宋体" w:hAnsi="宋体" w:cs="宋体"/>
          <w:b/>
          <w:color w:val="000000" w:themeColor="text1"/>
          <w:szCs w:val="21"/>
          <w:highlight w:val="none"/>
          <w14:textFill>
            <w14:solidFill>
              <w14:schemeClr w14:val="tx1"/>
            </w14:solidFill>
          </w14:textFill>
        </w:rPr>
      </w:pPr>
      <w:bookmarkStart w:id="148" w:name="_Toc31797"/>
      <w:r>
        <w:rPr>
          <w:rFonts w:hint="eastAsia" w:ascii="宋体" w:hAnsi="宋体" w:cs="宋体"/>
          <w:b/>
          <w:color w:val="000000" w:themeColor="text1"/>
          <w:szCs w:val="21"/>
          <w:highlight w:val="none"/>
          <w14:textFill>
            <w14:solidFill>
              <w14:schemeClr w14:val="tx1"/>
            </w14:solidFill>
          </w14:textFill>
        </w:rPr>
        <w:t>9.4 对与评标活动有关的工作人员的纪律要求</w:t>
      </w:r>
      <w:bookmarkEnd w:id="146"/>
      <w:bookmarkEnd w:id="147"/>
      <w:bookmarkEnd w:id="148"/>
    </w:p>
    <w:p w14:paraId="3D8916EB">
      <w:pPr>
        <w:spacing w:line="500" w:lineRule="exact"/>
        <w:ind w:firstLine="430" w:firstLineChars="200"/>
        <w:rPr>
          <w:rFonts w:ascii="宋体" w:hAnsi="宋体" w:cs="宋体"/>
          <w:color w:val="000000" w:themeColor="text1"/>
          <w:szCs w:val="16"/>
          <w14:textFill>
            <w14:solidFill>
              <w14:schemeClr w14:val="tx1"/>
            </w14:solidFill>
          </w14:textFill>
        </w:rPr>
      </w:pPr>
      <w:bookmarkStart w:id="149" w:name="_Toc281837641"/>
      <w:bookmarkStart w:id="150" w:name="_Toc323212722"/>
      <w:r>
        <w:rPr>
          <w:rFonts w:hint="eastAsia" w:ascii="宋体" w:hAnsi="宋体" w:cs="宋体"/>
          <w:color w:val="000000" w:themeColor="text1"/>
          <w:szCs w:val="16"/>
          <w:highlight w:val="none"/>
          <w14:textFill>
            <w14:solidFill>
              <w14:schemeClr w14:val="tx1"/>
            </w14:solidFill>
          </w14:textFill>
        </w:rPr>
        <w:t>与评标活动有关的工作人员不得收受他人的财物或者其他好处，不得向他人透漏对投</w:t>
      </w:r>
      <w:r>
        <w:rPr>
          <w:rFonts w:hint="eastAsia" w:ascii="宋体" w:hAnsi="宋体" w:cs="宋体"/>
          <w:color w:val="000000" w:themeColor="text1"/>
          <w:szCs w:val="16"/>
          <w14:textFill>
            <w14:solidFill>
              <w14:schemeClr w14:val="tx1"/>
            </w14:solidFill>
          </w14:textFill>
        </w:rPr>
        <w:t>标文件的评审和比较、中标候选人的推荐情况以</w:t>
      </w:r>
      <w:r>
        <w:rPr>
          <w:rFonts w:hint="eastAsia" w:ascii="宋体" w:hAnsi="宋体" w:cs="宋体"/>
          <w:color w:val="000000" w:themeColor="text1"/>
          <w:szCs w:val="16"/>
          <w:lang w:eastAsia="zh-CN"/>
          <w14:textFill>
            <w14:solidFill>
              <w14:schemeClr w14:val="tx1"/>
            </w14:solidFill>
          </w14:textFill>
        </w:rPr>
        <w:t>及与</w:t>
      </w:r>
      <w:r>
        <w:rPr>
          <w:rFonts w:hint="eastAsia" w:ascii="宋体" w:hAnsi="宋体" w:cs="宋体"/>
          <w:color w:val="000000" w:themeColor="text1"/>
          <w:szCs w:val="16"/>
          <w14:textFill>
            <w14:solidFill>
              <w14:schemeClr w14:val="tx1"/>
            </w14:solidFill>
          </w14:textFill>
        </w:rPr>
        <w:t>评标有关的其他情况。在评标活动中，与评标活动有关的工作人员不得擅离职守，影响评标程序正常进行。</w:t>
      </w:r>
    </w:p>
    <w:p w14:paraId="4E9AB9DD">
      <w:pPr>
        <w:keepNext/>
        <w:keepLines/>
        <w:spacing w:line="540" w:lineRule="exact"/>
        <w:outlineLvl w:val="3"/>
        <w:rPr>
          <w:rFonts w:ascii="宋体" w:hAnsi="宋体" w:cs="宋体"/>
          <w:b/>
          <w:color w:val="000000" w:themeColor="text1"/>
          <w:szCs w:val="21"/>
          <w14:textFill>
            <w14:solidFill>
              <w14:schemeClr w14:val="tx1"/>
            </w14:solidFill>
          </w14:textFill>
        </w:rPr>
      </w:pPr>
      <w:bookmarkStart w:id="151" w:name="_Toc23777"/>
      <w:r>
        <w:rPr>
          <w:rFonts w:hint="eastAsia" w:ascii="宋体" w:hAnsi="宋体" w:cs="宋体"/>
          <w:b/>
          <w:color w:val="000000" w:themeColor="text1"/>
          <w:szCs w:val="21"/>
          <w14:textFill>
            <w14:solidFill>
              <w14:schemeClr w14:val="tx1"/>
            </w14:solidFill>
          </w14:textFill>
        </w:rPr>
        <w:t>9.5 质疑的提出与接收</w:t>
      </w:r>
      <w:bookmarkEnd w:id="149"/>
      <w:bookmarkEnd w:id="150"/>
      <w:bookmarkEnd w:id="151"/>
    </w:p>
    <w:p w14:paraId="1286BB6E">
      <w:pPr>
        <w:spacing w:line="500" w:lineRule="exact"/>
        <w:ind w:firstLine="430" w:firstLineChars="200"/>
        <w:rPr>
          <w:rFonts w:ascii="宋体" w:hAnsi="宋体" w:cs="宋体"/>
          <w:color w:val="000000" w:themeColor="text1"/>
          <w:szCs w:val="16"/>
          <w14:textFill>
            <w14:solidFill>
              <w14:schemeClr w14:val="tx1"/>
            </w14:solidFill>
          </w14:textFill>
        </w:rPr>
      </w:pPr>
      <w:bookmarkStart w:id="152" w:name="_Toc345178456"/>
      <w:r>
        <w:rPr>
          <w:rFonts w:hint="eastAsia" w:ascii="宋体" w:hAnsi="宋体" w:cs="宋体"/>
          <w:color w:val="000000" w:themeColor="text1"/>
          <w:szCs w:val="16"/>
          <w14:textFill>
            <w14:solidFill>
              <w14:schemeClr w14:val="tx1"/>
            </w14:solidFill>
          </w14:textFill>
        </w:rPr>
        <w:t>供应商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0389FE93">
      <w:pPr>
        <w:spacing w:line="500" w:lineRule="exact"/>
        <w:ind w:firstLine="430" w:firstLineChars="200"/>
        <w:rPr>
          <w:rFonts w:ascii="宋体" w:hAnsi="宋体" w:cs="宋体"/>
          <w:color w:val="000000" w:themeColor="text1"/>
          <w:szCs w:val="16"/>
          <w:highlight w:val="yellow"/>
          <w14:textFill>
            <w14:solidFill>
              <w14:schemeClr w14:val="tx1"/>
            </w14:solidFill>
          </w14:textFill>
        </w:rPr>
      </w:pPr>
      <w:r>
        <w:rPr>
          <w:rFonts w:hint="eastAsia" w:ascii="宋体" w:hAnsi="宋体" w:cs="宋体"/>
          <w:color w:val="000000" w:themeColor="text1"/>
          <w:szCs w:val="16"/>
          <w14:textFill>
            <w14:solidFill>
              <w14:schemeClr w14:val="tx1"/>
            </w14:solidFill>
          </w14:textFill>
        </w:rPr>
        <w:t>质疑供应商应按照财政部制定的《政府采购质疑函范本》格式（可从财政部官方网站下载）和《政府采购质疑和投诉办法》的要求，</w:t>
      </w:r>
      <w:r>
        <w:rPr>
          <w:rFonts w:hint="eastAsia" w:ascii="宋体" w:hAnsi="宋体" w:cs="宋体"/>
          <w:color w:val="000000" w:themeColor="text1"/>
          <w:szCs w:val="16"/>
          <w:highlight w:val="none"/>
          <w14:textFill>
            <w14:solidFill>
              <w14:schemeClr w14:val="tx1"/>
            </w14:solidFill>
          </w14:textFill>
        </w:rPr>
        <w:t>在法定质疑期内</w:t>
      </w:r>
      <w:r>
        <w:rPr>
          <w:rFonts w:hint="eastAsia" w:ascii="宋体" w:hAnsi="宋体" w:cs="宋体"/>
          <w:color w:val="000000" w:themeColor="text1"/>
          <w:highlight w:val="none"/>
          <w14:textFill>
            <w14:solidFill>
              <w14:schemeClr w14:val="tx1"/>
            </w14:solidFill>
          </w14:textFill>
        </w:rPr>
        <w:t>登录河南省公共资源交易中心系统一次性提出</w:t>
      </w:r>
      <w:r>
        <w:rPr>
          <w:rFonts w:hint="eastAsia" w:ascii="宋体" w:hAnsi="宋体" w:cs="宋体"/>
          <w:color w:val="000000" w:themeColor="text1"/>
          <w:szCs w:val="16"/>
          <w:highlight w:val="none"/>
          <w14:textFill>
            <w14:solidFill>
              <w14:schemeClr w14:val="tx1"/>
            </w14:solidFill>
          </w14:textFill>
        </w:rPr>
        <w:t>针对同一采购程序环节的质疑。</w:t>
      </w:r>
    </w:p>
    <w:p w14:paraId="666B6A3E">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质疑函的内容及形式应符合《政府采购质疑和投诉办法》第十二条的规定。</w:t>
      </w:r>
    </w:p>
    <w:p w14:paraId="4BA8B318">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超出法定质疑期提交的质疑将被拒绝。</w:t>
      </w:r>
    </w:p>
    <w:p w14:paraId="732AEF3D">
      <w:pPr>
        <w:keepNext/>
        <w:keepLines/>
        <w:spacing w:line="540" w:lineRule="exact"/>
        <w:outlineLvl w:val="3"/>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9.6 投诉</w:t>
      </w:r>
    </w:p>
    <w:p w14:paraId="77BF0DD6">
      <w:pPr>
        <w:spacing w:line="500" w:lineRule="exact"/>
        <w:ind w:firstLine="430" w:firstLineChars="200"/>
        <w:rPr>
          <w:rFonts w:ascii="宋体" w:hAnsi="宋体" w:cs="宋体"/>
          <w:color w:val="000000" w:themeColor="text1"/>
          <w:szCs w:val="16"/>
          <w14:textFill>
            <w14:solidFill>
              <w14:schemeClr w14:val="tx1"/>
            </w14:solidFill>
          </w14:textFill>
        </w:rPr>
      </w:pPr>
      <w:r>
        <w:rPr>
          <w:rFonts w:hint="eastAsia" w:ascii="宋体" w:hAnsi="宋体" w:cs="宋体"/>
          <w:color w:val="000000" w:themeColor="text1"/>
          <w:szCs w:val="16"/>
          <w14:textFill>
            <w14:solidFill>
              <w14:schemeClr w14:val="tx1"/>
            </w14:solidFill>
          </w14:textFill>
        </w:rPr>
        <w:t>质疑供应商对采购人、采购代理机构的答复不满意，或者采购人、采购代理机构未在规定时间内作出答复的，可以在答复期满后15个工作日内向《政府采购质疑和投诉办法》第六条规定的财政部门提起投诉。</w:t>
      </w:r>
    </w:p>
    <w:p w14:paraId="74187ED9">
      <w:pPr>
        <w:pStyle w:val="4"/>
        <w:jc w:val="left"/>
        <w:rPr>
          <w:color w:val="000000" w:themeColor="text1"/>
          <w:sz w:val="24"/>
          <w:szCs w:val="16"/>
          <w14:textFill>
            <w14:solidFill>
              <w14:schemeClr w14:val="tx1"/>
            </w14:solidFill>
          </w14:textFill>
        </w:rPr>
      </w:pPr>
      <w:bookmarkStart w:id="153" w:name="_Toc31587"/>
      <w:bookmarkStart w:id="154" w:name="_Toc2980"/>
      <w:bookmarkStart w:id="155" w:name="_Toc14831"/>
      <w:bookmarkStart w:id="156" w:name="_Toc618"/>
      <w:bookmarkStart w:id="157" w:name="_Toc15876"/>
      <w:r>
        <w:rPr>
          <w:rFonts w:hint="eastAsia"/>
          <w:color w:val="000000" w:themeColor="text1"/>
          <w:sz w:val="24"/>
          <w:szCs w:val="16"/>
          <w14:textFill>
            <w14:solidFill>
              <w14:schemeClr w14:val="tx1"/>
            </w14:solidFill>
          </w14:textFill>
        </w:rPr>
        <w:t>10.需要补充的其他内容</w:t>
      </w:r>
      <w:bookmarkEnd w:id="114"/>
      <w:bookmarkEnd w:id="152"/>
      <w:bookmarkEnd w:id="153"/>
      <w:bookmarkEnd w:id="154"/>
      <w:bookmarkEnd w:id="155"/>
      <w:bookmarkEnd w:id="156"/>
      <w:bookmarkEnd w:id="157"/>
    </w:p>
    <w:p w14:paraId="670BBCA5">
      <w:pPr>
        <w:spacing w:line="540" w:lineRule="exact"/>
        <w:ind w:firstLine="43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需要补充的其他内容：见供应商须知前附表。</w:t>
      </w:r>
    </w:p>
    <w:p w14:paraId="3C6BF9BD">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25B274AA">
      <w:pPr>
        <w:pStyle w:val="2"/>
        <w:numPr>
          <w:ilvl w:val="0"/>
          <w:numId w:val="0"/>
        </w:numPr>
        <w:jc w:val="center"/>
        <w:rPr>
          <w:rFonts w:ascii="宋体" w:hAnsi="宋体" w:eastAsia="宋体" w:cs="宋体"/>
          <w:color w:val="000000" w:themeColor="text1"/>
          <w14:textFill>
            <w14:solidFill>
              <w14:schemeClr w14:val="tx1"/>
            </w14:solidFill>
          </w14:textFill>
        </w:rPr>
      </w:pPr>
      <w:bookmarkStart w:id="158" w:name="_Toc345178457"/>
      <w:bookmarkStart w:id="159" w:name="_Toc6192"/>
      <w:bookmarkStart w:id="160" w:name="_Toc184635092"/>
      <w:bookmarkStart w:id="161" w:name="_Toc10774"/>
      <w:bookmarkStart w:id="162" w:name="_Toc32339"/>
      <w:bookmarkStart w:id="163" w:name="_Toc13727"/>
      <w:bookmarkStart w:id="164" w:name="_Toc22078"/>
      <w:bookmarkStart w:id="165" w:name="_Toc28106"/>
      <w:r>
        <w:rPr>
          <w:rFonts w:hint="eastAsia" w:ascii="宋体" w:hAnsi="宋体" w:eastAsia="宋体" w:cs="宋体"/>
          <w:b/>
          <w:color w:val="000000" w:themeColor="text1"/>
          <w:sz w:val="36"/>
          <w:szCs w:val="36"/>
          <w14:textFill>
            <w14:solidFill>
              <w14:schemeClr w14:val="tx1"/>
            </w14:solidFill>
          </w14:textFill>
        </w:rPr>
        <w:t xml:space="preserve">第三章 </w:t>
      </w:r>
      <w:bookmarkEnd w:id="158"/>
      <w:bookmarkEnd w:id="159"/>
      <w:bookmarkEnd w:id="160"/>
      <w:r>
        <w:rPr>
          <w:rFonts w:hint="eastAsia" w:ascii="宋体" w:hAnsi="宋体" w:eastAsia="宋体" w:cs="宋体"/>
          <w:b/>
          <w:color w:val="000000" w:themeColor="text1"/>
          <w:sz w:val="36"/>
          <w:szCs w:val="36"/>
          <w14:textFill>
            <w14:solidFill>
              <w14:schemeClr w14:val="tx1"/>
            </w14:solidFill>
          </w14:textFill>
        </w:rPr>
        <w:t>资格性审查表</w:t>
      </w:r>
      <w:bookmarkEnd w:id="161"/>
      <w:bookmarkEnd w:id="162"/>
      <w:bookmarkEnd w:id="163"/>
      <w:bookmarkEnd w:id="164"/>
      <w:bookmarkEnd w:id="165"/>
    </w:p>
    <w:tbl>
      <w:tblPr>
        <w:tblStyle w:val="36"/>
        <w:tblW w:w="50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2448"/>
        <w:gridCol w:w="5978"/>
        <w:gridCol w:w="868"/>
      </w:tblGrid>
      <w:tr w14:paraId="380B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Mar>
              <w:top w:w="0" w:type="dxa"/>
              <w:left w:w="57" w:type="dxa"/>
              <w:bottom w:w="0" w:type="dxa"/>
              <w:right w:w="57" w:type="dxa"/>
            </w:tcMar>
            <w:vAlign w:val="center"/>
          </w:tcPr>
          <w:p w14:paraId="03A6B4FD">
            <w:pPr>
              <w:spacing w:line="360" w:lineRule="auto"/>
              <w:jc w:val="center"/>
              <w:rPr>
                <w:rFonts w:ascii="宋体" w:hAnsi="宋体" w:cs="宋体"/>
                <w:b/>
                <w:bCs/>
                <w:color w:val="000000" w:themeColor="text1"/>
                <w:sz w:val="24"/>
                <w14:textFill>
                  <w14:solidFill>
                    <w14:schemeClr w14:val="tx1"/>
                  </w14:solidFill>
                </w14:textFill>
              </w:rPr>
            </w:pPr>
            <w:bookmarkStart w:id="166" w:name="_Toc465"/>
            <w:bookmarkStart w:id="167" w:name="_Toc19241"/>
            <w:bookmarkStart w:id="168" w:name="_Toc1301"/>
            <w:bookmarkStart w:id="169" w:name="_Toc23399"/>
            <w:bookmarkStart w:id="170" w:name="_Toc16293"/>
            <w:bookmarkStart w:id="171" w:name="_Toc19244"/>
            <w:bookmarkStart w:id="172" w:name="_Toc16266"/>
            <w:bookmarkStart w:id="173" w:name="_Toc21337"/>
            <w:bookmarkStart w:id="174" w:name="_Toc2378"/>
            <w:bookmarkStart w:id="175" w:name="_Toc26184"/>
            <w:bookmarkStart w:id="176" w:name="_Toc16607"/>
            <w:bookmarkStart w:id="177" w:name="_Toc25514"/>
            <w:r>
              <w:rPr>
                <w:rFonts w:hint="eastAsia" w:ascii="宋体" w:hAnsi="宋体" w:cs="宋体"/>
                <w:b/>
                <w:bCs/>
                <w:color w:val="000000" w:themeColor="text1"/>
                <w:sz w:val="24"/>
                <w14:textFill>
                  <w14:solidFill>
                    <w14:schemeClr w14:val="tx1"/>
                  </w14:solidFill>
                </w14:textFill>
              </w:rPr>
              <w:t>序号</w:t>
            </w:r>
          </w:p>
        </w:tc>
        <w:tc>
          <w:tcPr>
            <w:tcW w:w="1216" w:type="pct"/>
            <w:vAlign w:val="center"/>
          </w:tcPr>
          <w:p w14:paraId="2951310B">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审查因素</w:t>
            </w:r>
          </w:p>
        </w:tc>
        <w:tc>
          <w:tcPr>
            <w:tcW w:w="2970" w:type="pct"/>
            <w:tcMar>
              <w:top w:w="0" w:type="dxa"/>
              <w:left w:w="57" w:type="dxa"/>
              <w:bottom w:w="0" w:type="dxa"/>
              <w:right w:w="57" w:type="dxa"/>
            </w:tcMar>
            <w:vAlign w:val="center"/>
          </w:tcPr>
          <w:p w14:paraId="2A0F3C16">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审查内容</w:t>
            </w:r>
          </w:p>
        </w:tc>
        <w:tc>
          <w:tcPr>
            <w:tcW w:w="429" w:type="pct"/>
            <w:vAlign w:val="center"/>
          </w:tcPr>
          <w:p w14:paraId="7654223B">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审查结果</w:t>
            </w:r>
          </w:p>
        </w:tc>
      </w:tr>
      <w:tr w14:paraId="1AC8E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Mar>
              <w:top w:w="0" w:type="dxa"/>
              <w:left w:w="57" w:type="dxa"/>
              <w:bottom w:w="0" w:type="dxa"/>
              <w:right w:w="57" w:type="dxa"/>
            </w:tcMar>
            <w:vAlign w:val="center"/>
          </w:tcPr>
          <w:p w14:paraId="4D64D521">
            <w:pPr>
              <w:spacing w:line="360" w:lineRule="auto"/>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w:t>
            </w:r>
          </w:p>
        </w:tc>
        <w:tc>
          <w:tcPr>
            <w:tcW w:w="1216" w:type="pct"/>
            <w:tcMar>
              <w:top w:w="0" w:type="dxa"/>
              <w:left w:w="57" w:type="dxa"/>
              <w:bottom w:w="0" w:type="dxa"/>
              <w:right w:w="57" w:type="dxa"/>
            </w:tcMar>
            <w:vAlign w:val="center"/>
          </w:tcPr>
          <w:p w14:paraId="5B9A5C13">
            <w:pPr>
              <w:spacing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独立承担民事责任的能力</w:t>
            </w:r>
          </w:p>
        </w:tc>
        <w:tc>
          <w:tcPr>
            <w:tcW w:w="2970" w:type="pct"/>
            <w:vAlign w:val="center"/>
          </w:tcPr>
          <w:p w14:paraId="0AE95AAF">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具有有效的营业执照或事业单位法人证书等有效证件</w:t>
            </w:r>
          </w:p>
        </w:tc>
        <w:tc>
          <w:tcPr>
            <w:tcW w:w="429" w:type="pct"/>
            <w:tcMar>
              <w:top w:w="0" w:type="dxa"/>
              <w:left w:w="57" w:type="dxa"/>
              <w:bottom w:w="0" w:type="dxa"/>
              <w:right w:w="57" w:type="dxa"/>
            </w:tcMar>
            <w:vAlign w:val="center"/>
          </w:tcPr>
          <w:p w14:paraId="3DD25798">
            <w:pPr>
              <w:spacing w:line="360" w:lineRule="auto"/>
              <w:jc w:val="center"/>
              <w:rPr>
                <w:rFonts w:ascii="宋体" w:hAnsi="宋体" w:cs="宋体"/>
                <w:color w:val="000000" w:themeColor="text1"/>
                <w:szCs w:val="21"/>
                <w14:textFill>
                  <w14:solidFill>
                    <w14:schemeClr w14:val="tx1"/>
                  </w14:solidFill>
                </w14:textFill>
              </w:rPr>
            </w:pPr>
          </w:p>
        </w:tc>
      </w:tr>
      <w:tr w14:paraId="131A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Mar>
              <w:top w:w="0" w:type="dxa"/>
              <w:left w:w="57" w:type="dxa"/>
              <w:bottom w:w="0" w:type="dxa"/>
              <w:right w:w="57" w:type="dxa"/>
            </w:tcMar>
            <w:vAlign w:val="center"/>
          </w:tcPr>
          <w:p w14:paraId="30F20F05">
            <w:pPr>
              <w:spacing w:line="360" w:lineRule="auto"/>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w:t>
            </w:r>
          </w:p>
        </w:tc>
        <w:tc>
          <w:tcPr>
            <w:tcW w:w="1216" w:type="pct"/>
            <w:tcMar>
              <w:top w:w="0" w:type="dxa"/>
              <w:left w:w="57" w:type="dxa"/>
              <w:bottom w:w="0" w:type="dxa"/>
              <w:right w:w="57" w:type="dxa"/>
            </w:tcMar>
            <w:vAlign w:val="center"/>
          </w:tcPr>
          <w:p w14:paraId="725C55A6">
            <w:pPr>
              <w:spacing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良好的商业信誉和健全的财务会计制度</w:t>
            </w:r>
          </w:p>
        </w:tc>
        <w:tc>
          <w:tcPr>
            <w:tcW w:w="2970" w:type="pct"/>
            <w:vAlign w:val="center"/>
          </w:tcPr>
          <w:p w14:paraId="33B6A89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提供2024年度</w:t>
            </w:r>
            <w:r>
              <w:rPr>
                <w:rFonts w:hint="eastAsia" w:ascii="宋体" w:hAnsi="宋体" w:cs="宋体"/>
                <w:color w:val="000000" w:themeColor="text1"/>
                <w:lang w:val="en-US" w:eastAsia="zh-CN"/>
                <w14:textFill>
                  <w14:solidFill>
                    <w14:schemeClr w14:val="tx1"/>
                  </w14:solidFill>
                </w14:textFill>
              </w:rPr>
              <w:t>或2025年度</w:t>
            </w:r>
            <w:r>
              <w:rPr>
                <w:rFonts w:hint="eastAsia" w:ascii="宋体" w:hAnsi="宋体" w:cs="宋体"/>
                <w:color w:val="000000" w:themeColor="text1"/>
                <w14:textFill>
                  <w14:solidFill>
                    <w14:schemeClr w14:val="tx1"/>
                  </w14:solidFill>
                </w14:textFill>
              </w:rPr>
              <w:t>财务审计报告</w:t>
            </w:r>
            <w:r>
              <w:rPr>
                <w:rFonts w:hint="eastAsia" w:ascii="宋体" w:hAnsi="宋体" w:cs="宋体"/>
                <w:color w:val="000000" w:themeColor="text1"/>
                <w:szCs w:val="21"/>
                <w14:textFill>
                  <w14:solidFill>
                    <w14:schemeClr w14:val="tx1"/>
                  </w14:solidFill>
                </w14:textFill>
              </w:rPr>
              <w:t>，新成立公司无审计报告须提供近期基本户开户银行开具的资信证明</w:t>
            </w:r>
          </w:p>
        </w:tc>
        <w:tc>
          <w:tcPr>
            <w:tcW w:w="429" w:type="pct"/>
            <w:tcMar>
              <w:top w:w="0" w:type="dxa"/>
              <w:left w:w="57" w:type="dxa"/>
              <w:bottom w:w="0" w:type="dxa"/>
              <w:right w:w="57" w:type="dxa"/>
            </w:tcMar>
            <w:vAlign w:val="center"/>
          </w:tcPr>
          <w:p w14:paraId="2CBA04EE">
            <w:pPr>
              <w:spacing w:line="360" w:lineRule="auto"/>
              <w:jc w:val="center"/>
              <w:rPr>
                <w:rFonts w:ascii="宋体" w:hAnsi="宋体" w:cs="宋体"/>
                <w:color w:val="000000" w:themeColor="text1"/>
                <w:szCs w:val="21"/>
                <w14:textFill>
                  <w14:solidFill>
                    <w14:schemeClr w14:val="tx1"/>
                  </w14:solidFill>
                </w14:textFill>
              </w:rPr>
            </w:pPr>
          </w:p>
        </w:tc>
      </w:tr>
      <w:tr w14:paraId="14A2F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Mar>
              <w:top w:w="0" w:type="dxa"/>
              <w:left w:w="57" w:type="dxa"/>
              <w:bottom w:w="0" w:type="dxa"/>
              <w:right w:w="57" w:type="dxa"/>
            </w:tcMar>
            <w:vAlign w:val="center"/>
          </w:tcPr>
          <w:p w14:paraId="00B0560D">
            <w:pPr>
              <w:spacing w:line="360" w:lineRule="auto"/>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w:t>
            </w:r>
          </w:p>
        </w:tc>
        <w:tc>
          <w:tcPr>
            <w:tcW w:w="1216" w:type="pct"/>
            <w:tcMar>
              <w:top w:w="0" w:type="dxa"/>
              <w:left w:w="57" w:type="dxa"/>
              <w:bottom w:w="0" w:type="dxa"/>
              <w:right w:w="57" w:type="dxa"/>
            </w:tcMar>
            <w:vAlign w:val="center"/>
          </w:tcPr>
          <w:p w14:paraId="49A2C0DD">
            <w:pPr>
              <w:spacing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履行合同所必需的设备和专业技术能力</w:t>
            </w:r>
          </w:p>
        </w:tc>
        <w:tc>
          <w:tcPr>
            <w:tcW w:w="2970" w:type="pct"/>
            <w:vAlign w:val="center"/>
          </w:tcPr>
          <w:p w14:paraId="5F876E8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提供承诺书，格式自拟并加盖企业电子签章</w:t>
            </w:r>
          </w:p>
        </w:tc>
        <w:tc>
          <w:tcPr>
            <w:tcW w:w="429" w:type="pct"/>
            <w:tcMar>
              <w:top w:w="0" w:type="dxa"/>
              <w:left w:w="57" w:type="dxa"/>
              <w:bottom w:w="0" w:type="dxa"/>
              <w:right w:w="57" w:type="dxa"/>
            </w:tcMar>
            <w:vAlign w:val="center"/>
          </w:tcPr>
          <w:p w14:paraId="5A30B435">
            <w:pPr>
              <w:spacing w:line="360" w:lineRule="auto"/>
              <w:jc w:val="center"/>
              <w:rPr>
                <w:rFonts w:ascii="宋体" w:hAnsi="宋体" w:cs="宋体"/>
                <w:color w:val="000000" w:themeColor="text1"/>
                <w:szCs w:val="21"/>
                <w14:textFill>
                  <w14:solidFill>
                    <w14:schemeClr w14:val="tx1"/>
                  </w14:solidFill>
                </w14:textFill>
              </w:rPr>
            </w:pPr>
          </w:p>
        </w:tc>
      </w:tr>
      <w:tr w14:paraId="08782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Mar>
              <w:top w:w="0" w:type="dxa"/>
              <w:left w:w="57" w:type="dxa"/>
              <w:bottom w:w="0" w:type="dxa"/>
              <w:right w:w="57" w:type="dxa"/>
            </w:tcMar>
            <w:vAlign w:val="center"/>
          </w:tcPr>
          <w:p w14:paraId="06DE3A33">
            <w:pPr>
              <w:spacing w:line="360" w:lineRule="auto"/>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w:t>
            </w:r>
          </w:p>
        </w:tc>
        <w:tc>
          <w:tcPr>
            <w:tcW w:w="1216" w:type="pct"/>
            <w:tcMar>
              <w:top w:w="0" w:type="dxa"/>
              <w:left w:w="57" w:type="dxa"/>
              <w:bottom w:w="0" w:type="dxa"/>
              <w:right w:w="57" w:type="dxa"/>
            </w:tcMar>
            <w:vAlign w:val="center"/>
          </w:tcPr>
          <w:p w14:paraId="650440DD">
            <w:pPr>
              <w:spacing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依法缴纳税收和社会保障资金的良好记录</w:t>
            </w:r>
          </w:p>
        </w:tc>
        <w:tc>
          <w:tcPr>
            <w:tcW w:w="2970" w:type="pct"/>
            <w:vAlign w:val="center"/>
          </w:tcPr>
          <w:p w14:paraId="24125DB0">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供应商提供202</w:t>
            </w: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月1日以来任意一个月的企业缴纳税收证明材料和企业缴纳社会保障资金证明材料（依法免税或不需要缴纳社会保障资金的单位，应提供相关证明文件证明其依法免税或不需要缴纳社会保障金）</w:t>
            </w:r>
          </w:p>
        </w:tc>
        <w:tc>
          <w:tcPr>
            <w:tcW w:w="429" w:type="pct"/>
            <w:tcMar>
              <w:top w:w="0" w:type="dxa"/>
              <w:left w:w="57" w:type="dxa"/>
              <w:bottom w:w="0" w:type="dxa"/>
              <w:right w:w="57" w:type="dxa"/>
            </w:tcMar>
            <w:vAlign w:val="center"/>
          </w:tcPr>
          <w:p w14:paraId="70A59472">
            <w:pPr>
              <w:spacing w:line="360" w:lineRule="auto"/>
              <w:jc w:val="center"/>
              <w:rPr>
                <w:rFonts w:ascii="宋体" w:hAnsi="宋体" w:cs="宋体"/>
                <w:color w:val="000000" w:themeColor="text1"/>
                <w:szCs w:val="21"/>
                <w14:textFill>
                  <w14:solidFill>
                    <w14:schemeClr w14:val="tx1"/>
                  </w14:solidFill>
                </w14:textFill>
              </w:rPr>
            </w:pPr>
          </w:p>
        </w:tc>
      </w:tr>
      <w:tr w14:paraId="137C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vAlign w:val="center"/>
          </w:tcPr>
          <w:p w14:paraId="30759E9D">
            <w:pPr>
              <w:widowControl/>
              <w:spacing w:line="360" w:lineRule="auto"/>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5</w:t>
            </w:r>
          </w:p>
        </w:tc>
        <w:tc>
          <w:tcPr>
            <w:tcW w:w="1216" w:type="pct"/>
            <w:tcMar>
              <w:top w:w="0" w:type="dxa"/>
              <w:left w:w="57" w:type="dxa"/>
              <w:bottom w:w="0" w:type="dxa"/>
              <w:right w:w="57" w:type="dxa"/>
            </w:tcMar>
            <w:vAlign w:val="center"/>
          </w:tcPr>
          <w:p w14:paraId="3E2F359C">
            <w:pPr>
              <w:spacing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参加政府采购活动前三年内，在经营活动中没有重大违法记录</w:t>
            </w:r>
          </w:p>
        </w:tc>
        <w:tc>
          <w:tcPr>
            <w:tcW w:w="2970" w:type="pct"/>
            <w:vAlign w:val="center"/>
          </w:tcPr>
          <w:p w14:paraId="160C77F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提供承诺书，格式自拟并加盖企业电子签章</w:t>
            </w:r>
          </w:p>
        </w:tc>
        <w:tc>
          <w:tcPr>
            <w:tcW w:w="429" w:type="pct"/>
            <w:tcMar>
              <w:top w:w="0" w:type="dxa"/>
              <w:left w:w="57" w:type="dxa"/>
              <w:bottom w:w="0" w:type="dxa"/>
              <w:right w:w="57" w:type="dxa"/>
            </w:tcMar>
            <w:vAlign w:val="center"/>
          </w:tcPr>
          <w:p w14:paraId="2D7C0001">
            <w:pPr>
              <w:spacing w:line="360" w:lineRule="auto"/>
              <w:jc w:val="center"/>
              <w:rPr>
                <w:rFonts w:ascii="宋体" w:hAnsi="宋体" w:cs="宋体"/>
                <w:color w:val="000000" w:themeColor="text1"/>
                <w:szCs w:val="21"/>
                <w14:textFill>
                  <w14:solidFill>
                    <w14:schemeClr w14:val="tx1"/>
                  </w14:solidFill>
                </w14:textFill>
              </w:rPr>
            </w:pPr>
          </w:p>
        </w:tc>
      </w:tr>
      <w:tr w14:paraId="1702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4"/>
            <w:vAlign w:val="center"/>
          </w:tcPr>
          <w:p w14:paraId="78F1109A">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【以上5项要求中，如有供应商成立时限不足要求时限的，由供应商根据自身成立时间提供证明资料】。</w:t>
            </w:r>
          </w:p>
        </w:tc>
      </w:tr>
      <w:tr w14:paraId="798B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vAlign w:val="center"/>
          </w:tcPr>
          <w:p w14:paraId="72B84BED">
            <w:pPr>
              <w:widowControl/>
              <w:spacing w:line="360" w:lineRule="auto"/>
              <w:jc w:val="center"/>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6</w:t>
            </w:r>
          </w:p>
        </w:tc>
        <w:tc>
          <w:tcPr>
            <w:tcW w:w="1216" w:type="pct"/>
            <w:tcMar>
              <w:top w:w="0" w:type="dxa"/>
              <w:left w:w="57" w:type="dxa"/>
              <w:bottom w:w="0" w:type="dxa"/>
              <w:right w:w="57" w:type="dxa"/>
            </w:tcMar>
            <w:vAlign w:val="center"/>
          </w:tcPr>
          <w:p w14:paraId="760AA861">
            <w:pPr>
              <w:spacing w:line="360" w:lineRule="auto"/>
              <w:jc w:val="center"/>
              <w:rPr>
                <w:rFonts w:hint="default" w:ascii="宋体" w:hAnsi="宋体" w:eastAsia="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资质要求</w:t>
            </w:r>
          </w:p>
        </w:tc>
        <w:tc>
          <w:tcPr>
            <w:tcW w:w="2970" w:type="pct"/>
            <w:vAlign w:val="center"/>
          </w:tcPr>
          <w:p w14:paraId="572DDB60">
            <w:pPr>
              <w:spacing w:line="360" w:lineRule="auto"/>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1.投标产品须符合现行《医疗器械监督管理条例》相关规定，取得有效的医疗器械产品注册证（非医疗器械可不提供）。</w:t>
            </w:r>
          </w:p>
          <w:p w14:paraId="14782F7A">
            <w:pPr>
              <w:spacing w:line="360" w:lineRule="auto"/>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2.供应商为代理商（经销商）须符合《医疗器械监督管理条例》规定的经营资格，具有有效的医疗器械经营许可证或医疗器械经营备案凭证；</w:t>
            </w:r>
          </w:p>
          <w:p w14:paraId="5C441DAD">
            <w:pPr>
              <w:spacing w:line="360" w:lineRule="auto"/>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3.供应商为生产商须符合《医疗器械监督管理条例》规定的生产资格，具有有效的医疗器械生产许可证。</w:t>
            </w:r>
          </w:p>
        </w:tc>
        <w:tc>
          <w:tcPr>
            <w:tcW w:w="429" w:type="pct"/>
            <w:tcMar>
              <w:top w:w="0" w:type="dxa"/>
              <w:left w:w="57" w:type="dxa"/>
              <w:bottom w:w="0" w:type="dxa"/>
              <w:right w:w="57" w:type="dxa"/>
            </w:tcMar>
            <w:vAlign w:val="center"/>
          </w:tcPr>
          <w:p w14:paraId="50D16164">
            <w:pPr>
              <w:spacing w:line="360" w:lineRule="auto"/>
              <w:jc w:val="center"/>
              <w:rPr>
                <w:rFonts w:ascii="宋体" w:hAnsi="宋体" w:cs="宋体"/>
                <w:color w:val="000000" w:themeColor="text1"/>
                <w:szCs w:val="21"/>
                <w14:textFill>
                  <w14:solidFill>
                    <w14:schemeClr w14:val="tx1"/>
                  </w14:solidFill>
                </w14:textFill>
              </w:rPr>
            </w:pPr>
          </w:p>
        </w:tc>
      </w:tr>
      <w:tr w14:paraId="1420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vAlign w:val="center"/>
          </w:tcPr>
          <w:p w14:paraId="2A9F31EE">
            <w:pPr>
              <w:widowControl/>
              <w:spacing w:line="360" w:lineRule="auto"/>
              <w:jc w:val="center"/>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7</w:t>
            </w:r>
          </w:p>
        </w:tc>
        <w:tc>
          <w:tcPr>
            <w:tcW w:w="1216" w:type="pct"/>
            <w:tcMar>
              <w:top w:w="0" w:type="dxa"/>
              <w:left w:w="57" w:type="dxa"/>
              <w:bottom w:w="0" w:type="dxa"/>
              <w:right w:w="57" w:type="dxa"/>
            </w:tcMar>
            <w:vAlign w:val="center"/>
          </w:tcPr>
          <w:p w14:paraId="097E25CC">
            <w:pPr>
              <w:spacing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信用记录</w:t>
            </w:r>
          </w:p>
        </w:tc>
        <w:tc>
          <w:tcPr>
            <w:tcW w:w="2970" w:type="pct"/>
            <w:vAlign w:val="center"/>
          </w:tcPr>
          <w:p w14:paraId="2DF23AA4">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根据《关于在政府采购活动中查询及使用信用记录有关问题的通知》（财库〔2016〕125号）和豫财购〔2016〕15号的规定，对列入失信被执行人、重大税收违法失信主体、政府采购严重违法失信行为记录名单的企业，拒绝参与本项目政府采购活动【查询渠道：“信用中国”网站（www.creditchina.gov.cn）查询：列入失信被执行人、重大税收违法失信主体，中国政府采购网（www.ccgp.gov.cn）查询：政府采购严重违法失信行为记录名单】；注：采购代理机构在开标当天将对所有参与本项目投标的供应商的信用情况（失信被执行人、重大税收违法失信主体、政府</w:t>
            </w:r>
            <w:r>
              <w:rPr>
                <w:rFonts w:hint="eastAsia" w:ascii="宋体" w:hAnsi="宋体" w:cs="宋体"/>
                <w:color w:val="000000" w:themeColor="text1"/>
                <w:highlight w:val="none"/>
                <w14:textFill>
                  <w14:solidFill>
                    <w14:schemeClr w14:val="tx1"/>
                  </w14:solidFill>
                </w14:textFill>
              </w:rPr>
              <w:t>采购严重违法失信行为记录名单）进行查询、打印留存。以开标当日</w:t>
            </w:r>
            <w:r>
              <w:rPr>
                <w:rFonts w:hint="eastAsia" w:ascii="宋体" w:hAnsi="宋体" w:cs="宋体"/>
                <w:color w:val="000000" w:themeColor="text1"/>
                <w:highlight w:val="none"/>
                <w:lang w:eastAsia="zh-CN"/>
                <w14:textFill>
                  <w14:solidFill>
                    <w14:schemeClr w14:val="tx1"/>
                  </w14:solidFill>
                </w14:textFill>
              </w:rPr>
              <w:t>投标文件</w:t>
            </w:r>
            <w:r>
              <w:rPr>
                <w:rFonts w:hint="eastAsia" w:ascii="宋体" w:hAnsi="宋体" w:cs="宋体"/>
                <w:color w:val="000000" w:themeColor="text1"/>
                <w:highlight w:val="none"/>
                <w14:textFill>
                  <w14:solidFill>
                    <w14:schemeClr w14:val="tx1"/>
                  </w14:solidFill>
                </w14:textFill>
              </w:rPr>
              <w:t>递交截止时间后至评审结束前的查询记录为准，供应商有相关负</w:t>
            </w:r>
            <w:r>
              <w:rPr>
                <w:rFonts w:hint="eastAsia" w:ascii="宋体" w:hAnsi="宋体" w:cs="宋体"/>
                <w:color w:val="000000" w:themeColor="text1"/>
                <w14:textFill>
                  <w14:solidFill>
                    <w14:schemeClr w14:val="tx1"/>
                  </w14:solidFill>
                </w14:textFill>
              </w:rPr>
              <w:t>面信息的，则该供应商为无效供应商。</w:t>
            </w:r>
          </w:p>
        </w:tc>
        <w:tc>
          <w:tcPr>
            <w:tcW w:w="429" w:type="pct"/>
            <w:tcMar>
              <w:top w:w="0" w:type="dxa"/>
              <w:left w:w="57" w:type="dxa"/>
              <w:bottom w:w="0" w:type="dxa"/>
              <w:right w:w="57" w:type="dxa"/>
            </w:tcMar>
            <w:vAlign w:val="center"/>
          </w:tcPr>
          <w:p w14:paraId="35A44C1E">
            <w:pPr>
              <w:spacing w:line="360" w:lineRule="auto"/>
              <w:jc w:val="center"/>
              <w:rPr>
                <w:rFonts w:ascii="宋体" w:hAnsi="宋体" w:cs="宋体"/>
                <w:color w:val="000000" w:themeColor="text1"/>
                <w:szCs w:val="21"/>
                <w14:textFill>
                  <w14:solidFill>
                    <w14:schemeClr w14:val="tx1"/>
                  </w14:solidFill>
                </w14:textFill>
              </w:rPr>
            </w:pPr>
          </w:p>
        </w:tc>
      </w:tr>
      <w:tr w14:paraId="57615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vAlign w:val="center"/>
          </w:tcPr>
          <w:p w14:paraId="070B62AB">
            <w:pPr>
              <w:widowControl/>
              <w:spacing w:line="360" w:lineRule="auto"/>
              <w:jc w:val="center"/>
              <w:rPr>
                <w:rFonts w:hint="eastAsia"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8</w:t>
            </w:r>
          </w:p>
        </w:tc>
        <w:tc>
          <w:tcPr>
            <w:tcW w:w="1216" w:type="pct"/>
            <w:tcMar>
              <w:top w:w="0" w:type="dxa"/>
              <w:left w:w="57" w:type="dxa"/>
              <w:bottom w:w="0" w:type="dxa"/>
              <w:right w:w="57" w:type="dxa"/>
            </w:tcMar>
            <w:vAlign w:val="center"/>
          </w:tcPr>
          <w:p w14:paraId="60302AEB">
            <w:pPr>
              <w:spacing w:line="360" w:lineRule="auto"/>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无关联关系</w:t>
            </w:r>
            <w:r>
              <w:rPr>
                <w:rFonts w:hint="eastAsia" w:ascii="宋体" w:hAnsi="宋体" w:cs="宋体"/>
                <w:bCs/>
                <w:color w:val="000000" w:themeColor="text1"/>
                <w:szCs w:val="21"/>
                <w:lang w:val="en-US" w:eastAsia="zh-CN"/>
                <w14:textFill>
                  <w14:solidFill>
                    <w14:schemeClr w14:val="tx1"/>
                  </w14:solidFill>
                </w14:textFill>
              </w:rPr>
              <w:t>证明材料</w:t>
            </w:r>
          </w:p>
        </w:tc>
        <w:tc>
          <w:tcPr>
            <w:tcW w:w="2970" w:type="pct"/>
            <w:vAlign w:val="center"/>
          </w:tcPr>
          <w:p w14:paraId="552C5681">
            <w:pPr>
              <w:spacing w:line="360" w:lineRule="auto"/>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单位负责人为同一人或者存在直接控股、管理关系的不同供应商，不得参加同一合同项下的政府采购活动【以“国家企业信用信息公示系统”中公示的公司信息、股东(或投资人)信息为准】。</w:t>
            </w:r>
          </w:p>
        </w:tc>
        <w:tc>
          <w:tcPr>
            <w:tcW w:w="429" w:type="pct"/>
            <w:tcMar>
              <w:top w:w="0" w:type="dxa"/>
              <w:left w:w="57" w:type="dxa"/>
              <w:bottom w:w="0" w:type="dxa"/>
              <w:right w:w="57" w:type="dxa"/>
            </w:tcMar>
            <w:vAlign w:val="center"/>
          </w:tcPr>
          <w:p w14:paraId="64CDCF0F">
            <w:pPr>
              <w:spacing w:line="360" w:lineRule="auto"/>
              <w:jc w:val="center"/>
              <w:rPr>
                <w:rFonts w:ascii="宋体" w:hAnsi="宋体" w:cs="宋体"/>
                <w:color w:val="000000" w:themeColor="text1"/>
                <w:szCs w:val="21"/>
                <w14:textFill>
                  <w14:solidFill>
                    <w14:schemeClr w14:val="tx1"/>
                  </w14:solidFill>
                </w14:textFill>
              </w:rPr>
            </w:pPr>
          </w:p>
        </w:tc>
      </w:tr>
      <w:tr w14:paraId="0ED80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9" w:type="pct"/>
            <w:gridSpan w:val="2"/>
            <w:vAlign w:val="center"/>
          </w:tcPr>
          <w:p w14:paraId="7B48235D">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结  论</w:t>
            </w:r>
          </w:p>
        </w:tc>
        <w:tc>
          <w:tcPr>
            <w:tcW w:w="2970" w:type="pct"/>
            <w:vAlign w:val="center"/>
          </w:tcPr>
          <w:p w14:paraId="166EC5EF">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是否通过资格审查</w:t>
            </w:r>
          </w:p>
        </w:tc>
        <w:tc>
          <w:tcPr>
            <w:tcW w:w="429" w:type="pct"/>
            <w:tcMar>
              <w:top w:w="0" w:type="dxa"/>
              <w:left w:w="57" w:type="dxa"/>
              <w:bottom w:w="0" w:type="dxa"/>
              <w:right w:w="57" w:type="dxa"/>
            </w:tcMar>
            <w:vAlign w:val="center"/>
          </w:tcPr>
          <w:p w14:paraId="32FF8C19">
            <w:pPr>
              <w:spacing w:line="360" w:lineRule="auto"/>
              <w:rPr>
                <w:rFonts w:ascii="宋体" w:hAnsi="宋体" w:cs="宋体"/>
                <w:color w:val="000000" w:themeColor="text1"/>
                <w:szCs w:val="21"/>
                <w14:textFill>
                  <w14:solidFill>
                    <w14:schemeClr w14:val="tx1"/>
                  </w14:solidFill>
                </w14:textFill>
              </w:rPr>
            </w:pPr>
          </w:p>
        </w:tc>
      </w:tr>
    </w:tbl>
    <w:p w14:paraId="5A1F4F4A">
      <w:pPr>
        <w:pStyle w:val="6"/>
        <w:numPr>
          <w:ilvl w:val="2"/>
          <w:numId w:val="0"/>
        </w:numPr>
        <w:spacing w:line="400" w:lineRule="exact"/>
        <w:ind w:left="-425" w:firstLine="426" w:firstLineChars="199"/>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w:t>
      </w:r>
      <w:bookmarkEnd w:id="166"/>
      <w:bookmarkEnd w:id="167"/>
      <w:bookmarkEnd w:id="168"/>
      <w:bookmarkEnd w:id="169"/>
      <w:bookmarkEnd w:id="170"/>
      <w:bookmarkEnd w:id="171"/>
      <w:bookmarkEnd w:id="172"/>
      <w:bookmarkEnd w:id="173"/>
      <w:bookmarkEnd w:id="174"/>
      <w:bookmarkEnd w:id="175"/>
      <w:bookmarkEnd w:id="176"/>
      <w:bookmarkEnd w:id="177"/>
      <w:r>
        <w:rPr>
          <w:rFonts w:hint="eastAsia" w:hAnsi="宋体" w:cs="宋体"/>
          <w:color w:val="000000" w:themeColor="text1"/>
          <w:sz w:val="21"/>
          <w:szCs w:val="21"/>
          <w14:textFill>
            <w14:solidFill>
              <w14:schemeClr w14:val="tx1"/>
            </w14:solidFill>
          </w14:textFill>
        </w:rPr>
        <w:t>开标结束后，采购代理机构应当依法对供应商的资格进行审查。</w:t>
      </w:r>
    </w:p>
    <w:p w14:paraId="04DE60BC">
      <w:pPr>
        <w:pStyle w:val="6"/>
        <w:numPr>
          <w:ilvl w:val="2"/>
          <w:numId w:val="0"/>
        </w:numPr>
        <w:spacing w:line="400" w:lineRule="exact"/>
        <w:ind w:left="-425" w:firstLine="426" w:firstLineChars="199"/>
        <w:rPr>
          <w:rFonts w:hAnsi="宋体" w:cs="宋体"/>
          <w:color w:val="000000" w:themeColor="text1"/>
          <w:sz w:val="21"/>
          <w:szCs w:val="21"/>
          <w14:textFill>
            <w14:solidFill>
              <w14:schemeClr w14:val="tx1"/>
            </w14:solidFill>
          </w14:textFill>
        </w:rPr>
      </w:pPr>
      <w:bookmarkStart w:id="178" w:name="_Toc18033"/>
      <w:bookmarkStart w:id="179" w:name="_Toc21593"/>
      <w:bookmarkStart w:id="180" w:name="_Toc8631"/>
      <w:bookmarkStart w:id="181" w:name="_Toc3310"/>
      <w:bookmarkStart w:id="182" w:name="_Toc23230"/>
      <w:bookmarkStart w:id="183" w:name="_Toc2116"/>
      <w:bookmarkStart w:id="184" w:name="_Toc11542"/>
      <w:bookmarkStart w:id="185" w:name="_Toc2692"/>
      <w:bookmarkStart w:id="186" w:name="_Toc29893"/>
      <w:bookmarkStart w:id="187" w:name="_Toc2610"/>
      <w:bookmarkStart w:id="188" w:name="_Toc8280"/>
      <w:bookmarkStart w:id="189" w:name="_Toc12137"/>
      <w:r>
        <w:rPr>
          <w:rFonts w:hint="eastAsia" w:hAnsi="宋体" w:cs="宋体"/>
          <w:color w:val="000000" w:themeColor="text1"/>
          <w:sz w:val="21"/>
          <w:szCs w:val="21"/>
          <w14:textFill>
            <w14:solidFill>
              <w14:schemeClr w14:val="tx1"/>
            </w14:solidFill>
          </w14:textFill>
        </w:rPr>
        <w:t>2.</w:t>
      </w:r>
      <w:bookmarkEnd w:id="178"/>
      <w:bookmarkEnd w:id="179"/>
      <w:bookmarkEnd w:id="180"/>
      <w:bookmarkEnd w:id="181"/>
      <w:bookmarkEnd w:id="182"/>
      <w:bookmarkEnd w:id="183"/>
      <w:bookmarkEnd w:id="184"/>
      <w:bookmarkEnd w:id="185"/>
      <w:bookmarkEnd w:id="186"/>
      <w:bookmarkEnd w:id="187"/>
      <w:bookmarkEnd w:id="188"/>
      <w:bookmarkEnd w:id="189"/>
      <w:bookmarkStart w:id="190" w:name="_Toc13549"/>
      <w:bookmarkStart w:id="191" w:name="_Toc29974"/>
      <w:bookmarkStart w:id="192" w:name="_Toc10180"/>
      <w:bookmarkStart w:id="193" w:name="_Toc19383"/>
      <w:bookmarkStart w:id="194" w:name="_Toc14072"/>
      <w:bookmarkStart w:id="195" w:name="_Toc920"/>
      <w:bookmarkStart w:id="196" w:name="_Toc16031"/>
      <w:bookmarkStart w:id="197" w:name="_Toc5940"/>
      <w:bookmarkStart w:id="198" w:name="_Toc32375"/>
      <w:bookmarkStart w:id="199" w:name="_Toc21544"/>
      <w:bookmarkStart w:id="200" w:name="_Toc2029"/>
      <w:bookmarkStart w:id="201" w:name="_Toc2259"/>
      <w:r>
        <w:rPr>
          <w:rFonts w:hint="eastAsia" w:hAnsi="宋体" w:cs="宋体"/>
          <w:color w:val="000000" w:themeColor="text1"/>
          <w:sz w:val="21"/>
          <w:szCs w:val="21"/>
          <w14:textFill>
            <w14:solidFill>
              <w14:schemeClr w14:val="tx1"/>
            </w14:solidFill>
          </w14:textFill>
        </w:rPr>
        <w:t>资格审查程序</w:t>
      </w:r>
      <w:bookmarkEnd w:id="190"/>
      <w:bookmarkEnd w:id="191"/>
      <w:bookmarkEnd w:id="192"/>
      <w:bookmarkEnd w:id="193"/>
      <w:bookmarkEnd w:id="194"/>
      <w:bookmarkEnd w:id="195"/>
      <w:bookmarkEnd w:id="196"/>
      <w:bookmarkEnd w:id="197"/>
      <w:bookmarkEnd w:id="198"/>
      <w:bookmarkEnd w:id="199"/>
      <w:bookmarkEnd w:id="200"/>
      <w:bookmarkEnd w:id="201"/>
    </w:p>
    <w:p w14:paraId="2E1DA167">
      <w:pPr>
        <w:autoSpaceDE w:val="0"/>
        <w:autoSpaceDN w:val="0"/>
        <w:adjustRightInd w:val="0"/>
        <w:spacing w:line="400" w:lineRule="exact"/>
        <w:ind w:right="40" w:firstLine="422"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pacing w:val="-2"/>
          <w:kern w:val="0"/>
          <w:szCs w:val="21"/>
          <w14:textFill>
            <w14:solidFill>
              <w14:schemeClr w14:val="tx1"/>
            </w14:solidFill>
          </w14:textFill>
        </w:rPr>
        <w:t>资格审查人员依</w:t>
      </w:r>
      <w:r>
        <w:rPr>
          <w:rFonts w:hint="eastAsia" w:ascii="宋体" w:hAnsi="宋体" w:cs="宋体"/>
          <w:color w:val="000000" w:themeColor="text1"/>
          <w:kern w:val="0"/>
          <w:szCs w:val="21"/>
          <w14:textFill>
            <w14:solidFill>
              <w14:schemeClr w14:val="tx1"/>
            </w14:solidFill>
          </w14:textFill>
        </w:rPr>
        <w:t>据本</w:t>
      </w:r>
      <w:r>
        <w:rPr>
          <w:rFonts w:hint="eastAsia" w:ascii="宋体" w:hAnsi="宋体" w:cs="宋体"/>
          <w:color w:val="000000" w:themeColor="text1"/>
          <w:spacing w:val="-2"/>
          <w:kern w:val="0"/>
          <w:szCs w:val="21"/>
          <w14:textFill>
            <w14:solidFill>
              <w14:schemeClr w14:val="tx1"/>
            </w14:solidFill>
          </w14:textFill>
        </w:rPr>
        <w:t>章</w:t>
      </w:r>
      <w:r>
        <w:rPr>
          <w:rFonts w:hint="eastAsia" w:ascii="宋体" w:hAnsi="宋体" w:cs="宋体"/>
          <w:color w:val="000000" w:themeColor="text1"/>
          <w:kern w:val="0"/>
          <w:szCs w:val="21"/>
          <w14:textFill>
            <w14:solidFill>
              <w14:schemeClr w14:val="tx1"/>
            </w14:solidFill>
          </w14:textFill>
        </w:rPr>
        <w:t>资格性审查表</w:t>
      </w:r>
      <w:r>
        <w:rPr>
          <w:rFonts w:hint="eastAsia" w:ascii="宋体" w:hAnsi="宋体" w:cs="宋体"/>
          <w:color w:val="000000" w:themeColor="text1"/>
          <w:spacing w:val="-2"/>
          <w:kern w:val="0"/>
          <w:szCs w:val="21"/>
          <w14:textFill>
            <w14:solidFill>
              <w14:schemeClr w14:val="tx1"/>
            </w14:solidFill>
          </w14:textFill>
        </w:rPr>
        <w:t>规</w:t>
      </w:r>
      <w:r>
        <w:rPr>
          <w:rFonts w:hint="eastAsia" w:ascii="宋体" w:hAnsi="宋体" w:cs="宋体"/>
          <w:color w:val="000000" w:themeColor="text1"/>
          <w:kern w:val="0"/>
          <w:szCs w:val="21"/>
          <w14:textFill>
            <w14:solidFill>
              <w14:schemeClr w14:val="tx1"/>
            </w14:solidFill>
          </w14:textFill>
        </w:rPr>
        <w:t>定</w:t>
      </w:r>
      <w:r>
        <w:rPr>
          <w:rFonts w:hint="eastAsia" w:ascii="宋体" w:hAnsi="宋体" w:cs="宋体"/>
          <w:color w:val="000000" w:themeColor="text1"/>
          <w:spacing w:val="-2"/>
          <w:kern w:val="0"/>
          <w:szCs w:val="21"/>
          <w14:textFill>
            <w14:solidFill>
              <w14:schemeClr w14:val="tx1"/>
            </w14:solidFill>
          </w14:textFill>
        </w:rPr>
        <w:t>的标</w:t>
      </w:r>
      <w:r>
        <w:rPr>
          <w:rFonts w:hint="eastAsia" w:ascii="宋体" w:hAnsi="宋体" w:cs="宋体"/>
          <w:color w:val="000000" w:themeColor="text1"/>
          <w:kern w:val="0"/>
          <w:szCs w:val="21"/>
          <w14:textFill>
            <w14:solidFill>
              <w14:schemeClr w14:val="tx1"/>
            </w14:solidFill>
          </w14:textFill>
        </w:rPr>
        <w:t>准对</w:t>
      </w:r>
      <w:r>
        <w:rPr>
          <w:rFonts w:hint="eastAsia" w:ascii="宋体" w:hAnsi="宋体" w:cs="宋体"/>
          <w:color w:val="000000" w:themeColor="text1"/>
          <w:spacing w:val="-2"/>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宋体"/>
          <w:color w:val="000000" w:themeColor="text1"/>
          <w:spacing w:val="-2"/>
          <w:kern w:val="0"/>
          <w:szCs w:val="21"/>
          <w14:textFill>
            <w14:solidFill>
              <w14:schemeClr w14:val="tx1"/>
            </w14:solidFill>
          </w14:textFill>
        </w:rPr>
        <w:t>文</w:t>
      </w:r>
      <w:r>
        <w:rPr>
          <w:rFonts w:hint="eastAsia" w:ascii="宋体" w:hAnsi="宋体" w:cs="宋体"/>
          <w:color w:val="000000" w:themeColor="text1"/>
          <w:kern w:val="0"/>
          <w:szCs w:val="21"/>
          <w14:textFill>
            <w14:solidFill>
              <w14:schemeClr w14:val="tx1"/>
            </w14:solidFill>
          </w14:textFill>
        </w:rPr>
        <w:t>件</w:t>
      </w:r>
      <w:r>
        <w:rPr>
          <w:rFonts w:hint="eastAsia" w:ascii="宋体" w:hAnsi="宋体" w:cs="宋体"/>
          <w:color w:val="000000" w:themeColor="text1"/>
          <w:spacing w:val="-2"/>
          <w:kern w:val="0"/>
          <w:szCs w:val="21"/>
          <w14:textFill>
            <w14:solidFill>
              <w14:schemeClr w14:val="tx1"/>
            </w14:solidFill>
          </w14:textFill>
        </w:rPr>
        <w:t>进</w:t>
      </w:r>
      <w:r>
        <w:rPr>
          <w:rFonts w:hint="eastAsia" w:ascii="宋体" w:hAnsi="宋体" w:cs="宋体"/>
          <w:color w:val="000000" w:themeColor="text1"/>
          <w:kern w:val="0"/>
          <w:szCs w:val="21"/>
          <w14:textFill>
            <w14:solidFill>
              <w14:schemeClr w14:val="tx1"/>
            </w14:solidFill>
          </w14:textFill>
        </w:rPr>
        <w:t>行</w:t>
      </w:r>
      <w:r>
        <w:rPr>
          <w:rFonts w:hint="eastAsia" w:ascii="宋体" w:hAnsi="宋体" w:cs="宋体"/>
          <w:color w:val="000000" w:themeColor="text1"/>
          <w:spacing w:val="-2"/>
          <w:kern w:val="0"/>
          <w:szCs w:val="21"/>
          <w14:textFill>
            <w14:solidFill>
              <w14:schemeClr w14:val="tx1"/>
            </w14:solidFill>
          </w14:textFill>
        </w:rPr>
        <w:t>资</w:t>
      </w:r>
      <w:r>
        <w:rPr>
          <w:rFonts w:hint="eastAsia" w:ascii="宋体" w:hAnsi="宋体" w:cs="宋体"/>
          <w:color w:val="000000" w:themeColor="text1"/>
          <w:kern w:val="0"/>
          <w:szCs w:val="21"/>
          <w14:textFill>
            <w14:solidFill>
              <w14:schemeClr w14:val="tx1"/>
            </w14:solidFill>
          </w14:textFill>
        </w:rPr>
        <w:t>格性审查，以确定供应商是否具备投标资格，有一项不符合审查标准的，资格审查人员将认定其投标无效，合格供应商不足3家的，将不进入评审阶段。</w:t>
      </w:r>
    </w:p>
    <w:p w14:paraId="5C7AAE24">
      <w:pPr>
        <w:pStyle w:val="26"/>
        <w:tabs>
          <w:tab w:val="left" w:pos="720"/>
        </w:tabs>
        <w:spacing w:line="360" w:lineRule="auto"/>
        <w:ind w:left="0" w:firstLine="0"/>
        <w:jc w:val="center"/>
        <w:rPr>
          <w:rFonts w:ascii="宋体" w:hAnsi="宋体" w:eastAsia="宋体" w:cs="宋体"/>
          <w:color w:val="000000" w:themeColor="text1"/>
          <w:sz w:val="24"/>
          <w14:textFill>
            <w14:solidFill>
              <w14:schemeClr w14:val="tx1"/>
            </w14:solidFill>
          </w14:textFill>
        </w:rPr>
        <w:sectPr>
          <w:footerReference r:id="rId7" w:type="default"/>
          <w:pgSz w:w="11905" w:h="16838"/>
          <w:pgMar w:top="1440" w:right="1083" w:bottom="1440" w:left="1083" w:header="850" w:footer="992" w:gutter="0"/>
          <w:pgNumType w:fmt="decimal" w:start="1"/>
          <w:cols w:space="0" w:num="1"/>
          <w:rtlGutter w:val="0"/>
          <w:docGrid w:type="linesAndChars" w:linePitch="317" w:charSpace="1228"/>
        </w:sectPr>
      </w:pPr>
    </w:p>
    <w:p w14:paraId="00C70114">
      <w:pPr>
        <w:pStyle w:val="2"/>
        <w:numPr>
          <w:ilvl w:val="0"/>
          <w:numId w:val="0"/>
        </w:numPr>
        <w:jc w:val="center"/>
        <w:rPr>
          <w:rFonts w:ascii="宋体" w:hAnsi="宋体" w:eastAsia="宋体" w:cs="宋体"/>
          <w:color w:val="000000" w:themeColor="text1"/>
          <w:sz w:val="36"/>
          <w:szCs w:val="36"/>
          <w14:textFill>
            <w14:solidFill>
              <w14:schemeClr w14:val="tx1"/>
            </w14:solidFill>
          </w14:textFill>
        </w:rPr>
      </w:pPr>
      <w:bookmarkStart w:id="202" w:name="_Toc15125"/>
      <w:bookmarkStart w:id="203" w:name="_Toc18644"/>
      <w:bookmarkStart w:id="204" w:name="_Toc1733"/>
      <w:bookmarkStart w:id="205" w:name="_Toc1889"/>
      <w:bookmarkStart w:id="206" w:name="_Toc3192"/>
      <w:bookmarkStart w:id="207" w:name="_Toc17245"/>
      <w:bookmarkStart w:id="208" w:name="_Toc3560"/>
      <w:r>
        <w:rPr>
          <w:rFonts w:hint="eastAsia" w:ascii="宋体" w:hAnsi="宋体" w:eastAsia="宋体" w:cs="宋体"/>
          <w:b/>
          <w:bCs/>
          <w:color w:val="000000" w:themeColor="text1"/>
          <w:sz w:val="36"/>
          <w:szCs w:val="36"/>
          <w14:textFill>
            <w14:solidFill>
              <w14:schemeClr w14:val="tx1"/>
            </w14:solidFill>
          </w14:textFill>
        </w:rPr>
        <w:t>第四章 符合性审查表</w:t>
      </w:r>
      <w:bookmarkEnd w:id="202"/>
      <w:bookmarkEnd w:id="203"/>
      <w:bookmarkEnd w:id="204"/>
      <w:bookmarkEnd w:id="205"/>
      <w:bookmarkEnd w:id="206"/>
      <w:bookmarkEnd w:id="207"/>
      <w:bookmarkEnd w:id="208"/>
      <w:bookmarkStart w:id="209" w:name="_Toc2524"/>
      <w:bookmarkStart w:id="210" w:name="_Toc4403"/>
      <w:bookmarkStart w:id="211" w:name="_Toc15953"/>
    </w:p>
    <w:tbl>
      <w:tblPr>
        <w:tblStyle w:val="3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051"/>
        <w:gridCol w:w="5520"/>
        <w:gridCol w:w="1480"/>
      </w:tblGrid>
      <w:tr w14:paraId="046C1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776F385B">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1035" w:type="pct"/>
            <w:tcMar>
              <w:top w:w="0" w:type="dxa"/>
              <w:left w:w="57" w:type="dxa"/>
              <w:bottom w:w="0" w:type="dxa"/>
              <w:right w:w="57" w:type="dxa"/>
            </w:tcMar>
            <w:vAlign w:val="center"/>
          </w:tcPr>
          <w:p w14:paraId="04F05CBA">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审查因素</w:t>
            </w:r>
          </w:p>
        </w:tc>
        <w:tc>
          <w:tcPr>
            <w:tcW w:w="2786" w:type="pct"/>
            <w:vAlign w:val="center"/>
          </w:tcPr>
          <w:p w14:paraId="7761AB73">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审查内容</w:t>
            </w:r>
          </w:p>
        </w:tc>
        <w:tc>
          <w:tcPr>
            <w:tcW w:w="747" w:type="pct"/>
            <w:vAlign w:val="center"/>
          </w:tcPr>
          <w:p w14:paraId="54027F9C">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审查结果</w:t>
            </w:r>
          </w:p>
        </w:tc>
      </w:tr>
      <w:tr w14:paraId="422F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4E51462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1035" w:type="pct"/>
            <w:tcMar>
              <w:top w:w="0" w:type="dxa"/>
              <w:left w:w="57" w:type="dxa"/>
              <w:bottom w:w="0" w:type="dxa"/>
              <w:right w:w="57" w:type="dxa"/>
            </w:tcMar>
            <w:vAlign w:val="center"/>
          </w:tcPr>
          <w:p w14:paraId="22B50F63">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标书雷同性分析</w:t>
            </w:r>
          </w:p>
        </w:tc>
        <w:tc>
          <w:tcPr>
            <w:tcW w:w="2786" w:type="pct"/>
            <w:vAlign w:val="center"/>
          </w:tcPr>
          <w:p w14:paraId="7A1D641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投标（响应）文件制作机器码不能一致</w:t>
            </w:r>
          </w:p>
        </w:tc>
        <w:tc>
          <w:tcPr>
            <w:tcW w:w="747" w:type="pct"/>
            <w:vAlign w:val="center"/>
          </w:tcPr>
          <w:p w14:paraId="44A9378E">
            <w:pPr>
              <w:spacing w:line="360" w:lineRule="auto"/>
              <w:jc w:val="left"/>
              <w:rPr>
                <w:rFonts w:ascii="宋体" w:hAnsi="宋体" w:cs="宋体"/>
                <w:color w:val="000000" w:themeColor="text1"/>
                <w:szCs w:val="21"/>
                <w14:textFill>
                  <w14:solidFill>
                    <w14:schemeClr w14:val="tx1"/>
                  </w14:solidFill>
                </w14:textFill>
              </w:rPr>
            </w:pPr>
          </w:p>
        </w:tc>
      </w:tr>
      <w:tr w14:paraId="6A68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3340DADC">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1035" w:type="pct"/>
            <w:tcMar>
              <w:top w:w="0" w:type="dxa"/>
              <w:left w:w="57" w:type="dxa"/>
              <w:bottom w:w="0" w:type="dxa"/>
              <w:right w:w="57" w:type="dxa"/>
            </w:tcMar>
            <w:vAlign w:val="center"/>
          </w:tcPr>
          <w:p w14:paraId="181B4999">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投标签字盖章</w:t>
            </w:r>
          </w:p>
        </w:tc>
        <w:tc>
          <w:tcPr>
            <w:tcW w:w="2786" w:type="pct"/>
            <w:vAlign w:val="center"/>
          </w:tcPr>
          <w:p w14:paraId="64390A3A">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符合第八章“投标文件格式”的规定</w:t>
            </w:r>
          </w:p>
        </w:tc>
        <w:tc>
          <w:tcPr>
            <w:tcW w:w="747" w:type="pct"/>
            <w:vAlign w:val="center"/>
          </w:tcPr>
          <w:p w14:paraId="428CB4ED">
            <w:pPr>
              <w:spacing w:line="360" w:lineRule="auto"/>
              <w:jc w:val="left"/>
              <w:rPr>
                <w:rFonts w:ascii="宋体" w:hAnsi="宋体" w:cs="宋体"/>
                <w:color w:val="000000" w:themeColor="text1"/>
                <w:szCs w:val="21"/>
                <w14:textFill>
                  <w14:solidFill>
                    <w14:schemeClr w14:val="tx1"/>
                  </w14:solidFill>
                </w14:textFill>
              </w:rPr>
            </w:pPr>
          </w:p>
        </w:tc>
      </w:tr>
      <w:tr w14:paraId="59DF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0F1F98C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1035" w:type="pct"/>
            <w:tcMar>
              <w:top w:w="0" w:type="dxa"/>
              <w:left w:w="57" w:type="dxa"/>
              <w:bottom w:w="0" w:type="dxa"/>
              <w:right w:w="57" w:type="dxa"/>
            </w:tcMar>
            <w:vAlign w:val="center"/>
          </w:tcPr>
          <w:p w14:paraId="32802B2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供应商名称</w:t>
            </w:r>
          </w:p>
        </w:tc>
        <w:tc>
          <w:tcPr>
            <w:tcW w:w="2786" w:type="pct"/>
            <w:vAlign w:val="center"/>
          </w:tcPr>
          <w:p w14:paraId="22F034D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与营业执照一致</w:t>
            </w:r>
          </w:p>
        </w:tc>
        <w:tc>
          <w:tcPr>
            <w:tcW w:w="747" w:type="pct"/>
            <w:vAlign w:val="center"/>
          </w:tcPr>
          <w:p w14:paraId="60147F00">
            <w:pPr>
              <w:tabs>
                <w:tab w:val="left" w:pos="2730"/>
              </w:tabs>
              <w:spacing w:line="360" w:lineRule="auto"/>
              <w:jc w:val="left"/>
              <w:rPr>
                <w:rFonts w:ascii="宋体" w:hAnsi="宋体" w:cs="宋体"/>
                <w:color w:val="000000" w:themeColor="text1"/>
                <w:szCs w:val="21"/>
                <w14:textFill>
                  <w14:solidFill>
                    <w14:schemeClr w14:val="tx1"/>
                  </w14:solidFill>
                </w14:textFill>
              </w:rPr>
            </w:pPr>
          </w:p>
        </w:tc>
      </w:tr>
      <w:tr w14:paraId="7593D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13FEEEC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1035" w:type="pct"/>
            <w:tcMar>
              <w:top w:w="0" w:type="dxa"/>
              <w:left w:w="57" w:type="dxa"/>
              <w:bottom w:w="0" w:type="dxa"/>
              <w:right w:w="57" w:type="dxa"/>
            </w:tcMar>
            <w:vAlign w:val="center"/>
          </w:tcPr>
          <w:p w14:paraId="272F9B0B">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投标报价</w:t>
            </w:r>
          </w:p>
        </w:tc>
        <w:tc>
          <w:tcPr>
            <w:tcW w:w="2786" w:type="pct"/>
            <w:vAlign w:val="center"/>
          </w:tcPr>
          <w:p w14:paraId="61C8C3B9">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投标报价未超出最高限价且只有一个有效报价</w:t>
            </w:r>
          </w:p>
        </w:tc>
        <w:tc>
          <w:tcPr>
            <w:tcW w:w="747" w:type="pct"/>
            <w:vAlign w:val="center"/>
          </w:tcPr>
          <w:p w14:paraId="43D52999">
            <w:pPr>
              <w:spacing w:line="360" w:lineRule="auto"/>
              <w:jc w:val="left"/>
              <w:rPr>
                <w:rFonts w:ascii="宋体" w:hAnsi="宋体" w:cs="宋体"/>
                <w:color w:val="000000" w:themeColor="text1"/>
                <w:szCs w:val="21"/>
                <w14:textFill>
                  <w14:solidFill>
                    <w14:schemeClr w14:val="tx1"/>
                  </w14:solidFill>
                </w14:textFill>
              </w:rPr>
            </w:pPr>
          </w:p>
        </w:tc>
      </w:tr>
      <w:tr w14:paraId="0A3C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012E6BBA">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1035" w:type="pct"/>
            <w:tcMar>
              <w:top w:w="0" w:type="dxa"/>
              <w:left w:w="57" w:type="dxa"/>
              <w:bottom w:w="0" w:type="dxa"/>
              <w:right w:w="57" w:type="dxa"/>
            </w:tcMar>
            <w:vAlign w:val="center"/>
          </w:tcPr>
          <w:p w14:paraId="0AAA3CD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交货期</w:t>
            </w:r>
          </w:p>
        </w:tc>
        <w:tc>
          <w:tcPr>
            <w:tcW w:w="2786" w:type="pct"/>
            <w:vAlign w:val="center"/>
          </w:tcPr>
          <w:p w14:paraId="5824AD5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符合第二章“供应商须知”第1.3.</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项规定</w:t>
            </w:r>
          </w:p>
        </w:tc>
        <w:tc>
          <w:tcPr>
            <w:tcW w:w="747" w:type="pct"/>
            <w:vAlign w:val="center"/>
          </w:tcPr>
          <w:p w14:paraId="75A48655">
            <w:pPr>
              <w:spacing w:line="360" w:lineRule="auto"/>
              <w:jc w:val="left"/>
              <w:rPr>
                <w:rFonts w:ascii="宋体" w:hAnsi="宋体" w:cs="宋体"/>
                <w:color w:val="000000" w:themeColor="text1"/>
                <w:szCs w:val="21"/>
                <w14:textFill>
                  <w14:solidFill>
                    <w14:schemeClr w14:val="tx1"/>
                  </w14:solidFill>
                </w14:textFill>
              </w:rPr>
            </w:pPr>
          </w:p>
        </w:tc>
      </w:tr>
      <w:tr w14:paraId="3B65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6225A02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1035" w:type="pct"/>
            <w:tcMar>
              <w:top w:w="0" w:type="dxa"/>
              <w:left w:w="57" w:type="dxa"/>
              <w:bottom w:w="0" w:type="dxa"/>
              <w:right w:w="57" w:type="dxa"/>
            </w:tcMar>
            <w:vAlign w:val="center"/>
          </w:tcPr>
          <w:p w14:paraId="3D9C1564">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质保期</w:t>
            </w:r>
          </w:p>
        </w:tc>
        <w:tc>
          <w:tcPr>
            <w:tcW w:w="2786" w:type="pct"/>
            <w:vAlign w:val="center"/>
          </w:tcPr>
          <w:p w14:paraId="02FA9BB0">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符合第二章“供应商须知”第1.3.</w:t>
            </w:r>
            <w:r>
              <w:rPr>
                <w:rFonts w:hint="eastAsia" w:ascii="宋体" w:hAnsi="宋体" w:cs="宋体"/>
                <w:color w:val="000000" w:themeColor="text1"/>
                <w:szCs w:val="21"/>
                <w:lang w:val="en-US" w:eastAsia="zh-CN"/>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项规定</w:t>
            </w:r>
          </w:p>
        </w:tc>
        <w:tc>
          <w:tcPr>
            <w:tcW w:w="747" w:type="pct"/>
            <w:vAlign w:val="center"/>
          </w:tcPr>
          <w:p w14:paraId="262856A8">
            <w:pPr>
              <w:spacing w:line="360" w:lineRule="auto"/>
              <w:jc w:val="left"/>
              <w:rPr>
                <w:rFonts w:ascii="宋体" w:hAnsi="宋体" w:cs="宋体"/>
                <w:color w:val="000000" w:themeColor="text1"/>
                <w:szCs w:val="21"/>
                <w14:textFill>
                  <w14:solidFill>
                    <w14:schemeClr w14:val="tx1"/>
                  </w14:solidFill>
                </w14:textFill>
              </w:rPr>
            </w:pPr>
          </w:p>
        </w:tc>
      </w:tr>
      <w:tr w14:paraId="2D21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7CC4232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1035" w:type="pct"/>
            <w:tcMar>
              <w:top w:w="0" w:type="dxa"/>
              <w:left w:w="57" w:type="dxa"/>
              <w:bottom w:w="0" w:type="dxa"/>
              <w:right w:w="57" w:type="dxa"/>
            </w:tcMar>
            <w:vAlign w:val="center"/>
          </w:tcPr>
          <w:p w14:paraId="7257933C">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质量要求</w:t>
            </w:r>
          </w:p>
        </w:tc>
        <w:tc>
          <w:tcPr>
            <w:tcW w:w="2786" w:type="pct"/>
            <w:vAlign w:val="center"/>
          </w:tcPr>
          <w:p w14:paraId="37893DCF">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符合第二章“供应商须知”第1.3.4项规定</w:t>
            </w:r>
          </w:p>
        </w:tc>
        <w:tc>
          <w:tcPr>
            <w:tcW w:w="747" w:type="pct"/>
            <w:vAlign w:val="center"/>
          </w:tcPr>
          <w:p w14:paraId="264E5FD1">
            <w:pPr>
              <w:spacing w:line="360" w:lineRule="auto"/>
              <w:jc w:val="left"/>
              <w:rPr>
                <w:rFonts w:ascii="宋体" w:hAnsi="宋体" w:cs="宋体"/>
                <w:color w:val="000000" w:themeColor="text1"/>
                <w:szCs w:val="21"/>
                <w14:textFill>
                  <w14:solidFill>
                    <w14:schemeClr w14:val="tx1"/>
                  </w14:solidFill>
                </w14:textFill>
              </w:rPr>
            </w:pPr>
          </w:p>
        </w:tc>
      </w:tr>
      <w:tr w14:paraId="36211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78FB8B7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1035" w:type="pct"/>
            <w:tcMar>
              <w:top w:w="0" w:type="dxa"/>
              <w:left w:w="57" w:type="dxa"/>
              <w:bottom w:w="0" w:type="dxa"/>
              <w:right w:w="57" w:type="dxa"/>
            </w:tcMar>
            <w:vAlign w:val="center"/>
          </w:tcPr>
          <w:p w14:paraId="4E89745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投标有效期</w:t>
            </w:r>
          </w:p>
        </w:tc>
        <w:tc>
          <w:tcPr>
            <w:tcW w:w="2786" w:type="pct"/>
            <w:vAlign w:val="center"/>
          </w:tcPr>
          <w:p w14:paraId="5E11F1B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符合第二章“供应商须知”第3.3.1项规定</w:t>
            </w:r>
          </w:p>
        </w:tc>
        <w:tc>
          <w:tcPr>
            <w:tcW w:w="747" w:type="pct"/>
            <w:vAlign w:val="center"/>
          </w:tcPr>
          <w:p w14:paraId="12E9C9BB">
            <w:pPr>
              <w:spacing w:line="360" w:lineRule="auto"/>
              <w:jc w:val="left"/>
              <w:rPr>
                <w:rFonts w:ascii="宋体" w:hAnsi="宋体" w:cs="宋体"/>
                <w:color w:val="000000" w:themeColor="text1"/>
                <w:szCs w:val="21"/>
                <w14:textFill>
                  <w14:solidFill>
                    <w14:schemeClr w14:val="tx1"/>
                  </w14:solidFill>
                </w14:textFill>
              </w:rPr>
            </w:pPr>
          </w:p>
        </w:tc>
      </w:tr>
      <w:tr w14:paraId="130E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1DF0FBB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1035" w:type="pct"/>
            <w:tcMar>
              <w:top w:w="0" w:type="dxa"/>
              <w:left w:w="57" w:type="dxa"/>
              <w:bottom w:w="0" w:type="dxa"/>
              <w:right w:w="57" w:type="dxa"/>
            </w:tcMar>
            <w:vAlign w:val="center"/>
          </w:tcPr>
          <w:p w14:paraId="775440C4">
            <w:pPr>
              <w:widowControl/>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实质性要求</w:t>
            </w:r>
          </w:p>
        </w:tc>
        <w:tc>
          <w:tcPr>
            <w:tcW w:w="2786" w:type="pct"/>
            <w:vAlign w:val="center"/>
          </w:tcPr>
          <w:p w14:paraId="4F8BC1F8">
            <w:pPr>
              <w:widowControl/>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符合第二章“供应商须知”第10.</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项规定</w:t>
            </w:r>
          </w:p>
        </w:tc>
        <w:tc>
          <w:tcPr>
            <w:tcW w:w="747" w:type="pct"/>
            <w:vAlign w:val="center"/>
          </w:tcPr>
          <w:p w14:paraId="00ED4FC6">
            <w:pPr>
              <w:spacing w:line="360" w:lineRule="auto"/>
              <w:jc w:val="left"/>
              <w:rPr>
                <w:rFonts w:ascii="宋体" w:hAnsi="宋体" w:cs="宋体"/>
                <w:color w:val="000000" w:themeColor="text1"/>
                <w:szCs w:val="21"/>
                <w14:textFill>
                  <w14:solidFill>
                    <w14:schemeClr w14:val="tx1"/>
                  </w14:solidFill>
                </w14:textFill>
              </w:rPr>
            </w:pPr>
          </w:p>
        </w:tc>
      </w:tr>
      <w:tr w14:paraId="55989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0" w:type="pct"/>
            <w:tcMar>
              <w:top w:w="0" w:type="dxa"/>
              <w:left w:w="57" w:type="dxa"/>
              <w:bottom w:w="0" w:type="dxa"/>
              <w:right w:w="57" w:type="dxa"/>
            </w:tcMar>
            <w:vAlign w:val="center"/>
          </w:tcPr>
          <w:p w14:paraId="77D08BC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1035" w:type="pct"/>
            <w:tcMar>
              <w:top w:w="0" w:type="dxa"/>
              <w:left w:w="57" w:type="dxa"/>
              <w:bottom w:w="0" w:type="dxa"/>
              <w:right w:w="57" w:type="dxa"/>
            </w:tcMar>
            <w:vAlign w:val="center"/>
          </w:tcPr>
          <w:p w14:paraId="2817097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其他情况</w:t>
            </w:r>
          </w:p>
        </w:tc>
        <w:tc>
          <w:tcPr>
            <w:tcW w:w="2786" w:type="pct"/>
            <w:vAlign w:val="center"/>
          </w:tcPr>
          <w:p w14:paraId="109D0C2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未发现投标文件含有采购人不能接受的情况</w:t>
            </w:r>
          </w:p>
        </w:tc>
        <w:tc>
          <w:tcPr>
            <w:tcW w:w="747" w:type="pct"/>
            <w:vAlign w:val="center"/>
          </w:tcPr>
          <w:p w14:paraId="4FDCDDF2">
            <w:pPr>
              <w:spacing w:line="360" w:lineRule="auto"/>
              <w:jc w:val="left"/>
              <w:rPr>
                <w:rFonts w:ascii="宋体" w:hAnsi="宋体" w:cs="宋体"/>
                <w:color w:val="000000" w:themeColor="text1"/>
                <w:szCs w:val="21"/>
                <w14:textFill>
                  <w14:solidFill>
                    <w14:schemeClr w14:val="tx1"/>
                  </w14:solidFill>
                </w14:textFill>
              </w:rPr>
            </w:pPr>
          </w:p>
        </w:tc>
      </w:tr>
      <w:tr w14:paraId="4536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65" w:type="pct"/>
            <w:gridSpan w:val="2"/>
            <w:tcMar>
              <w:top w:w="0" w:type="dxa"/>
              <w:left w:w="57" w:type="dxa"/>
              <w:bottom w:w="0" w:type="dxa"/>
              <w:right w:w="57" w:type="dxa"/>
            </w:tcMar>
            <w:vAlign w:val="center"/>
          </w:tcPr>
          <w:p w14:paraId="041FA4F4">
            <w:pPr>
              <w:pStyle w:val="6"/>
              <w:numPr>
                <w:ilvl w:val="2"/>
                <w:numId w:val="0"/>
              </w:numPr>
              <w:spacing w:line="360" w:lineRule="auto"/>
              <w:ind w:firstLine="430" w:firstLineChars="200"/>
              <w:jc w:val="center"/>
              <w:rPr>
                <w:rFonts w:hAnsi="宋体" w:cs="宋体"/>
                <w:color w:val="000000" w:themeColor="text1"/>
                <w:sz w:val="21"/>
                <w:szCs w:val="21"/>
                <w14:textFill>
                  <w14:solidFill>
                    <w14:schemeClr w14:val="tx1"/>
                  </w14:solidFill>
                </w14:textFill>
              </w:rPr>
            </w:pPr>
            <w:bookmarkStart w:id="212" w:name="_Toc25724"/>
            <w:bookmarkStart w:id="213" w:name="_Toc6508"/>
            <w:bookmarkStart w:id="214" w:name="_Toc25994"/>
            <w:bookmarkStart w:id="215" w:name="_Toc9255"/>
            <w:bookmarkStart w:id="216" w:name="_Toc9283"/>
            <w:bookmarkStart w:id="217" w:name="_Toc22091"/>
            <w:bookmarkStart w:id="218" w:name="_Toc20845"/>
            <w:bookmarkStart w:id="219" w:name="_Toc21755"/>
            <w:bookmarkStart w:id="220" w:name="_Toc13145"/>
            <w:bookmarkStart w:id="221" w:name="_Toc2312"/>
            <w:bookmarkStart w:id="222" w:name="_Toc32439"/>
            <w:bookmarkStart w:id="223" w:name="_Toc14702"/>
            <w:bookmarkStart w:id="224" w:name="_Toc79579468"/>
            <w:r>
              <w:rPr>
                <w:rFonts w:hint="eastAsia" w:hAnsi="宋体" w:cs="宋体"/>
                <w:color w:val="000000" w:themeColor="text1"/>
                <w:sz w:val="21"/>
                <w:szCs w:val="21"/>
                <w14:textFill>
                  <w14:solidFill>
                    <w14:schemeClr w14:val="tx1"/>
                  </w14:solidFill>
                </w14:textFill>
              </w:rPr>
              <w:t>结  论</w:t>
            </w:r>
            <w:bookmarkEnd w:id="212"/>
            <w:bookmarkEnd w:id="213"/>
            <w:bookmarkEnd w:id="214"/>
            <w:bookmarkEnd w:id="215"/>
            <w:bookmarkEnd w:id="216"/>
            <w:bookmarkEnd w:id="217"/>
            <w:bookmarkEnd w:id="218"/>
            <w:bookmarkEnd w:id="219"/>
            <w:bookmarkEnd w:id="220"/>
            <w:bookmarkEnd w:id="221"/>
            <w:bookmarkEnd w:id="222"/>
            <w:bookmarkEnd w:id="223"/>
            <w:bookmarkEnd w:id="224"/>
          </w:p>
        </w:tc>
        <w:tc>
          <w:tcPr>
            <w:tcW w:w="2786" w:type="pct"/>
            <w:vAlign w:val="center"/>
          </w:tcPr>
          <w:p w14:paraId="49041AD3">
            <w:pPr>
              <w:pStyle w:val="6"/>
              <w:numPr>
                <w:ilvl w:val="2"/>
                <w:numId w:val="0"/>
              </w:numPr>
              <w:spacing w:line="360" w:lineRule="auto"/>
              <w:ind w:firstLine="430" w:firstLineChars="200"/>
              <w:jc w:val="center"/>
              <w:rPr>
                <w:rFonts w:hAnsi="宋体" w:cs="宋体"/>
                <w:color w:val="000000" w:themeColor="text1"/>
                <w:sz w:val="21"/>
                <w:szCs w:val="21"/>
                <w14:textFill>
                  <w14:solidFill>
                    <w14:schemeClr w14:val="tx1"/>
                  </w14:solidFill>
                </w14:textFill>
              </w:rPr>
            </w:pPr>
            <w:bookmarkStart w:id="225" w:name="_Toc16879"/>
            <w:bookmarkStart w:id="226" w:name="_Toc23795"/>
            <w:bookmarkStart w:id="227" w:name="_Toc8703"/>
            <w:bookmarkStart w:id="228" w:name="_Toc15485"/>
            <w:bookmarkStart w:id="229" w:name="_Toc2716"/>
            <w:bookmarkStart w:id="230" w:name="_Toc29905"/>
            <w:bookmarkStart w:id="231" w:name="_Toc28708"/>
            <w:bookmarkStart w:id="232" w:name="_Toc79579469"/>
            <w:bookmarkStart w:id="233" w:name="_Toc27839"/>
            <w:bookmarkStart w:id="234" w:name="_Toc30991"/>
            <w:bookmarkStart w:id="235" w:name="_Toc10522"/>
            <w:bookmarkStart w:id="236" w:name="_Toc15225"/>
            <w:bookmarkStart w:id="237" w:name="_Toc28383"/>
            <w:r>
              <w:rPr>
                <w:rFonts w:hint="eastAsia" w:hAnsi="宋体" w:cs="宋体"/>
                <w:color w:val="000000" w:themeColor="text1"/>
                <w:sz w:val="21"/>
                <w:szCs w:val="21"/>
                <w14:textFill>
                  <w14:solidFill>
                    <w14:schemeClr w14:val="tx1"/>
                  </w14:solidFill>
                </w14:textFill>
              </w:rPr>
              <w:t>是否通过符合性审查</w:t>
            </w:r>
            <w:bookmarkEnd w:id="225"/>
            <w:bookmarkEnd w:id="226"/>
            <w:bookmarkEnd w:id="227"/>
            <w:bookmarkEnd w:id="228"/>
            <w:bookmarkEnd w:id="229"/>
            <w:bookmarkEnd w:id="230"/>
            <w:bookmarkEnd w:id="231"/>
            <w:bookmarkEnd w:id="232"/>
            <w:bookmarkEnd w:id="233"/>
            <w:bookmarkEnd w:id="234"/>
            <w:bookmarkEnd w:id="235"/>
            <w:bookmarkEnd w:id="236"/>
            <w:bookmarkEnd w:id="237"/>
          </w:p>
        </w:tc>
        <w:tc>
          <w:tcPr>
            <w:tcW w:w="747" w:type="pct"/>
            <w:vAlign w:val="center"/>
          </w:tcPr>
          <w:p w14:paraId="3061AEB1">
            <w:pPr>
              <w:spacing w:line="360" w:lineRule="auto"/>
              <w:rPr>
                <w:rFonts w:ascii="宋体" w:hAnsi="宋体" w:cs="宋体"/>
                <w:b/>
                <w:bCs/>
                <w:color w:val="000000" w:themeColor="text1"/>
                <w:szCs w:val="21"/>
                <w14:textFill>
                  <w14:solidFill>
                    <w14:schemeClr w14:val="tx1"/>
                  </w14:solidFill>
                </w14:textFill>
              </w:rPr>
            </w:pPr>
          </w:p>
        </w:tc>
      </w:tr>
    </w:tbl>
    <w:p w14:paraId="5BEB00D2">
      <w:pPr>
        <w:pStyle w:val="6"/>
        <w:numPr>
          <w:ilvl w:val="2"/>
          <w:numId w:val="0"/>
        </w:numPr>
        <w:spacing w:line="400" w:lineRule="exact"/>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1.符合性审查</w:t>
      </w:r>
    </w:p>
    <w:p w14:paraId="7C9C04F2">
      <w:pPr>
        <w:pStyle w:val="6"/>
        <w:numPr>
          <w:ilvl w:val="2"/>
          <w:numId w:val="0"/>
        </w:numPr>
        <w:spacing w:line="400" w:lineRule="exact"/>
        <w:ind w:firstLine="430" w:firstLineChars="200"/>
        <w:rPr>
          <w:rFonts w:hAnsi="宋体" w:cs="宋体"/>
          <w:bCs/>
          <w:color w:val="000000" w:themeColor="text1"/>
          <w:sz w:val="21"/>
          <w:szCs w:val="21"/>
          <w14:textFill>
            <w14:solidFill>
              <w14:schemeClr w14:val="tx1"/>
            </w14:solidFill>
          </w14:textFill>
        </w:rPr>
      </w:pPr>
      <w:r>
        <w:rPr>
          <w:rFonts w:hint="eastAsia" w:hAnsi="宋体" w:cs="宋体"/>
          <w:b w:val="0"/>
          <w:bCs/>
          <w:color w:val="000000" w:themeColor="text1"/>
          <w:sz w:val="21"/>
          <w:szCs w:val="21"/>
          <w14:textFill>
            <w14:solidFill>
              <w14:schemeClr w14:val="tx1"/>
            </w14:solidFill>
          </w14:textFill>
        </w:rPr>
        <w:t>资格审查结束后，评标委员会依法对供应商的符合性进行审查。</w:t>
      </w:r>
    </w:p>
    <w:p w14:paraId="5F5FC487">
      <w:pPr>
        <w:pStyle w:val="6"/>
        <w:numPr>
          <w:ilvl w:val="2"/>
          <w:numId w:val="0"/>
        </w:numPr>
        <w:spacing w:line="400" w:lineRule="exact"/>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2.符合性审查程序</w:t>
      </w:r>
      <w:bookmarkStart w:id="238" w:name="_Toc31245"/>
    </w:p>
    <w:p w14:paraId="5E1D98EE">
      <w:pPr>
        <w:pStyle w:val="6"/>
        <w:numPr>
          <w:ilvl w:val="2"/>
          <w:numId w:val="0"/>
        </w:numPr>
        <w:spacing w:line="400" w:lineRule="exact"/>
        <w:ind w:firstLine="422" w:firstLineChars="200"/>
        <w:rPr>
          <w:rFonts w:hAnsi="宋体" w:cs="宋体"/>
          <w:bCs/>
          <w:color w:val="000000" w:themeColor="text1"/>
          <w:sz w:val="21"/>
          <w:szCs w:val="21"/>
          <w14:textFill>
            <w14:solidFill>
              <w14:schemeClr w14:val="tx1"/>
            </w14:solidFill>
          </w14:textFill>
        </w:rPr>
      </w:pPr>
      <w:r>
        <w:rPr>
          <w:rFonts w:hint="eastAsia" w:hAnsi="宋体" w:cs="宋体"/>
          <w:b w:val="0"/>
          <w:bCs/>
          <w:color w:val="000000" w:themeColor="text1"/>
          <w:spacing w:val="-2"/>
          <w:sz w:val="21"/>
          <w:szCs w:val="21"/>
          <w14:textFill>
            <w14:solidFill>
              <w14:schemeClr w14:val="tx1"/>
            </w14:solidFill>
          </w14:textFill>
        </w:rPr>
        <w:t>评标委员会依</w:t>
      </w:r>
      <w:r>
        <w:rPr>
          <w:rFonts w:hint="eastAsia" w:hAnsi="宋体" w:cs="宋体"/>
          <w:b w:val="0"/>
          <w:bCs/>
          <w:color w:val="000000" w:themeColor="text1"/>
          <w:sz w:val="21"/>
          <w:szCs w:val="21"/>
          <w14:textFill>
            <w14:solidFill>
              <w14:schemeClr w14:val="tx1"/>
            </w14:solidFill>
          </w14:textFill>
        </w:rPr>
        <w:t>据符合性审查表对</w:t>
      </w:r>
      <w:r>
        <w:rPr>
          <w:rFonts w:hint="eastAsia" w:hAnsi="宋体" w:cs="宋体"/>
          <w:b w:val="0"/>
          <w:bCs/>
          <w:color w:val="000000" w:themeColor="text1"/>
          <w:spacing w:val="-2"/>
          <w:sz w:val="21"/>
          <w:szCs w:val="21"/>
          <w14:textFill>
            <w14:solidFill>
              <w14:schemeClr w14:val="tx1"/>
            </w14:solidFill>
          </w14:textFill>
        </w:rPr>
        <w:t>投</w:t>
      </w:r>
      <w:r>
        <w:rPr>
          <w:rFonts w:hint="eastAsia" w:hAnsi="宋体" w:cs="宋体"/>
          <w:b w:val="0"/>
          <w:bCs/>
          <w:color w:val="000000" w:themeColor="text1"/>
          <w:sz w:val="21"/>
          <w:szCs w:val="21"/>
          <w14:textFill>
            <w14:solidFill>
              <w14:schemeClr w14:val="tx1"/>
            </w14:solidFill>
          </w14:textFill>
        </w:rPr>
        <w:t>标</w:t>
      </w:r>
      <w:r>
        <w:rPr>
          <w:rFonts w:hint="eastAsia" w:hAnsi="宋体" w:cs="宋体"/>
          <w:b w:val="0"/>
          <w:bCs/>
          <w:color w:val="000000" w:themeColor="text1"/>
          <w:spacing w:val="-2"/>
          <w:sz w:val="21"/>
          <w:szCs w:val="21"/>
          <w14:textFill>
            <w14:solidFill>
              <w14:schemeClr w14:val="tx1"/>
            </w14:solidFill>
          </w14:textFill>
        </w:rPr>
        <w:t>文</w:t>
      </w:r>
      <w:r>
        <w:rPr>
          <w:rFonts w:hint="eastAsia" w:hAnsi="宋体" w:cs="宋体"/>
          <w:b w:val="0"/>
          <w:bCs/>
          <w:color w:val="000000" w:themeColor="text1"/>
          <w:sz w:val="21"/>
          <w:szCs w:val="21"/>
          <w14:textFill>
            <w14:solidFill>
              <w14:schemeClr w14:val="tx1"/>
            </w14:solidFill>
          </w14:textFill>
        </w:rPr>
        <w:t>件</w:t>
      </w:r>
      <w:r>
        <w:rPr>
          <w:rFonts w:hint="eastAsia" w:hAnsi="宋体" w:cs="宋体"/>
          <w:b w:val="0"/>
          <w:bCs/>
          <w:color w:val="000000" w:themeColor="text1"/>
          <w:spacing w:val="-2"/>
          <w:sz w:val="21"/>
          <w:szCs w:val="21"/>
          <w14:textFill>
            <w14:solidFill>
              <w14:schemeClr w14:val="tx1"/>
            </w14:solidFill>
          </w14:textFill>
        </w:rPr>
        <w:t>进</w:t>
      </w:r>
      <w:r>
        <w:rPr>
          <w:rFonts w:hint="eastAsia" w:hAnsi="宋体" w:cs="宋体"/>
          <w:b w:val="0"/>
          <w:bCs/>
          <w:color w:val="000000" w:themeColor="text1"/>
          <w:sz w:val="21"/>
          <w:szCs w:val="21"/>
          <w14:textFill>
            <w14:solidFill>
              <w14:schemeClr w14:val="tx1"/>
            </w14:solidFill>
          </w14:textFill>
        </w:rPr>
        <w:t>行</w:t>
      </w:r>
      <w:r>
        <w:rPr>
          <w:rFonts w:hint="eastAsia" w:hAnsi="宋体" w:cs="宋体"/>
          <w:b w:val="0"/>
          <w:bCs/>
          <w:color w:val="000000" w:themeColor="text1"/>
          <w:spacing w:val="-2"/>
          <w:sz w:val="21"/>
          <w:szCs w:val="21"/>
          <w14:textFill>
            <w14:solidFill>
              <w14:schemeClr w14:val="tx1"/>
            </w14:solidFill>
          </w14:textFill>
        </w:rPr>
        <w:t>符合性</w:t>
      </w:r>
      <w:r>
        <w:rPr>
          <w:rFonts w:hint="eastAsia" w:hAnsi="宋体" w:cs="宋体"/>
          <w:b w:val="0"/>
          <w:bCs/>
          <w:color w:val="000000" w:themeColor="text1"/>
          <w:sz w:val="21"/>
          <w:szCs w:val="21"/>
          <w14:textFill>
            <w14:solidFill>
              <w14:schemeClr w14:val="tx1"/>
            </w14:solidFill>
          </w14:textFill>
        </w:rPr>
        <w:t>审查，未通过符合性审查的，其投标无效，将不进行详细评审。</w:t>
      </w:r>
      <w:r>
        <w:rPr>
          <w:rFonts w:hint="eastAsia" w:hAnsi="宋体" w:cs="宋体"/>
          <w:b w:val="0"/>
          <w:color w:val="000000" w:themeColor="text1"/>
          <w:sz w:val="21"/>
          <w:szCs w:val="21"/>
          <w14:textFill>
            <w14:solidFill>
              <w14:schemeClr w14:val="tx1"/>
            </w14:solidFill>
          </w14:textFill>
        </w:rPr>
        <w:br w:type="page"/>
      </w:r>
      <w:bookmarkEnd w:id="209"/>
      <w:bookmarkEnd w:id="210"/>
      <w:bookmarkEnd w:id="211"/>
      <w:bookmarkEnd w:id="238"/>
    </w:p>
    <w:p w14:paraId="04C1D669">
      <w:pPr>
        <w:pStyle w:val="2"/>
        <w:numPr>
          <w:ilvl w:val="0"/>
          <w:numId w:val="0"/>
        </w:numPr>
        <w:jc w:val="center"/>
        <w:rPr>
          <w:rFonts w:ascii="宋体" w:hAnsi="宋体" w:eastAsia="宋体" w:cs="宋体"/>
          <w:b/>
          <w:color w:val="000000" w:themeColor="text1"/>
          <w:sz w:val="15"/>
          <w:szCs w:val="15"/>
          <w14:textFill>
            <w14:solidFill>
              <w14:schemeClr w14:val="tx1"/>
            </w14:solidFill>
          </w14:textFill>
        </w:rPr>
      </w:pPr>
      <w:bookmarkStart w:id="239" w:name="_Toc6643"/>
      <w:bookmarkStart w:id="240" w:name="_Toc25310"/>
      <w:bookmarkStart w:id="241" w:name="_Toc23069"/>
      <w:bookmarkStart w:id="242" w:name="_Toc29729"/>
      <w:bookmarkStart w:id="243" w:name="_Toc9517"/>
      <w:bookmarkStart w:id="244" w:name="_Toc29651"/>
      <w:r>
        <w:rPr>
          <w:rFonts w:hint="eastAsia" w:ascii="宋体" w:hAnsi="宋体" w:eastAsia="宋体" w:cs="宋体"/>
          <w:b/>
          <w:color w:val="000000" w:themeColor="text1"/>
          <w:sz w:val="36"/>
          <w:szCs w:val="36"/>
          <w14:textFill>
            <w14:solidFill>
              <w14:schemeClr w14:val="tx1"/>
            </w14:solidFill>
          </w14:textFill>
        </w:rPr>
        <w:t>第五章 评标办法（综合评分法）</w:t>
      </w:r>
      <w:bookmarkEnd w:id="239"/>
      <w:bookmarkEnd w:id="240"/>
      <w:bookmarkEnd w:id="241"/>
      <w:bookmarkEnd w:id="242"/>
      <w:bookmarkEnd w:id="243"/>
      <w:bookmarkEnd w:id="244"/>
      <w:bookmarkStart w:id="245" w:name="_Toc345178458"/>
      <w:bookmarkStart w:id="246" w:name="_Toc18047"/>
    </w:p>
    <w:bookmarkEnd w:id="245"/>
    <w:bookmarkEnd w:id="246"/>
    <w:tbl>
      <w:tblPr>
        <w:tblStyle w:val="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6"/>
        <w:gridCol w:w="1550"/>
        <w:gridCol w:w="6813"/>
      </w:tblGrid>
      <w:tr w14:paraId="4B54F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Align w:val="center"/>
          </w:tcPr>
          <w:p w14:paraId="6519F931">
            <w:pPr>
              <w:adjustRightInd w:val="0"/>
              <w:snapToGrid w:val="0"/>
              <w:spacing w:line="360" w:lineRule="auto"/>
              <w:ind w:left="107" w:leftChars="50" w:right="107" w:rightChars="50"/>
              <w:jc w:val="center"/>
              <w:rPr>
                <w:rFonts w:hint="eastAsia" w:ascii="宋体" w:hAnsi="宋体" w:eastAsia="宋体" w:cs="宋体"/>
                <w:b/>
                <w:color w:val="000000" w:themeColor="text1"/>
                <w:sz w:val="21"/>
                <w:szCs w:val="21"/>
                <w14:textFill>
                  <w14:solidFill>
                    <w14:schemeClr w14:val="tx1"/>
                  </w14:solidFill>
                </w14:textFill>
              </w:rPr>
            </w:pPr>
            <w:bookmarkStart w:id="247" w:name="_Hlk77153488"/>
            <w:bookmarkStart w:id="248" w:name="_Hlk19085689"/>
            <w:bookmarkStart w:id="249" w:name="_Toc25084"/>
            <w:r>
              <w:rPr>
                <w:rFonts w:hint="eastAsia" w:ascii="宋体" w:hAnsi="宋体" w:eastAsia="宋体" w:cs="宋体"/>
                <w:b/>
                <w:color w:val="000000" w:themeColor="text1"/>
                <w:sz w:val="21"/>
                <w:szCs w:val="21"/>
                <w14:textFill>
                  <w14:solidFill>
                    <w14:schemeClr w14:val="tx1"/>
                  </w14:solidFill>
                </w14:textFill>
              </w:rPr>
              <w:t>分值构成</w:t>
            </w:r>
          </w:p>
        </w:tc>
        <w:tc>
          <w:tcPr>
            <w:tcW w:w="779" w:type="pct"/>
            <w:vAlign w:val="center"/>
          </w:tcPr>
          <w:p w14:paraId="174C42D4">
            <w:pPr>
              <w:adjustRightInd w:val="0"/>
              <w:snapToGrid w:val="0"/>
              <w:spacing w:line="360" w:lineRule="auto"/>
              <w:ind w:left="107" w:leftChars="50" w:right="107" w:rightChars="50"/>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评审因素</w:t>
            </w:r>
          </w:p>
        </w:tc>
        <w:tc>
          <w:tcPr>
            <w:tcW w:w="3422" w:type="pct"/>
            <w:vAlign w:val="center"/>
          </w:tcPr>
          <w:p w14:paraId="1B0652F9">
            <w:pPr>
              <w:adjustRightInd w:val="0"/>
              <w:snapToGrid w:val="0"/>
              <w:spacing w:line="360" w:lineRule="auto"/>
              <w:ind w:left="107" w:leftChars="50" w:right="107" w:rightChars="50"/>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评审标准</w:t>
            </w:r>
          </w:p>
        </w:tc>
      </w:tr>
      <w:tr w14:paraId="7AD1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restart"/>
            <w:vAlign w:val="center"/>
          </w:tcPr>
          <w:p w14:paraId="7807563E">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投标报价</w:t>
            </w:r>
          </w:p>
          <w:p w14:paraId="15BBC4C9">
            <w:pPr>
              <w:adjustRightInd w:val="0"/>
              <w:snapToGrid w:val="0"/>
              <w:spacing w:after="120"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（30分）</w:t>
            </w:r>
          </w:p>
        </w:tc>
        <w:tc>
          <w:tcPr>
            <w:tcW w:w="779" w:type="pct"/>
            <w:vAlign w:val="center"/>
          </w:tcPr>
          <w:p w14:paraId="10577B94">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评审基准价</w:t>
            </w:r>
          </w:p>
        </w:tc>
        <w:tc>
          <w:tcPr>
            <w:tcW w:w="3422" w:type="pct"/>
            <w:vAlign w:val="center"/>
          </w:tcPr>
          <w:p w14:paraId="439BB76D">
            <w:pPr>
              <w:adjustRightInd w:val="0"/>
              <w:snapToGrid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即通过初步评审满足招标文件要求且报价最低的为评审基准价</w:t>
            </w:r>
          </w:p>
        </w:tc>
      </w:tr>
      <w:tr w14:paraId="19AD6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continue"/>
            <w:vAlign w:val="center"/>
          </w:tcPr>
          <w:p w14:paraId="415B55D4">
            <w:pPr>
              <w:adjustRightInd w:val="0"/>
              <w:snapToGrid w:val="0"/>
              <w:spacing w:line="360" w:lineRule="auto"/>
              <w:rPr>
                <w:rFonts w:hint="eastAsia" w:ascii="宋体" w:hAnsi="宋体" w:eastAsia="宋体" w:cs="宋体"/>
                <w:color w:val="000000" w:themeColor="text1"/>
                <w:sz w:val="21"/>
                <w:szCs w:val="21"/>
                <w14:textFill>
                  <w14:solidFill>
                    <w14:schemeClr w14:val="tx1"/>
                  </w14:solidFill>
                </w14:textFill>
              </w:rPr>
            </w:pPr>
          </w:p>
        </w:tc>
        <w:tc>
          <w:tcPr>
            <w:tcW w:w="779" w:type="pct"/>
            <w:vAlign w:val="center"/>
          </w:tcPr>
          <w:p w14:paraId="5B63E465">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价格扣除</w:t>
            </w:r>
          </w:p>
        </w:tc>
        <w:tc>
          <w:tcPr>
            <w:tcW w:w="3422" w:type="pct"/>
            <w:vAlign w:val="center"/>
          </w:tcPr>
          <w:p w14:paraId="75F99A6D">
            <w:pPr>
              <w:adjustRightInd w:val="0"/>
              <w:snapToGrid w:val="0"/>
              <w:spacing w:line="360" w:lineRule="auto"/>
              <w:ind w:right="107" w:rightChars="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所投的货物由小微企业制造（即货物由小微企业生产且使用该小微企业商号或者注册商标）的投标报价给予10%的扣除，用扣除后的价格参与评审。参加投标的小微企业，应当按照《政府采购促进中小企业发展管理办法》（财库〔2020〕46号）的规定提供《中小企业声明函》，中小企业划型标准详见《关于印发中小企业划型标准规定的通知》工信部联企业〔2011〕300号。</w:t>
            </w:r>
          </w:p>
          <w:p w14:paraId="730B97B8">
            <w:pPr>
              <w:adjustRightInd w:val="0"/>
              <w:snapToGrid w:val="0"/>
              <w:spacing w:line="360" w:lineRule="auto"/>
              <w:ind w:right="107" w:rightChars="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财政部司法部《关于政府采购支持监狱企业发展有关问题的通知》（财库〔2014〕68号）和财政部民政部中国残疾人联合会《关于促进残疾人就业政府采购政策的通知》（财库〔2017〕141号）规定，监狱企业/残疾人福利性企业视同小型、微型企业。</w:t>
            </w:r>
          </w:p>
          <w:p w14:paraId="2C2D835E">
            <w:pPr>
              <w:adjustRightInd w:val="0"/>
              <w:snapToGrid w:val="0"/>
              <w:spacing w:line="360" w:lineRule="auto"/>
              <w:ind w:right="107" w:rightChars="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小微企业、监狱、残疾人福利性企业投标价格扣除优惠只享受一次，不重复给予价格扣除。</w:t>
            </w:r>
          </w:p>
          <w:p w14:paraId="4A0EDE21">
            <w:pPr>
              <w:adjustRightInd w:val="0"/>
              <w:snapToGrid w:val="0"/>
              <w:spacing w:line="360" w:lineRule="auto"/>
              <w:ind w:right="107" w:rightChars="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（2）既有本国产品又有非本国产品参与竞争的，依法对本国产品给予价格评审优惠，对本国产品的报价给予20%的价格扣除，用扣除后的价格参与评审。</w:t>
            </w:r>
          </w:p>
          <w:p w14:paraId="3B5F4E99">
            <w:pPr>
              <w:adjustRightInd w:val="0"/>
              <w:snapToGrid w:val="0"/>
              <w:spacing w:line="360" w:lineRule="auto"/>
              <w:ind w:right="107" w:rightChars="5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w:t>
            </w:r>
            <w:r>
              <w:rPr>
                <w:rFonts w:hint="eastAsia" w:ascii="宋体" w:hAnsi="宋体" w:eastAsia="宋体" w:cs="宋体"/>
                <w:color w:val="000000" w:themeColor="text1"/>
                <w:sz w:val="21"/>
                <w:szCs w:val="21"/>
                <w:highlight w:val="none"/>
                <w14:textFill>
                  <w14:solidFill>
                    <w14:schemeClr w14:val="tx1"/>
                  </w14:solidFill>
                </w14:textFill>
              </w:rPr>
              <w:t>品给予价格评审优惠，即对该供应商提供的全部产品的总报价给予20%的价格扣除，用扣除后的价格参与评审。</w:t>
            </w:r>
          </w:p>
          <w:p w14:paraId="55C594AA">
            <w:pPr>
              <w:widowControl/>
              <w:adjustRightInd w:val="0"/>
              <w:snapToGrid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sz w:val="21"/>
                <w:szCs w:val="21"/>
                <w:highlight w:val="none"/>
                <w:lang w:val="en-US" w:eastAsia="zh-CN"/>
              </w:rPr>
              <w:t>当本项目所有投标供应商提供的产品均为本国产品时，仅有本国产品参与竞争的政府采购项目，本国产品不再享受价格扣除评审优惠。</w:t>
            </w:r>
          </w:p>
          <w:p w14:paraId="2A44A5C7">
            <w:pPr>
              <w:adjustRightInd w:val="0"/>
              <w:snapToGrid w:val="0"/>
              <w:spacing w:line="360" w:lineRule="auto"/>
              <w:ind w:right="107" w:rightChars="5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评审</w:t>
            </w:r>
            <w:r>
              <w:rPr>
                <w:rFonts w:hint="eastAsia" w:ascii="宋体" w:hAnsi="宋体" w:eastAsia="宋体" w:cs="宋体"/>
                <w:color w:val="000000" w:themeColor="text1"/>
                <w:sz w:val="21"/>
                <w:szCs w:val="21"/>
                <w14:textFill>
                  <w14:solidFill>
                    <w14:schemeClr w14:val="tx1"/>
                  </w14:solidFill>
                </w14:textFill>
              </w:rPr>
              <w:t>报价=投标报价-小微企业产品投标报价×10%-本国产品投标报价×20%</w:t>
            </w:r>
          </w:p>
        </w:tc>
      </w:tr>
      <w:tr w14:paraId="79BE7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continue"/>
            <w:vAlign w:val="center"/>
          </w:tcPr>
          <w:p w14:paraId="4D4294FF">
            <w:pPr>
              <w:adjustRightInd w:val="0"/>
              <w:snapToGrid w:val="0"/>
              <w:spacing w:after="120" w:line="360" w:lineRule="auto"/>
              <w:ind w:firstLine="215" w:firstLineChars="100"/>
              <w:rPr>
                <w:rFonts w:hint="eastAsia" w:ascii="宋体" w:hAnsi="宋体" w:eastAsia="宋体" w:cs="宋体"/>
                <w:color w:val="000000" w:themeColor="text1"/>
                <w:sz w:val="21"/>
                <w:szCs w:val="21"/>
                <w14:textFill>
                  <w14:solidFill>
                    <w14:schemeClr w14:val="tx1"/>
                  </w14:solidFill>
                </w14:textFill>
              </w:rPr>
            </w:pPr>
          </w:p>
        </w:tc>
        <w:tc>
          <w:tcPr>
            <w:tcW w:w="779" w:type="pct"/>
            <w:vAlign w:val="center"/>
          </w:tcPr>
          <w:p w14:paraId="370909B2">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投标报价得分</w:t>
            </w:r>
            <w:r>
              <w:rPr>
                <w:rFonts w:hint="eastAsia" w:ascii="宋体" w:hAnsi="宋体" w:eastAsia="宋体" w:cs="宋体"/>
                <w:color w:val="000000" w:themeColor="text1"/>
                <w:sz w:val="21"/>
                <w:szCs w:val="21"/>
                <w:lang w:val="en-US" w:eastAsia="zh-CN"/>
                <w14:textFill>
                  <w14:solidFill>
                    <w14:schemeClr w14:val="tx1"/>
                  </w14:solidFill>
                </w14:textFill>
              </w:rPr>
              <w:t>计算方法</w:t>
            </w:r>
          </w:p>
        </w:tc>
        <w:tc>
          <w:tcPr>
            <w:tcW w:w="3422" w:type="pct"/>
            <w:vAlign w:val="center"/>
          </w:tcPr>
          <w:p w14:paraId="55B4CD08">
            <w:pPr>
              <w:adjustRightInd w:val="0"/>
              <w:snapToGrid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价格分采用低价优先法计算（最终得分计算保留小数点后两位）：</w:t>
            </w:r>
          </w:p>
          <w:p w14:paraId="0909DCB3">
            <w:pPr>
              <w:adjustRightInd w:val="0"/>
              <w:snapToGrid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报价得分=（评审基准价/评审报价）×30×100%</w:t>
            </w:r>
          </w:p>
        </w:tc>
      </w:tr>
      <w:tr w14:paraId="37D8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Align w:val="center"/>
          </w:tcPr>
          <w:p w14:paraId="200C36FB">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技术部分</w:t>
            </w:r>
          </w:p>
          <w:p w14:paraId="664F617B">
            <w:pPr>
              <w:adjustRightInd w:val="0"/>
              <w:snapToGrid w:val="0"/>
              <w:spacing w:after="120"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38</w:t>
            </w:r>
            <w:r>
              <w:rPr>
                <w:rFonts w:hint="eastAsia" w:ascii="宋体" w:hAnsi="宋体" w:eastAsia="宋体" w:cs="宋体"/>
                <w:color w:val="000000" w:themeColor="text1"/>
                <w:sz w:val="21"/>
                <w:szCs w:val="21"/>
                <w14:textFill>
                  <w14:solidFill>
                    <w14:schemeClr w14:val="tx1"/>
                  </w14:solidFill>
                </w14:textFill>
              </w:rPr>
              <w:t>分）</w:t>
            </w:r>
          </w:p>
        </w:tc>
        <w:tc>
          <w:tcPr>
            <w:tcW w:w="779" w:type="pct"/>
            <w:vAlign w:val="center"/>
          </w:tcPr>
          <w:p w14:paraId="52A3A8C6">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技术参数响应情况（</w:t>
            </w:r>
            <w:r>
              <w:rPr>
                <w:rFonts w:hint="eastAsia" w:ascii="宋体" w:hAnsi="宋体" w:eastAsia="宋体" w:cs="宋体"/>
                <w:color w:val="000000" w:themeColor="text1"/>
                <w:sz w:val="21"/>
                <w:szCs w:val="21"/>
                <w:lang w:val="en-US" w:eastAsia="zh-CN"/>
                <w14:textFill>
                  <w14:solidFill>
                    <w14:schemeClr w14:val="tx1"/>
                  </w14:solidFill>
                </w14:textFill>
              </w:rPr>
              <w:t>38</w:t>
            </w:r>
            <w:r>
              <w:rPr>
                <w:rFonts w:hint="eastAsia" w:ascii="宋体" w:hAnsi="宋体" w:eastAsia="宋体" w:cs="宋体"/>
                <w:color w:val="000000" w:themeColor="text1"/>
                <w:sz w:val="21"/>
                <w:szCs w:val="21"/>
                <w14:textFill>
                  <w14:solidFill>
                    <w14:schemeClr w14:val="tx1"/>
                  </w14:solidFill>
                </w14:textFill>
              </w:rPr>
              <w:t>分）</w:t>
            </w:r>
          </w:p>
        </w:tc>
        <w:tc>
          <w:tcPr>
            <w:tcW w:w="3422" w:type="pct"/>
            <w:vAlign w:val="center"/>
          </w:tcPr>
          <w:p w14:paraId="443FFE6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完全满足</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文件中技术参数要求的得</w:t>
            </w:r>
            <w:r>
              <w:rPr>
                <w:rFonts w:hint="eastAsia" w:ascii="宋体" w:hAnsi="宋体" w:eastAsia="宋体" w:cs="宋体"/>
                <w:color w:val="auto"/>
                <w:sz w:val="21"/>
                <w:szCs w:val="21"/>
                <w:highlight w:val="none"/>
                <w:lang w:val="en-US" w:eastAsia="zh-CN"/>
              </w:rPr>
              <w:t>38</w:t>
            </w:r>
            <w:r>
              <w:rPr>
                <w:rFonts w:hint="eastAsia" w:ascii="宋体" w:hAnsi="宋体" w:eastAsia="宋体" w:cs="宋体"/>
                <w:color w:val="auto"/>
                <w:sz w:val="21"/>
                <w:szCs w:val="21"/>
                <w:highlight w:val="none"/>
              </w:rPr>
              <w:t>分。</w:t>
            </w:r>
          </w:p>
          <w:p w14:paraId="6B06EC19">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供应商必须提供有关投标货物符合招标文件要求的证明文件，这些文件可以是：1、完整的注册检验报告2、产品说明书3、原厂技术白皮书（datasheet）和彩页。以上3种应当提供任意1种或多种。</w:t>
            </w:r>
          </w:p>
          <w:p w14:paraId="153F707A">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标注“*”的技术参数为实质性要求，供应商必须满足要求，否则将被视为无效投标；</w:t>
            </w:r>
            <w:r>
              <w:rPr>
                <w:rFonts w:hint="eastAsia" w:ascii="宋体" w:hAnsi="宋体" w:eastAsia="宋体" w:cs="宋体"/>
                <w:color w:val="auto"/>
                <w:sz w:val="21"/>
                <w:szCs w:val="21"/>
                <w:highlight w:val="none"/>
                <w:lang w:val="en-US" w:eastAsia="zh-CN"/>
              </w:rPr>
              <w:t>技术要求中标注“▲”号的技术参数为重要技术指标，共7项，</w:t>
            </w:r>
            <w:r>
              <w:rPr>
                <w:rFonts w:hint="eastAsia" w:ascii="宋体" w:hAnsi="宋体" w:eastAsia="宋体" w:cs="宋体"/>
                <w:color w:val="auto"/>
                <w:sz w:val="21"/>
                <w:szCs w:val="21"/>
                <w:highlight w:val="none"/>
                <w:lang w:eastAsia="zh-CN"/>
              </w:rPr>
              <w:t>每有一项不满足扣</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lang w:eastAsia="zh-CN"/>
              </w:rPr>
              <w:t>分；</w:t>
            </w:r>
            <w:r>
              <w:rPr>
                <w:rFonts w:hint="eastAsia" w:ascii="宋体" w:hAnsi="宋体" w:eastAsia="宋体" w:cs="宋体"/>
                <w:color w:val="auto"/>
                <w:sz w:val="21"/>
                <w:szCs w:val="21"/>
                <w:highlight w:val="none"/>
                <w:lang w:val="en-US" w:eastAsia="zh-CN"/>
              </w:rPr>
              <w:t>技术要求中其他技术参数共45项，</w:t>
            </w:r>
            <w:r>
              <w:rPr>
                <w:rFonts w:hint="eastAsia" w:ascii="宋体" w:hAnsi="宋体" w:eastAsia="宋体" w:cs="宋体"/>
                <w:color w:val="auto"/>
                <w:sz w:val="21"/>
                <w:szCs w:val="21"/>
                <w:highlight w:val="none"/>
                <w:lang w:eastAsia="zh-CN"/>
              </w:rPr>
              <w:t>每有一项不满足扣</w:t>
            </w:r>
            <w:r>
              <w:rPr>
                <w:rFonts w:hint="eastAsia" w:ascii="宋体" w:hAnsi="宋体" w:eastAsia="宋体" w:cs="宋体"/>
                <w:color w:val="auto"/>
                <w:sz w:val="21"/>
                <w:szCs w:val="21"/>
                <w:highlight w:val="none"/>
                <w:lang w:val="en-US" w:eastAsia="zh-CN"/>
              </w:rPr>
              <w:t>0.6</w:t>
            </w:r>
            <w:r>
              <w:rPr>
                <w:rFonts w:hint="eastAsia" w:ascii="宋体" w:hAnsi="宋体" w:eastAsia="宋体" w:cs="宋体"/>
                <w:color w:val="auto"/>
                <w:sz w:val="21"/>
                <w:szCs w:val="21"/>
                <w:highlight w:val="none"/>
                <w:lang w:eastAsia="zh-CN"/>
              </w:rPr>
              <w:t>分，扣完本项评分为止。</w:t>
            </w:r>
            <w:r>
              <w:rPr>
                <w:rFonts w:hint="eastAsia" w:ascii="宋体" w:hAnsi="宋体" w:eastAsia="宋体" w:cs="宋体"/>
                <w:sz w:val="21"/>
                <w:szCs w:val="21"/>
              </w:rPr>
              <w:t>供应商本项得零分的，其响应将被视为无效响应。</w:t>
            </w:r>
          </w:p>
          <w:p w14:paraId="16C3C730">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）供应商必须对</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lang w:eastAsia="zh-CN"/>
              </w:rPr>
              <w:t>文件</w:t>
            </w:r>
            <w:r>
              <w:rPr>
                <w:rFonts w:hint="eastAsia" w:ascii="宋体" w:hAnsi="宋体" w:eastAsia="宋体" w:cs="宋体"/>
                <w:color w:val="auto"/>
                <w:sz w:val="21"/>
                <w:szCs w:val="21"/>
                <w:highlight w:val="none"/>
                <w:lang w:val="en-US" w:eastAsia="zh-CN"/>
              </w:rPr>
              <w:t>中采购需求的</w:t>
            </w:r>
            <w:r>
              <w:rPr>
                <w:rFonts w:hint="eastAsia" w:ascii="宋体" w:hAnsi="宋体" w:eastAsia="宋体" w:cs="宋体"/>
                <w:color w:val="auto"/>
                <w:sz w:val="21"/>
                <w:szCs w:val="21"/>
                <w:highlight w:val="none"/>
                <w:lang w:eastAsia="zh-CN"/>
              </w:rPr>
              <w:t>技术参数要求“主要技术规格”作出一对一应答，要求真实、准确，应答要有具体内容，在《技术偏差表》中“技术偏差索引”处列明在投标文件第几页、在检验报告或产品说明书或原厂技术白皮书（datasheet）</w:t>
            </w:r>
            <w:r>
              <w:rPr>
                <w:rFonts w:hint="eastAsia" w:ascii="宋体" w:hAnsi="宋体" w:eastAsia="宋体" w:cs="宋体"/>
                <w:color w:val="auto"/>
                <w:sz w:val="21"/>
                <w:szCs w:val="21"/>
                <w:highlight w:val="none"/>
                <w:lang w:val="en-US" w:eastAsia="zh-CN"/>
              </w:rPr>
              <w:t>和</w:t>
            </w:r>
            <w:r>
              <w:rPr>
                <w:rFonts w:hint="eastAsia" w:ascii="宋体" w:hAnsi="宋体" w:eastAsia="宋体" w:cs="宋体"/>
                <w:color w:val="auto"/>
                <w:sz w:val="21"/>
                <w:szCs w:val="21"/>
                <w:highlight w:val="none"/>
                <w:lang w:eastAsia="zh-CN"/>
              </w:rPr>
              <w:t>彩页等第几条并在相应位置中做出醒目标注，评审专家未在该处找到“正偏离或符合”依据的，视为负偏离。</w:t>
            </w:r>
          </w:p>
          <w:p w14:paraId="6540689F">
            <w:pPr>
              <w:spacing w:line="360" w:lineRule="auto"/>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）供应商应对填写的《技术偏差表》真实性、准确性负责，若偏差说明填写为响应/满足/无偏差/无偏离，但证明材料实际为不响应/不满足/存在负偏差/负偏离，则视为虚假投标，按照无效标处理。</w:t>
            </w:r>
          </w:p>
        </w:tc>
      </w:tr>
      <w:tr w14:paraId="60C6E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restart"/>
            <w:vAlign w:val="center"/>
          </w:tcPr>
          <w:p w14:paraId="371692C7">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综合部分</w:t>
            </w:r>
          </w:p>
          <w:p w14:paraId="406E79B2">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32</w:t>
            </w:r>
            <w:r>
              <w:rPr>
                <w:rFonts w:hint="eastAsia" w:ascii="宋体" w:hAnsi="宋体" w:eastAsia="宋体" w:cs="宋体"/>
                <w:color w:val="000000" w:themeColor="text1"/>
                <w:sz w:val="21"/>
                <w:szCs w:val="21"/>
                <w14:textFill>
                  <w14:solidFill>
                    <w14:schemeClr w14:val="tx1"/>
                  </w14:solidFill>
                </w14:textFill>
              </w:rPr>
              <w:t>分）</w:t>
            </w:r>
          </w:p>
        </w:tc>
        <w:tc>
          <w:tcPr>
            <w:tcW w:w="779" w:type="pct"/>
            <w:vAlign w:val="center"/>
          </w:tcPr>
          <w:p w14:paraId="6C522542">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供货、安装验收方案（</w:t>
            </w: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分）</w:t>
            </w:r>
          </w:p>
        </w:tc>
        <w:tc>
          <w:tcPr>
            <w:tcW w:w="3422" w:type="pct"/>
            <w:vAlign w:val="center"/>
          </w:tcPr>
          <w:p w14:paraId="39449BE9">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供应商提供的供货、安装验收应包含供应计划及运输方案、包装保护措施、</w:t>
            </w:r>
            <w:r>
              <w:rPr>
                <w:rFonts w:hint="eastAsia" w:ascii="宋体" w:hAnsi="宋体" w:eastAsia="宋体" w:cs="宋体"/>
                <w:color w:val="auto"/>
                <w:sz w:val="21"/>
                <w:szCs w:val="21"/>
                <w:highlight w:val="none"/>
                <w:lang w:val="en-US" w:eastAsia="zh-CN"/>
              </w:rPr>
              <w:t>安装方案、验收方案及目标</w:t>
            </w:r>
            <w:r>
              <w:rPr>
                <w:rFonts w:hint="eastAsia" w:ascii="宋体" w:hAnsi="宋体" w:eastAsia="宋体" w:cs="宋体"/>
                <w:color w:val="auto"/>
                <w:sz w:val="21"/>
                <w:szCs w:val="21"/>
                <w:highlight w:val="none"/>
                <w:lang w:eastAsia="zh-CN"/>
              </w:rPr>
              <w:t>4项内容。</w:t>
            </w:r>
          </w:p>
          <w:p w14:paraId="34ECDFF8">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方案内容完整且无缺陷的得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分，每缺少一项扣1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分。每项有一类缺陷的扣</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lang w:eastAsia="zh-CN"/>
              </w:rPr>
              <w:t>分，最多扣1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分，扣完为止。</w:t>
            </w:r>
          </w:p>
        </w:tc>
      </w:tr>
      <w:tr w14:paraId="6491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continue"/>
            <w:vAlign w:val="center"/>
          </w:tcPr>
          <w:p w14:paraId="4C0FC173">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p>
        </w:tc>
        <w:tc>
          <w:tcPr>
            <w:tcW w:w="779" w:type="pct"/>
            <w:vAlign w:val="center"/>
          </w:tcPr>
          <w:p w14:paraId="76335EF4">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培训</w:t>
            </w:r>
            <w:r>
              <w:rPr>
                <w:rFonts w:hint="eastAsia" w:ascii="宋体" w:hAnsi="宋体" w:eastAsia="宋体" w:cs="宋体"/>
                <w:color w:val="000000" w:themeColor="text1"/>
                <w:sz w:val="21"/>
                <w:szCs w:val="21"/>
                <w:lang w:val="en-US" w:eastAsia="zh-CN"/>
                <w14:textFill>
                  <w14:solidFill>
                    <w14:schemeClr w14:val="tx1"/>
                  </w14:solidFill>
                </w14:textFill>
              </w:rPr>
              <w:t>方案</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分）</w:t>
            </w:r>
          </w:p>
        </w:tc>
        <w:tc>
          <w:tcPr>
            <w:tcW w:w="3422" w:type="pct"/>
            <w:vAlign w:val="center"/>
          </w:tcPr>
          <w:p w14:paraId="1E046A3D">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供应商提供的培训方案包含培训内容、培训方式、培训时间安排、培训资源4项内容。</w:t>
            </w:r>
          </w:p>
          <w:p w14:paraId="083F452D">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方案内容完整且无缺陷的得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分，每缺少一项扣1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分。每项有一类缺陷的扣</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lang w:eastAsia="zh-CN"/>
              </w:rPr>
              <w:t>分，最多扣1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分，扣完为止。</w:t>
            </w:r>
          </w:p>
        </w:tc>
      </w:tr>
      <w:tr w14:paraId="50AC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continue"/>
            <w:vAlign w:val="center"/>
          </w:tcPr>
          <w:p w14:paraId="44E93C91">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p>
        </w:tc>
        <w:tc>
          <w:tcPr>
            <w:tcW w:w="779" w:type="pct"/>
            <w:vAlign w:val="center"/>
          </w:tcPr>
          <w:p w14:paraId="229F70D3">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备品备件（</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分）</w:t>
            </w:r>
          </w:p>
        </w:tc>
        <w:tc>
          <w:tcPr>
            <w:tcW w:w="3422" w:type="pct"/>
            <w:vAlign w:val="center"/>
          </w:tcPr>
          <w:p w14:paraId="634F2B00">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供应商提供的</w:t>
            </w:r>
            <w:r>
              <w:rPr>
                <w:rFonts w:hint="eastAsia" w:ascii="宋体" w:hAnsi="宋体" w:eastAsia="宋体" w:cs="宋体"/>
                <w:color w:val="000000" w:themeColor="text1"/>
                <w:sz w:val="21"/>
                <w:szCs w:val="21"/>
                <w14:textFill>
                  <w14:solidFill>
                    <w14:schemeClr w14:val="tx1"/>
                  </w14:solidFill>
                </w14:textFill>
              </w:rPr>
              <w:t>备品备件</w:t>
            </w:r>
            <w:r>
              <w:rPr>
                <w:rFonts w:hint="eastAsia" w:ascii="宋体" w:hAnsi="宋体" w:eastAsia="宋体" w:cs="宋体"/>
                <w:color w:val="auto"/>
                <w:sz w:val="21"/>
                <w:szCs w:val="21"/>
                <w:highlight w:val="none"/>
                <w:lang w:eastAsia="zh-CN"/>
              </w:rPr>
              <w:t>方案包含备品备件的品牌、数量及易损件、消耗材料价格清单</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项内容。</w:t>
            </w:r>
          </w:p>
          <w:p w14:paraId="08E6178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方案内容完整且无缺陷的得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分，每缺少一项扣1分。每项有一类缺陷的扣0.5分，最多扣1分，扣完为止。</w:t>
            </w:r>
          </w:p>
        </w:tc>
      </w:tr>
      <w:tr w14:paraId="280AF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continue"/>
            <w:vAlign w:val="center"/>
          </w:tcPr>
          <w:p w14:paraId="194C93F4">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p>
        </w:tc>
        <w:tc>
          <w:tcPr>
            <w:tcW w:w="779" w:type="pct"/>
            <w:vAlign w:val="center"/>
          </w:tcPr>
          <w:p w14:paraId="1E7BB8C0">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w:t>
            </w:r>
            <w:r>
              <w:rPr>
                <w:rFonts w:hint="eastAsia" w:ascii="宋体" w:hAnsi="宋体" w:eastAsia="宋体" w:cs="宋体"/>
                <w:color w:val="000000" w:themeColor="text1"/>
                <w:sz w:val="21"/>
                <w:szCs w:val="21"/>
                <w:lang w:val="en-US" w:eastAsia="zh-CN"/>
                <w14:textFill>
                  <w14:solidFill>
                    <w14:schemeClr w14:val="tx1"/>
                  </w14:solidFill>
                </w14:textFill>
              </w:rPr>
              <w:t>质量</w:t>
            </w:r>
            <w:r>
              <w:rPr>
                <w:rFonts w:hint="eastAsia" w:ascii="宋体" w:hAnsi="宋体" w:eastAsia="宋体" w:cs="宋体"/>
                <w:color w:val="000000" w:themeColor="text1"/>
                <w:sz w:val="21"/>
                <w:szCs w:val="21"/>
                <w14:textFill>
                  <w14:solidFill>
                    <w14:schemeClr w14:val="tx1"/>
                  </w14:solidFill>
                </w14:textFill>
              </w:rPr>
              <w:t>保障能力（</w:t>
            </w: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分）</w:t>
            </w:r>
          </w:p>
        </w:tc>
        <w:tc>
          <w:tcPr>
            <w:tcW w:w="3422" w:type="pct"/>
            <w:vAlign w:val="center"/>
          </w:tcPr>
          <w:p w14:paraId="2E67F18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供应商提供的</w:t>
            </w:r>
            <w:r>
              <w:rPr>
                <w:rFonts w:hint="eastAsia" w:ascii="宋体" w:hAnsi="宋体" w:eastAsia="宋体" w:cs="宋体"/>
                <w:color w:val="000000" w:themeColor="text1"/>
                <w:sz w:val="21"/>
                <w:szCs w:val="21"/>
                <w14:textFill>
                  <w14:solidFill>
                    <w14:schemeClr w14:val="tx1"/>
                  </w14:solidFill>
                </w14:textFill>
              </w:rPr>
              <w:t>服务</w:t>
            </w:r>
            <w:r>
              <w:rPr>
                <w:rFonts w:hint="eastAsia" w:ascii="宋体" w:hAnsi="宋体" w:eastAsia="宋体" w:cs="宋体"/>
                <w:color w:val="000000" w:themeColor="text1"/>
                <w:sz w:val="21"/>
                <w:szCs w:val="21"/>
                <w:lang w:val="en-US" w:eastAsia="zh-CN"/>
                <w14:textFill>
                  <w14:solidFill>
                    <w14:schemeClr w14:val="tx1"/>
                  </w14:solidFill>
                </w14:textFill>
              </w:rPr>
              <w:t>质量</w:t>
            </w:r>
            <w:r>
              <w:rPr>
                <w:rFonts w:hint="eastAsia" w:ascii="宋体" w:hAnsi="宋体" w:eastAsia="宋体" w:cs="宋体"/>
                <w:color w:val="000000" w:themeColor="text1"/>
                <w:sz w:val="21"/>
                <w:szCs w:val="21"/>
                <w14:textFill>
                  <w14:solidFill>
                    <w14:schemeClr w14:val="tx1"/>
                  </w14:solidFill>
                </w14:textFill>
              </w:rPr>
              <w:t>保障</w:t>
            </w:r>
            <w:r>
              <w:rPr>
                <w:rFonts w:hint="eastAsia" w:ascii="宋体" w:hAnsi="宋体" w:eastAsia="宋体" w:cs="宋体"/>
                <w:color w:val="auto"/>
                <w:sz w:val="21"/>
                <w:szCs w:val="21"/>
                <w:highlight w:val="none"/>
                <w:lang w:eastAsia="zh-CN"/>
              </w:rPr>
              <w:t>措施应包含设备质量标准、</w:t>
            </w:r>
            <w:r>
              <w:rPr>
                <w:rFonts w:hint="eastAsia" w:ascii="宋体" w:hAnsi="宋体" w:eastAsia="宋体" w:cs="宋体"/>
                <w:color w:val="000000" w:themeColor="text1"/>
                <w:sz w:val="21"/>
                <w:szCs w:val="21"/>
                <w14:textFill>
                  <w14:solidFill>
                    <w14:schemeClr w14:val="tx1"/>
                  </w14:solidFill>
                </w14:textFill>
              </w:rPr>
              <w:t>服务</w:t>
            </w:r>
            <w:r>
              <w:rPr>
                <w:rFonts w:hint="eastAsia" w:ascii="宋体" w:hAnsi="宋体" w:eastAsia="宋体" w:cs="宋体"/>
                <w:color w:val="000000" w:themeColor="text1"/>
                <w:sz w:val="21"/>
                <w:szCs w:val="21"/>
                <w:lang w:val="en-US" w:eastAsia="zh-CN"/>
                <w14:textFill>
                  <w14:solidFill>
                    <w14:schemeClr w14:val="tx1"/>
                  </w14:solidFill>
                </w14:textFill>
              </w:rPr>
              <w:t>质量</w:t>
            </w:r>
            <w:r>
              <w:rPr>
                <w:rFonts w:hint="eastAsia" w:ascii="宋体" w:hAnsi="宋体" w:eastAsia="宋体" w:cs="宋体"/>
                <w:color w:val="000000" w:themeColor="text1"/>
                <w:sz w:val="21"/>
                <w:szCs w:val="21"/>
                <w14:textFill>
                  <w14:solidFill>
                    <w14:schemeClr w14:val="tx1"/>
                  </w14:solidFill>
                </w14:textFill>
              </w:rPr>
              <w:t>保障</w:t>
            </w:r>
            <w:r>
              <w:rPr>
                <w:rFonts w:hint="eastAsia" w:ascii="宋体" w:hAnsi="宋体" w:eastAsia="宋体" w:cs="宋体"/>
                <w:color w:val="auto"/>
                <w:sz w:val="21"/>
                <w:szCs w:val="21"/>
                <w:highlight w:val="none"/>
                <w:lang w:eastAsia="zh-CN"/>
              </w:rPr>
              <w:t>控制流程、</w:t>
            </w:r>
            <w:r>
              <w:rPr>
                <w:rFonts w:hint="eastAsia" w:ascii="宋体" w:hAnsi="宋体" w:eastAsia="宋体" w:cs="宋体"/>
                <w:color w:val="000000" w:themeColor="text1"/>
                <w:sz w:val="21"/>
                <w:szCs w:val="21"/>
                <w14:textFill>
                  <w14:solidFill>
                    <w14:schemeClr w14:val="tx1"/>
                  </w14:solidFill>
                </w14:textFill>
              </w:rPr>
              <w:t>服务</w:t>
            </w:r>
            <w:r>
              <w:rPr>
                <w:rFonts w:hint="eastAsia" w:ascii="宋体" w:hAnsi="宋体" w:eastAsia="宋体" w:cs="宋体"/>
                <w:color w:val="000000" w:themeColor="text1"/>
                <w:sz w:val="21"/>
                <w:szCs w:val="21"/>
                <w:lang w:val="en-US" w:eastAsia="zh-CN"/>
                <w14:textFill>
                  <w14:solidFill>
                    <w14:schemeClr w14:val="tx1"/>
                  </w14:solidFill>
                </w14:textFill>
              </w:rPr>
              <w:t>质量</w:t>
            </w:r>
            <w:r>
              <w:rPr>
                <w:rFonts w:hint="eastAsia" w:ascii="宋体" w:hAnsi="宋体" w:eastAsia="宋体" w:cs="宋体"/>
                <w:color w:val="000000" w:themeColor="text1"/>
                <w:sz w:val="21"/>
                <w:szCs w:val="21"/>
                <w14:textFill>
                  <w14:solidFill>
                    <w14:schemeClr w14:val="tx1"/>
                  </w14:solidFill>
                </w14:textFill>
              </w:rPr>
              <w:t>保障</w:t>
            </w:r>
            <w:r>
              <w:rPr>
                <w:rFonts w:hint="eastAsia" w:ascii="宋体" w:hAnsi="宋体" w:eastAsia="宋体" w:cs="宋体"/>
                <w:color w:val="auto"/>
                <w:sz w:val="21"/>
                <w:szCs w:val="21"/>
                <w:highlight w:val="none"/>
                <w:lang w:eastAsia="zh-CN"/>
              </w:rPr>
              <w:t>检测措施、性能测试、</w:t>
            </w:r>
            <w:r>
              <w:rPr>
                <w:rFonts w:hint="eastAsia" w:ascii="宋体" w:hAnsi="宋体" w:eastAsia="宋体" w:cs="宋体"/>
                <w:color w:val="000000" w:themeColor="text1"/>
                <w:sz w:val="21"/>
                <w:szCs w:val="21"/>
                <w14:textFill>
                  <w14:solidFill>
                    <w14:schemeClr w14:val="tx1"/>
                  </w14:solidFill>
                </w14:textFill>
              </w:rPr>
              <w:t>服务</w:t>
            </w:r>
            <w:r>
              <w:rPr>
                <w:rFonts w:hint="eastAsia" w:ascii="宋体" w:hAnsi="宋体" w:eastAsia="宋体" w:cs="宋体"/>
                <w:color w:val="000000" w:themeColor="text1"/>
                <w:sz w:val="21"/>
                <w:szCs w:val="21"/>
                <w:lang w:val="en-US" w:eastAsia="zh-CN"/>
                <w14:textFill>
                  <w14:solidFill>
                    <w14:schemeClr w14:val="tx1"/>
                  </w14:solidFill>
                </w14:textFill>
              </w:rPr>
              <w:t>质量</w:t>
            </w:r>
            <w:r>
              <w:rPr>
                <w:rFonts w:hint="eastAsia" w:ascii="宋体" w:hAnsi="宋体" w:eastAsia="宋体" w:cs="宋体"/>
                <w:color w:val="auto"/>
                <w:sz w:val="21"/>
                <w:szCs w:val="21"/>
                <w:highlight w:val="none"/>
                <w:lang w:eastAsia="zh-CN"/>
              </w:rPr>
              <w:t>保证体系5项内容。</w:t>
            </w:r>
          </w:p>
          <w:p w14:paraId="5C676998">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方案内容完整且无缺陷的得5分，每缺少一项扣1分。每项有一类缺陷的扣0.5分，最多扣1分，扣完为止。</w:t>
            </w:r>
          </w:p>
        </w:tc>
      </w:tr>
      <w:tr w14:paraId="2D10F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continue"/>
            <w:vAlign w:val="center"/>
          </w:tcPr>
          <w:p w14:paraId="6EB0A2FC">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p>
        </w:tc>
        <w:tc>
          <w:tcPr>
            <w:tcW w:w="779" w:type="pct"/>
            <w:vAlign w:val="center"/>
          </w:tcPr>
          <w:p w14:paraId="42A11580">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质保期（</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分）</w:t>
            </w:r>
          </w:p>
        </w:tc>
        <w:tc>
          <w:tcPr>
            <w:tcW w:w="3422" w:type="pct"/>
            <w:vAlign w:val="center"/>
          </w:tcPr>
          <w:p w14:paraId="6CB45E20">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供应商在招标文件要求的质保期基础上（自安装验收合格之日起原厂整机质保36个月）承诺所有设备免费质保每延长12个月加1分，最多加</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w:t>
            </w:r>
          </w:p>
          <w:p w14:paraId="4EE14035">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注：以开标一览表中承诺的质保期为准。</w:t>
            </w:r>
          </w:p>
        </w:tc>
      </w:tr>
      <w:tr w14:paraId="0E087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continue"/>
            <w:vAlign w:val="center"/>
          </w:tcPr>
          <w:p w14:paraId="254C05FF">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p>
        </w:tc>
        <w:tc>
          <w:tcPr>
            <w:tcW w:w="779" w:type="pct"/>
            <w:vAlign w:val="center"/>
          </w:tcPr>
          <w:p w14:paraId="7325BC9A">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业绩（</w:t>
            </w:r>
            <w:r>
              <w:rPr>
                <w:rFonts w:hint="eastAsia" w:ascii="宋体" w:hAnsi="宋体" w:eastAsia="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14:textFill>
                  <w14:solidFill>
                    <w14:schemeClr w14:val="tx1"/>
                  </w14:solidFill>
                </w14:textFill>
              </w:rPr>
              <w:t>分）</w:t>
            </w:r>
          </w:p>
        </w:tc>
        <w:tc>
          <w:tcPr>
            <w:tcW w:w="3422" w:type="pct"/>
            <w:vAlign w:val="center"/>
          </w:tcPr>
          <w:p w14:paraId="39C2A287">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提供自202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年1月1日以来（以合同签订日期为准）与所投产品同品牌同型号供货安装业绩的，每提供一份完全符合要求的完整业绩材料得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分，最高得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分。</w:t>
            </w:r>
            <w:r>
              <w:rPr>
                <w:rFonts w:hint="eastAsia" w:ascii="宋体" w:hAnsi="宋体" w:eastAsia="宋体" w:cs="宋体"/>
                <w:sz w:val="21"/>
                <w:szCs w:val="21"/>
              </w:rPr>
              <w:t>（供应商或所投产品制造商的业绩均可）</w:t>
            </w:r>
          </w:p>
          <w:p w14:paraId="4AD33147">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完整业绩包括：①中标（成交）通知书和中标（成交）公示公告网页图片：</w:t>
            </w:r>
            <w:r>
              <w:rPr>
                <w:rFonts w:hint="eastAsia" w:ascii="宋体" w:hAnsi="宋体" w:eastAsia="宋体" w:cs="宋体"/>
                <w:strike w:val="0"/>
                <w:dstrike w:val="0"/>
                <w:color w:val="auto"/>
                <w:sz w:val="21"/>
                <w:szCs w:val="21"/>
                <w:highlight w:val="none"/>
                <w:lang w:eastAsia="zh-CN"/>
              </w:rPr>
              <w:t>包含但</w:t>
            </w:r>
            <w:r>
              <w:rPr>
                <w:rFonts w:hint="eastAsia" w:ascii="宋体" w:hAnsi="宋体" w:eastAsia="宋体" w:cs="宋体"/>
                <w:color w:val="auto"/>
                <w:sz w:val="21"/>
                <w:szCs w:val="21"/>
                <w:highlight w:val="none"/>
                <w:lang w:eastAsia="zh-CN"/>
              </w:rPr>
              <w:t>不限于提供各级《政府采购网》或《中国招标投标公共服务平台》或省级《电子招标投标公共服务平台》或县级及以上《公共资源交易平台》</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lang w:eastAsia="zh-CN"/>
              </w:rPr>
              <w:t>所投产品</w:t>
            </w:r>
            <w:r>
              <w:rPr>
                <w:rFonts w:hint="eastAsia" w:ascii="宋体" w:hAnsi="宋体" w:eastAsia="宋体" w:cs="宋体"/>
                <w:color w:val="auto"/>
                <w:sz w:val="21"/>
                <w:szCs w:val="21"/>
                <w:highlight w:val="none"/>
                <w:lang w:val="en-US" w:eastAsia="zh-CN"/>
              </w:rPr>
              <w:t>使用单位的自有招标采购网站</w:t>
            </w:r>
            <w:r>
              <w:rPr>
                <w:rFonts w:hint="eastAsia" w:ascii="宋体" w:hAnsi="宋体" w:eastAsia="宋体" w:cs="宋体"/>
                <w:color w:val="auto"/>
                <w:sz w:val="21"/>
                <w:szCs w:val="21"/>
                <w:highlight w:val="none"/>
                <w:lang w:eastAsia="zh-CN"/>
              </w:rPr>
              <w:t>。</w:t>
            </w:r>
          </w:p>
          <w:p w14:paraId="048B9016">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②加盖合同双方公章的完整合同复印件或扫描件。</w:t>
            </w:r>
          </w:p>
          <w:p w14:paraId="14B1B068">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不符合要求的业绩不得分。</w:t>
            </w:r>
          </w:p>
        </w:tc>
      </w:tr>
      <w:tr w14:paraId="00D35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continue"/>
            <w:vAlign w:val="center"/>
          </w:tcPr>
          <w:p w14:paraId="28A29FBD">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p>
        </w:tc>
        <w:tc>
          <w:tcPr>
            <w:tcW w:w="779" w:type="pct"/>
            <w:vAlign w:val="center"/>
          </w:tcPr>
          <w:p w14:paraId="663DC067">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节能清单产品（0.5分）</w:t>
            </w:r>
          </w:p>
        </w:tc>
        <w:tc>
          <w:tcPr>
            <w:tcW w:w="3422" w:type="pct"/>
            <w:vAlign w:val="center"/>
          </w:tcPr>
          <w:p w14:paraId="7C0937F9">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所投产品如为节能产品政府采购品目清单内非政府强制采购节能产品的，每有一项加0.25分，最多加0.5分。</w:t>
            </w:r>
          </w:p>
          <w:p w14:paraId="09FDF43B">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供应商须在投标文件中附该产品经国家确定的认证机构出具的、处于有效期之内的《国家节能产品认证证书》复印件，否则评标委员会有权不予认可。清单可在中国政府采购网（http://www.ccgp.gov.cn/）查阅。</w:t>
            </w:r>
          </w:p>
        </w:tc>
      </w:tr>
      <w:tr w14:paraId="74A05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pct"/>
            <w:vMerge w:val="continue"/>
            <w:vAlign w:val="center"/>
          </w:tcPr>
          <w:p w14:paraId="22C7F6C6">
            <w:pPr>
              <w:adjustRightInd w:val="0"/>
              <w:snapToGrid w:val="0"/>
              <w:spacing w:line="360" w:lineRule="auto"/>
              <w:ind w:left="107" w:leftChars="50" w:right="107" w:rightChars="50"/>
              <w:jc w:val="center"/>
              <w:rPr>
                <w:rFonts w:hint="eastAsia" w:ascii="宋体" w:hAnsi="宋体" w:eastAsia="宋体" w:cs="宋体"/>
                <w:color w:val="000000" w:themeColor="text1"/>
                <w:sz w:val="21"/>
                <w:szCs w:val="21"/>
                <w14:textFill>
                  <w14:solidFill>
                    <w14:schemeClr w14:val="tx1"/>
                  </w14:solidFill>
                </w14:textFill>
              </w:rPr>
            </w:pPr>
          </w:p>
        </w:tc>
        <w:tc>
          <w:tcPr>
            <w:tcW w:w="779" w:type="pct"/>
            <w:vAlign w:val="center"/>
          </w:tcPr>
          <w:p w14:paraId="591C4509">
            <w:pPr>
              <w:adjustRightInd w:val="0"/>
              <w:snapToGri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环保清单产品（0.5分）</w:t>
            </w:r>
          </w:p>
        </w:tc>
        <w:tc>
          <w:tcPr>
            <w:tcW w:w="3422" w:type="pct"/>
            <w:vAlign w:val="center"/>
          </w:tcPr>
          <w:p w14:paraId="0503F179">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所投产品如为环境标志产品政府采购品目清单内的产品，每有一项加0.25分，最多加0.5分。</w:t>
            </w:r>
          </w:p>
          <w:p w14:paraId="33BB57C3">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供应商须在投标文件中附该产品经国家确定的认证机构出具的、处于有效期之内的《中国环境标志产品认证证书》复印件，否则评标委员会有权不予认可。清单可在中国政府采购网（http://www.ccgp.gov.cn/）查阅。</w:t>
            </w:r>
          </w:p>
        </w:tc>
      </w:tr>
      <w:tr w14:paraId="5356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3"/>
            <w:vAlign w:val="center"/>
          </w:tcPr>
          <w:p w14:paraId="613E3645">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1）缺陷是指存在项目名称错误、项目地点错误、方案内容与本项目采购需求无关或不满足本项目采购需求、方案内容前后矛盾、逻辑错误、内容表述不清晰、仅有框架或标题、适用的标准（规范）错误等任意一种情形。以评标委员会结合招标文件要求及投标文件内容独立评审为准。</w:t>
            </w:r>
          </w:p>
          <w:p w14:paraId="3F9C3E7B">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提供相同品牌产品且通过资格审查、符合性审查的不同供应商参加同一包下投标的，按一家供应商计算，评审后得分最高的同品牌供应商获得中标人推荐资格；评审得分相同的，以投标报价低者获得中标人推荐资格，其他同品牌供应商不作为中标候选人。</w:t>
            </w:r>
          </w:p>
        </w:tc>
      </w:tr>
      <w:bookmarkEnd w:id="247"/>
      <w:bookmarkEnd w:id="248"/>
    </w:tbl>
    <w:p w14:paraId="42C7B776">
      <w:pPr>
        <w:rPr>
          <w:rFonts w:hint="eastAsia" w:hAnsi="宋体" w:cs="宋体"/>
          <w:color w:val="000000" w:themeColor="text1"/>
          <w:sz w:val="24"/>
          <w:szCs w:val="18"/>
          <w14:textFill>
            <w14:solidFill>
              <w14:schemeClr w14:val="tx1"/>
            </w14:solidFill>
          </w14:textFill>
        </w:rPr>
      </w:pPr>
      <w:r>
        <w:rPr>
          <w:rFonts w:hint="eastAsia" w:hAnsi="宋体" w:cs="宋体"/>
          <w:color w:val="000000" w:themeColor="text1"/>
          <w:sz w:val="24"/>
          <w:szCs w:val="18"/>
          <w14:textFill>
            <w14:solidFill>
              <w14:schemeClr w14:val="tx1"/>
            </w14:solidFill>
          </w14:textFill>
        </w:rPr>
        <w:br w:type="page"/>
      </w:r>
    </w:p>
    <w:p w14:paraId="55DEA4BD">
      <w:pPr>
        <w:pStyle w:val="6"/>
        <w:pageBreakBefore w:val="0"/>
        <w:widowControl w:val="0"/>
        <w:numPr>
          <w:ilvl w:val="2"/>
          <w:numId w:val="0"/>
        </w:numPr>
        <w:kinsoku/>
        <w:wordWrap/>
        <w:overflowPunct/>
        <w:topLinePunct w:val="0"/>
        <w:bidi w:val="0"/>
        <w:adjustRightInd w:val="0"/>
        <w:snapToGrid w:val="0"/>
        <w:spacing w:before="0" w:after="0" w:line="520" w:lineRule="exact"/>
        <w:ind w:right="0" w:rightChars="0"/>
        <w:rPr>
          <w:rFonts w:hAnsi="宋体" w:cs="宋体"/>
          <w:color w:val="000000" w:themeColor="text1"/>
          <w:sz w:val="24"/>
          <w:szCs w:val="18"/>
          <w14:textFill>
            <w14:solidFill>
              <w14:schemeClr w14:val="tx1"/>
            </w14:solidFill>
          </w14:textFill>
        </w:rPr>
      </w:pPr>
      <w:r>
        <w:rPr>
          <w:rFonts w:hint="eastAsia" w:hAnsi="宋体" w:cs="宋体"/>
          <w:color w:val="000000" w:themeColor="text1"/>
          <w:sz w:val="24"/>
          <w:szCs w:val="18"/>
          <w14:textFill>
            <w14:solidFill>
              <w14:schemeClr w14:val="tx1"/>
            </w14:solidFill>
          </w14:textFill>
        </w:rPr>
        <w:t>1.评标方法</w:t>
      </w:r>
      <w:bookmarkEnd w:id="249"/>
    </w:p>
    <w:p w14:paraId="4510B76D">
      <w:pPr>
        <w:pageBreakBefore w:val="0"/>
        <w:widowControl w:val="0"/>
        <w:kinsoku/>
        <w:wordWrap/>
        <w:overflowPunct/>
        <w:topLinePunct w:val="0"/>
        <w:autoSpaceDE w:val="0"/>
        <w:autoSpaceDN w:val="0"/>
        <w:bidi w:val="0"/>
        <w:adjustRightInd w:val="0"/>
        <w:snapToGrid w:val="0"/>
        <w:spacing w:line="520" w:lineRule="exact"/>
        <w:ind w:right="0" w:firstLine="430" w:firstLineChars="200"/>
        <w:rPr>
          <w:rFonts w:ascii="宋体" w:hAnsi="宋体" w:cs="宋体"/>
          <w:color w:val="000000" w:themeColor="text1"/>
          <w:kern w:val="0"/>
          <w:szCs w:val="16"/>
          <w14:textFill>
            <w14:solidFill>
              <w14:schemeClr w14:val="tx1"/>
            </w14:solidFill>
          </w14:textFill>
        </w:rPr>
      </w:pPr>
      <w:bookmarkStart w:id="250" w:name="_Toc345178460"/>
      <w:bookmarkStart w:id="251" w:name="_Toc184635094"/>
      <w:r>
        <w:rPr>
          <w:rFonts w:hint="eastAsia" w:ascii="宋体" w:hAnsi="宋体" w:cs="宋体"/>
          <w:color w:val="000000" w:themeColor="text1"/>
          <w:kern w:val="0"/>
          <w:szCs w:val="16"/>
          <w14:textFill>
            <w14:solidFill>
              <w14:schemeClr w14:val="tx1"/>
            </w14:solidFill>
          </w14:textFill>
        </w:rPr>
        <w:t>本次评标采用综合评分法。评标委员会对满足招标文件实质性要求的投标文件，按照本章规定的评分标准进行打分，并按得分由高到低顺序推荐中标候选人，综合评分相等时，以投标报价低的优先；投标报价也相等的，以技术得分高的优先，技术得分也相等的，</w:t>
      </w:r>
      <w:r>
        <w:rPr>
          <w:rFonts w:hint="eastAsia"/>
        </w:rPr>
        <w:t>优先采购节能产品和环境标志产品合计金额占自身投标报价比例大的，当比例也相同时由评标委员会抽签决定优先顺序</w:t>
      </w:r>
      <w:r>
        <w:rPr>
          <w:rFonts w:hint="eastAsia" w:ascii="宋体" w:hAnsi="宋体" w:cs="宋体"/>
          <w:color w:val="000000" w:themeColor="text1"/>
          <w:kern w:val="0"/>
          <w:szCs w:val="16"/>
          <w14:textFill>
            <w14:solidFill>
              <w14:schemeClr w14:val="tx1"/>
            </w14:solidFill>
          </w14:textFill>
        </w:rPr>
        <w:t>。</w:t>
      </w:r>
    </w:p>
    <w:p w14:paraId="18CD0291">
      <w:pPr>
        <w:pStyle w:val="6"/>
        <w:pageBreakBefore w:val="0"/>
        <w:widowControl w:val="0"/>
        <w:numPr>
          <w:ilvl w:val="2"/>
          <w:numId w:val="0"/>
        </w:numPr>
        <w:kinsoku/>
        <w:wordWrap/>
        <w:overflowPunct/>
        <w:topLinePunct w:val="0"/>
        <w:bidi w:val="0"/>
        <w:adjustRightInd w:val="0"/>
        <w:snapToGrid w:val="0"/>
        <w:spacing w:before="0" w:after="0" w:line="520" w:lineRule="exact"/>
        <w:ind w:right="0" w:rightChars="0"/>
        <w:rPr>
          <w:rFonts w:hAnsi="宋体" w:cs="宋体"/>
          <w:color w:val="000000" w:themeColor="text1"/>
          <w:sz w:val="24"/>
          <w:szCs w:val="18"/>
          <w14:textFill>
            <w14:solidFill>
              <w14:schemeClr w14:val="tx1"/>
            </w14:solidFill>
          </w14:textFill>
        </w:rPr>
      </w:pPr>
      <w:bookmarkStart w:id="252" w:name="_Toc11629"/>
      <w:r>
        <w:rPr>
          <w:rFonts w:hint="eastAsia" w:hAnsi="宋体" w:cs="宋体"/>
          <w:color w:val="000000" w:themeColor="text1"/>
          <w:sz w:val="24"/>
          <w:szCs w:val="18"/>
          <w14:textFill>
            <w14:solidFill>
              <w14:schemeClr w14:val="tx1"/>
            </w14:solidFill>
          </w14:textFill>
        </w:rPr>
        <w:t>2.评审标准</w:t>
      </w:r>
      <w:bookmarkEnd w:id="250"/>
      <w:bookmarkEnd w:id="251"/>
      <w:bookmarkEnd w:id="252"/>
    </w:p>
    <w:p w14:paraId="030AC012">
      <w:pPr>
        <w:keepNext/>
        <w:keepLines/>
        <w:pageBreakBefore w:val="0"/>
        <w:widowControl w:val="0"/>
        <w:kinsoku/>
        <w:wordWrap/>
        <w:overflowPunct/>
        <w:topLinePunct w:val="0"/>
        <w:bidi w:val="0"/>
        <w:adjustRightInd w:val="0"/>
        <w:snapToGrid w:val="0"/>
        <w:spacing w:line="520" w:lineRule="exact"/>
        <w:ind w:right="0" w:firstLine="430" w:firstLineChars="200"/>
        <w:outlineLvl w:val="3"/>
        <w:rPr>
          <w:rFonts w:ascii="宋体" w:hAnsi="宋体" w:cs="宋体"/>
          <w:b/>
          <w:color w:val="000000" w:themeColor="text1"/>
          <w:szCs w:val="21"/>
          <w14:textFill>
            <w14:solidFill>
              <w14:schemeClr w14:val="tx1"/>
            </w14:solidFill>
          </w14:textFill>
        </w:rPr>
      </w:pPr>
      <w:bookmarkStart w:id="253" w:name="_Toc24638"/>
      <w:r>
        <w:rPr>
          <w:rFonts w:hint="eastAsia" w:ascii="宋体" w:hAnsi="宋体" w:cs="宋体"/>
          <w:b/>
          <w:color w:val="000000" w:themeColor="text1"/>
          <w:szCs w:val="21"/>
          <w14:textFill>
            <w14:solidFill>
              <w14:schemeClr w14:val="tx1"/>
            </w14:solidFill>
          </w14:textFill>
        </w:rPr>
        <w:t>2.1 初步评审标准</w:t>
      </w:r>
      <w:bookmarkEnd w:id="253"/>
    </w:p>
    <w:p w14:paraId="680E28FF">
      <w:pPr>
        <w:pageBreakBefore w:val="0"/>
        <w:widowControl w:val="0"/>
        <w:kinsoku/>
        <w:wordWrap/>
        <w:overflowPunct/>
        <w:topLinePunct w:val="0"/>
        <w:autoSpaceDE w:val="0"/>
        <w:autoSpaceDN w:val="0"/>
        <w:bidi w:val="0"/>
        <w:adjustRightInd w:val="0"/>
        <w:snapToGrid w:val="0"/>
        <w:spacing w:line="520" w:lineRule="exact"/>
        <w:ind w:right="0" w:firstLine="430" w:firstLineChars="200"/>
        <w:rPr>
          <w:rFonts w:ascii="宋体" w:hAnsi="宋体" w:cs="宋体"/>
          <w:bCs/>
          <w:color w:val="000000" w:themeColor="text1"/>
          <w:szCs w:val="16"/>
          <w14:textFill>
            <w14:solidFill>
              <w14:schemeClr w14:val="tx1"/>
            </w14:solidFill>
          </w14:textFill>
        </w:rPr>
      </w:pPr>
      <w:r>
        <w:rPr>
          <w:rFonts w:hint="eastAsia" w:ascii="宋体" w:hAnsi="宋体" w:cs="宋体"/>
          <w:bCs/>
          <w:color w:val="000000" w:themeColor="text1"/>
          <w:szCs w:val="16"/>
          <w14:textFill>
            <w14:solidFill>
              <w14:schemeClr w14:val="tx1"/>
            </w14:solidFill>
          </w14:textFill>
        </w:rPr>
        <w:t>2.1.1 符合性评审标准：见评标办法前附表。</w:t>
      </w:r>
    </w:p>
    <w:p w14:paraId="0EEE3D72">
      <w:pPr>
        <w:keepNext/>
        <w:keepLines/>
        <w:pageBreakBefore w:val="0"/>
        <w:widowControl w:val="0"/>
        <w:kinsoku/>
        <w:wordWrap/>
        <w:overflowPunct/>
        <w:topLinePunct w:val="0"/>
        <w:bidi w:val="0"/>
        <w:adjustRightInd w:val="0"/>
        <w:snapToGrid w:val="0"/>
        <w:spacing w:line="520" w:lineRule="exact"/>
        <w:ind w:right="0" w:firstLine="430" w:firstLineChars="200"/>
        <w:outlineLvl w:val="3"/>
        <w:rPr>
          <w:rFonts w:ascii="宋体" w:hAnsi="宋体" w:cs="宋体"/>
          <w:b/>
          <w:color w:val="000000" w:themeColor="text1"/>
          <w:szCs w:val="21"/>
          <w14:textFill>
            <w14:solidFill>
              <w14:schemeClr w14:val="tx1"/>
            </w14:solidFill>
          </w14:textFill>
        </w:rPr>
      </w:pPr>
      <w:bookmarkStart w:id="254" w:name="_Toc25617"/>
      <w:r>
        <w:rPr>
          <w:rFonts w:hint="eastAsia" w:ascii="宋体" w:hAnsi="宋体" w:cs="宋体"/>
          <w:b/>
          <w:color w:val="000000" w:themeColor="text1"/>
          <w:szCs w:val="21"/>
          <w14:textFill>
            <w14:solidFill>
              <w14:schemeClr w14:val="tx1"/>
            </w14:solidFill>
          </w14:textFill>
        </w:rPr>
        <w:t>2.2 分值构成与评分标准</w:t>
      </w:r>
      <w:bookmarkEnd w:id="254"/>
    </w:p>
    <w:p w14:paraId="735A1909">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14:textFill>
            <w14:solidFill>
              <w14:schemeClr w14:val="tx1"/>
            </w14:solidFill>
          </w14:textFill>
        </w:rPr>
      </w:pPr>
      <w:bookmarkStart w:id="255" w:name="_Toc345178461"/>
      <w:bookmarkStart w:id="256" w:name="_Toc184635095"/>
      <w:r>
        <w:rPr>
          <w:rFonts w:hint="eastAsia" w:ascii="宋体" w:hAnsi="宋体" w:cs="宋体"/>
          <w:color w:val="000000" w:themeColor="text1"/>
          <w:kern w:val="0"/>
          <w:szCs w:val="16"/>
          <w14:textFill>
            <w14:solidFill>
              <w14:schemeClr w14:val="tx1"/>
            </w14:solidFill>
          </w14:textFill>
        </w:rPr>
        <w:t>2.2.1 分值构成</w:t>
      </w:r>
    </w:p>
    <w:p w14:paraId="06C275A0">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14:textFill>
            <w14:solidFill>
              <w14:schemeClr w14:val="tx1"/>
            </w14:solidFill>
          </w14:textFill>
        </w:rPr>
      </w:pPr>
      <w:r>
        <w:rPr>
          <w:rFonts w:hint="eastAsia" w:ascii="宋体" w:hAnsi="宋体" w:cs="宋体"/>
          <w:color w:val="000000" w:themeColor="text1"/>
          <w:kern w:val="0"/>
          <w:szCs w:val="16"/>
          <w14:textFill>
            <w14:solidFill>
              <w14:schemeClr w14:val="tx1"/>
            </w14:solidFill>
          </w14:textFill>
        </w:rPr>
        <w:t>（1）投标报价：见评标办法前附表；</w:t>
      </w:r>
    </w:p>
    <w:p w14:paraId="4FA433DC">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highlight w:val="none"/>
          <w14:textFill>
            <w14:solidFill>
              <w14:schemeClr w14:val="tx1"/>
            </w14:solidFill>
          </w14:textFill>
        </w:rPr>
      </w:pPr>
      <w:r>
        <w:rPr>
          <w:rFonts w:hint="eastAsia" w:ascii="宋体" w:hAnsi="宋体" w:cs="宋体"/>
          <w:color w:val="000000" w:themeColor="text1"/>
          <w:kern w:val="0"/>
          <w:szCs w:val="16"/>
          <w14:textFill>
            <w14:solidFill>
              <w14:schemeClr w14:val="tx1"/>
            </w14:solidFill>
          </w14:textFill>
        </w:rPr>
        <w:t>（</w:t>
      </w:r>
      <w:r>
        <w:rPr>
          <w:rFonts w:hint="eastAsia" w:ascii="宋体" w:hAnsi="宋体" w:cs="宋体"/>
          <w:color w:val="000000" w:themeColor="text1"/>
          <w:kern w:val="0"/>
          <w:szCs w:val="16"/>
          <w:highlight w:val="none"/>
          <w14:textFill>
            <w14:solidFill>
              <w14:schemeClr w14:val="tx1"/>
            </w14:solidFill>
          </w14:textFill>
        </w:rPr>
        <w:t>2）技术部分：见评标办法前附表；</w:t>
      </w:r>
    </w:p>
    <w:p w14:paraId="7370BF25">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highlight w:val="none"/>
          <w14:textFill>
            <w14:solidFill>
              <w14:schemeClr w14:val="tx1"/>
            </w14:solidFill>
          </w14:textFill>
        </w:rPr>
      </w:pPr>
      <w:r>
        <w:rPr>
          <w:rFonts w:hint="eastAsia" w:ascii="宋体" w:hAnsi="宋体" w:cs="宋体"/>
          <w:color w:val="000000" w:themeColor="text1"/>
          <w:kern w:val="0"/>
          <w:szCs w:val="16"/>
          <w:highlight w:val="none"/>
          <w14:textFill>
            <w14:solidFill>
              <w14:schemeClr w14:val="tx1"/>
            </w14:solidFill>
          </w14:textFill>
        </w:rPr>
        <w:t>（3）综合部分：见评标办法前附表；</w:t>
      </w:r>
    </w:p>
    <w:p w14:paraId="62C1790D">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14:textFill>
            <w14:solidFill>
              <w14:schemeClr w14:val="tx1"/>
            </w14:solidFill>
          </w14:textFill>
        </w:rPr>
      </w:pPr>
      <w:r>
        <w:rPr>
          <w:rFonts w:hint="eastAsia" w:ascii="宋体" w:hAnsi="宋体" w:cs="宋体"/>
          <w:color w:val="000000" w:themeColor="text1"/>
          <w:kern w:val="0"/>
          <w:szCs w:val="16"/>
          <w14:textFill>
            <w14:solidFill>
              <w14:schemeClr w14:val="tx1"/>
            </w14:solidFill>
          </w14:textFill>
        </w:rPr>
        <w:t>2.2.2 评标基准价计算</w:t>
      </w:r>
    </w:p>
    <w:p w14:paraId="43D18A57">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14:textFill>
            <w14:solidFill>
              <w14:schemeClr w14:val="tx1"/>
            </w14:solidFill>
          </w14:textFill>
        </w:rPr>
      </w:pPr>
      <w:r>
        <w:rPr>
          <w:rFonts w:hint="eastAsia" w:ascii="宋体" w:hAnsi="宋体" w:cs="宋体"/>
          <w:color w:val="000000" w:themeColor="text1"/>
          <w:kern w:val="0"/>
          <w:szCs w:val="16"/>
          <w14:textFill>
            <w14:solidFill>
              <w14:schemeClr w14:val="tx1"/>
            </w14:solidFill>
          </w14:textFill>
        </w:rPr>
        <w:t>评标基准价计算方法：见评标办法前附表。</w:t>
      </w:r>
    </w:p>
    <w:p w14:paraId="26CCBB25">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14:textFill>
            <w14:solidFill>
              <w14:schemeClr w14:val="tx1"/>
            </w14:solidFill>
          </w14:textFill>
        </w:rPr>
      </w:pPr>
      <w:r>
        <w:rPr>
          <w:rFonts w:hint="eastAsia" w:ascii="宋体" w:hAnsi="宋体" w:cs="宋体"/>
          <w:color w:val="000000" w:themeColor="text1"/>
          <w:kern w:val="0"/>
          <w:szCs w:val="16"/>
          <w14:textFill>
            <w14:solidFill>
              <w14:schemeClr w14:val="tx1"/>
            </w14:solidFill>
          </w14:textFill>
        </w:rPr>
        <w:t>2.2.3 评分标准</w:t>
      </w:r>
    </w:p>
    <w:p w14:paraId="3A6638A1">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14:textFill>
            <w14:solidFill>
              <w14:schemeClr w14:val="tx1"/>
            </w14:solidFill>
          </w14:textFill>
        </w:rPr>
      </w:pPr>
      <w:r>
        <w:rPr>
          <w:rFonts w:hint="eastAsia" w:ascii="宋体" w:hAnsi="宋体" w:cs="宋体"/>
          <w:color w:val="000000" w:themeColor="text1"/>
          <w:kern w:val="0"/>
          <w:szCs w:val="16"/>
          <w14:textFill>
            <w14:solidFill>
              <w14:schemeClr w14:val="tx1"/>
            </w14:solidFill>
          </w14:textFill>
        </w:rPr>
        <w:t>（1）投标报价评分标准：见评标办法前附表；</w:t>
      </w:r>
    </w:p>
    <w:p w14:paraId="7FCF2B42">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highlight w:val="none"/>
          <w14:textFill>
            <w14:solidFill>
              <w14:schemeClr w14:val="tx1"/>
            </w14:solidFill>
          </w14:textFill>
        </w:rPr>
      </w:pPr>
      <w:r>
        <w:rPr>
          <w:rFonts w:hint="eastAsia" w:ascii="宋体" w:hAnsi="宋体" w:cs="宋体"/>
          <w:color w:val="000000" w:themeColor="text1"/>
          <w:kern w:val="0"/>
          <w:szCs w:val="16"/>
          <w:highlight w:val="none"/>
          <w14:textFill>
            <w14:solidFill>
              <w14:schemeClr w14:val="tx1"/>
            </w14:solidFill>
          </w14:textFill>
        </w:rPr>
        <w:t>（2）技术部分评分标准：见评标办法前附表；</w:t>
      </w:r>
    </w:p>
    <w:p w14:paraId="632ADB77">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16"/>
          <w14:textFill>
            <w14:solidFill>
              <w14:schemeClr w14:val="tx1"/>
            </w14:solidFill>
          </w14:textFill>
        </w:rPr>
      </w:pPr>
      <w:r>
        <w:rPr>
          <w:rFonts w:hint="eastAsia" w:ascii="宋体" w:hAnsi="宋体" w:cs="宋体"/>
          <w:color w:val="000000" w:themeColor="text1"/>
          <w:kern w:val="0"/>
          <w:szCs w:val="16"/>
          <w:highlight w:val="none"/>
          <w14:textFill>
            <w14:solidFill>
              <w14:schemeClr w14:val="tx1"/>
            </w14:solidFill>
          </w14:textFill>
        </w:rPr>
        <w:t>（3）综合部分评分标准：见评标办法前附表</w:t>
      </w:r>
      <w:r>
        <w:rPr>
          <w:rFonts w:hint="eastAsia" w:ascii="宋体" w:hAnsi="宋体" w:cs="宋体"/>
          <w:color w:val="000000" w:themeColor="text1"/>
          <w:kern w:val="0"/>
          <w:szCs w:val="16"/>
          <w14:textFill>
            <w14:solidFill>
              <w14:schemeClr w14:val="tx1"/>
            </w14:solidFill>
          </w14:textFill>
        </w:rPr>
        <w:t>；</w:t>
      </w:r>
    </w:p>
    <w:p w14:paraId="6E4B02FE">
      <w:pPr>
        <w:pStyle w:val="6"/>
        <w:pageBreakBefore w:val="0"/>
        <w:widowControl w:val="0"/>
        <w:numPr>
          <w:ilvl w:val="2"/>
          <w:numId w:val="0"/>
        </w:numPr>
        <w:kinsoku/>
        <w:wordWrap/>
        <w:overflowPunct/>
        <w:topLinePunct w:val="0"/>
        <w:bidi w:val="0"/>
        <w:adjustRightInd w:val="0"/>
        <w:snapToGrid w:val="0"/>
        <w:spacing w:before="0" w:after="0" w:line="520" w:lineRule="exact"/>
        <w:ind w:right="0" w:rightChars="0"/>
        <w:rPr>
          <w:rFonts w:hAnsi="宋体" w:cs="宋体"/>
          <w:color w:val="000000" w:themeColor="text1"/>
          <w:sz w:val="24"/>
          <w:szCs w:val="18"/>
          <w14:textFill>
            <w14:solidFill>
              <w14:schemeClr w14:val="tx1"/>
            </w14:solidFill>
          </w14:textFill>
        </w:rPr>
      </w:pPr>
      <w:bookmarkStart w:id="257" w:name="_Toc12468"/>
      <w:r>
        <w:rPr>
          <w:rFonts w:hint="eastAsia" w:hAnsi="宋体" w:cs="宋体"/>
          <w:color w:val="000000" w:themeColor="text1"/>
          <w:sz w:val="24"/>
          <w:szCs w:val="18"/>
          <w14:textFill>
            <w14:solidFill>
              <w14:schemeClr w14:val="tx1"/>
            </w14:solidFill>
          </w14:textFill>
        </w:rPr>
        <w:t>3.评标程序</w:t>
      </w:r>
      <w:bookmarkEnd w:id="255"/>
      <w:bookmarkEnd w:id="256"/>
      <w:bookmarkEnd w:id="257"/>
    </w:p>
    <w:p w14:paraId="33610A09">
      <w:pPr>
        <w:keepNext/>
        <w:keepLines/>
        <w:pageBreakBefore w:val="0"/>
        <w:widowControl w:val="0"/>
        <w:kinsoku/>
        <w:wordWrap/>
        <w:overflowPunct/>
        <w:topLinePunct w:val="0"/>
        <w:bidi w:val="0"/>
        <w:adjustRightInd w:val="0"/>
        <w:snapToGrid w:val="0"/>
        <w:spacing w:line="520" w:lineRule="exact"/>
        <w:ind w:right="0" w:firstLine="430" w:firstLineChars="200"/>
        <w:outlineLvl w:val="3"/>
        <w:rPr>
          <w:rFonts w:ascii="宋体" w:hAnsi="宋体" w:cs="宋体"/>
          <w:b/>
          <w:color w:val="000000" w:themeColor="text1"/>
          <w:szCs w:val="21"/>
          <w14:textFill>
            <w14:solidFill>
              <w14:schemeClr w14:val="tx1"/>
            </w14:solidFill>
          </w14:textFill>
        </w:rPr>
      </w:pPr>
      <w:bookmarkStart w:id="258" w:name="_Toc31655"/>
      <w:r>
        <w:rPr>
          <w:rFonts w:hint="eastAsia" w:ascii="宋体" w:hAnsi="宋体" w:cs="宋体"/>
          <w:b/>
          <w:color w:val="000000" w:themeColor="text1"/>
          <w:szCs w:val="21"/>
          <w14:textFill>
            <w14:solidFill>
              <w14:schemeClr w14:val="tx1"/>
            </w14:solidFill>
          </w14:textFill>
        </w:rPr>
        <w:t>3.1 初步评审</w:t>
      </w:r>
      <w:bookmarkEnd w:id="258"/>
    </w:p>
    <w:p w14:paraId="6AB3E7F6">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3.1.1 评标委员会依据第四章符合性审查表规定的标准对投标文件进行初步评审。有一项不符合评审标准的，作无效标处理。</w:t>
      </w:r>
    </w:p>
    <w:p w14:paraId="5A57C865">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3.1.2 供应商有以下情形之一的，其投标作无效标处理：</w:t>
      </w:r>
    </w:p>
    <w:p w14:paraId="2D027FC9">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w:t>
      </w:r>
      <w:bookmarkStart w:id="259" w:name="_Hlk19085906"/>
      <w:r>
        <w:rPr>
          <w:rFonts w:hint="eastAsia" w:ascii="宋体" w:hAnsi="宋体" w:cs="宋体"/>
          <w:color w:val="000000" w:themeColor="text1"/>
          <w:kern w:val="0"/>
          <w:szCs w:val="21"/>
          <w14:textFill>
            <w14:solidFill>
              <w14:schemeClr w14:val="tx1"/>
            </w14:solidFill>
          </w14:textFill>
        </w:rPr>
        <w:t>不满足</w:t>
      </w:r>
      <w:bookmarkEnd w:id="259"/>
      <w:r>
        <w:rPr>
          <w:rFonts w:hint="eastAsia" w:ascii="宋体" w:hAnsi="宋体" w:cs="宋体"/>
          <w:color w:val="000000" w:themeColor="text1"/>
          <w:kern w:val="0"/>
          <w:szCs w:val="21"/>
          <w14:textFill>
            <w14:solidFill>
              <w14:schemeClr w14:val="tx1"/>
            </w14:solidFill>
          </w14:textFill>
        </w:rPr>
        <w:t>第二章“供应商须知”第1.4.1项规定的任何一种情形的；</w:t>
      </w:r>
    </w:p>
    <w:p w14:paraId="5D57539E">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（2）串通投标或弄虚作假或有其他违法行为的；</w:t>
      </w:r>
    </w:p>
    <w:p w14:paraId="0F0D7073">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（3）供应商递交两份或多份内容不同的投标文件，或在一份投标文件中对同一采购项目报两个或多个报价的；</w:t>
      </w:r>
    </w:p>
    <w:p w14:paraId="5EA2B25B">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（4）同一供应商针对同一设备提供不同型号产品的；</w:t>
      </w:r>
    </w:p>
    <w:p w14:paraId="31A03802">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（5）不同供应商的投标文件制作机器码一致的；</w:t>
      </w:r>
    </w:p>
    <w:p w14:paraId="27DACFE5">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（6）不按评标委员会要求澄清、说明或补正的</w:t>
      </w:r>
      <w:r>
        <w:rPr>
          <w:rFonts w:hint="eastAsia" w:ascii="宋体" w:hAnsi="宋体" w:cs="宋体"/>
          <w:color w:val="000000" w:themeColor="text1"/>
          <w:kern w:val="0"/>
          <w:szCs w:val="21"/>
          <w:lang w:eastAsia="zh-CN"/>
          <w14:textFill>
            <w14:solidFill>
              <w14:schemeClr w14:val="tx1"/>
            </w14:solidFill>
          </w14:textFill>
        </w:rPr>
        <w:t>；</w:t>
      </w:r>
    </w:p>
    <w:p w14:paraId="67FAB1F7">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（7）</w:t>
      </w:r>
      <w:r>
        <w:rPr>
          <w:rFonts w:hint="eastAsia" w:ascii="宋体" w:hAnsi="宋体" w:cs="宋体"/>
          <w:color w:val="000000" w:themeColor="text1"/>
          <w:kern w:val="0"/>
          <w:szCs w:val="21"/>
          <w:lang w:eastAsia="zh-CN"/>
          <w14:textFill>
            <w14:solidFill>
              <w14:schemeClr w14:val="tx1"/>
            </w14:solidFill>
          </w14:textFill>
        </w:rPr>
        <w:t>存在采购</w:t>
      </w:r>
      <w:r>
        <w:rPr>
          <w:rFonts w:hint="eastAsia" w:ascii="宋体" w:hAnsi="宋体" w:cs="宋体"/>
          <w:color w:val="000000" w:themeColor="text1"/>
          <w:kern w:val="0"/>
          <w:szCs w:val="21"/>
          <w14:textFill>
            <w14:solidFill>
              <w14:schemeClr w14:val="tx1"/>
            </w14:solidFill>
          </w14:textFill>
        </w:rPr>
        <w:t>人不能接受的其他实质性条款。</w:t>
      </w:r>
    </w:p>
    <w:p w14:paraId="073C1E44">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3.1.3 投标报价有算术错误的，评标委员会按以下原则对投标报价进行修正，修正的价格经供应商确认后具有约束力。供应商不接受修正价格的，其投标作无效标处理。</w:t>
      </w:r>
    </w:p>
    <w:p w14:paraId="1644BB3D">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bookmarkStart w:id="260" w:name="_Toc152042383"/>
      <w:r>
        <w:rPr>
          <w:rFonts w:hint="eastAsia" w:ascii="宋体" w:hAnsi="宋体" w:cs="宋体"/>
          <w:color w:val="000000" w:themeColor="text1"/>
          <w:kern w:val="0"/>
          <w:szCs w:val="21"/>
          <w14:textFill>
            <w14:solidFill>
              <w14:schemeClr w14:val="tx1"/>
            </w14:solidFill>
          </w14:textFill>
        </w:rPr>
        <w:t>（1）投标文件中的大写金额与小写金额不一致的，以大写金额为准；</w:t>
      </w:r>
      <w:bookmarkEnd w:id="260"/>
    </w:p>
    <w:p w14:paraId="2E0C24ED">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（2）总价金额与依据单价计算出的结果不一致的，以单价金额为准修正总价，但单价金额小数点有明显错误的除外。</w:t>
      </w:r>
    </w:p>
    <w:p w14:paraId="722B2479">
      <w:pPr>
        <w:keepNext/>
        <w:keepLines/>
        <w:pageBreakBefore w:val="0"/>
        <w:widowControl w:val="0"/>
        <w:kinsoku/>
        <w:wordWrap/>
        <w:overflowPunct/>
        <w:topLinePunct w:val="0"/>
        <w:bidi w:val="0"/>
        <w:adjustRightInd w:val="0"/>
        <w:snapToGrid w:val="0"/>
        <w:spacing w:line="520" w:lineRule="exact"/>
        <w:ind w:right="0" w:firstLine="430" w:firstLineChars="200"/>
        <w:outlineLvl w:val="3"/>
        <w:rPr>
          <w:rFonts w:ascii="宋体" w:hAnsi="宋体" w:cs="宋体"/>
          <w:b/>
          <w:color w:val="000000" w:themeColor="text1"/>
          <w:szCs w:val="21"/>
          <w14:textFill>
            <w14:solidFill>
              <w14:schemeClr w14:val="tx1"/>
            </w14:solidFill>
          </w14:textFill>
        </w:rPr>
      </w:pPr>
      <w:bookmarkStart w:id="261" w:name="_Toc7342"/>
      <w:r>
        <w:rPr>
          <w:rFonts w:hint="eastAsia" w:ascii="宋体" w:hAnsi="宋体" w:cs="宋体"/>
          <w:b/>
          <w:color w:val="000000" w:themeColor="text1"/>
          <w:szCs w:val="21"/>
          <w14:textFill>
            <w14:solidFill>
              <w14:schemeClr w14:val="tx1"/>
            </w14:solidFill>
          </w14:textFill>
        </w:rPr>
        <w:t>3.2 详细评审</w:t>
      </w:r>
      <w:bookmarkEnd w:id="261"/>
    </w:p>
    <w:p w14:paraId="7C1FDB65">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3.2.1 评标委员会按本章评标办法规定的量化因素和分值进行打分，并计算出综合评估得分。</w:t>
      </w:r>
    </w:p>
    <w:p w14:paraId="60C50CB1">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（1）按本章投标报价规定的评审因素和分值对投标报价计算出得分A；</w:t>
      </w:r>
    </w:p>
    <w:p w14:paraId="253BC662">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（2）按本</w:t>
      </w:r>
      <w:r>
        <w:rPr>
          <w:rFonts w:hint="eastAsia" w:ascii="宋体" w:hAnsi="宋体" w:cs="宋体"/>
          <w:color w:val="000000" w:themeColor="text1"/>
          <w:kern w:val="0"/>
          <w:szCs w:val="21"/>
          <w:highlight w:val="none"/>
          <w14:textFill>
            <w14:solidFill>
              <w14:schemeClr w14:val="tx1"/>
            </w14:solidFill>
          </w14:textFill>
        </w:rPr>
        <w:t>章技术部分规定的评审因素和分值对综合部分计算出得分B；</w:t>
      </w:r>
    </w:p>
    <w:p w14:paraId="29430F4D">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（3）按本章综合部分规定的评</w:t>
      </w:r>
      <w:r>
        <w:rPr>
          <w:rFonts w:hint="eastAsia" w:ascii="宋体" w:hAnsi="宋体" w:cs="宋体"/>
          <w:color w:val="000000" w:themeColor="text1"/>
          <w:kern w:val="0"/>
          <w:szCs w:val="21"/>
          <w14:textFill>
            <w14:solidFill>
              <w14:schemeClr w14:val="tx1"/>
            </w14:solidFill>
          </w14:textFill>
        </w:rPr>
        <w:t>审因素和分值对技术部分计算出得分C；</w:t>
      </w:r>
    </w:p>
    <w:p w14:paraId="65C5926A">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3.2.2 评分分值计算保留小数点后两位，小数点后第三位“四舍五入”。</w:t>
      </w:r>
    </w:p>
    <w:p w14:paraId="00373D6A">
      <w:pPr>
        <w:pageBreakBefore w:val="0"/>
        <w:widowControl w:val="0"/>
        <w:kinsoku/>
        <w:wordWrap/>
        <w:overflowPunct/>
        <w:topLinePunct w:val="0"/>
        <w:bidi w:val="0"/>
        <w:adjustRightInd w:val="0"/>
        <w:snapToGrid w:val="0"/>
        <w:spacing w:line="520" w:lineRule="exact"/>
        <w:ind w:right="0" w:firstLine="43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3.2.3 供应商得分=A+B+C，供应商的最终得分为所有评委对其打分的算术平均值。</w:t>
      </w:r>
    </w:p>
    <w:p w14:paraId="43FDCFF5">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3.2.4 政府采购评审中出现下列情形之一的，评审委员会应当启动异常低价投标审查程序：</w:t>
      </w:r>
    </w:p>
    <w:p w14:paraId="0FF8ECF9">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（1）投标报价低于全部通过符合性审查供应商投标报价平均值50%的，即投标报价&lt;全部通过符合性审查供应商投标报价平均值×50%；</w:t>
      </w:r>
    </w:p>
    <w:p w14:paraId="2A783FCE">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（2）投标报价低于通过符合性审查的次低报价供应商投标报价50%的，即投标报价&lt;通过符合性审查的次低报价供应商投标报价×50%；</w:t>
      </w:r>
    </w:p>
    <w:p w14:paraId="2F657BFA">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（3）投标报价低于采购项目最高限价45%的，即投标报价&lt;采购项目最高限价×45%；</w:t>
      </w:r>
    </w:p>
    <w:p w14:paraId="48C7C412">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评标委员会</w:t>
      </w:r>
      <w:r>
        <w:rPr>
          <w:rFonts w:hint="eastAsia" w:ascii="宋体" w:hAnsi="宋体" w:cs="宋体"/>
          <w:color w:val="000000" w:themeColor="text1"/>
          <w:kern w:val="0"/>
          <w:szCs w:val="21"/>
          <w14:textFill>
            <w14:solidFill>
              <w14:schemeClr w14:val="tx1"/>
            </w14:solidFill>
          </w14:textFill>
        </w:rPr>
        <w:t>基于专业判断，认为供应商报价过低，有可能影响产品质量或者不能诚信履约的其他情形。</w:t>
      </w:r>
    </w:p>
    <w:p w14:paraId="5A883F74">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评审委员会应当要求出现异常低价情况的供应商在规定期限内进行书面解释或提供相关证明材料。若已要求，而该供应商在规定期限内未作出解释、作出的解释不合理或不能提供证明材料的，经评审委员会取得一致意见后，可拒绝该报价。</w:t>
      </w:r>
    </w:p>
    <w:p w14:paraId="0905829C">
      <w:pPr>
        <w:keepNext/>
        <w:keepLines/>
        <w:pageBreakBefore w:val="0"/>
        <w:widowControl w:val="0"/>
        <w:kinsoku/>
        <w:wordWrap/>
        <w:overflowPunct/>
        <w:topLinePunct w:val="0"/>
        <w:bidi w:val="0"/>
        <w:adjustRightInd w:val="0"/>
        <w:snapToGrid w:val="0"/>
        <w:spacing w:line="520" w:lineRule="exact"/>
        <w:ind w:right="0" w:firstLine="430" w:firstLineChars="200"/>
        <w:outlineLvl w:val="3"/>
        <w:rPr>
          <w:rFonts w:ascii="宋体" w:hAnsi="宋体" w:cs="宋体"/>
          <w:b/>
          <w:color w:val="000000" w:themeColor="text1"/>
          <w:szCs w:val="21"/>
          <w14:textFill>
            <w14:solidFill>
              <w14:schemeClr w14:val="tx1"/>
            </w14:solidFill>
          </w14:textFill>
        </w:rPr>
      </w:pPr>
      <w:bookmarkStart w:id="262" w:name="_Toc13990"/>
      <w:r>
        <w:rPr>
          <w:rFonts w:hint="eastAsia" w:ascii="宋体" w:hAnsi="宋体" w:cs="宋体"/>
          <w:b/>
          <w:color w:val="000000" w:themeColor="text1"/>
          <w:szCs w:val="21"/>
          <w14:textFill>
            <w14:solidFill>
              <w14:schemeClr w14:val="tx1"/>
            </w14:solidFill>
          </w14:textFill>
        </w:rPr>
        <w:t>3.3 投标文件的澄清和补正</w:t>
      </w:r>
      <w:bookmarkEnd w:id="262"/>
    </w:p>
    <w:p w14:paraId="476F0020">
      <w:pPr>
        <w:pageBreakBefore w:val="0"/>
        <w:widowControl w:val="0"/>
        <w:kinsoku/>
        <w:wordWrap/>
        <w:overflowPunct/>
        <w:topLinePunct w:val="0"/>
        <w:autoSpaceDE w:val="0"/>
        <w:autoSpaceDN w:val="0"/>
        <w:bidi w:val="0"/>
        <w:adjustRightInd w:val="0"/>
        <w:snapToGrid w:val="0"/>
        <w:spacing w:line="520" w:lineRule="exact"/>
        <w:ind w:right="0" w:firstLine="43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hint="eastAsia" w:ascii="宋体" w:hAnsi="宋体" w:cs="宋体"/>
          <w:color w:val="000000" w:themeColor="text1"/>
          <w:spacing w:val="-1"/>
          <w:kern w:val="0"/>
          <w:szCs w:val="21"/>
          <w14:textFill>
            <w14:solidFill>
              <w14:schemeClr w14:val="tx1"/>
            </w14:solidFill>
          </w14:textFill>
        </w:rPr>
        <w:t>3</w:t>
      </w:r>
      <w:r>
        <w:rPr>
          <w:rFonts w:hint="eastAsia" w:ascii="宋体" w:hAnsi="宋体" w:cs="宋体"/>
          <w:color w:val="000000" w:themeColor="text1"/>
          <w:kern w:val="0"/>
          <w:szCs w:val="21"/>
          <w14:textFill>
            <w14:solidFill>
              <w14:schemeClr w14:val="tx1"/>
            </w14:solidFill>
          </w14:textFill>
        </w:rPr>
        <w:t>.1 在评标过程中，</w:t>
      </w:r>
      <w:r>
        <w:rPr>
          <w:rFonts w:hint="eastAsia" w:ascii="宋体" w:hAnsi="宋体" w:cs="宋体"/>
          <w:color w:val="000000" w:themeColor="text1"/>
          <w:spacing w:val="1"/>
          <w:kern w:val="0"/>
          <w:szCs w:val="21"/>
          <w14:textFill>
            <w14:solidFill>
              <w14:schemeClr w14:val="tx1"/>
            </w14:solidFill>
          </w14:textFill>
        </w:rPr>
        <w:t>评</w:t>
      </w:r>
      <w:r>
        <w:rPr>
          <w:rFonts w:hint="eastAsia" w:ascii="宋体" w:hAnsi="宋体" w:cs="宋体"/>
          <w:color w:val="000000" w:themeColor="text1"/>
          <w:kern w:val="0"/>
          <w:szCs w:val="21"/>
          <w14:textFill>
            <w14:solidFill>
              <w14:schemeClr w14:val="tx1"/>
            </w14:solidFill>
          </w14:textFill>
        </w:rPr>
        <w:t>标委员会</w:t>
      </w:r>
      <w:r>
        <w:rPr>
          <w:rFonts w:hint="eastAsia" w:ascii="宋体" w:hAnsi="宋体" w:cs="宋体"/>
          <w:color w:val="000000" w:themeColor="text1"/>
          <w:spacing w:val="1"/>
          <w:kern w:val="0"/>
          <w:szCs w:val="21"/>
          <w14:textFill>
            <w14:solidFill>
              <w14:schemeClr w14:val="tx1"/>
            </w14:solidFill>
          </w14:textFill>
        </w:rPr>
        <w:t>可</w:t>
      </w:r>
      <w:r>
        <w:rPr>
          <w:rFonts w:hint="eastAsia" w:ascii="宋体" w:hAnsi="宋体" w:cs="宋体"/>
          <w:color w:val="000000" w:themeColor="text1"/>
          <w:kern w:val="0"/>
          <w:szCs w:val="21"/>
          <w14:textFill>
            <w14:solidFill>
              <w14:schemeClr w14:val="tx1"/>
            </w14:solidFill>
          </w14:textFill>
        </w:rPr>
        <w:t>以书面形</w:t>
      </w:r>
      <w:r>
        <w:rPr>
          <w:rFonts w:hint="eastAsia" w:ascii="宋体" w:hAnsi="宋体" w:cs="宋体"/>
          <w:color w:val="000000" w:themeColor="text1"/>
          <w:spacing w:val="1"/>
          <w:kern w:val="0"/>
          <w:szCs w:val="21"/>
          <w14:textFill>
            <w14:solidFill>
              <w14:schemeClr w14:val="tx1"/>
            </w14:solidFill>
          </w14:textFill>
        </w:rPr>
        <w:t>式</w:t>
      </w:r>
      <w:r>
        <w:rPr>
          <w:rFonts w:hint="eastAsia" w:ascii="宋体" w:hAnsi="宋体" w:cs="宋体"/>
          <w:color w:val="000000" w:themeColor="text1"/>
          <w:kern w:val="0"/>
          <w:szCs w:val="21"/>
          <w14:textFill>
            <w14:solidFill>
              <w14:schemeClr w14:val="tx1"/>
            </w14:solidFill>
          </w14:textFill>
        </w:rPr>
        <w:t>要求供应商对所提交</w:t>
      </w:r>
      <w:r>
        <w:rPr>
          <w:rFonts w:hint="eastAsia" w:ascii="宋体" w:hAnsi="宋体" w:cs="宋体"/>
          <w:color w:val="000000" w:themeColor="text1"/>
          <w:spacing w:val="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标文件中</w:t>
      </w:r>
      <w:r>
        <w:rPr>
          <w:rFonts w:hint="eastAsia" w:ascii="宋体" w:hAnsi="宋体" w:cs="宋体"/>
          <w:color w:val="000000" w:themeColor="text1"/>
          <w:spacing w:val="1"/>
          <w:kern w:val="0"/>
          <w:szCs w:val="21"/>
          <w14:textFill>
            <w14:solidFill>
              <w14:schemeClr w14:val="tx1"/>
            </w14:solidFill>
          </w14:textFill>
        </w:rPr>
        <w:t>不明</w:t>
      </w:r>
      <w:r>
        <w:rPr>
          <w:rFonts w:hint="eastAsia" w:ascii="宋体" w:hAnsi="宋体" w:cs="宋体"/>
          <w:color w:val="000000" w:themeColor="text1"/>
          <w:kern w:val="0"/>
          <w:szCs w:val="21"/>
          <w14:textFill>
            <w14:solidFill>
              <w14:schemeClr w14:val="tx1"/>
            </w14:solidFill>
          </w14:textFill>
        </w:rPr>
        <w:t>确的内容进行书面澄清或说明</w:t>
      </w:r>
      <w:r>
        <w:rPr>
          <w:rFonts w:hint="eastAsia" w:ascii="宋体" w:hAnsi="宋体" w:cs="宋体"/>
          <w:color w:val="000000" w:themeColor="text1"/>
          <w:spacing w:val="-47"/>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或者对细微偏差进行补正</w:t>
      </w:r>
      <w:r>
        <w:rPr>
          <w:rFonts w:hint="eastAsia" w:ascii="宋体" w:hAnsi="宋体" w:cs="宋体"/>
          <w:color w:val="000000" w:themeColor="text1"/>
          <w:spacing w:val="-47"/>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评标委员会不接受供应商主动提出的澄清、说明或补正。</w:t>
      </w:r>
    </w:p>
    <w:p w14:paraId="4ADDEC38">
      <w:pPr>
        <w:pageBreakBefore w:val="0"/>
        <w:widowControl w:val="0"/>
        <w:kinsoku/>
        <w:wordWrap/>
        <w:overflowPunct/>
        <w:topLinePunct w:val="0"/>
        <w:autoSpaceDE w:val="0"/>
        <w:autoSpaceDN w:val="0"/>
        <w:bidi w:val="0"/>
        <w:adjustRightInd w:val="0"/>
        <w:snapToGrid w:val="0"/>
        <w:spacing w:line="520" w:lineRule="exact"/>
        <w:ind w:right="0" w:firstLine="434"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pacing w:val="1"/>
          <w:kern w:val="0"/>
          <w:szCs w:val="21"/>
          <w14:textFill>
            <w14:solidFill>
              <w14:schemeClr w14:val="tx1"/>
            </w14:solidFill>
          </w14:textFill>
        </w:rPr>
        <w:t>3</w:t>
      </w:r>
      <w:r>
        <w:rPr>
          <w:rFonts w:hint="eastAsia" w:ascii="宋体" w:hAnsi="宋体" w:cs="宋体"/>
          <w:color w:val="000000" w:themeColor="text1"/>
          <w:kern w:val="0"/>
          <w:szCs w:val="21"/>
          <w14:textFill>
            <w14:solidFill>
              <w14:schemeClr w14:val="tx1"/>
            </w14:solidFill>
          </w14:textFill>
        </w:rPr>
        <w:t>.3.2 澄清</w:t>
      </w:r>
      <w:r>
        <w:rPr>
          <w:rFonts w:hint="eastAsia" w:ascii="宋体" w:hAnsi="宋体" w:cs="宋体"/>
          <w:color w:val="000000" w:themeColor="text1"/>
          <w:spacing w:val="-32"/>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说明和补正不得改变投标文件的实质性内</w:t>
      </w:r>
      <w:r>
        <w:rPr>
          <w:rFonts w:hint="eastAsia" w:ascii="宋体" w:hAnsi="宋体" w:cs="宋体"/>
          <w:color w:val="000000" w:themeColor="text1"/>
          <w:spacing w:val="-31"/>
          <w:kern w:val="0"/>
          <w:szCs w:val="21"/>
          <w14:textFill>
            <w14:solidFill>
              <w14:schemeClr w14:val="tx1"/>
            </w14:solidFill>
          </w14:textFill>
        </w:rPr>
        <w:t>容</w:t>
      </w:r>
      <w:r>
        <w:rPr>
          <w:rFonts w:hint="eastAsia" w:ascii="宋体" w:hAnsi="宋体" w:cs="宋体"/>
          <w:color w:val="000000" w:themeColor="text1"/>
          <w:kern w:val="0"/>
          <w:szCs w:val="21"/>
          <w14:textFill>
            <w14:solidFill>
              <w14:schemeClr w14:val="tx1"/>
            </w14:solidFill>
          </w14:textFill>
        </w:rPr>
        <w:t>（算术性错误修正的除外</w:t>
      </w:r>
      <w:r>
        <w:rPr>
          <w:rFonts w:hint="eastAsia" w:ascii="宋体" w:hAnsi="宋体" w:cs="宋体"/>
          <w:color w:val="000000" w:themeColor="text1"/>
          <w:spacing w:val="-106"/>
          <w:kern w:val="0"/>
          <w:szCs w:val="21"/>
          <w14:textFill>
            <w14:solidFill>
              <w14:schemeClr w14:val="tx1"/>
            </w14:solidFill>
          </w14:textFill>
        </w:rPr>
        <w:t>）</w:t>
      </w:r>
      <w:r>
        <w:rPr>
          <w:rFonts w:hint="eastAsia" w:ascii="宋体" w:hAnsi="宋体" w:cs="宋体"/>
          <w:color w:val="000000" w:themeColor="text1"/>
          <w:spacing w:val="-3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供应商的书面澄清、说明和补正属于投标文件的组成部分。</w:t>
      </w:r>
    </w:p>
    <w:p w14:paraId="51053772">
      <w:pPr>
        <w:pageBreakBefore w:val="0"/>
        <w:widowControl w:val="0"/>
        <w:kinsoku/>
        <w:wordWrap/>
        <w:overflowPunct/>
        <w:topLinePunct w:val="0"/>
        <w:autoSpaceDE w:val="0"/>
        <w:autoSpaceDN w:val="0"/>
        <w:bidi w:val="0"/>
        <w:adjustRightInd w:val="0"/>
        <w:snapToGrid w:val="0"/>
        <w:spacing w:line="520" w:lineRule="exact"/>
        <w:ind w:right="0" w:firstLine="434"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pacing w:val="1"/>
          <w:kern w:val="0"/>
          <w:szCs w:val="21"/>
          <w14:textFill>
            <w14:solidFill>
              <w14:schemeClr w14:val="tx1"/>
            </w14:solidFill>
          </w14:textFill>
        </w:rPr>
        <w:t>3.</w:t>
      </w:r>
      <w:r>
        <w:rPr>
          <w:rFonts w:hint="eastAsia" w:ascii="宋体" w:hAnsi="宋体" w:cs="宋体"/>
          <w:color w:val="000000" w:themeColor="text1"/>
          <w:spacing w:val="-1"/>
          <w:kern w:val="0"/>
          <w:szCs w:val="21"/>
          <w14:textFill>
            <w14:solidFill>
              <w14:schemeClr w14:val="tx1"/>
            </w14:solidFill>
          </w14:textFill>
        </w:rPr>
        <w:t>3</w:t>
      </w:r>
      <w:r>
        <w:rPr>
          <w:rFonts w:hint="eastAsia" w:ascii="宋体" w:hAnsi="宋体" w:cs="宋体"/>
          <w:color w:val="000000" w:themeColor="text1"/>
          <w:kern w:val="0"/>
          <w:szCs w:val="21"/>
          <w14:textFill>
            <w14:solidFill>
              <w14:schemeClr w14:val="tx1"/>
            </w14:solidFill>
          </w14:textFill>
        </w:rPr>
        <w:t>.3 评标委员会对供应商提交的</w:t>
      </w:r>
      <w:r>
        <w:rPr>
          <w:rFonts w:hint="eastAsia" w:ascii="宋体" w:hAnsi="宋体" w:cs="宋体"/>
          <w:color w:val="000000" w:themeColor="text1"/>
          <w:spacing w:val="1"/>
          <w:kern w:val="0"/>
          <w:szCs w:val="21"/>
          <w14:textFill>
            <w14:solidFill>
              <w14:schemeClr w14:val="tx1"/>
            </w14:solidFill>
          </w14:textFill>
        </w:rPr>
        <w:t>澄</w:t>
      </w:r>
      <w:r>
        <w:rPr>
          <w:rFonts w:hint="eastAsia" w:ascii="宋体" w:hAnsi="宋体" w:cs="宋体"/>
          <w:color w:val="000000" w:themeColor="text1"/>
          <w:kern w:val="0"/>
          <w:szCs w:val="21"/>
          <w14:textFill>
            <w14:solidFill>
              <w14:schemeClr w14:val="tx1"/>
            </w14:solidFill>
          </w14:textFill>
        </w:rPr>
        <w:t>清、说明</w:t>
      </w:r>
      <w:r>
        <w:rPr>
          <w:rFonts w:hint="eastAsia" w:ascii="宋体" w:hAnsi="宋体" w:cs="宋体"/>
          <w:color w:val="000000" w:themeColor="text1"/>
          <w:spacing w:val="1"/>
          <w:kern w:val="0"/>
          <w:szCs w:val="21"/>
          <w14:textFill>
            <w14:solidFill>
              <w14:schemeClr w14:val="tx1"/>
            </w14:solidFill>
          </w14:textFill>
        </w:rPr>
        <w:t>或</w:t>
      </w:r>
      <w:r>
        <w:rPr>
          <w:rFonts w:hint="eastAsia" w:ascii="宋体" w:hAnsi="宋体" w:cs="宋体"/>
          <w:color w:val="000000" w:themeColor="text1"/>
          <w:kern w:val="0"/>
          <w:szCs w:val="21"/>
          <w14:textFill>
            <w14:solidFill>
              <w14:schemeClr w14:val="tx1"/>
            </w14:solidFill>
          </w14:textFill>
        </w:rPr>
        <w:t>补正有疑</w:t>
      </w:r>
      <w:r>
        <w:rPr>
          <w:rFonts w:hint="eastAsia" w:ascii="宋体" w:hAnsi="宋体" w:cs="宋体"/>
          <w:color w:val="000000" w:themeColor="text1"/>
          <w:spacing w:val="1"/>
          <w:kern w:val="0"/>
          <w:szCs w:val="21"/>
          <w14:textFill>
            <w14:solidFill>
              <w14:schemeClr w14:val="tx1"/>
            </w14:solidFill>
          </w14:textFill>
        </w:rPr>
        <w:t>问</w:t>
      </w:r>
      <w:r>
        <w:rPr>
          <w:rFonts w:hint="eastAsia" w:ascii="宋体" w:hAnsi="宋体" w:cs="宋体"/>
          <w:color w:val="000000" w:themeColor="text1"/>
          <w:kern w:val="0"/>
          <w:szCs w:val="21"/>
          <w14:textFill>
            <w14:solidFill>
              <w14:schemeClr w14:val="tx1"/>
            </w14:solidFill>
          </w14:textFill>
        </w:rPr>
        <w:t>的，可以</w:t>
      </w:r>
      <w:r>
        <w:rPr>
          <w:rFonts w:hint="eastAsia" w:ascii="宋体" w:hAnsi="宋体" w:cs="宋体"/>
          <w:color w:val="000000" w:themeColor="text1"/>
          <w:spacing w:val="1"/>
          <w:kern w:val="0"/>
          <w:szCs w:val="21"/>
          <w14:textFill>
            <w14:solidFill>
              <w14:schemeClr w14:val="tx1"/>
            </w14:solidFill>
          </w14:textFill>
        </w:rPr>
        <w:t>要</w:t>
      </w:r>
      <w:r>
        <w:rPr>
          <w:rFonts w:hint="eastAsia" w:ascii="宋体" w:hAnsi="宋体" w:cs="宋体"/>
          <w:color w:val="000000" w:themeColor="text1"/>
          <w:kern w:val="0"/>
          <w:szCs w:val="21"/>
          <w14:textFill>
            <w14:solidFill>
              <w14:schemeClr w14:val="tx1"/>
            </w14:solidFill>
          </w14:textFill>
        </w:rPr>
        <w:t>求供应商</w:t>
      </w:r>
      <w:r>
        <w:rPr>
          <w:rFonts w:hint="eastAsia" w:ascii="宋体" w:hAnsi="宋体" w:cs="宋体"/>
          <w:color w:val="000000" w:themeColor="text1"/>
          <w:spacing w:val="1"/>
          <w:kern w:val="0"/>
          <w:szCs w:val="21"/>
          <w14:textFill>
            <w14:solidFill>
              <w14:schemeClr w14:val="tx1"/>
            </w14:solidFill>
          </w14:textFill>
        </w:rPr>
        <w:t>进一</w:t>
      </w:r>
      <w:r>
        <w:rPr>
          <w:rFonts w:hint="eastAsia" w:ascii="宋体" w:hAnsi="宋体" w:cs="宋体"/>
          <w:color w:val="000000" w:themeColor="text1"/>
          <w:kern w:val="0"/>
          <w:szCs w:val="21"/>
          <w14:textFill>
            <w14:solidFill>
              <w14:schemeClr w14:val="tx1"/>
            </w14:solidFill>
          </w14:textFill>
        </w:rPr>
        <w:t>步澄清、说明或补正，直至满足评标委员会的要求。</w:t>
      </w:r>
    </w:p>
    <w:p w14:paraId="13FC8139">
      <w:pPr>
        <w:keepNext/>
        <w:keepLines/>
        <w:pageBreakBefore w:val="0"/>
        <w:widowControl w:val="0"/>
        <w:kinsoku/>
        <w:wordWrap/>
        <w:overflowPunct/>
        <w:topLinePunct w:val="0"/>
        <w:bidi w:val="0"/>
        <w:adjustRightInd w:val="0"/>
        <w:snapToGrid w:val="0"/>
        <w:spacing w:line="520" w:lineRule="exact"/>
        <w:ind w:right="0" w:firstLine="430" w:firstLineChars="200"/>
        <w:outlineLvl w:val="3"/>
        <w:rPr>
          <w:rFonts w:ascii="宋体" w:hAnsi="宋体" w:cs="宋体"/>
          <w:b/>
          <w:color w:val="000000" w:themeColor="text1"/>
          <w:szCs w:val="21"/>
          <w14:textFill>
            <w14:solidFill>
              <w14:schemeClr w14:val="tx1"/>
            </w14:solidFill>
          </w14:textFill>
        </w:rPr>
      </w:pPr>
      <w:bookmarkStart w:id="263" w:name="_Toc10630"/>
      <w:r>
        <w:rPr>
          <w:rFonts w:hint="eastAsia" w:ascii="宋体" w:hAnsi="宋体" w:cs="宋体"/>
          <w:b/>
          <w:color w:val="000000" w:themeColor="text1"/>
          <w:szCs w:val="21"/>
          <w14:textFill>
            <w14:solidFill>
              <w14:schemeClr w14:val="tx1"/>
            </w14:solidFill>
          </w14:textFill>
        </w:rPr>
        <w:t>3.4 评标结果</w:t>
      </w:r>
      <w:bookmarkEnd w:id="263"/>
    </w:p>
    <w:p w14:paraId="73436F1A">
      <w:pPr>
        <w:pageBreakBefore w:val="0"/>
        <w:widowControl w:val="0"/>
        <w:kinsoku/>
        <w:wordWrap/>
        <w:overflowPunct/>
        <w:topLinePunct w:val="0"/>
        <w:autoSpaceDE w:val="0"/>
        <w:autoSpaceDN w:val="0"/>
        <w:bidi w:val="0"/>
        <w:adjustRightInd w:val="0"/>
        <w:snapToGrid w:val="0"/>
        <w:spacing w:line="520" w:lineRule="exact"/>
        <w:ind w:right="0" w:firstLine="434" w:firstLineChars="200"/>
        <w:rPr>
          <w:rFonts w:ascii="宋体" w:hAnsi="宋体" w:cs="宋体"/>
          <w:color w:val="000000" w:themeColor="text1"/>
          <w:kern w:val="0"/>
          <w:szCs w:val="16"/>
          <w14:textFill>
            <w14:solidFill>
              <w14:schemeClr w14:val="tx1"/>
            </w14:solidFill>
          </w14:textFill>
        </w:rPr>
      </w:pPr>
      <w:r>
        <w:rPr>
          <w:rFonts w:hint="eastAsia" w:ascii="宋体" w:hAnsi="宋体" w:cs="宋体"/>
          <w:color w:val="000000" w:themeColor="text1"/>
          <w:spacing w:val="1"/>
          <w:kern w:val="0"/>
          <w:szCs w:val="21"/>
          <w14:textFill>
            <w14:solidFill>
              <w14:schemeClr w14:val="tx1"/>
            </w14:solidFill>
          </w14:textFill>
        </w:rPr>
        <w:t>3.4.1 除第二章“供应商须知”前附表授权直接确定中标</w:t>
      </w:r>
      <w:r>
        <w:rPr>
          <w:rFonts w:hint="eastAsia" w:ascii="宋体" w:hAnsi="宋体" w:cs="宋体"/>
          <w:color w:val="000000" w:themeColor="text1"/>
          <w:kern w:val="0"/>
          <w:szCs w:val="21"/>
          <w14:textFill>
            <w14:solidFill>
              <w14:schemeClr w14:val="tx1"/>
            </w14:solidFill>
          </w14:textFill>
        </w:rPr>
        <w:t>人</w:t>
      </w:r>
      <w:r>
        <w:rPr>
          <w:rFonts w:hint="eastAsia" w:ascii="宋体" w:hAnsi="宋体" w:cs="宋体"/>
          <w:color w:val="000000" w:themeColor="text1"/>
          <w:spacing w:val="1"/>
          <w:kern w:val="0"/>
          <w:szCs w:val="21"/>
          <w14:textFill>
            <w14:solidFill>
              <w14:schemeClr w14:val="tx1"/>
            </w14:solidFill>
          </w14:textFill>
        </w:rPr>
        <w:t>外，评标委员会按</w:t>
      </w:r>
      <w:r>
        <w:rPr>
          <w:rFonts w:hint="eastAsia" w:ascii="宋体" w:hAnsi="宋体" w:cs="宋体"/>
          <w:color w:val="000000" w:themeColor="text1"/>
          <w:kern w:val="0"/>
          <w:szCs w:val="16"/>
          <w14:textFill>
            <w14:solidFill>
              <w14:schemeClr w14:val="tx1"/>
            </w14:solidFill>
          </w14:textFill>
        </w:rPr>
        <w:t>得分由高到低顺序推荐中标候选人，综合评分相等时，以投标报价低的优先；投标报价也相等的，以技术得分高的优先，技术得分也相等的，</w:t>
      </w:r>
      <w:r>
        <w:rPr>
          <w:rFonts w:hint="eastAsia"/>
        </w:rPr>
        <w:t>优先采购节能产品和环境标志产品合计金额占自身投标报价比例大的，当比例也相同时由评标委员会抽签决定优先顺序</w:t>
      </w:r>
      <w:r>
        <w:rPr>
          <w:rFonts w:hint="eastAsia" w:ascii="宋体" w:hAnsi="宋体" w:cs="宋体"/>
          <w:color w:val="000000" w:themeColor="text1"/>
          <w:kern w:val="0"/>
          <w:szCs w:val="16"/>
          <w14:textFill>
            <w14:solidFill>
              <w14:schemeClr w14:val="tx1"/>
            </w14:solidFill>
          </w14:textFill>
        </w:rPr>
        <w:t>。</w:t>
      </w:r>
    </w:p>
    <w:p w14:paraId="048115D9">
      <w:pPr>
        <w:pageBreakBefore w:val="0"/>
        <w:widowControl w:val="0"/>
        <w:kinsoku/>
        <w:wordWrap/>
        <w:overflowPunct/>
        <w:topLinePunct w:val="0"/>
        <w:autoSpaceDE w:val="0"/>
        <w:autoSpaceDN w:val="0"/>
        <w:bidi w:val="0"/>
        <w:adjustRightInd w:val="0"/>
        <w:snapToGrid w:val="0"/>
        <w:spacing w:line="520" w:lineRule="exact"/>
        <w:ind w:right="0" w:firstLine="434" w:firstLineChars="200"/>
        <w:rPr>
          <w:rFonts w:hint="eastAsia" w:ascii="宋体" w:hAnsi="宋体" w:cs="宋体"/>
          <w:color w:val="000000" w:themeColor="text1"/>
          <w:spacing w:val="1"/>
          <w:kern w:val="0"/>
          <w:szCs w:val="21"/>
          <w14:textFill>
            <w14:solidFill>
              <w14:schemeClr w14:val="tx1"/>
            </w14:solidFill>
          </w14:textFill>
        </w:rPr>
      </w:pPr>
      <w:r>
        <w:rPr>
          <w:rFonts w:hint="eastAsia" w:ascii="宋体" w:hAnsi="宋体" w:cs="宋体"/>
          <w:color w:val="000000" w:themeColor="text1"/>
          <w:spacing w:val="1"/>
          <w:kern w:val="0"/>
          <w:szCs w:val="21"/>
          <w14:textFill>
            <w14:solidFill>
              <w14:schemeClr w14:val="tx1"/>
            </w14:solidFill>
          </w14:textFill>
        </w:rPr>
        <w:t>3.4.2 评标委员会完成评标后，应当向采购人提交评标报告。</w:t>
      </w:r>
      <w:bookmarkStart w:id="264" w:name="_Toc256363561"/>
      <w:bookmarkStart w:id="265" w:name="_Toc4642"/>
      <w:bookmarkStart w:id="266" w:name="_Toc1129"/>
      <w:bookmarkStart w:id="267" w:name="_Toc9120"/>
    </w:p>
    <w:p w14:paraId="0BB7A985">
      <w:pP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br w:type="page"/>
      </w:r>
    </w:p>
    <w:p w14:paraId="5904CC3B">
      <w:pPr>
        <w:pageBreakBefore w:val="0"/>
        <w:widowControl w:val="0"/>
        <w:kinsoku/>
        <w:wordWrap/>
        <w:overflowPunct/>
        <w:topLinePunct w:val="0"/>
        <w:autoSpaceDE w:val="0"/>
        <w:autoSpaceDN w:val="0"/>
        <w:bidi w:val="0"/>
        <w:adjustRightInd w:val="0"/>
        <w:snapToGrid w:val="0"/>
        <w:spacing w:line="360" w:lineRule="auto"/>
        <w:ind w:right="0"/>
        <w:jc w:val="center"/>
        <w:outlineLvl w:val="0"/>
        <w:rPr>
          <w:rFonts w:ascii="宋体" w:hAnsi="宋体" w:eastAsia="宋体" w:cs="宋体"/>
          <w:b/>
          <w:color w:val="000000" w:themeColor="text1"/>
          <w:sz w:val="36"/>
          <w:szCs w:val="36"/>
          <w14:textFill>
            <w14:solidFill>
              <w14:schemeClr w14:val="tx1"/>
            </w14:solidFill>
          </w14:textFill>
        </w:rPr>
      </w:pPr>
      <w:bookmarkStart w:id="268" w:name="_Toc13559"/>
      <w:bookmarkStart w:id="269" w:name="_Toc14448"/>
      <w:r>
        <w:rPr>
          <w:rFonts w:hint="eastAsia" w:ascii="宋体" w:hAnsi="宋体" w:eastAsia="宋体" w:cs="宋体"/>
          <w:b/>
          <w:color w:val="000000" w:themeColor="text1"/>
          <w:sz w:val="36"/>
          <w:szCs w:val="36"/>
          <w14:textFill>
            <w14:solidFill>
              <w14:schemeClr w14:val="tx1"/>
            </w14:solidFill>
          </w14:textFill>
        </w:rPr>
        <w:t>第六章 合同格式及合同条款</w:t>
      </w:r>
      <w:bookmarkEnd w:id="264"/>
      <w:bookmarkEnd w:id="265"/>
      <w:bookmarkEnd w:id="266"/>
      <w:bookmarkEnd w:id="267"/>
      <w:bookmarkEnd w:id="268"/>
      <w:bookmarkEnd w:id="269"/>
    </w:p>
    <w:p w14:paraId="77E3FD7C">
      <w:pPr>
        <w:keepNext w:val="0"/>
        <w:keepLines w:val="0"/>
        <w:pageBreakBefore w:val="0"/>
        <w:kinsoku/>
        <w:wordWrap/>
        <w:topLinePunct w:val="0"/>
        <w:autoSpaceDE w:val="0"/>
        <w:autoSpaceDN w:val="0"/>
        <w:bidi w:val="0"/>
        <w:adjustRightInd w:val="0"/>
        <w:snapToGrid w:val="0"/>
        <w:spacing w:line="360" w:lineRule="auto"/>
        <w:ind w:left="0" w:leftChars="0" w:right="0" w:rightChars="0" w:firstLine="0" w:firstLineChars="0"/>
        <w:jc w:val="center"/>
        <w:outlineLvl w:val="9"/>
        <w:rPr>
          <w:rFonts w:hint="eastAsia" w:ascii="仿宋" w:hAnsi="仿宋" w:eastAsia="仿宋" w:cs="仿宋"/>
          <w:b/>
          <w:bCs/>
          <w:color w:val="auto"/>
          <w:kern w:val="0"/>
          <w:sz w:val="28"/>
          <w:szCs w:val="28"/>
          <w:highlight w:val="none"/>
        </w:rPr>
      </w:pPr>
      <w:bookmarkStart w:id="270" w:name="_Toc256363560"/>
    </w:p>
    <w:p w14:paraId="616F911C">
      <w:pPr>
        <w:keepNext w:val="0"/>
        <w:keepLines w:val="0"/>
        <w:pageBreakBefore w:val="0"/>
        <w:kinsoku/>
        <w:wordWrap/>
        <w:topLinePunct w:val="0"/>
        <w:autoSpaceDE w:val="0"/>
        <w:autoSpaceDN w:val="0"/>
        <w:bidi w:val="0"/>
        <w:adjustRightInd w:val="0"/>
        <w:snapToGrid w:val="0"/>
        <w:spacing w:line="360" w:lineRule="auto"/>
        <w:ind w:left="0" w:leftChars="0" w:right="0" w:rightChars="0" w:firstLine="0" w:firstLineChars="0"/>
        <w:jc w:val="center"/>
        <w:outlineLvl w:val="9"/>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设备</w:t>
      </w:r>
      <w:r>
        <w:rPr>
          <w:rFonts w:hint="eastAsia" w:ascii="仿宋" w:hAnsi="仿宋" w:eastAsia="仿宋" w:cs="仿宋"/>
          <w:b/>
          <w:bCs/>
          <w:color w:val="auto"/>
          <w:kern w:val="0"/>
          <w:sz w:val="28"/>
          <w:szCs w:val="28"/>
          <w:highlight w:val="none"/>
          <w:lang w:val="en-US" w:eastAsia="zh-CN"/>
        </w:rPr>
        <w:t>采购</w:t>
      </w:r>
      <w:r>
        <w:rPr>
          <w:rFonts w:hint="eastAsia" w:ascii="仿宋" w:hAnsi="仿宋" w:eastAsia="仿宋" w:cs="仿宋"/>
          <w:b/>
          <w:bCs/>
          <w:color w:val="auto"/>
          <w:kern w:val="0"/>
          <w:sz w:val="28"/>
          <w:szCs w:val="28"/>
          <w:highlight w:val="none"/>
        </w:rPr>
        <w:t>合同</w:t>
      </w:r>
    </w:p>
    <w:p w14:paraId="258C89EA">
      <w:pPr>
        <w:keepNext w:val="0"/>
        <w:keepLines w:val="0"/>
        <w:pageBreakBefore w:val="0"/>
        <w:kinsoku/>
        <w:wordWrap/>
        <w:topLinePunct w:val="0"/>
        <w:autoSpaceDE w:val="0"/>
        <w:autoSpaceDN w:val="0"/>
        <w:bidi w:val="0"/>
        <w:adjustRightInd w:val="0"/>
        <w:snapToGrid w:val="0"/>
        <w:spacing w:line="360" w:lineRule="auto"/>
        <w:ind w:left="0" w:leftChars="0" w:right="0" w:rightChars="0" w:firstLine="0" w:firstLineChars="0"/>
        <w:jc w:val="center"/>
        <w:outlineLvl w:val="9"/>
        <w:rPr>
          <w:rFonts w:hint="eastAsia" w:ascii="仿宋" w:hAnsi="仿宋" w:eastAsia="仿宋" w:cs="仿宋"/>
          <w:b/>
          <w:bCs/>
          <w:color w:val="auto"/>
          <w:kern w:val="0"/>
          <w:sz w:val="28"/>
          <w:szCs w:val="28"/>
          <w:highlight w:val="none"/>
        </w:rPr>
      </w:pPr>
      <w:r>
        <w:rPr>
          <w:rFonts w:hint="eastAsia" w:ascii="仿宋" w:hAnsi="仿宋" w:eastAsia="仿宋" w:cs="仿宋"/>
          <w:color w:val="auto"/>
          <w:kern w:val="0"/>
          <w:sz w:val="22"/>
          <w:szCs w:val="22"/>
          <w:highlight w:val="none"/>
          <w:lang w:val="en-US" w:eastAsia="zh-CN"/>
        </w:rPr>
        <w:t xml:space="preserve">                                                      </w:t>
      </w:r>
      <w:r>
        <w:rPr>
          <w:rFonts w:hint="eastAsia" w:ascii="仿宋" w:hAnsi="仿宋" w:eastAsia="仿宋" w:cs="仿宋"/>
          <w:color w:val="auto"/>
          <w:kern w:val="0"/>
          <w:sz w:val="22"/>
          <w:szCs w:val="22"/>
          <w:highlight w:val="none"/>
        </w:rPr>
        <w:t>合同编号：</w:t>
      </w:r>
    </w:p>
    <w:p w14:paraId="347140FE">
      <w:pPr>
        <w:wordWrap w:val="0"/>
        <w:spacing w:before="320" w:after="120" w:line="288" w:lineRule="auto"/>
        <w:ind w:left="0"/>
        <w:jc w:val="center"/>
        <w:outlineLvl w:val="9"/>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                                                                             </w:t>
      </w:r>
    </w:p>
    <w:p w14:paraId="14582F2F">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  方： 河南省中医院                 乙 方：  </w:t>
      </w:r>
    </w:p>
    <w:p w14:paraId="5C9F2AA9">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（河南中医药大学第二附属医院)                   </w:t>
      </w:r>
    </w:p>
    <w:p w14:paraId="1F264792">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  址：郑州市东风路6号              地  址： </w:t>
      </w:r>
    </w:p>
    <w:p w14:paraId="2D977E9D">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  话：0371-60908830                 电  话： </w:t>
      </w:r>
    </w:p>
    <w:p w14:paraId="184EEF54">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邮  编：450002                        邮  编： </w:t>
      </w:r>
    </w:p>
    <w:p w14:paraId="009ECB9C">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430" w:firstLineChars="200"/>
        <w:textAlignment w:val="auto"/>
        <w:rPr>
          <w:rFonts w:hint="eastAsia" w:ascii="仿宋" w:hAnsi="仿宋" w:eastAsia="仿宋" w:cs="仿宋"/>
          <w:color w:val="auto"/>
          <w:sz w:val="21"/>
          <w:szCs w:val="21"/>
          <w:highlight w:val="none"/>
        </w:rPr>
      </w:pPr>
    </w:p>
    <w:p w14:paraId="09404C92">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甲方于______年______月______日对________________采购项目（招标编号：__________）进行招标，经过评审，确定乙方为本项目的中标</w:t>
      </w:r>
      <w:r>
        <w:rPr>
          <w:rFonts w:hint="eastAsia" w:ascii="仿宋" w:hAnsi="仿宋" w:eastAsia="仿宋" w:cs="仿宋"/>
          <w:color w:val="auto"/>
          <w:sz w:val="21"/>
          <w:szCs w:val="21"/>
          <w:highlight w:val="none"/>
          <w:lang w:val="en-US" w:eastAsia="zh-CN"/>
        </w:rPr>
        <w:t>/成交</w:t>
      </w:r>
      <w:r>
        <w:rPr>
          <w:rFonts w:hint="eastAsia" w:ascii="仿宋" w:hAnsi="仿宋" w:eastAsia="仿宋" w:cs="仿宋"/>
          <w:color w:val="auto"/>
          <w:sz w:val="21"/>
          <w:szCs w:val="21"/>
          <w:highlight w:val="none"/>
        </w:rPr>
        <w:t>单位。甲乙双方根据《中华人民共和国民法典》、招标文件及中标单位投标文件内容，本着平等自愿、诚实信用原则，履行各自权利和义务，达成以下条款：</w:t>
      </w:r>
    </w:p>
    <w:p w14:paraId="6AD25E66">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430" w:firstLineChars="200"/>
        <w:textAlignment w:val="auto"/>
        <w:rPr>
          <w:rFonts w:hint="eastAsia" w:ascii="仿宋" w:hAnsi="仿宋" w:eastAsia="仿宋" w:cs="仿宋"/>
          <w:color w:val="auto"/>
          <w:sz w:val="21"/>
          <w:szCs w:val="21"/>
          <w:highlight w:val="none"/>
        </w:rPr>
      </w:pPr>
    </w:p>
    <w:p w14:paraId="6A6F551F">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71" w:name="_Toc1828"/>
      <w:r>
        <w:rPr>
          <w:rFonts w:hint="eastAsia" w:ascii="仿宋" w:hAnsi="仿宋" w:eastAsia="仿宋" w:cs="仿宋"/>
          <w:b/>
          <w:bCs/>
          <w:color w:val="auto"/>
          <w:sz w:val="21"/>
          <w:szCs w:val="21"/>
          <w:highlight w:val="none"/>
        </w:rPr>
        <w:t>一、货物清单</w:t>
      </w:r>
      <w:bookmarkEnd w:id="271"/>
    </w:p>
    <w:p w14:paraId="401363B2">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1.甲方向乙方订购以下产品：</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687"/>
        <w:gridCol w:w="1364"/>
        <w:gridCol w:w="1704"/>
        <w:gridCol w:w="818"/>
        <w:gridCol w:w="914"/>
        <w:gridCol w:w="1309"/>
        <w:gridCol w:w="1470"/>
      </w:tblGrid>
      <w:tr w14:paraId="2FF18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8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1FDC5021">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产品名称</w:t>
            </w:r>
          </w:p>
        </w:tc>
        <w:tc>
          <w:tcPr>
            <w:tcW w:w="1364"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32723FAD">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品牌</w:t>
            </w:r>
          </w:p>
        </w:tc>
        <w:tc>
          <w:tcPr>
            <w:tcW w:w="1704"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1B2C8518">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规格型号</w:t>
            </w:r>
          </w:p>
        </w:tc>
        <w:tc>
          <w:tcPr>
            <w:tcW w:w="81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53AB31E6">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产地</w:t>
            </w:r>
          </w:p>
        </w:tc>
        <w:tc>
          <w:tcPr>
            <w:tcW w:w="914"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2B8B5870">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数量</w:t>
            </w:r>
          </w:p>
        </w:tc>
        <w:tc>
          <w:tcPr>
            <w:tcW w:w="1309"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510C10E5">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单价(元)</w:t>
            </w:r>
          </w:p>
        </w:tc>
        <w:tc>
          <w:tcPr>
            <w:tcW w:w="1470"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34C62BD4">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金额(元)</w:t>
            </w:r>
          </w:p>
        </w:tc>
      </w:tr>
      <w:tr w14:paraId="691A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8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6B0653AC">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p>
        </w:tc>
        <w:tc>
          <w:tcPr>
            <w:tcW w:w="1364"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766CC67B">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p>
        </w:tc>
        <w:tc>
          <w:tcPr>
            <w:tcW w:w="1704"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0571A6D3">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p>
        </w:tc>
        <w:tc>
          <w:tcPr>
            <w:tcW w:w="81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42C48E61">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p>
        </w:tc>
        <w:tc>
          <w:tcPr>
            <w:tcW w:w="914"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383B729D">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p>
        </w:tc>
        <w:tc>
          <w:tcPr>
            <w:tcW w:w="1309"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72DE25A8">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p>
        </w:tc>
        <w:tc>
          <w:tcPr>
            <w:tcW w:w="1470"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2A00F901">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p>
        </w:tc>
      </w:tr>
      <w:tr w14:paraId="551D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9266" w:type="dxa"/>
            <w:gridSpan w:val="7"/>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6DC505D1">
            <w:pPr>
              <w:pStyle w:val="152"/>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总金额（含税价）</w:t>
            </w:r>
            <w:r>
              <w:rPr>
                <w:rFonts w:hint="eastAsia" w:ascii="仿宋" w:hAnsi="仿宋" w:eastAsia="仿宋" w:cs="仿宋"/>
                <w:color w:val="auto"/>
                <w:sz w:val="21"/>
                <w:szCs w:val="21"/>
                <w:highlight w:val="none"/>
              </w:rPr>
              <w:t>人民币 ¥______元</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大写：____________________元整</w:t>
            </w:r>
          </w:p>
        </w:tc>
      </w:tr>
    </w:tbl>
    <w:p w14:paraId="2E3371DA">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2.乙方向甲方提供由制造商出具的加盖制造商公章的设备技术参数真实性的确认函</w:t>
      </w:r>
      <w:r>
        <w:rPr>
          <w:rFonts w:hint="eastAsia" w:ascii="仿宋" w:hAnsi="仿宋" w:eastAsia="仿宋" w:cs="仿宋"/>
          <w:color w:val="auto"/>
          <w:sz w:val="21"/>
          <w:szCs w:val="21"/>
          <w:highlight w:val="none"/>
          <w:lang w:val="en-US" w:eastAsia="zh-CN"/>
        </w:rPr>
        <w:t>。</w:t>
      </w:r>
    </w:p>
    <w:p w14:paraId="420E4317">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3.乙方向甲方提供由制造商出具的加盖制造商公章的设备整机质保______年的确认函或原厂保修承诺书。</w:t>
      </w:r>
    </w:p>
    <w:p w14:paraId="3D5357EA">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4.乙方向甲方提供</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设备完整且标准规范的《产品技术标准（白皮书）》和注册检测（检验）报告</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应由</w:t>
      </w:r>
      <w:r>
        <w:rPr>
          <w:rFonts w:hint="eastAsia" w:ascii="仿宋" w:hAnsi="仿宋" w:eastAsia="仿宋" w:cs="仿宋"/>
          <w:color w:val="auto"/>
          <w:sz w:val="21"/>
          <w:szCs w:val="21"/>
          <w:highlight w:val="none"/>
        </w:rPr>
        <w:t>制造商</w:t>
      </w:r>
      <w:r>
        <w:rPr>
          <w:rFonts w:hint="eastAsia" w:ascii="仿宋" w:hAnsi="仿宋" w:eastAsia="仿宋" w:cs="仿宋"/>
          <w:color w:val="auto"/>
          <w:sz w:val="21"/>
          <w:szCs w:val="21"/>
          <w:highlight w:val="none"/>
          <w:lang w:val="en-US" w:eastAsia="zh-CN"/>
        </w:rPr>
        <w:t>或国内总代理商加盖</w:t>
      </w:r>
      <w:r>
        <w:rPr>
          <w:rFonts w:hint="eastAsia" w:ascii="仿宋" w:hAnsi="仿宋" w:eastAsia="仿宋" w:cs="仿宋"/>
          <w:color w:val="auto"/>
          <w:sz w:val="21"/>
          <w:szCs w:val="21"/>
          <w:highlight w:val="none"/>
        </w:rPr>
        <w:t>公章。</w:t>
      </w:r>
    </w:p>
    <w:p w14:paraId="041768C4">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5.配置清单见附件，乙方保证按照</w:t>
      </w:r>
      <w:r>
        <w:rPr>
          <w:rFonts w:hint="eastAsia" w:ascii="仿宋" w:hAnsi="仿宋" w:eastAsia="仿宋" w:cs="仿宋"/>
          <w:color w:val="auto"/>
          <w:sz w:val="21"/>
          <w:szCs w:val="21"/>
          <w:highlight w:val="none"/>
          <w:lang w:val="en-US" w:eastAsia="zh-CN"/>
        </w:rPr>
        <w:t>清单</w:t>
      </w:r>
      <w:r>
        <w:rPr>
          <w:rFonts w:hint="eastAsia" w:ascii="仿宋" w:hAnsi="仿宋" w:eastAsia="仿宋" w:cs="仿宋"/>
          <w:color w:val="auto"/>
          <w:sz w:val="21"/>
          <w:szCs w:val="21"/>
          <w:highlight w:val="none"/>
        </w:rPr>
        <w:t>配置向甲方提供原装、全新</w:t>
      </w:r>
      <w:r>
        <w:rPr>
          <w:rFonts w:hint="eastAsia" w:ascii="仿宋" w:hAnsi="仿宋" w:eastAsia="仿宋" w:cs="仿宋"/>
          <w:b w:val="0"/>
          <w:bCs w:val="0"/>
          <w:color w:val="auto"/>
          <w:sz w:val="21"/>
          <w:szCs w:val="21"/>
          <w:highlight w:val="none"/>
        </w:rPr>
        <w:t>、未拆封</w:t>
      </w:r>
      <w:r>
        <w:rPr>
          <w:rFonts w:hint="eastAsia" w:ascii="仿宋" w:hAnsi="仿宋" w:eastAsia="仿宋" w:cs="仿宋"/>
          <w:color w:val="auto"/>
          <w:sz w:val="21"/>
          <w:szCs w:val="21"/>
          <w:highlight w:val="none"/>
        </w:rPr>
        <w:t>的设备，符合国家及行业现行质量标准，且与招标文件、投标文件描述一致。</w:t>
      </w:r>
    </w:p>
    <w:p w14:paraId="08F1CC1B">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6.合同附件和招标文件、投标文件均为合同不可分割的一部分，具有同等法律效力。</w:t>
      </w:r>
    </w:p>
    <w:p w14:paraId="7A63A12C">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7.总金额包含设备的供货、运输、保险、装卸、搬运、安装、检测、调试、试运行、验收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交付、培训、技术支持、软件升级、售后保修及相关配套服务、全部税费等</w:t>
      </w:r>
      <w:r>
        <w:rPr>
          <w:rFonts w:hint="eastAsia" w:ascii="仿宋" w:hAnsi="仿宋" w:eastAsia="仿宋" w:cs="仿宋"/>
          <w:b w:val="0"/>
          <w:bCs w:val="0"/>
          <w:color w:val="auto"/>
          <w:sz w:val="21"/>
          <w:szCs w:val="21"/>
          <w:highlight w:val="none"/>
        </w:rPr>
        <w:t>所有相关费用</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 xml:space="preserve"> </w:t>
      </w:r>
    </w:p>
    <w:p w14:paraId="76FEE794">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72" w:name="_Toc1665"/>
      <w:r>
        <w:rPr>
          <w:rFonts w:hint="eastAsia" w:ascii="仿宋" w:hAnsi="仿宋" w:eastAsia="仿宋" w:cs="仿宋"/>
          <w:b/>
          <w:bCs/>
          <w:color w:val="auto"/>
          <w:sz w:val="21"/>
          <w:szCs w:val="21"/>
          <w:highlight w:val="none"/>
        </w:rPr>
        <w:t>二、交货方式</w:t>
      </w:r>
      <w:bookmarkEnd w:id="272"/>
    </w:p>
    <w:p w14:paraId="76985F29">
      <w:pPr>
        <w:numPr>
          <w:ilvl w:val="0"/>
          <w:numId w:val="0"/>
        </w:numPr>
        <w:adjustRightInd w:val="0"/>
        <w:snapToGrid w:val="0"/>
        <w:spacing w:line="360" w:lineRule="auto"/>
        <w:ind w:firstLine="43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本合同经双方签章生效后，接采购人供货通知</w:t>
      </w:r>
      <w:r>
        <w:rPr>
          <w:rFonts w:hint="eastAsia" w:ascii="仿宋" w:hAnsi="仿宋" w:eastAsia="仿宋" w:cs="仿宋"/>
          <w:color w:val="auto"/>
          <w:kern w:val="0"/>
          <w:sz w:val="21"/>
          <w:szCs w:val="21"/>
          <w:highlight w:val="none"/>
          <w:u w:val="single"/>
        </w:rPr>
        <w:t xml:space="preserve">    </w:t>
      </w:r>
      <w:r>
        <w:rPr>
          <w:rFonts w:hint="eastAsia" w:ascii="仿宋" w:hAnsi="仿宋" w:eastAsia="仿宋" w:cs="仿宋"/>
          <w:color w:val="auto"/>
          <w:kern w:val="0"/>
          <w:sz w:val="21"/>
          <w:szCs w:val="21"/>
          <w:highlight w:val="none"/>
        </w:rPr>
        <w:t>日历天内，乙方将货运到甲方指定地点并安装调试完毕</w:t>
      </w:r>
      <w:bookmarkStart w:id="273" w:name="OLE_LINK4"/>
      <w:r>
        <w:rPr>
          <w:rFonts w:hint="eastAsia" w:ascii="仿宋" w:hAnsi="仿宋" w:eastAsia="仿宋" w:cs="仿宋"/>
          <w:color w:val="auto"/>
          <w:kern w:val="0"/>
          <w:sz w:val="21"/>
          <w:szCs w:val="21"/>
          <w:highlight w:val="none"/>
        </w:rPr>
        <w:t>并向甲方提出验收申请。</w:t>
      </w:r>
      <w:bookmarkEnd w:id="273"/>
    </w:p>
    <w:p w14:paraId="3A06AA00">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74" w:name="_Toc30507"/>
      <w:r>
        <w:rPr>
          <w:rFonts w:hint="eastAsia" w:ascii="仿宋" w:hAnsi="仿宋" w:eastAsia="仿宋" w:cs="仿宋"/>
          <w:b/>
          <w:bCs/>
          <w:color w:val="auto"/>
          <w:sz w:val="21"/>
          <w:szCs w:val="21"/>
          <w:highlight w:val="none"/>
        </w:rPr>
        <w:t>三、付款方式</w:t>
      </w:r>
      <w:bookmarkEnd w:id="274"/>
    </w:p>
    <w:p w14:paraId="758194FA">
      <w:pPr>
        <w:numPr>
          <w:ilvl w:val="0"/>
          <w:numId w:val="0"/>
        </w:numPr>
        <w:adjustRightInd w:val="0"/>
        <w:snapToGrid w:val="0"/>
        <w:spacing w:line="360" w:lineRule="auto"/>
        <w:ind w:firstLine="430" w:firstLineChars="200"/>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.合同签订前，乙方</w:t>
      </w:r>
      <w:r>
        <w:rPr>
          <w:rFonts w:hint="eastAsia" w:ascii="仿宋" w:hAnsi="仿宋" w:eastAsia="仿宋" w:cs="仿宋"/>
          <w:color w:val="auto"/>
          <w:sz w:val="21"/>
          <w:szCs w:val="21"/>
          <w:highlight w:val="none"/>
        </w:rPr>
        <w:t>以银行保函、支票、汇票等方式向甲方支付合同</w:t>
      </w:r>
      <w:r>
        <w:rPr>
          <w:rFonts w:hint="eastAsia" w:ascii="仿宋" w:hAnsi="仿宋" w:eastAsia="仿宋" w:cs="仿宋"/>
          <w:color w:val="auto"/>
          <w:sz w:val="21"/>
          <w:szCs w:val="21"/>
          <w:highlight w:val="none"/>
          <w:lang w:val="en-US" w:eastAsia="zh-CN"/>
        </w:rPr>
        <w:t>金</w:t>
      </w:r>
      <w:r>
        <w:rPr>
          <w:rFonts w:hint="eastAsia" w:ascii="仿宋" w:hAnsi="仿宋" w:eastAsia="仿宋" w:cs="仿宋"/>
          <w:color w:val="auto"/>
          <w:sz w:val="21"/>
          <w:szCs w:val="21"/>
          <w:highlight w:val="none"/>
        </w:rPr>
        <w:t>额的</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5</w:t>
      </w:r>
      <w:r>
        <w:rPr>
          <w:rFonts w:hint="eastAsia" w:ascii="仿宋" w:hAnsi="仿宋" w:eastAsia="仿宋" w:cs="仿宋"/>
          <w:color w:val="auto"/>
          <w:sz w:val="21"/>
          <w:szCs w:val="21"/>
          <w:highlight w:val="none"/>
          <w:u w:val="single"/>
        </w:rPr>
        <w:t>%</w:t>
      </w:r>
      <w:r>
        <w:rPr>
          <w:rFonts w:hint="eastAsia" w:ascii="仿宋" w:hAnsi="仿宋" w:eastAsia="仿宋" w:cs="仿宋"/>
          <w:color w:val="auto"/>
          <w:sz w:val="21"/>
          <w:szCs w:val="21"/>
          <w:highlight w:val="none"/>
        </w:rPr>
        <w:t>作为履约保证金</w:t>
      </w:r>
      <w:r>
        <w:rPr>
          <w:rFonts w:hint="eastAsia" w:ascii="仿宋" w:hAnsi="仿宋" w:eastAsia="仿宋" w:cs="仿宋"/>
          <w:color w:val="auto"/>
          <w:kern w:val="0"/>
          <w:sz w:val="21"/>
          <w:szCs w:val="21"/>
          <w:highlight w:val="none"/>
          <w:lang w:val="en-US" w:eastAsia="zh-CN"/>
        </w:rPr>
        <w:t>，计人民币</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lang w:val="en-US" w:eastAsia="zh-CN"/>
        </w:rPr>
        <w:t>元（大写：</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lang w:val="en-US" w:eastAsia="zh-CN"/>
        </w:rPr>
        <w:t>元整）作为履约保证金，待设备验收合格并安全运行</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lang w:val="en-US" w:eastAsia="zh-CN"/>
        </w:rPr>
        <w:t>年（自验收合格之日起计算）后，如无质量及售后服务等其他违约事项，甲方向乙方无息退还履约保证金。</w:t>
      </w:r>
    </w:p>
    <w:p w14:paraId="353C6196">
      <w:pPr>
        <w:numPr>
          <w:ilvl w:val="0"/>
          <w:numId w:val="0"/>
        </w:numPr>
        <w:adjustRightInd w:val="0"/>
        <w:snapToGrid w:val="0"/>
        <w:spacing w:line="360" w:lineRule="auto"/>
        <w:ind w:firstLine="430" w:firstLineChars="200"/>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2.合同签订后，乙方向甲方提供合同金额30%的预付款银行保函（见索即付，不可撤销，有效期覆盖设备安装调试期）并开具同等金额发票后，甲方向乙方支付合同金额30%的预付款，计人民币</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lang w:val="en-US" w:eastAsia="zh-CN"/>
        </w:rPr>
        <w:t>元（大写：</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lang w:val="en-US" w:eastAsia="zh-CN"/>
        </w:rPr>
        <w:t>元整）；设备到货并安装调试完成，甲方向乙方退回预付款保函，经甲方验收合格并实际交付使用后，乙方提供剩余合同金额的发票，甲方向乙方支付剩余合同款项，计人民币</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lang w:val="en-US" w:eastAsia="zh-CN"/>
        </w:rPr>
        <w:t>元（大写：</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lang w:val="en-US" w:eastAsia="zh-CN"/>
        </w:rPr>
        <w:t>元整）。若乙方未及时开具发票并提供给甲方，甲方有权不予支付相应款项且不承担逾期付款的违约责任。</w:t>
      </w:r>
    </w:p>
    <w:p w14:paraId="5B8825E5">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75" w:name="_Toc1371"/>
      <w:r>
        <w:rPr>
          <w:rFonts w:hint="eastAsia" w:ascii="仿宋" w:hAnsi="仿宋" w:eastAsia="仿宋" w:cs="仿宋"/>
          <w:b/>
          <w:bCs/>
          <w:color w:val="auto"/>
          <w:sz w:val="21"/>
          <w:szCs w:val="21"/>
          <w:highlight w:val="none"/>
        </w:rPr>
        <w:t>四、验收方式</w:t>
      </w:r>
      <w:bookmarkEnd w:id="275"/>
    </w:p>
    <w:p w14:paraId="7B882FEB">
      <w:pPr>
        <w:adjustRightInd w:val="0"/>
        <w:snapToGrid w:val="0"/>
        <w:spacing w:line="360" w:lineRule="auto"/>
        <w:ind w:firstLine="43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rPr>
        <w:t>双方技术人员按共同时间和方法（程序）对设备进行验收。验收结果以甲方向乙方最终出具的书面验收凭证内容为准。</w:t>
      </w:r>
    </w:p>
    <w:p w14:paraId="4F8B4C78">
      <w:pPr>
        <w:adjustRightInd w:val="0"/>
        <w:snapToGrid w:val="0"/>
        <w:spacing w:line="360" w:lineRule="auto"/>
        <w:ind w:firstLine="430" w:firstLineChars="200"/>
        <w:rPr>
          <w:rFonts w:hint="eastAsia" w:ascii="仿宋" w:hAnsi="仿宋" w:eastAsia="仿宋" w:cs="仿宋"/>
          <w:b w:val="0"/>
          <w:bCs/>
          <w:color w:val="auto"/>
          <w:kern w:val="0"/>
          <w:sz w:val="21"/>
          <w:szCs w:val="21"/>
          <w:highlight w:val="none"/>
        </w:rPr>
      </w:pP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b w:val="0"/>
          <w:bCs/>
          <w:color w:val="auto"/>
          <w:kern w:val="0"/>
          <w:sz w:val="21"/>
          <w:szCs w:val="21"/>
          <w:highlight w:val="none"/>
        </w:rPr>
        <w:t>对设备验收存在异议时，特别是原装进口，请政府商检部门参与验收。</w:t>
      </w:r>
    </w:p>
    <w:p w14:paraId="1CECC177">
      <w:pPr>
        <w:adjustRightInd w:val="0"/>
        <w:snapToGrid w:val="0"/>
        <w:spacing w:line="360" w:lineRule="auto"/>
        <w:ind w:firstLine="43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rPr>
        <w:t>验收不合格的设备，乙方无条件更换</w:t>
      </w:r>
      <w:r>
        <w:rPr>
          <w:rFonts w:hint="eastAsia" w:ascii="仿宋" w:hAnsi="仿宋" w:eastAsia="仿宋" w:cs="仿宋"/>
          <w:color w:val="auto"/>
          <w:kern w:val="0"/>
          <w:sz w:val="21"/>
          <w:szCs w:val="21"/>
          <w:highlight w:val="none"/>
          <w:lang w:val="en-US" w:eastAsia="zh-CN"/>
        </w:rPr>
        <w:t>并</w:t>
      </w:r>
      <w:r>
        <w:rPr>
          <w:rFonts w:hint="eastAsia" w:ascii="仿宋" w:hAnsi="仿宋" w:eastAsia="仿宋" w:cs="仿宋"/>
          <w:color w:val="auto"/>
          <w:kern w:val="0"/>
          <w:sz w:val="21"/>
          <w:szCs w:val="21"/>
          <w:highlight w:val="none"/>
        </w:rPr>
        <w:t>承担违约责任，赔偿由此造成的甲方的一切损失。</w:t>
      </w:r>
    </w:p>
    <w:p w14:paraId="35D43C88">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76" w:name="_Toc29936"/>
      <w:r>
        <w:rPr>
          <w:rFonts w:hint="eastAsia" w:ascii="仿宋" w:hAnsi="仿宋" w:eastAsia="仿宋" w:cs="仿宋"/>
          <w:b/>
          <w:bCs/>
          <w:color w:val="auto"/>
          <w:sz w:val="21"/>
          <w:szCs w:val="21"/>
          <w:highlight w:val="none"/>
        </w:rPr>
        <w:t>五、双方权利义务</w:t>
      </w:r>
      <w:bookmarkEnd w:id="276"/>
    </w:p>
    <w:p w14:paraId="318FB223">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（一）甲方权利义务</w:t>
      </w:r>
    </w:p>
    <w:p w14:paraId="7B3AC2A7">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1.有权对乙方履约全过程进行监督，包括但不限于设备生产、备货、运输、装卸、安装、调试、培训及售后服务等环节，可要求乙方提供关键节点进度证明（如备货照片、物流单据、安装记录等）。</w:t>
      </w:r>
    </w:p>
    <w:p w14:paraId="22B423F3">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2.有权按招标文件、合同约定及医疗设备行业标准组织验收，对设备品牌、规格、型号、技术参数、临床适配性等不符合约定的，有权拒绝验收，要求乙方无条件更换、整改，并顺延验收期限；对原装进口设备，</w:t>
      </w:r>
      <w:r>
        <w:rPr>
          <w:rFonts w:hint="eastAsia" w:ascii="仿宋" w:hAnsi="仿宋" w:eastAsia="仿宋" w:cs="仿宋"/>
          <w:color w:val="auto"/>
          <w:sz w:val="21"/>
          <w:szCs w:val="21"/>
          <w:highlight w:val="none"/>
          <w:lang w:val="en-US" w:eastAsia="zh-CN"/>
        </w:rPr>
        <w:t>验收存在异议时，</w:t>
      </w:r>
      <w:r>
        <w:rPr>
          <w:rFonts w:hint="eastAsia" w:ascii="仿宋" w:hAnsi="仿宋" w:eastAsia="仿宋" w:cs="仿宋"/>
          <w:color w:val="auto"/>
          <w:sz w:val="21"/>
          <w:szCs w:val="21"/>
          <w:highlight w:val="none"/>
        </w:rPr>
        <w:t>有权要求乙方配合申请政府商检部门参与验收。</w:t>
      </w:r>
    </w:p>
    <w:p w14:paraId="7D79BB24">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3.质保期内，有权要求乙方按约定提供维修服务（含远程响应、现场维修）</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乙方</w:t>
      </w:r>
      <w:r>
        <w:rPr>
          <w:rFonts w:hint="eastAsia" w:ascii="仿宋" w:hAnsi="仿宋" w:eastAsia="仿宋" w:cs="仿宋"/>
          <w:color w:val="auto"/>
          <w:sz w:val="21"/>
          <w:szCs w:val="21"/>
          <w:highlight w:val="none"/>
        </w:rPr>
        <w:t>对设备故障逾期未修复的，有权要求乙方提供备用设备（确保临床诊疗不受影响），或委托第三方维修并由乙方承担全部费用。</w:t>
      </w:r>
    </w:p>
    <w:p w14:paraId="79D66354">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4.有权要求乙方提供符合医疗场景的技术培训，确保甲方医护人员、维修人员熟练掌握设备操作、临床应用规范、常规保养及基础故障排查技能，培训效果未达标的有权要求免费复训。</w:t>
      </w:r>
    </w:p>
    <w:p w14:paraId="0076874C">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5.有权对设备开机率、运行稳定性等指标进行记录核查，对未达到 “一年开机率 95%（含）以上” 等约定标准的，按合同条款追究违约责任。</w:t>
      </w:r>
    </w:p>
    <w:p w14:paraId="7B83111D">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6.为乙方的设备卸货、安装、调试、培训等工作提供必要的场地、电源、水源等基础条件及协助。</w:t>
      </w:r>
    </w:p>
    <w:p w14:paraId="6B4D06FD">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7.设备验收合格并收到乙方合规发票后，按合同约定及时支付货款。</w:t>
      </w:r>
    </w:p>
    <w:p w14:paraId="4FCC149A">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（二）乙方权利义务</w:t>
      </w:r>
    </w:p>
    <w:p w14:paraId="6E2409F5">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1.设备验收合格且提供合规发票后，有权要求甲方按合同约定支付全部货款；对甲方逾期付款的，有权主张逾期付款违约金。</w:t>
      </w:r>
    </w:p>
    <w:p w14:paraId="25DAEFD7">
      <w:pPr>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2.保证所供设备为原装、全新、未拆封产品，品牌、规格、型号、技术参数与招标文件、投标文件及合同约定完全一致，且符合国家《医疗器械监督管理条例》及相关行业标准。</w:t>
      </w:r>
    </w:p>
    <w:p w14:paraId="0D7D1462">
      <w:pPr>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3.设备交付时须随附全套</w:t>
      </w:r>
      <w:r>
        <w:rPr>
          <w:rFonts w:hint="eastAsia" w:ascii="仿宋" w:hAnsi="仿宋" w:eastAsia="仿宋" w:cs="仿宋"/>
          <w:color w:val="auto"/>
          <w:kern w:val="0"/>
          <w:sz w:val="21"/>
          <w:szCs w:val="21"/>
          <w:highlight w:val="none"/>
          <w:lang w:val="en-US" w:eastAsia="zh-CN"/>
        </w:rPr>
        <w:t>设备有效证件，并</w:t>
      </w:r>
      <w:r>
        <w:rPr>
          <w:rFonts w:hint="eastAsia" w:ascii="仿宋" w:hAnsi="仿宋" w:eastAsia="仿宋" w:cs="仿宋"/>
          <w:color w:val="auto"/>
          <w:kern w:val="0"/>
          <w:sz w:val="21"/>
          <w:szCs w:val="21"/>
          <w:highlight w:val="none"/>
        </w:rPr>
        <w:t>确保资料真实、完整、有效。</w:t>
      </w:r>
    </w:p>
    <w:p w14:paraId="139C7A97">
      <w:pPr>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jc w:val="left"/>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4.按《供货通知》要求，在约定时限内将设备安全运至甲方指定地点，承担运输、保险、装卸过程中的全部风险及费用</w:t>
      </w:r>
      <w:r>
        <w:rPr>
          <w:rFonts w:hint="eastAsia" w:ascii="仿宋" w:hAnsi="仿宋" w:eastAsia="仿宋" w:cs="仿宋"/>
          <w:color w:val="auto"/>
          <w:kern w:val="0"/>
          <w:sz w:val="21"/>
          <w:szCs w:val="21"/>
          <w:highlight w:val="none"/>
          <w:lang w:eastAsia="zh-CN"/>
        </w:rPr>
        <w:t>。</w:t>
      </w:r>
    </w:p>
    <w:p w14:paraId="12C93252">
      <w:pPr>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5.安排具备厂家授权资质的技术人员完成安装调试，严格遵循医疗设备安装规范（如无菌操作、防交叉感染要求），确保设备各项性能参数（如诊断精度、运行噪音、辐射剂量等）符合临床使用标准。</w:t>
      </w:r>
    </w:p>
    <w:p w14:paraId="13B0E60A">
      <w:pPr>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6.按合同约定提供技术培训，培训内容须涵盖设备临床操作、参数设置、应急处理、日常保养、消毒流程等</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lang w:val="en-US" w:eastAsia="zh-CN"/>
        </w:rPr>
        <w:t xml:space="preserve"> </w:t>
      </w:r>
    </w:p>
    <w:p w14:paraId="3B69AB60">
      <w:pPr>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7.严格履行售后服务承诺：质保期内，接到甲方报修后 4 小时内提供远程技术支持，24 小时内（郑州市区）/48 小时内（河南省内）到达现场维修</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lang w:val="en-US" w:eastAsia="zh-CN"/>
        </w:rPr>
        <w:t xml:space="preserve"> </w:t>
      </w:r>
    </w:p>
    <w:p w14:paraId="5C1CFE8C">
      <w:pPr>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8.保障甲方使用设备时不涉及知识产权侵权纠纷，</w:t>
      </w:r>
      <w:r>
        <w:rPr>
          <w:rFonts w:hint="eastAsia" w:ascii="仿宋" w:hAnsi="仿宋" w:eastAsia="仿宋" w:cs="仿宋"/>
          <w:color w:val="auto"/>
          <w:kern w:val="0"/>
          <w:sz w:val="21"/>
          <w:szCs w:val="21"/>
          <w:highlight w:val="none"/>
          <w:lang w:val="en-US" w:eastAsia="zh-CN"/>
        </w:rPr>
        <w:t>若出现纠纷，</w:t>
      </w:r>
      <w:r>
        <w:rPr>
          <w:rFonts w:hint="eastAsia" w:ascii="仿宋" w:hAnsi="仿宋" w:eastAsia="仿宋" w:cs="仿宋"/>
          <w:color w:val="auto"/>
          <w:kern w:val="0"/>
          <w:sz w:val="21"/>
          <w:szCs w:val="21"/>
          <w:highlight w:val="none"/>
        </w:rPr>
        <w:t>须全权负责与第三方交涉，承担全部费用（含诉讼费、赔偿金等），并赔偿甲方因此遭受的损失（如诊疗延误赔偿、声誉损失等）。</w:t>
      </w:r>
    </w:p>
    <w:p w14:paraId="7E334D82">
      <w:pPr>
        <w:keepNext w:val="0"/>
        <w:keepLines w:val="0"/>
        <w:pageBreakBefore w:val="0"/>
        <w:numPr>
          <w:ilvl w:val="0"/>
          <w:numId w:val="0"/>
        </w:numPr>
        <w:kinsoku/>
        <w:wordWrap/>
        <w:overflowPunct/>
        <w:topLinePunct w:val="0"/>
        <w:autoSpaceDE/>
        <w:autoSpaceDN/>
        <w:bidi w:val="0"/>
        <w:adjustRightInd/>
        <w:snapToGrid/>
        <w:spacing w:before="0" w:after="0" w:line="360" w:lineRule="auto"/>
        <w:ind w:firstLine="215" w:firstLineChars="10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 xml:space="preserve"> 9</w:t>
      </w:r>
      <w:r>
        <w:rPr>
          <w:rFonts w:hint="eastAsia" w:ascii="仿宋" w:hAnsi="仿宋" w:eastAsia="仿宋" w:cs="仿宋"/>
          <w:color w:val="auto"/>
          <w:kern w:val="0"/>
          <w:sz w:val="21"/>
          <w:szCs w:val="21"/>
          <w:highlight w:val="none"/>
        </w:rPr>
        <w:t>.按约定向甲方支付履约保证金，保证金被扣除后须在</w:t>
      </w:r>
      <w:r>
        <w:rPr>
          <w:rFonts w:hint="eastAsia" w:ascii="仿宋" w:hAnsi="仿宋" w:eastAsia="仿宋" w:cs="仿宋"/>
          <w:color w:val="auto"/>
          <w:kern w:val="0"/>
          <w:sz w:val="21"/>
          <w:szCs w:val="21"/>
          <w:highlight w:val="none"/>
          <w:lang w:val="en-US" w:eastAsia="zh-CN"/>
        </w:rPr>
        <w:t>3个工作</w:t>
      </w:r>
      <w:r>
        <w:rPr>
          <w:rFonts w:hint="eastAsia" w:ascii="仿宋" w:hAnsi="仿宋" w:eastAsia="仿宋" w:cs="仿宋"/>
          <w:color w:val="auto"/>
          <w:kern w:val="0"/>
          <w:sz w:val="21"/>
          <w:szCs w:val="21"/>
          <w:highlight w:val="none"/>
        </w:rPr>
        <w:t>日内补足；质保期内及时响应甲方服务需求，配合甲方完成设备开机率统计、质保顺延等事宜。</w:t>
      </w:r>
    </w:p>
    <w:p w14:paraId="395B4B13">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77" w:name="_Toc26551"/>
      <w:r>
        <w:rPr>
          <w:rFonts w:hint="eastAsia" w:ascii="仿宋" w:hAnsi="仿宋" w:eastAsia="仿宋" w:cs="仿宋"/>
          <w:b/>
          <w:bCs/>
          <w:color w:val="auto"/>
          <w:sz w:val="21"/>
          <w:szCs w:val="21"/>
          <w:highlight w:val="none"/>
        </w:rPr>
        <w:t>六、售后服务</w:t>
      </w:r>
      <w:bookmarkEnd w:id="277"/>
    </w:p>
    <w:p w14:paraId="0A561985">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1.设备的质保期：自安装验收合格之日起原厂整机质保______个月（含零配件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人工</w:t>
      </w:r>
      <w:r>
        <w:rPr>
          <w:rFonts w:hint="eastAsia" w:ascii="仿宋" w:hAnsi="仿宋" w:eastAsia="仿宋" w:cs="仿宋"/>
          <w:color w:val="auto"/>
          <w:sz w:val="21"/>
          <w:szCs w:val="21"/>
          <w:highlight w:val="none"/>
        </w:rPr>
        <w:t>），终身维护（质保期后收取合理成本费），质保时间按甲方验收合格之日起计算；设备一年开机率保持在 95%（含）以上。设备质保期内，设备维修占用日期每增加一天按质保时间往后顺延七天。</w:t>
      </w:r>
    </w:p>
    <w:p w14:paraId="3DF4D5C6">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2.厂家或授权方应按</w:t>
      </w:r>
      <w:r>
        <w:rPr>
          <w:rFonts w:hint="eastAsia" w:ascii="仿宋" w:hAnsi="仿宋" w:eastAsia="仿宋" w:cs="仿宋"/>
          <w:color w:val="auto"/>
          <w:sz w:val="21"/>
          <w:szCs w:val="21"/>
          <w:highlight w:val="none"/>
          <w:lang w:val="en-US" w:eastAsia="zh-CN"/>
        </w:rPr>
        <w:t>招投标文件</w:t>
      </w:r>
      <w:r>
        <w:rPr>
          <w:rFonts w:hint="eastAsia" w:ascii="仿宋" w:hAnsi="仿宋" w:eastAsia="仿宋" w:cs="仿宋"/>
          <w:color w:val="auto"/>
          <w:sz w:val="21"/>
          <w:szCs w:val="21"/>
          <w:highlight w:val="none"/>
        </w:rPr>
        <w:t>约定</w:t>
      </w:r>
      <w:r>
        <w:rPr>
          <w:rFonts w:hint="eastAsia" w:ascii="仿宋" w:hAnsi="仿宋" w:eastAsia="仿宋" w:cs="仿宋"/>
          <w:color w:val="auto"/>
          <w:sz w:val="21"/>
          <w:szCs w:val="21"/>
          <w:highlight w:val="none"/>
          <w:lang w:val="en-US" w:eastAsia="zh-CN"/>
        </w:rPr>
        <w:t>和承诺</w:t>
      </w:r>
      <w:r>
        <w:rPr>
          <w:rFonts w:hint="eastAsia" w:ascii="仿宋" w:hAnsi="仿宋" w:eastAsia="仿宋" w:cs="仿宋"/>
          <w:color w:val="auto"/>
          <w:sz w:val="21"/>
          <w:szCs w:val="21"/>
          <w:highlight w:val="none"/>
        </w:rPr>
        <w:t>提供维修服务，如不能及时提供服务，乙方承担由第三方向甲方提供维修服务产生的相关费用，且向甲方一次性支付合同总价的 10% 作为赔付，保修内容在约定的质保期内仍然有效。</w:t>
      </w:r>
    </w:p>
    <w:p w14:paraId="2D96157D">
      <w:pPr>
        <w:numPr>
          <w:ilvl w:val="0"/>
          <w:numId w:val="0"/>
        </w:numPr>
        <w:adjustRightInd w:val="0"/>
        <w:snapToGrid w:val="0"/>
        <w:spacing w:line="360" w:lineRule="auto"/>
        <w:ind w:firstLine="43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 xml:space="preserve"> 3.</w:t>
      </w:r>
      <w:r>
        <w:rPr>
          <w:rFonts w:hint="eastAsia" w:ascii="仿宋" w:hAnsi="仿宋" w:eastAsia="仿宋" w:cs="仿宋"/>
          <w:color w:val="auto"/>
          <w:kern w:val="0"/>
          <w:sz w:val="21"/>
          <w:szCs w:val="21"/>
          <w:highlight w:val="none"/>
        </w:rPr>
        <w:t>维修备件送达期限：国内不超过7天，国外不超过14天，每延迟一天乙方应向甲方一次性支付合同总价的0.5‰作为赔付（运输、海关清关、全球供应链采购等不可控因素除外）。</w:t>
      </w:r>
    </w:p>
    <w:p w14:paraId="113282AF">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4.必须为甲方提供原厂全新备件及保养耗材，保障整机性能完好，一旦发现更换的非原厂全新零备件，除需立即更换为原厂全新零备件外，乙方应向甲方一次性支付合同总价的 10% 作为赔付，并需继续履行质保义务。</w:t>
      </w:r>
    </w:p>
    <w:p w14:paraId="2F710531">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78" w:name="_Toc23296"/>
      <w:r>
        <w:rPr>
          <w:rFonts w:hint="eastAsia" w:ascii="仿宋" w:hAnsi="仿宋" w:eastAsia="仿宋" w:cs="仿宋"/>
          <w:b/>
          <w:bCs/>
          <w:color w:val="auto"/>
          <w:sz w:val="21"/>
          <w:szCs w:val="21"/>
          <w:highlight w:val="none"/>
        </w:rPr>
        <w:t>七、违约责任</w:t>
      </w:r>
      <w:bookmarkEnd w:id="278"/>
    </w:p>
    <w:p w14:paraId="78A21DB0">
      <w:pPr>
        <w:adjustRightInd w:val="0"/>
        <w:snapToGrid w:val="0"/>
        <w:spacing w:line="360" w:lineRule="auto"/>
        <w:ind w:firstLine="43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1.除因战争、严重水灾、台风、地震等不可抗力事件及政府政策重大变动等政府行为和</w:t>
      </w:r>
      <w:r>
        <w:rPr>
          <w:rFonts w:hint="eastAsia" w:ascii="仿宋" w:hAnsi="仿宋" w:eastAsia="仿宋" w:cs="仿宋"/>
          <w:color w:val="auto"/>
          <w:kern w:val="0"/>
          <w:sz w:val="21"/>
          <w:szCs w:val="21"/>
          <w:highlight w:val="none"/>
          <w:lang w:eastAsia="zh-CN"/>
        </w:rPr>
        <w:t>其他</w:t>
      </w:r>
      <w:r>
        <w:rPr>
          <w:rFonts w:hint="eastAsia" w:ascii="仿宋" w:hAnsi="仿宋" w:eastAsia="仿宋" w:cs="仿宋"/>
          <w:color w:val="auto"/>
          <w:kern w:val="0"/>
          <w:sz w:val="21"/>
          <w:szCs w:val="21"/>
          <w:highlight w:val="none"/>
        </w:rPr>
        <w:t>甲乙双方认可的其他事件外，甲乙双方不得随意解除合同，否则按违约处理。</w:t>
      </w:r>
    </w:p>
    <w:p w14:paraId="72A1FB65">
      <w:pPr>
        <w:adjustRightInd w:val="0"/>
        <w:snapToGrid w:val="0"/>
        <w:spacing w:line="360" w:lineRule="auto"/>
        <w:ind w:firstLine="43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rPr>
        <w:t>乙方逾期交货或因自身原因逾期通过验收的，每逾期1日，应按合同价的</w:t>
      </w:r>
      <w:r>
        <w:rPr>
          <w:rFonts w:hint="eastAsia" w:ascii="仿宋" w:hAnsi="仿宋" w:eastAsia="仿宋" w:cs="仿宋"/>
          <w:color w:val="auto"/>
          <w:kern w:val="0"/>
          <w:sz w:val="21"/>
          <w:szCs w:val="21"/>
          <w:highlight w:val="none"/>
          <w:u w:val="single"/>
        </w:rPr>
        <w:t xml:space="preserve"> 0.1% </w:t>
      </w:r>
      <w:r>
        <w:rPr>
          <w:rFonts w:hint="eastAsia" w:ascii="仿宋" w:hAnsi="仿宋" w:eastAsia="仿宋" w:cs="仿宋"/>
          <w:color w:val="auto"/>
          <w:kern w:val="0"/>
          <w:sz w:val="21"/>
          <w:szCs w:val="21"/>
          <w:highlight w:val="none"/>
        </w:rPr>
        <w:t>向甲方支付违约金，并承担甲方因此所遭受的损失。违约金的数额累计达到合同总价的</w:t>
      </w:r>
      <w:r>
        <w:rPr>
          <w:rFonts w:hint="eastAsia" w:ascii="仿宋" w:hAnsi="仿宋" w:eastAsia="仿宋" w:cs="仿宋"/>
          <w:color w:val="auto"/>
          <w:kern w:val="0"/>
          <w:sz w:val="21"/>
          <w:szCs w:val="21"/>
          <w:highlight w:val="none"/>
          <w:u w:val="single"/>
        </w:rPr>
        <w:t xml:space="preserve"> 10% </w:t>
      </w:r>
      <w:r>
        <w:rPr>
          <w:rFonts w:hint="eastAsia" w:ascii="仿宋" w:hAnsi="仿宋" w:eastAsia="仿宋" w:cs="仿宋"/>
          <w:color w:val="auto"/>
          <w:kern w:val="0"/>
          <w:sz w:val="21"/>
          <w:szCs w:val="21"/>
          <w:highlight w:val="none"/>
        </w:rPr>
        <w:t>，双方应优先协商解决，未能达成一致，甲方有权单方面解除本合同。解除合同不影响乙方根据甲方要求应当承担的上述违约责任。</w:t>
      </w:r>
    </w:p>
    <w:p w14:paraId="4D67C1F3">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3.若乙方所供货物（设备）的品牌、型号、规格、技术标准、质量标准和运行等不符合招标、投标文件规定和合同约定的，乙方应负责更换并承担因此而发生的一切费用。</w:t>
      </w:r>
    </w:p>
    <w:p w14:paraId="363E4647">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4.因货物质量问题，经乙方三次维修仍不能达到合同约定的质量标准，甲方有权退货，并视作乙方不能交付货物，乙方应支付合同价款的 </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 的违约金。</w:t>
      </w:r>
    </w:p>
    <w:p w14:paraId="46AE30A3">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5.质保期内，若 90%≤设备开机率＜95%，则质保期按 1:3 延长；若 80%≤设备开机率＜90%，则质保期按 1:5 延长；若设备开机率＜80%，乙方应予以无条件退货、退款并承担相应费用。</w:t>
      </w:r>
    </w:p>
    <w:p w14:paraId="02F4F11B">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6.质保期内，若乙方实际的维修响应（到达现场）时间或其他服务标准不满足本合同要求的，每次应支付合同价款的 0.1% 违约罚金，甲方有权另聘第三方对设备提供技术维修服务，由此产生的维修费用由乙方承担。</w:t>
      </w:r>
    </w:p>
    <w:p w14:paraId="3B2CD212">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7.甲方逾期支付合同款的，按照合同签订时一年期贷款市场报价利率承担逾期付款违约金。</w:t>
      </w:r>
    </w:p>
    <w:p w14:paraId="71E8AD7E">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8.因乙方变更账户信息或其他原因导致甲方付款失败的，甲方不承担逾期付款违约金。</w:t>
      </w:r>
    </w:p>
    <w:p w14:paraId="458C1EFC">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9.乙方违约，应当按照本合同约定承担违约责任并赔偿甲方损失</w:t>
      </w:r>
      <w:r>
        <w:rPr>
          <w:rFonts w:hint="eastAsia" w:ascii="仿宋" w:hAnsi="仿宋" w:eastAsia="仿宋" w:cs="仿宋"/>
          <w:color w:val="auto"/>
          <w:sz w:val="21"/>
          <w:szCs w:val="21"/>
          <w:highlight w:val="none"/>
        </w:rPr>
        <w:t>（包括经济</w:t>
      </w:r>
      <w:r>
        <w:rPr>
          <w:rFonts w:hint="eastAsia" w:ascii="仿宋" w:hAnsi="仿宋" w:eastAsia="仿宋" w:cs="仿宋"/>
          <w:color w:val="auto"/>
          <w:sz w:val="21"/>
          <w:szCs w:val="21"/>
          <w:highlight w:val="none"/>
          <w:lang w:val="en-US" w:eastAsia="zh-CN"/>
        </w:rPr>
        <w:t>损失</w:t>
      </w:r>
      <w:r>
        <w:rPr>
          <w:rFonts w:hint="eastAsia" w:ascii="仿宋" w:hAnsi="仿宋" w:eastAsia="仿宋" w:cs="仿宋"/>
          <w:color w:val="auto"/>
          <w:sz w:val="21"/>
          <w:szCs w:val="21"/>
          <w:highlight w:val="none"/>
        </w:rPr>
        <w:t>、行政处罚、诉讼费、公证费、鉴定费、保全费、律师费</w:t>
      </w:r>
      <w:r>
        <w:rPr>
          <w:rFonts w:hint="eastAsia" w:ascii="仿宋" w:hAnsi="仿宋" w:eastAsia="仿宋" w:cs="仿宋"/>
          <w:color w:val="auto"/>
          <w:sz w:val="21"/>
          <w:szCs w:val="21"/>
          <w:highlight w:val="none"/>
          <w:lang w:val="en-US" w:eastAsia="zh-CN"/>
        </w:rPr>
        <w:t>等</w:t>
      </w:r>
      <w:r>
        <w:rPr>
          <w:rFonts w:hint="eastAsia" w:ascii="仿宋" w:hAnsi="仿宋" w:eastAsia="仿宋" w:cs="仿宋"/>
          <w:color w:val="auto"/>
          <w:sz w:val="21"/>
          <w:szCs w:val="21"/>
          <w:highlight w:val="none"/>
        </w:rPr>
        <w:t>）。</w:t>
      </w:r>
    </w:p>
    <w:p w14:paraId="758ABDB6">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79" w:name="_Toc11709"/>
      <w:r>
        <w:rPr>
          <w:rFonts w:hint="eastAsia" w:ascii="仿宋" w:hAnsi="仿宋" w:eastAsia="仿宋" w:cs="仿宋"/>
          <w:b/>
          <w:bCs/>
          <w:color w:val="auto"/>
          <w:sz w:val="21"/>
          <w:szCs w:val="21"/>
          <w:highlight w:val="none"/>
        </w:rPr>
        <w:t>八、技术服务</w:t>
      </w:r>
      <w:bookmarkEnd w:id="279"/>
    </w:p>
    <w:p w14:paraId="62A02D34">
      <w:pPr>
        <w:adjustRightInd w:val="0"/>
        <w:snapToGrid w:val="0"/>
        <w:spacing w:line="360" w:lineRule="auto"/>
        <w:ind w:firstLine="430" w:firstLineChars="20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rPr>
        <w:t>设备安装完毕后，乙方对甲方使用人员及维修人员进行现场培训，保证甲方人员熟练掌握仪器的使用，常规保养和维护。</w:t>
      </w:r>
    </w:p>
    <w:p w14:paraId="5E7D2A78">
      <w:pPr>
        <w:adjustRightInd w:val="0"/>
        <w:snapToGrid w:val="0"/>
        <w:spacing w:line="360" w:lineRule="auto"/>
        <w:ind w:firstLine="43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rPr>
        <w:t>乙方向甲方提供设备详细技术、维修资料，以及进入维修诊断程序口令。</w:t>
      </w:r>
    </w:p>
    <w:p w14:paraId="2DEE5E6B">
      <w:pPr>
        <w:adjustRightInd w:val="0"/>
        <w:snapToGrid w:val="0"/>
        <w:spacing w:line="360" w:lineRule="auto"/>
        <w:ind w:firstLine="43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rPr>
        <w:t>其他技术服务内容和培训方案以招标文件及乙方投标文件承诺为准。</w:t>
      </w:r>
    </w:p>
    <w:p w14:paraId="7825264D">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80" w:name="_Toc16747"/>
      <w:r>
        <w:rPr>
          <w:rFonts w:hint="eastAsia" w:ascii="仿宋" w:hAnsi="仿宋" w:eastAsia="仿宋" w:cs="仿宋"/>
          <w:b/>
          <w:bCs/>
          <w:color w:val="auto"/>
          <w:sz w:val="21"/>
          <w:szCs w:val="21"/>
          <w:highlight w:val="none"/>
        </w:rPr>
        <w:t>九、知识产权</w:t>
      </w:r>
      <w:bookmarkEnd w:id="280"/>
    </w:p>
    <w:p w14:paraId="50F5BA09">
      <w:pPr>
        <w:pStyle w:val="152"/>
        <w:keepNext w:val="0"/>
        <w:keepLines w:val="0"/>
        <w:pageBreakBefore w:val="0"/>
        <w:kinsoku/>
        <w:wordWrap/>
        <w:overflowPunct/>
        <w:topLinePunct w:val="0"/>
        <w:autoSpaceDE/>
        <w:autoSpaceDN/>
        <w:bidi w:val="0"/>
        <w:adjustRightInd/>
        <w:snapToGrid/>
        <w:spacing w:before="0" w:after="0" w:line="360" w:lineRule="auto"/>
        <w:ind w:left="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须保障甲方在使用该货物或其任何一部分时不受到第三方关于侵犯专利权、商标权、著作权或工业设计权等知识产权的指控。如果任何第三方提出侵权指控，责任与甲方和使用单位无关，乙方须与第三方交涉并承担可能发生的责任与一切费用。</w:t>
      </w:r>
    </w:p>
    <w:p w14:paraId="5AC22829">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81" w:name="_Toc28064"/>
      <w:r>
        <w:rPr>
          <w:rFonts w:hint="eastAsia" w:ascii="仿宋" w:hAnsi="仿宋" w:eastAsia="仿宋" w:cs="仿宋"/>
          <w:b/>
          <w:bCs/>
          <w:color w:val="auto"/>
          <w:sz w:val="21"/>
          <w:szCs w:val="21"/>
          <w:highlight w:val="none"/>
        </w:rPr>
        <w:t>十、合同纠纷处理方式</w:t>
      </w:r>
      <w:bookmarkEnd w:id="281"/>
    </w:p>
    <w:p w14:paraId="0F41C947">
      <w:pPr>
        <w:pStyle w:val="152"/>
        <w:keepNext w:val="0"/>
        <w:keepLines w:val="0"/>
        <w:pageBreakBefore w:val="0"/>
        <w:kinsoku/>
        <w:wordWrap/>
        <w:overflowPunct/>
        <w:topLinePunct w:val="0"/>
        <w:autoSpaceDE/>
        <w:autoSpaceDN/>
        <w:bidi w:val="0"/>
        <w:adjustRightInd/>
        <w:snapToGrid/>
        <w:spacing w:before="0" w:after="0" w:line="360" w:lineRule="auto"/>
        <w:ind w:left="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因本合同或与本合同有关的一切事项发生争议，由双方友好协商解决。协商不成的，任何一方均</w:t>
      </w:r>
      <w:r>
        <w:rPr>
          <w:rFonts w:hint="eastAsia" w:ascii="仿宋" w:hAnsi="仿宋" w:eastAsia="仿宋" w:cs="仿宋"/>
          <w:color w:val="auto"/>
          <w:sz w:val="21"/>
          <w:szCs w:val="21"/>
          <w:highlight w:val="none"/>
          <w:lang w:val="en-US" w:eastAsia="zh-CN"/>
        </w:rPr>
        <w:t>应</w:t>
      </w:r>
      <w:r>
        <w:rPr>
          <w:rFonts w:hint="eastAsia" w:ascii="仿宋" w:hAnsi="仿宋" w:eastAsia="仿宋" w:cs="仿宋"/>
          <w:color w:val="auto"/>
          <w:sz w:val="21"/>
          <w:szCs w:val="21"/>
          <w:highlight w:val="none"/>
        </w:rPr>
        <w:t>向甲方所在地有管辖权的人民法院提起诉讼。</w:t>
      </w:r>
    </w:p>
    <w:p w14:paraId="29CFA826">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rPr>
      </w:pPr>
      <w:bookmarkStart w:id="282" w:name="_Toc21111"/>
      <w:r>
        <w:rPr>
          <w:rFonts w:hint="eastAsia" w:ascii="仿宋" w:hAnsi="仿宋" w:eastAsia="仿宋" w:cs="仿宋"/>
          <w:b/>
          <w:bCs/>
          <w:color w:val="auto"/>
          <w:sz w:val="21"/>
          <w:szCs w:val="21"/>
          <w:highlight w:val="none"/>
        </w:rPr>
        <w:t>十一、合同份数及生效</w:t>
      </w:r>
      <w:bookmarkEnd w:id="282"/>
    </w:p>
    <w:p w14:paraId="033193A2">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1.本合同一式五份，甲方执三份，乙方执两份，自双方</w:t>
      </w:r>
      <w:r>
        <w:rPr>
          <w:rFonts w:hint="eastAsia" w:ascii="仿宋" w:hAnsi="仿宋" w:eastAsia="仿宋" w:cs="仿宋"/>
          <w:color w:val="auto"/>
          <w:sz w:val="21"/>
          <w:szCs w:val="21"/>
          <w:highlight w:val="none"/>
          <w:lang w:val="en-US" w:eastAsia="zh-CN"/>
        </w:rPr>
        <w:t>盖章并签字之日起</w:t>
      </w:r>
      <w:r>
        <w:rPr>
          <w:rFonts w:hint="eastAsia" w:ascii="仿宋" w:hAnsi="仿宋" w:eastAsia="仿宋" w:cs="仿宋"/>
          <w:color w:val="auto"/>
          <w:sz w:val="21"/>
          <w:szCs w:val="21"/>
          <w:highlight w:val="none"/>
        </w:rPr>
        <w:t>生效。</w:t>
      </w:r>
    </w:p>
    <w:p w14:paraId="776B9A54">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.合同未尽事宜，双方可签订补充协议</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本合同附件、</w:t>
      </w:r>
      <w:r>
        <w:rPr>
          <w:rFonts w:hint="eastAsia" w:ascii="仿宋" w:hAnsi="仿宋" w:eastAsia="仿宋" w:cs="仿宋"/>
          <w:color w:val="auto"/>
          <w:sz w:val="21"/>
          <w:szCs w:val="21"/>
          <w:highlight w:val="none"/>
        </w:rPr>
        <w:t>本项目招投标</w:t>
      </w:r>
      <w:r>
        <w:rPr>
          <w:rFonts w:hint="eastAsia" w:ascii="仿宋" w:hAnsi="仿宋" w:eastAsia="仿宋" w:cs="仿宋"/>
          <w:color w:val="auto"/>
          <w:sz w:val="21"/>
          <w:szCs w:val="21"/>
          <w:highlight w:val="none"/>
          <w:lang w:val="en-US" w:eastAsia="zh-CN"/>
        </w:rPr>
        <w:t>性质的</w:t>
      </w:r>
      <w:r>
        <w:rPr>
          <w:rFonts w:hint="eastAsia" w:ascii="仿宋" w:hAnsi="仿宋" w:eastAsia="仿宋" w:cs="仿宋"/>
          <w:color w:val="auto"/>
          <w:sz w:val="21"/>
          <w:szCs w:val="21"/>
          <w:highlight w:val="none"/>
        </w:rPr>
        <w:t>文件</w:t>
      </w:r>
      <w:r>
        <w:rPr>
          <w:rFonts w:hint="eastAsia" w:ascii="仿宋" w:hAnsi="仿宋" w:eastAsia="仿宋" w:cs="仿宋"/>
          <w:color w:val="auto"/>
          <w:sz w:val="21"/>
          <w:szCs w:val="21"/>
          <w:highlight w:val="none"/>
          <w:lang w:val="en-US" w:eastAsia="zh-CN"/>
        </w:rPr>
        <w:t>作为本合同组成部分，对双方具有约束力。招投标文件、附件</w:t>
      </w:r>
      <w:r>
        <w:rPr>
          <w:rFonts w:hint="eastAsia" w:ascii="仿宋" w:hAnsi="仿宋" w:eastAsia="仿宋" w:cs="仿宋"/>
          <w:color w:val="auto"/>
          <w:sz w:val="21"/>
          <w:szCs w:val="21"/>
          <w:highlight w:val="none"/>
        </w:rPr>
        <w:t>与本合同</w:t>
      </w:r>
      <w:r>
        <w:rPr>
          <w:rFonts w:hint="eastAsia" w:ascii="仿宋" w:hAnsi="仿宋" w:eastAsia="仿宋" w:cs="仿宋"/>
          <w:color w:val="auto"/>
          <w:sz w:val="21"/>
          <w:szCs w:val="21"/>
          <w:highlight w:val="none"/>
          <w:lang w:val="en-US" w:eastAsia="zh-CN"/>
        </w:rPr>
        <w:t>正文约定不一致的，以对甲方最有利的条件为准</w:t>
      </w:r>
      <w:r>
        <w:rPr>
          <w:rFonts w:hint="eastAsia" w:ascii="仿宋" w:hAnsi="仿宋" w:eastAsia="仿宋" w:cs="仿宋"/>
          <w:color w:val="auto"/>
          <w:sz w:val="21"/>
          <w:szCs w:val="21"/>
          <w:highlight w:val="none"/>
        </w:rPr>
        <w:t>。</w:t>
      </w:r>
    </w:p>
    <w:p w14:paraId="6FDCB01A">
      <w:pPr>
        <w:keepNext w:val="0"/>
        <w:keepLines w:val="0"/>
        <w:pageBreakBefore w:val="0"/>
        <w:kinsoku/>
        <w:wordWrap/>
        <w:overflowPunct/>
        <w:topLinePunct w:val="0"/>
        <w:autoSpaceDE/>
        <w:autoSpaceDN/>
        <w:bidi w:val="0"/>
        <w:adjustRightInd/>
        <w:snapToGrid/>
        <w:spacing w:before="0" w:after="0" w:line="360" w:lineRule="auto"/>
        <w:ind w:left="0" w:firstLine="430" w:firstLineChars="200"/>
        <w:jc w:val="left"/>
        <w:textAlignment w:val="auto"/>
        <w:outlineLvl w:val="1"/>
        <w:rPr>
          <w:rFonts w:hint="eastAsia" w:ascii="仿宋" w:hAnsi="仿宋" w:eastAsia="仿宋" w:cs="仿宋"/>
          <w:b/>
          <w:bCs/>
          <w:color w:val="auto"/>
          <w:sz w:val="21"/>
          <w:szCs w:val="21"/>
          <w:highlight w:val="none"/>
          <w:lang w:eastAsia="zh-CN"/>
        </w:rPr>
      </w:pPr>
      <w:bookmarkStart w:id="283" w:name="_Toc18943"/>
      <w:r>
        <w:rPr>
          <w:rFonts w:hint="eastAsia" w:ascii="仿宋" w:hAnsi="仿宋" w:eastAsia="仿宋" w:cs="仿宋"/>
          <w:b/>
          <w:bCs/>
          <w:color w:val="auto"/>
          <w:sz w:val="21"/>
          <w:szCs w:val="21"/>
          <w:highlight w:val="none"/>
        </w:rPr>
        <w:t>十</w:t>
      </w: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rPr>
        <w:t>、行风建设及</w:t>
      </w:r>
      <w:bookmarkEnd w:id="283"/>
      <w:r>
        <w:rPr>
          <w:rFonts w:hint="eastAsia" w:ascii="仿宋" w:hAnsi="仿宋" w:eastAsia="仿宋" w:cs="仿宋"/>
          <w:b/>
          <w:bCs/>
          <w:color w:val="auto"/>
          <w:sz w:val="21"/>
          <w:szCs w:val="21"/>
          <w:highlight w:val="none"/>
          <w:lang w:eastAsia="zh-CN"/>
        </w:rPr>
        <w:t>其他</w:t>
      </w:r>
    </w:p>
    <w:p w14:paraId="510B0EAB">
      <w:pPr>
        <w:pStyle w:val="152"/>
        <w:keepNext w:val="0"/>
        <w:keepLines w:val="0"/>
        <w:pageBreakBefore w:val="0"/>
        <w:kinsoku/>
        <w:wordWrap/>
        <w:overflowPunct/>
        <w:topLinePunct w:val="0"/>
        <w:autoSpaceDE/>
        <w:autoSpaceDN/>
        <w:bidi w:val="0"/>
        <w:adjustRightInd/>
        <w:snapToGrid/>
        <w:spacing w:before="0" w:after="0" w:line="360" w:lineRule="auto"/>
        <w:ind w:left="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为进一步加强医疗卫生行风建设，规范医疗卫生机构医药购销行为，有效防范商业贿赂行为，营造公平交易、诚实守信的购销环境，经甲、乙双方协商，同意签订本合同，并共同遵守：</w:t>
      </w:r>
    </w:p>
    <w:p w14:paraId="07520643">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1.甲乙双方按照《民法典》及医药产品购销合同约定购销药品、医用设备、医用耗材等医药产品。</w:t>
      </w:r>
    </w:p>
    <w:p w14:paraId="3C6DED92">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2.甲方应当严格执行医药产品购销合同验收、入库制度，对采购医药产品及发票进行查验，不得违反有关规定合同外采购、违价采购或从非规定渠道采购。</w:t>
      </w:r>
    </w:p>
    <w:p w14:paraId="2031B122">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42A4C0D0">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4.严禁甲方工作人员利用任何途径和方式，为乙方统计医师个人及临床科室有关医药产品用量信息，或为乙方统计提供便利。</w:t>
      </w:r>
    </w:p>
    <w:p w14:paraId="0C138BF7">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5.乙方不得以回扣、宴请等方式影响甲方工作人员采购或使用医药产品的选择权，不得在学术活动中提供旅游、超标准支付食宿费用。</w:t>
      </w:r>
    </w:p>
    <w:p w14:paraId="5C78F3D6">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乙方授权________作为代理人，有权代表乙方就合同履行发表意见、作出决定，乙方对代理人的行为予以认可，代理人电话________。代理人须在约定时间到甲方指定地点联系商谈，不得到住院部、门诊部、医技科室等推销医药产品，不得借故到甲方相关领导、部门负责人及相关工作人员家中访谈并提供任何好处费。</w:t>
      </w:r>
    </w:p>
    <w:p w14:paraId="46123E8A">
      <w:pPr>
        <w:pStyle w:val="152"/>
        <w:keepNext w:val="0"/>
        <w:keepLines w:val="0"/>
        <w:pageBreakBefore w:val="0"/>
        <w:numPr>
          <w:ilvl w:val="0"/>
          <w:numId w:val="0"/>
        </w:numPr>
        <w:kinsoku/>
        <w:wordWrap/>
        <w:overflowPunct/>
        <w:topLinePunct w:val="0"/>
        <w:autoSpaceDE/>
        <w:autoSpaceDN/>
        <w:bidi w:val="0"/>
        <w:adjustRightInd/>
        <w:snapToGrid/>
        <w:spacing w:before="0" w:after="0" w:line="360" w:lineRule="auto"/>
        <w:ind w:left="0" w:leftChars="0" w:firstLine="43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乙方违反本条款的，甲方有权立即终止合同，没收履约保证金，并向卫生健康行政部门报告；若乙方被列入商业贿赂不良记录，按《国家卫生计生委关于建立医药购销领域商业贿赂不良记录的规定》（国卫法制发〔2013〕50 号）处理。</w:t>
      </w:r>
    </w:p>
    <w:p w14:paraId="69150075">
      <w:pPr>
        <w:adjustRightInd w:val="0"/>
        <w:snapToGrid w:val="0"/>
        <w:spacing w:line="360" w:lineRule="auto"/>
        <w:ind w:firstLine="43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8.</w:t>
      </w:r>
      <w:r>
        <w:rPr>
          <w:rFonts w:hint="eastAsia" w:ascii="仿宋" w:hAnsi="仿宋" w:eastAsia="仿宋" w:cs="仿宋"/>
          <w:color w:val="auto"/>
          <w:kern w:val="0"/>
          <w:sz w:val="21"/>
          <w:szCs w:val="21"/>
          <w:highlight w:val="none"/>
        </w:rPr>
        <w:t>本</w:t>
      </w:r>
      <w:r>
        <w:rPr>
          <w:rFonts w:hint="eastAsia" w:ascii="仿宋" w:hAnsi="仿宋" w:eastAsia="仿宋" w:cs="仿宋"/>
          <w:color w:val="auto"/>
          <w:kern w:val="0"/>
          <w:sz w:val="21"/>
          <w:szCs w:val="21"/>
          <w:highlight w:val="none"/>
          <w:lang w:val="en-US" w:eastAsia="zh-CN"/>
        </w:rPr>
        <w:t>条款</w:t>
      </w:r>
      <w:r>
        <w:rPr>
          <w:rFonts w:hint="eastAsia" w:ascii="仿宋" w:hAnsi="仿宋" w:eastAsia="仿宋" w:cs="仿宋"/>
          <w:color w:val="auto"/>
          <w:kern w:val="0"/>
          <w:sz w:val="21"/>
          <w:szCs w:val="21"/>
          <w:highlight w:val="none"/>
        </w:rPr>
        <w:t>内容作为医药产品购销合同的重要组成部分，与购销合同一并执行，具有同等的法律效力。</w:t>
      </w:r>
    </w:p>
    <w:p w14:paraId="7F145D2F">
      <w:pPr>
        <w:tabs>
          <w:tab w:val="left" w:pos="6075"/>
        </w:tabs>
        <w:adjustRightInd w:val="0"/>
        <w:snapToGrid w:val="0"/>
        <w:spacing w:line="360" w:lineRule="auto"/>
        <w:rPr>
          <w:rFonts w:hint="eastAsia" w:ascii="仿宋" w:hAnsi="仿宋" w:eastAsia="仿宋" w:cs="仿宋"/>
          <w:color w:val="auto"/>
          <w:kern w:val="0"/>
          <w:sz w:val="21"/>
          <w:szCs w:val="21"/>
          <w:highlight w:val="none"/>
        </w:rPr>
      </w:pPr>
    </w:p>
    <w:p w14:paraId="586B1DB3">
      <w:pPr>
        <w:tabs>
          <w:tab w:val="left" w:pos="6075"/>
        </w:tabs>
        <w:adjustRightInd w:val="0"/>
        <w:snapToGrid w:val="0"/>
        <w:spacing w:line="360" w:lineRule="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甲  方：  河南省中医院                            乙  方： </w:t>
      </w:r>
    </w:p>
    <w:p w14:paraId="32A9A015">
      <w:pPr>
        <w:adjustRightInd w:val="0"/>
        <w:snapToGrid w:val="0"/>
        <w:spacing w:line="360" w:lineRule="auto"/>
        <w:ind w:left="5160" w:leftChars="100" w:hanging="4945" w:hangingChars="23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(河南中医药大学第二附属医院)           </w:t>
      </w:r>
    </w:p>
    <w:p w14:paraId="04FB5C57">
      <w:pPr>
        <w:adjustRightInd w:val="0"/>
        <w:snapToGrid w:val="0"/>
        <w:spacing w:line="360" w:lineRule="auto"/>
        <w:ind w:left="4830" w:hanging="4945" w:hangingChars="23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开户行: 中国工商银行郑州东风路支行                开户行: </w:t>
      </w:r>
    </w:p>
    <w:p w14:paraId="5CE55497">
      <w:pPr>
        <w:adjustRightInd w:val="0"/>
        <w:snapToGrid w:val="0"/>
        <w:spacing w:line="360" w:lineRule="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账号：1702221709024911486                         账号： </w:t>
      </w:r>
    </w:p>
    <w:p w14:paraId="75FC3AFA">
      <w:pPr>
        <w:adjustRightInd w:val="0"/>
        <w:snapToGrid w:val="0"/>
        <w:spacing w:line="360" w:lineRule="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法定代表人：                                      法定代表人：                       </w:t>
      </w:r>
    </w:p>
    <w:p w14:paraId="7F791446">
      <w:pPr>
        <w:adjustRightInd w:val="0"/>
        <w:snapToGrid w:val="0"/>
        <w:spacing w:line="360" w:lineRule="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授权代理人：                                      授权代理人：</w:t>
      </w:r>
    </w:p>
    <w:p w14:paraId="714AD44E">
      <w:pPr>
        <w:spacing w:line="360" w:lineRule="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日  期：                                          日  期：</w:t>
      </w:r>
    </w:p>
    <w:p w14:paraId="5CF6524E">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14:paraId="60A9DEBA">
      <w:pPr>
        <w:spacing w:before="320" w:after="120" w:line="360" w:lineRule="auto"/>
        <w:ind w:left="0"/>
        <w:jc w:val="left"/>
        <w:outlineLvl w:val="1"/>
        <w:rPr>
          <w:rFonts w:hint="eastAsia" w:ascii="仿宋" w:hAnsi="仿宋" w:eastAsia="仿宋" w:cs="仿宋"/>
          <w:b/>
          <w:bCs/>
          <w:color w:val="auto"/>
          <w:sz w:val="21"/>
          <w:szCs w:val="21"/>
          <w:highlight w:val="none"/>
        </w:rPr>
      </w:pPr>
      <w:bookmarkStart w:id="284" w:name="_Toc2540"/>
      <w:r>
        <w:rPr>
          <w:rFonts w:hint="eastAsia" w:ascii="仿宋" w:hAnsi="仿宋" w:eastAsia="仿宋" w:cs="仿宋"/>
          <w:b/>
          <w:bCs/>
          <w:color w:val="auto"/>
          <w:sz w:val="21"/>
          <w:szCs w:val="21"/>
          <w:highlight w:val="none"/>
        </w:rPr>
        <w:t>附件 1 配置清单</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备注：</w:t>
      </w:r>
      <w:r>
        <w:rPr>
          <w:rFonts w:hint="eastAsia" w:ascii="仿宋" w:hAnsi="仿宋" w:eastAsia="仿宋" w:cs="仿宋"/>
          <w:b w:val="0"/>
          <w:bCs w:val="0"/>
          <w:color w:val="auto"/>
          <w:sz w:val="21"/>
          <w:szCs w:val="21"/>
          <w:highlight w:val="none"/>
        </w:rPr>
        <w:t>按单台配置填写</w:t>
      </w:r>
      <w:r>
        <w:rPr>
          <w:rFonts w:hint="eastAsia" w:ascii="仿宋" w:hAnsi="仿宋" w:eastAsia="仿宋" w:cs="仿宋"/>
          <w:b/>
          <w:bCs/>
          <w:color w:val="auto"/>
          <w:sz w:val="21"/>
          <w:szCs w:val="21"/>
          <w:highlight w:val="none"/>
          <w:lang w:eastAsia="zh-CN"/>
        </w:rPr>
        <w:t>）</w:t>
      </w:r>
      <w:bookmarkEnd w:id="284"/>
    </w:p>
    <w:p w14:paraId="1205A9D2">
      <w:pPr>
        <w:pStyle w:val="152"/>
        <w:spacing w:line="360" w:lineRule="auto"/>
        <w:rPr>
          <w:rFonts w:hint="eastAsia" w:ascii="仿宋" w:hAnsi="仿宋" w:eastAsia="仿宋" w:cs="仿宋"/>
          <w:color w:val="auto"/>
          <w:sz w:val="21"/>
          <w:szCs w:val="21"/>
          <w:highlight w:val="none"/>
        </w:rPr>
      </w:pPr>
    </w:p>
    <w:p w14:paraId="469A9273">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14:paraId="111FA0DD">
      <w:pPr>
        <w:spacing w:before="320" w:after="120" w:line="360" w:lineRule="auto"/>
        <w:ind w:left="0"/>
        <w:jc w:val="left"/>
        <w:outlineLvl w:val="1"/>
        <w:rPr>
          <w:rFonts w:hint="eastAsia" w:ascii="仿宋" w:hAnsi="仿宋" w:eastAsia="仿宋" w:cs="仿宋"/>
          <w:b/>
          <w:bCs/>
          <w:color w:val="auto"/>
          <w:sz w:val="21"/>
          <w:szCs w:val="21"/>
          <w:highlight w:val="none"/>
        </w:rPr>
      </w:pPr>
      <w:bookmarkStart w:id="285" w:name="_Toc19592"/>
      <w:r>
        <w:rPr>
          <w:rFonts w:hint="eastAsia" w:ascii="仿宋" w:hAnsi="仿宋" w:eastAsia="仿宋" w:cs="仿宋"/>
          <w:b/>
          <w:bCs/>
          <w:color w:val="auto"/>
          <w:sz w:val="21"/>
          <w:szCs w:val="21"/>
          <w:highlight w:val="none"/>
        </w:rPr>
        <w:t>附件 2 售后服务承诺</w:t>
      </w:r>
      <w:bookmarkEnd w:id="285"/>
    </w:p>
    <w:p w14:paraId="596DC789">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14:paraId="753239BD">
      <w:pPr>
        <w:spacing w:before="320" w:after="120" w:line="360" w:lineRule="auto"/>
        <w:ind w:left="0"/>
        <w:jc w:val="left"/>
        <w:outlineLvl w:val="1"/>
        <w:rPr>
          <w:rFonts w:hint="eastAsia" w:ascii="仿宋" w:hAnsi="仿宋" w:eastAsia="仿宋" w:cs="仿宋"/>
          <w:b/>
          <w:bCs/>
          <w:color w:val="auto"/>
          <w:sz w:val="21"/>
          <w:szCs w:val="21"/>
          <w:highlight w:val="none"/>
        </w:rPr>
      </w:pPr>
      <w:bookmarkStart w:id="286" w:name="_Toc23487"/>
      <w:r>
        <w:rPr>
          <w:rFonts w:hint="eastAsia" w:ascii="仿宋" w:hAnsi="仿宋" w:eastAsia="仿宋" w:cs="仿宋"/>
          <w:b/>
          <w:bCs/>
          <w:color w:val="auto"/>
          <w:sz w:val="21"/>
          <w:szCs w:val="21"/>
          <w:highlight w:val="none"/>
        </w:rPr>
        <w:t>附件 3 中标通知书</w:t>
      </w:r>
      <w:bookmarkEnd w:id="286"/>
    </w:p>
    <w:p w14:paraId="437DF517">
      <w:pPr>
        <w:pStyle w:val="3"/>
        <w:ind w:firstLine="0"/>
        <w:rPr>
          <w:rFonts w:ascii="宋体" w:hAnsi="宋体" w:eastAsia="宋体" w:cs="宋体"/>
          <w:color w:val="000000" w:themeColor="text1"/>
          <w:spacing w:val="1"/>
          <w:sz w:val="21"/>
          <w:szCs w:val="21"/>
          <w14:textFill>
            <w14:solidFill>
              <w14:schemeClr w14:val="tx1"/>
            </w14:solidFill>
          </w14:textFill>
        </w:rPr>
      </w:pPr>
    </w:p>
    <w:p w14:paraId="6897F73B">
      <w:pPr>
        <w:spacing w:line="400" w:lineRule="exact"/>
        <w:ind w:right="480"/>
        <w:jc w:val="right"/>
        <w:rPr>
          <w:color w:val="000000" w:themeColor="text1"/>
          <w:sz w:val="24"/>
          <w14:textFill>
            <w14:solidFill>
              <w14:schemeClr w14:val="tx1"/>
            </w14:solidFill>
          </w14:textFill>
        </w:rPr>
      </w:pPr>
    </w:p>
    <w:p w14:paraId="4BA0F9CD">
      <w:pPr>
        <w:spacing w:line="400" w:lineRule="exact"/>
        <w:ind w:right="480"/>
        <w:jc w:val="right"/>
        <w:rPr>
          <w:color w:val="000000" w:themeColor="text1"/>
          <w:sz w:val="24"/>
          <w14:textFill>
            <w14:solidFill>
              <w14:schemeClr w14:val="tx1"/>
            </w14:solidFill>
          </w14:textFill>
        </w:rPr>
      </w:pPr>
    </w:p>
    <w:p w14:paraId="0755D0B5">
      <w:pPr>
        <w:spacing w:line="400" w:lineRule="exact"/>
        <w:ind w:right="480"/>
        <w:jc w:val="right"/>
        <w:rPr>
          <w:color w:val="000000" w:themeColor="text1"/>
          <w:sz w:val="24"/>
          <w14:textFill>
            <w14:solidFill>
              <w14:schemeClr w14:val="tx1"/>
            </w14:solidFill>
          </w14:textFill>
        </w:rPr>
      </w:pPr>
    </w:p>
    <w:p w14:paraId="6818D87F">
      <w:pPr>
        <w:spacing w:line="400" w:lineRule="exact"/>
        <w:ind w:right="480"/>
        <w:jc w:val="right"/>
        <w:rPr>
          <w:color w:val="000000" w:themeColor="text1"/>
          <w:sz w:val="24"/>
          <w14:textFill>
            <w14:solidFill>
              <w14:schemeClr w14:val="tx1"/>
            </w14:solidFill>
          </w14:textFill>
        </w:rPr>
      </w:pPr>
    </w:p>
    <w:p w14:paraId="5929BA1A">
      <w:pPr>
        <w:spacing w:line="400" w:lineRule="exact"/>
        <w:ind w:right="480"/>
        <w:jc w:val="right"/>
        <w:rPr>
          <w:color w:val="000000" w:themeColor="text1"/>
          <w:sz w:val="24"/>
          <w14:textFill>
            <w14:solidFill>
              <w14:schemeClr w14:val="tx1"/>
            </w14:solidFill>
          </w14:textFill>
        </w:rPr>
      </w:pPr>
    </w:p>
    <w:p w14:paraId="2C2EB0E6">
      <w:pPr>
        <w:spacing w:line="400" w:lineRule="exact"/>
        <w:ind w:right="480"/>
        <w:jc w:val="right"/>
        <w:rPr>
          <w:color w:val="000000" w:themeColor="text1"/>
          <w:sz w:val="24"/>
          <w14:textFill>
            <w14:solidFill>
              <w14:schemeClr w14:val="tx1"/>
            </w14:solidFill>
          </w14:textFill>
        </w:rPr>
      </w:pPr>
    </w:p>
    <w:p w14:paraId="7DD597FA">
      <w:pPr>
        <w:spacing w:line="400" w:lineRule="exact"/>
        <w:ind w:right="480"/>
        <w:jc w:val="right"/>
        <w:rPr>
          <w:color w:val="000000" w:themeColor="text1"/>
          <w:sz w:val="24"/>
          <w14:textFill>
            <w14:solidFill>
              <w14:schemeClr w14:val="tx1"/>
            </w14:solidFill>
          </w14:textFill>
        </w:rPr>
      </w:pPr>
    </w:p>
    <w:p w14:paraId="0371DB71">
      <w:pPr>
        <w:spacing w:line="400" w:lineRule="exact"/>
        <w:ind w:right="480"/>
        <w:jc w:val="right"/>
        <w:rPr>
          <w:color w:val="000000" w:themeColor="text1"/>
          <w:sz w:val="24"/>
          <w14:textFill>
            <w14:solidFill>
              <w14:schemeClr w14:val="tx1"/>
            </w14:solidFill>
          </w14:textFill>
        </w:rPr>
      </w:pPr>
    </w:p>
    <w:p w14:paraId="1886AB59">
      <w:pPr>
        <w:spacing w:line="400" w:lineRule="exact"/>
        <w:ind w:right="480"/>
        <w:jc w:val="right"/>
        <w:rPr>
          <w:color w:val="000000" w:themeColor="text1"/>
          <w:sz w:val="24"/>
          <w14:textFill>
            <w14:solidFill>
              <w14:schemeClr w14:val="tx1"/>
            </w14:solidFill>
          </w14:textFill>
        </w:rPr>
      </w:pPr>
    </w:p>
    <w:p w14:paraId="78F6F558">
      <w:pPr>
        <w:spacing w:line="400" w:lineRule="exact"/>
        <w:ind w:right="480"/>
        <w:jc w:val="right"/>
        <w:rPr>
          <w:color w:val="000000" w:themeColor="text1"/>
          <w:sz w:val="24"/>
          <w14:textFill>
            <w14:solidFill>
              <w14:schemeClr w14:val="tx1"/>
            </w14:solidFill>
          </w14:textFill>
        </w:rPr>
      </w:pPr>
    </w:p>
    <w:p w14:paraId="5261EF5F">
      <w:pPr>
        <w:spacing w:line="400" w:lineRule="exact"/>
        <w:ind w:right="480"/>
        <w:jc w:val="right"/>
        <w:rPr>
          <w:color w:val="000000" w:themeColor="text1"/>
          <w:sz w:val="24"/>
          <w14:textFill>
            <w14:solidFill>
              <w14:schemeClr w14:val="tx1"/>
            </w14:solidFill>
          </w14:textFill>
        </w:rPr>
      </w:pPr>
    </w:p>
    <w:p w14:paraId="27B003EF">
      <w:pPr>
        <w:spacing w:line="400" w:lineRule="exact"/>
        <w:ind w:right="480"/>
        <w:jc w:val="right"/>
        <w:rPr>
          <w:color w:val="000000" w:themeColor="text1"/>
          <w:sz w:val="24"/>
          <w14:textFill>
            <w14:solidFill>
              <w14:schemeClr w14:val="tx1"/>
            </w14:solidFill>
          </w14:textFill>
        </w:rPr>
      </w:pPr>
    </w:p>
    <w:p w14:paraId="0E9037CC">
      <w:pPr>
        <w:spacing w:line="400" w:lineRule="exact"/>
        <w:ind w:right="480"/>
        <w:jc w:val="right"/>
        <w:rPr>
          <w:color w:val="000000" w:themeColor="text1"/>
          <w:sz w:val="24"/>
          <w14:textFill>
            <w14:solidFill>
              <w14:schemeClr w14:val="tx1"/>
            </w14:solidFill>
          </w14:textFill>
        </w:rPr>
      </w:pPr>
    </w:p>
    <w:p w14:paraId="6A6E9823">
      <w:pPr>
        <w:spacing w:line="400" w:lineRule="exact"/>
        <w:ind w:right="480"/>
        <w:jc w:val="right"/>
        <w:rPr>
          <w:color w:val="000000" w:themeColor="text1"/>
          <w:sz w:val="24"/>
          <w14:textFill>
            <w14:solidFill>
              <w14:schemeClr w14:val="tx1"/>
            </w14:solidFill>
          </w14:textFill>
        </w:rPr>
      </w:pPr>
    </w:p>
    <w:p w14:paraId="4EEA1B80">
      <w:pPr>
        <w:spacing w:line="400" w:lineRule="exact"/>
        <w:ind w:right="480"/>
        <w:jc w:val="right"/>
        <w:rPr>
          <w:color w:val="000000" w:themeColor="text1"/>
          <w:sz w:val="24"/>
          <w14:textFill>
            <w14:solidFill>
              <w14:schemeClr w14:val="tx1"/>
            </w14:solidFill>
          </w14:textFill>
        </w:rPr>
      </w:pPr>
    </w:p>
    <w:p w14:paraId="529B3308">
      <w:pPr>
        <w:spacing w:line="400" w:lineRule="exact"/>
        <w:ind w:right="480"/>
        <w:jc w:val="right"/>
        <w:rPr>
          <w:color w:val="000000" w:themeColor="text1"/>
          <w:sz w:val="24"/>
          <w14:textFill>
            <w14:solidFill>
              <w14:schemeClr w14:val="tx1"/>
            </w14:solidFill>
          </w14:textFill>
        </w:rPr>
      </w:pPr>
    </w:p>
    <w:p w14:paraId="4D759DA1">
      <w:pPr>
        <w:spacing w:line="400" w:lineRule="exact"/>
        <w:ind w:right="480"/>
        <w:jc w:val="right"/>
        <w:rPr>
          <w:color w:val="000000" w:themeColor="text1"/>
          <w:sz w:val="24"/>
          <w14:textFill>
            <w14:solidFill>
              <w14:schemeClr w14:val="tx1"/>
            </w14:solidFill>
          </w14:textFill>
        </w:rPr>
      </w:pPr>
    </w:p>
    <w:p w14:paraId="33D64299">
      <w:pPr>
        <w:spacing w:line="400" w:lineRule="exact"/>
        <w:ind w:right="480"/>
        <w:rPr>
          <w:color w:val="000000" w:themeColor="text1"/>
          <w:sz w:val="24"/>
          <w14:textFill>
            <w14:solidFill>
              <w14:schemeClr w14:val="tx1"/>
            </w14:solidFill>
          </w14:textFill>
        </w:rPr>
      </w:pPr>
    </w:p>
    <w:bookmarkEnd w:id="270"/>
    <w:p w14:paraId="2CF093F1">
      <w:pPr>
        <w:spacing w:line="400" w:lineRule="exact"/>
        <w:ind w:right="480"/>
        <w:jc w:val="right"/>
        <w:rPr>
          <w:rFonts w:ascii="宋体" w:hAnsi="宋体" w:cs="宋体"/>
          <w:b/>
          <w:color w:val="000000" w:themeColor="text1"/>
          <w:sz w:val="30"/>
          <w:szCs w:val="30"/>
          <w14:textFill>
            <w14:solidFill>
              <w14:schemeClr w14:val="tx1"/>
            </w14:solidFill>
          </w14:textFill>
        </w:rPr>
      </w:pPr>
      <w:bookmarkStart w:id="287" w:name="_Toc29029"/>
      <w:bookmarkStart w:id="288" w:name="_Toc8940"/>
      <w:bookmarkStart w:id="289" w:name="_Toc32264"/>
      <w:bookmarkStart w:id="290" w:name="_Toc3107"/>
      <w:bookmarkStart w:id="291" w:name="_Toc256363562"/>
      <w:r>
        <w:rPr>
          <w:rFonts w:hint="eastAsia" w:ascii="宋体" w:hAnsi="宋体" w:cs="宋体"/>
          <w:b/>
          <w:color w:val="000000" w:themeColor="text1"/>
          <w:sz w:val="30"/>
          <w:szCs w:val="30"/>
          <w14:textFill>
            <w14:solidFill>
              <w14:schemeClr w14:val="tx1"/>
            </w14:solidFill>
          </w14:textFill>
        </w:rPr>
        <w:br w:type="page"/>
      </w:r>
    </w:p>
    <w:p w14:paraId="548276CF">
      <w:pPr>
        <w:pStyle w:val="2"/>
        <w:numPr>
          <w:ilvl w:val="0"/>
          <w:numId w:val="0"/>
        </w:numPr>
        <w:jc w:val="center"/>
        <w:rPr>
          <w:rFonts w:hint="eastAsia" w:ascii="宋体" w:hAnsi="宋体" w:eastAsia="宋体" w:cs="宋体"/>
          <w:b/>
          <w:color w:val="000000" w:themeColor="text1"/>
          <w:kern w:val="2"/>
          <w:sz w:val="36"/>
          <w:szCs w:val="36"/>
          <w:lang w:val="en-US" w:eastAsia="zh-CN" w:bidi="ar-SA"/>
          <w14:textFill>
            <w14:solidFill>
              <w14:schemeClr w14:val="tx1"/>
            </w14:solidFill>
          </w14:textFill>
        </w:rPr>
      </w:pPr>
      <w:bookmarkStart w:id="292" w:name="_Toc5355"/>
      <w:bookmarkStart w:id="293" w:name="_Toc20072"/>
      <w:r>
        <w:rPr>
          <w:rFonts w:hint="eastAsia" w:ascii="宋体" w:hAnsi="宋体" w:eastAsia="宋体" w:cs="宋体"/>
          <w:b/>
          <w:color w:val="000000" w:themeColor="text1"/>
          <w:kern w:val="2"/>
          <w:sz w:val="36"/>
          <w:szCs w:val="36"/>
          <w:lang w:val="en-US" w:eastAsia="zh-CN" w:bidi="ar-SA"/>
          <w14:textFill>
            <w14:solidFill>
              <w14:schemeClr w14:val="tx1"/>
            </w14:solidFill>
          </w14:textFill>
        </w:rPr>
        <w:t xml:space="preserve">第七章 </w:t>
      </w:r>
      <w:bookmarkEnd w:id="287"/>
      <w:bookmarkEnd w:id="288"/>
      <w:bookmarkEnd w:id="289"/>
      <w:bookmarkEnd w:id="290"/>
      <w:r>
        <w:rPr>
          <w:rFonts w:hint="eastAsia" w:ascii="宋体" w:hAnsi="宋体" w:eastAsia="宋体" w:cs="宋体"/>
          <w:b/>
          <w:color w:val="000000" w:themeColor="text1"/>
          <w:kern w:val="2"/>
          <w:sz w:val="36"/>
          <w:szCs w:val="36"/>
          <w:lang w:val="en-US" w:eastAsia="zh-CN" w:bidi="ar-SA"/>
          <w14:textFill>
            <w14:solidFill>
              <w14:schemeClr w14:val="tx1"/>
            </w14:solidFill>
          </w14:textFill>
        </w:rPr>
        <w:t>采购需求及技术要求</w:t>
      </w:r>
      <w:bookmarkEnd w:id="292"/>
      <w:bookmarkEnd w:id="293"/>
    </w:p>
    <w:p w14:paraId="65F9F81D">
      <w:pPr>
        <w:keepNext w:val="0"/>
        <w:keepLines w:val="0"/>
        <w:pageBreakBefore w:val="0"/>
        <w:widowControl w:val="0"/>
        <w:kinsoku/>
        <w:wordWrap/>
        <w:overflowPunct/>
        <w:topLinePunct w:val="0"/>
        <w:autoSpaceDE/>
        <w:autoSpaceDN/>
        <w:bidi w:val="0"/>
        <w:adjustRightInd w:val="0"/>
        <w:snapToGrid w:val="0"/>
        <w:spacing w:line="520" w:lineRule="exact"/>
        <w:ind w:left="0" w:right="0" w:firstLine="430" w:firstLineChars="200"/>
        <w:textAlignment w:val="auto"/>
        <w:rPr>
          <w:rFonts w:hint="eastAsia" w:ascii="宋体" w:hAnsi="宋体" w:eastAsia="宋体" w:cs="宋体"/>
          <w:b/>
          <w:bCs/>
          <w:snapToGrid w:val="0"/>
          <w:color w:val="000000"/>
          <w:spacing w:val="7"/>
          <w:kern w:val="0"/>
          <w:sz w:val="21"/>
          <w:szCs w:val="21"/>
          <w:lang w:eastAsia="en-US"/>
        </w:rPr>
      </w:pPr>
      <w:r>
        <w:rPr>
          <w:rFonts w:hint="eastAsia" w:ascii="宋体" w:hAnsi="宋体" w:eastAsia="宋体" w:cs="宋体"/>
          <w:b/>
          <w:bCs/>
          <w:color w:val="auto"/>
          <w:sz w:val="21"/>
          <w:szCs w:val="21"/>
          <w:highlight w:val="none"/>
          <w:lang w:val="en-US" w:eastAsia="zh-CN"/>
        </w:rPr>
        <w:t>标注“*”的技术参数为实质性要求，供应商必须满足要求，否则将被视为无效投标；技术要求中标注“▲”号的技术参数为重要技术指标。</w:t>
      </w:r>
    </w:p>
    <w:p w14:paraId="71813A10">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b/>
          <w:bCs/>
          <w:snapToGrid w:val="0"/>
          <w:color w:val="000000"/>
          <w:spacing w:val="7"/>
          <w:kern w:val="0"/>
          <w:sz w:val="21"/>
          <w:szCs w:val="21"/>
          <w:lang w:eastAsia="en-US"/>
        </w:rPr>
        <w:t>一、</w:t>
      </w:r>
      <w:r>
        <w:rPr>
          <w:rFonts w:hint="eastAsia" w:ascii="宋体" w:hAnsi="宋体" w:eastAsia="宋体" w:cs="宋体"/>
          <w:b/>
          <w:bCs/>
          <w:snapToGrid w:val="0"/>
          <w:color w:val="000000"/>
          <w:spacing w:val="7"/>
          <w:kern w:val="0"/>
          <w:sz w:val="21"/>
          <w:szCs w:val="21"/>
          <w:lang w:val="en-US" w:eastAsia="en-US"/>
        </w:rPr>
        <w:t>*</w:t>
      </w:r>
      <w:r>
        <w:rPr>
          <w:rFonts w:hint="eastAsia" w:ascii="宋体" w:hAnsi="宋体" w:eastAsia="宋体" w:cs="宋体"/>
          <w:b/>
          <w:bCs/>
          <w:snapToGrid w:val="0"/>
          <w:color w:val="000000"/>
          <w:spacing w:val="7"/>
          <w:kern w:val="0"/>
          <w:sz w:val="21"/>
          <w:szCs w:val="21"/>
          <w:lang w:eastAsia="en-US"/>
        </w:rPr>
        <w:t>基本要求（实质性要求</w:t>
      </w:r>
      <w:r>
        <w:rPr>
          <w:rFonts w:hint="eastAsia" w:ascii="宋体" w:hAnsi="宋体" w:eastAsia="宋体" w:cs="宋体"/>
          <w:b/>
          <w:bCs/>
          <w:snapToGrid w:val="0"/>
          <w:color w:val="000000"/>
          <w:spacing w:val="1"/>
          <w:kern w:val="0"/>
          <w:sz w:val="21"/>
          <w:szCs w:val="21"/>
          <w:lang w:eastAsia="en-US"/>
        </w:rPr>
        <w:t>）：</w:t>
      </w:r>
    </w:p>
    <w:p w14:paraId="1D9C0159">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8"/>
          <w:kern w:val="0"/>
          <w:sz w:val="21"/>
          <w:szCs w:val="21"/>
          <w:lang w:eastAsia="en-US"/>
        </w:rPr>
        <w:t>1.提供技术参数真实性承诺函。（</w:t>
      </w:r>
      <w:r>
        <w:rPr>
          <w:rFonts w:hint="eastAsia" w:ascii="宋体" w:hAnsi="宋体" w:cs="宋体"/>
          <w:snapToGrid w:val="0"/>
          <w:color w:val="000000"/>
          <w:spacing w:val="8"/>
          <w:kern w:val="0"/>
          <w:sz w:val="21"/>
          <w:szCs w:val="21"/>
          <w:lang w:val="en-US" w:eastAsia="zh-CN"/>
        </w:rPr>
        <w:t>提供</w:t>
      </w:r>
      <w:r>
        <w:rPr>
          <w:rFonts w:hint="eastAsia" w:ascii="宋体" w:hAnsi="宋体" w:eastAsia="宋体" w:cs="宋体"/>
          <w:snapToGrid w:val="0"/>
          <w:color w:val="000000"/>
          <w:spacing w:val="8"/>
          <w:kern w:val="0"/>
          <w:sz w:val="21"/>
          <w:szCs w:val="21"/>
          <w:lang w:eastAsia="en-US"/>
        </w:rPr>
        <w:t>承诺函</w:t>
      </w:r>
      <w:r>
        <w:rPr>
          <w:rFonts w:hint="eastAsia" w:ascii="宋体" w:hAnsi="宋体" w:cs="宋体"/>
          <w:snapToGrid w:val="0"/>
          <w:color w:val="000000"/>
          <w:spacing w:val="8"/>
          <w:kern w:val="0"/>
          <w:sz w:val="21"/>
          <w:szCs w:val="21"/>
          <w:lang w:eastAsia="zh-CN"/>
        </w:rPr>
        <w:t>，</w:t>
      </w:r>
      <w:r>
        <w:rPr>
          <w:rFonts w:hint="eastAsia" w:ascii="宋体" w:hAnsi="宋体" w:eastAsia="宋体" w:cs="宋体"/>
          <w:snapToGrid w:val="0"/>
          <w:color w:val="000000"/>
          <w:spacing w:val="8"/>
          <w:kern w:val="0"/>
          <w:sz w:val="21"/>
          <w:szCs w:val="21"/>
          <w:lang w:eastAsia="en-US"/>
        </w:rPr>
        <w:t>格式自拟）</w:t>
      </w:r>
    </w:p>
    <w:p w14:paraId="00A4F11F">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6" w:firstLineChars="200"/>
        <w:jc w:val="left"/>
        <w:textAlignment w:val="baseline"/>
        <w:rPr>
          <w:rFonts w:hint="eastAsia" w:ascii="宋体" w:hAnsi="宋体" w:eastAsia="宋体" w:cs="宋体"/>
          <w:snapToGrid w:val="0"/>
          <w:color w:val="000000"/>
          <w:kern w:val="0"/>
          <w:sz w:val="21"/>
          <w:szCs w:val="21"/>
          <w:lang w:eastAsia="en-US"/>
        </w:rPr>
      </w:pPr>
      <w:r>
        <w:rPr>
          <w:rFonts w:hint="eastAsia" w:ascii="宋体" w:hAnsi="宋体" w:cs="宋体"/>
          <w:snapToGrid w:val="0"/>
          <w:color w:val="000000"/>
          <w:spacing w:val="9"/>
          <w:kern w:val="0"/>
          <w:sz w:val="21"/>
          <w:szCs w:val="21"/>
          <w:lang w:val="en-US" w:eastAsia="zh-CN"/>
        </w:rPr>
        <w:t>2</w:t>
      </w:r>
      <w:r>
        <w:rPr>
          <w:rFonts w:hint="eastAsia" w:ascii="宋体" w:hAnsi="宋体" w:eastAsia="宋体" w:cs="宋体"/>
          <w:snapToGrid w:val="0"/>
          <w:color w:val="000000"/>
          <w:spacing w:val="9"/>
          <w:kern w:val="0"/>
          <w:sz w:val="21"/>
          <w:szCs w:val="21"/>
          <w:lang w:eastAsia="en-US"/>
        </w:rPr>
        <w:t>.</w:t>
      </w:r>
      <w:r>
        <w:rPr>
          <w:rFonts w:hint="eastAsia" w:ascii="宋体" w:hAnsi="宋体" w:eastAsia="宋体" w:cs="宋体"/>
          <w:snapToGrid w:val="0"/>
          <w:color w:val="000000"/>
          <w:spacing w:val="9"/>
          <w:kern w:val="0"/>
          <w:sz w:val="21"/>
          <w:szCs w:val="21"/>
          <w:lang w:val="en-US" w:eastAsia="en-US"/>
        </w:rPr>
        <w:t>配备该机型软件为最新版本，具有升级能力，可满足将来临床应用扩展需求</w:t>
      </w:r>
      <w:r>
        <w:rPr>
          <w:rFonts w:hint="eastAsia" w:ascii="宋体" w:hAnsi="宋体" w:cs="宋体"/>
          <w:snapToGrid w:val="0"/>
          <w:color w:val="000000"/>
          <w:spacing w:val="9"/>
          <w:kern w:val="0"/>
          <w:sz w:val="21"/>
          <w:szCs w:val="21"/>
          <w:lang w:val="en-US" w:eastAsia="zh-CN"/>
        </w:rPr>
        <w:t>。</w:t>
      </w:r>
      <w:r>
        <w:rPr>
          <w:rFonts w:hint="eastAsia" w:ascii="宋体" w:hAnsi="宋体" w:eastAsia="宋体" w:cs="宋体"/>
          <w:snapToGrid w:val="0"/>
          <w:color w:val="000000"/>
          <w:spacing w:val="9"/>
          <w:kern w:val="0"/>
          <w:sz w:val="21"/>
          <w:szCs w:val="21"/>
          <w:lang w:eastAsia="en-US"/>
        </w:rPr>
        <w:t>（</w:t>
      </w:r>
      <w:r>
        <w:rPr>
          <w:rFonts w:hint="eastAsia" w:ascii="宋体" w:hAnsi="宋体" w:cs="宋体"/>
          <w:snapToGrid w:val="0"/>
          <w:color w:val="000000"/>
          <w:spacing w:val="8"/>
          <w:kern w:val="0"/>
          <w:sz w:val="21"/>
          <w:szCs w:val="21"/>
          <w:lang w:val="en-US" w:eastAsia="zh-CN"/>
        </w:rPr>
        <w:t>提供</w:t>
      </w:r>
      <w:r>
        <w:rPr>
          <w:rFonts w:hint="eastAsia" w:ascii="宋体" w:hAnsi="宋体" w:eastAsia="宋体" w:cs="宋体"/>
          <w:snapToGrid w:val="0"/>
          <w:color w:val="000000"/>
          <w:spacing w:val="8"/>
          <w:kern w:val="0"/>
          <w:sz w:val="21"/>
          <w:szCs w:val="21"/>
          <w:lang w:eastAsia="en-US"/>
        </w:rPr>
        <w:t>承诺函</w:t>
      </w:r>
      <w:r>
        <w:rPr>
          <w:rFonts w:hint="eastAsia" w:ascii="宋体" w:hAnsi="宋体" w:cs="宋体"/>
          <w:snapToGrid w:val="0"/>
          <w:color w:val="000000"/>
          <w:spacing w:val="8"/>
          <w:kern w:val="0"/>
          <w:sz w:val="21"/>
          <w:szCs w:val="21"/>
          <w:lang w:eastAsia="zh-CN"/>
        </w:rPr>
        <w:t>，</w:t>
      </w:r>
      <w:r>
        <w:rPr>
          <w:rFonts w:hint="eastAsia" w:ascii="宋体" w:hAnsi="宋体" w:eastAsia="宋体" w:cs="宋体"/>
          <w:snapToGrid w:val="0"/>
          <w:color w:val="000000"/>
          <w:spacing w:val="8"/>
          <w:kern w:val="0"/>
          <w:sz w:val="21"/>
          <w:szCs w:val="21"/>
          <w:lang w:eastAsia="en-US"/>
        </w:rPr>
        <w:t>格式自拟</w:t>
      </w:r>
      <w:r>
        <w:rPr>
          <w:rFonts w:hint="eastAsia" w:ascii="宋体" w:hAnsi="宋体" w:eastAsia="宋体" w:cs="宋体"/>
          <w:snapToGrid w:val="0"/>
          <w:color w:val="000000"/>
          <w:spacing w:val="9"/>
          <w:kern w:val="0"/>
          <w:sz w:val="21"/>
          <w:szCs w:val="21"/>
          <w:lang w:eastAsia="en-US"/>
        </w:rPr>
        <w:t>）</w:t>
      </w:r>
    </w:p>
    <w:p w14:paraId="196313BE">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cs="宋体"/>
          <w:snapToGrid w:val="0"/>
          <w:color w:val="000000"/>
          <w:spacing w:val="9"/>
          <w:kern w:val="0"/>
          <w:sz w:val="21"/>
          <w:szCs w:val="21"/>
          <w:lang w:val="en-US" w:eastAsia="zh-CN"/>
        </w:rPr>
        <w:t>3</w:t>
      </w:r>
      <w:r>
        <w:rPr>
          <w:rFonts w:hint="eastAsia" w:ascii="宋体" w:hAnsi="宋体" w:eastAsia="宋体" w:cs="宋体"/>
          <w:snapToGrid w:val="0"/>
          <w:color w:val="000000"/>
          <w:spacing w:val="9"/>
          <w:kern w:val="0"/>
          <w:sz w:val="21"/>
          <w:szCs w:val="21"/>
          <w:lang w:eastAsia="en-US"/>
        </w:rPr>
        <w:t>.</w:t>
      </w:r>
      <w:r>
        <w:rPr>
          <w:rFonts w:hint="eastAsia" w:ascii="宋体" w:hAnsi="宋体" w:eastAsia="宋体" w:cs="宋体"/>
          <w:i w:val="0"/>
          <w:iCs w:val="0"/>
          <w:color w:val="000000"/>
          <w:kern w:val="0"/>
          <w:sz w:val="21"/>
          <w:szCs w:val="21"/>
          <w:u w:val="none"/>
          <w:lang w:val="en-US" w:eastAsia="zh-CN" w:bidi="ar"/>
        </w:rPr>
        <w:t>设备使用年限≥8年。（提供证明文件）</w:t>
      </w:r>
    </w:p>
    <w:p w14:paraId="5FC5DEC6">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6" w:firstLineChars="200"/>
        <w:jc w:val="left"/>
        <w:textAlignment w:val="baseline"/>
        <w:rPr>
          <w:rFonts w:hint="eastAsia" w:ascii="宋体" w:hAnsi="宋体" w:eastAsia="宋体" w:cs="宋体"/>
          <w:snapToGrid w:val="0"/>
          <w:color w:val="000000"/>
          <w:kern w:val="0"/>
          <w:sz w:val="21"/>
          <w:szCs w:val="21"/>
          <w:lang w:eastAsia="en-US"/>
        </w:rPr>
      </w:pPr>
      <w:r>
        <w:rPr>
          <w:rFonts w:hint="eastAsia" w:ascii="宋体" w:hAnsi="宋体" w:cs="宋体"/>
          <w:snapToGrid w:val="0"/>
          <w:color w:val="000000"/>
          <w:spacing w:val="9"/>
          <w:kern w:val="0"/>
          <w:sz w:val="21"/>
          <w:szCs w:val="21"/>
          <w:lang w:val="en-US" w:eastAsia="zh-CN"/>
        </w:rPr>
        <w:t>4</w:t>
      </w:r>
      <w:r>
        <w:rPr>
          <w:rFonts w:hint="eastAsia" w:ascii="宋体" w:hAnsi="宋体" w:eastAsia="宋体" w:cs="宋体"/>
          <w:snapToGrid w:val="0"/>
          <w:color w:val="000000"/>
          <w:spacing w:val="9"/>
          <w:kern w:val="0"/>
          <w:sz w:val="21"/>
          <w:szCs w:val="21"/>
          <w:lang w:val="en-US" w:eastAsia="zh-CN"/>
        </w:rPr>
        <w:t>.</w:t>
      </w:r>
      <w:r>
        <w:rPr>
          <w:rFonts w:hint="eastAsia" w:ascii="宋体" w:hAnsi="宋体" w:eastAsia="宋体" w:cs="宋体"/>
          <w:snapToGrid w:val="0"/>
          <w:color w:val="000000"/>
          <w:spacing w:val="9"/>
          <w:kern w:val="0"/>
          <w:sz w:val="21"/>
          <w:szCs w:val="21"/>
          <w:lang w:eastAsia="en-US"/>
        </w:rPr>
        <w:t>交货时提供近半年内生产的机器</w:t>
      </w:r>
      <w:r>
        <w:rPr>
          <w:rFonts w:hint="eastAsia" w:ascii="宋体" w:hAnsi="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w:t>
      </w:r>
      <w:r>
        <w:rPr>
          <w:rFonts w:hint="eastAsia" w:ascii="宋体" w:hAnsi="宋体" w:cs="宋体"/>
          <w:snapToGrid w:val="0"/>
          <w:color w:val="000000"/>
          <w:spacing w:val="8"/>
          <w:kern w:val="0"/>
          <w:sz w:val="21"/>
          <w:szCs w:val="21"/>
          <w:lang w:val="en-US" w:eastAsia="zh-CN"/>
        </w:rPr>
        <w:t>提供</w:t>
      </w:r>
      <w:r>
        <w:rPr>
          <w:rFonts w:hint="eastAsia" w:ascii="宋体" w:hAnsi="宋体" w:eastAsia="宋体" w:cs="宋体"/>
          <w:snapToGrid w:val="0"/>
          <w:color w:val="000000"/>
          <w:spacing w:val="8"/>
          <w:kern w:val="0"/>
          <w:sz w:val="21"/>
          <w:szCs w:val="21"/>
          <w:lang w:eastAsia="en-US"/>
        </w:rPr>
        <w:t>承诺函</w:t>
      </w:r>
      <w:r>
        <w:rPr>
          <w:rFonts w:hint="eastAsia" w:ascii="宋体" w:hAnsi="宋体" w:cs="宋体"/>
          <w:snapToGrid w:val="0"/>
          <w:color w:val="000000"/>
          <w:spacing w:val="8"/>
          <w:kern w:val="0"/>
          <w:sz w:val="21"/>
          <w:szCs w:val="21"/>
          <w:lang w:eastAsia="zh-CN"/>
        </w:rPr>
        <w:t>，</w:t>
      </w:r>
      <w:r>
        <w:rPr>
          <w:rFonts w:hint="eastAsia" w:ascii="宋体" w:hAnsi="宋体" w:eastAsia="宋体" w:cs="宋体"/>
          <w:snapToGrid w:val="0"/>
          <w:color w:val="000000"/>
          <w:spacing w:val="8"/>
          <w:kern w:val="0"/>
          <w:sz w:val="21"/>
          <w:szCs w:val="21"/>
          <w:lang w:eastAsia="en-US"/>
        </w:rPr>
        <w:t>格式自拟）</w:t>
      </w:r>
    </w:p>
    <w:p w14:paraId="3ED6BCC7">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rPr>
          <w:rFonts w:hint="eastAsia" w:ascii="宋体" w:hAnsi="宋体" w:eastAsia="宋体" w:cs="宋体"/>
          <w:b/>
          <w:bCs/>
          <w:snapToGrid w:val="0"/>
          <w:color w:val="000000"/>
          <w:spacing w:val="6"/>
          <w:kern w:val="0"/>
          <w:sz w:val="21"/>
          <w:szCs w:val="21"/>
          <w:lang w:val="en-US" w:eastAsia="en-US"/>
        </w:rPr>
      </w:pPr>
      <w:r>
        <w:rPr>
          <w:rFonts w:hint="eastAsia" w:ascii="宋体" w:hAnsi="宋体" w:eastAsia="宋体" w:cs="宋体"/>
          <w:b/>
          <w:bCs/>
          <w:snapToGrid w:val="0"/>
          <w:color w:val="000000"/>
          <w:spacing w:val="6"/>
          <w:kern w:val="0"/>
          <w:sz w:val="21"/>
          <w:szCs w:val="21"/>
          <w:lang w:eastAsia="en-US"/>
        </w:rPr>
        <w:t>二、</w:t>
      </w:r>
      <w:r>
        <w:rPr>
          <w:rFonts w:hint="eastAsia" w:ascii="宋体" w:hAnsi="宋体" w:eastAsia="宋体" w:cs="宋体"/>
          <w:b/>
          <w:bCs/>
          <w:snapToGrid w:val="0"/>
          <w:color w:val="000000"/>
          <w:spacing w:val="6"/>
          <w:kern w:val="0"/>
          <w:sz w:val="21"/>
          <w:szCs w:val="21"/>
          <w:lang w:val="en-US" w:eastAsia="en-US"/>
        </w:rPr>
        <w:t>主要用途</w:t>
      </w:r>
    </w:p>
    <w:p w14:paraId="4F7C41FD">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eastAsia" w:ascii="宋体" w:hAnsi="宋体" w:eastAsia="宋体" w:cs="宋体"/>
          <w:snapToGrid w:val="0"/>
          <w:color w:val="000000"/>
          <w:spacing w:val="8"/>
          <w:kern w:val="0"/>
          <w:sz w:val="21"/>
          <w:szCs w:val="21"/>
          <w:lang w:val="en-US" w:eastAsia="zh-CN"/>
        </w:rPr>
      </w:pPr>
      <w:r>
        <w:rPr>
          <w:rFonts w:hint="eastAsia" w:ascii="宋体" w:hAnsi="宋体" w:eastAsia="宋体" w:cs="宋体"/>
          <w:snapToGrid w:val="0"/>
          <w:color w:val="000000"/>
          <w:spacing w:val="8"/>
          <w:kern w:val="0"/>
          <w:sz w:val="21"/>
          <w:szCs w:val="21"/>
          <w:lang w:val="en-US" w:eastAsia="en-US"/>
        </w:rPr>
        <w:t>进行高清检查、微创手术及辅助教学研究</w:t>
      </w:r>
      <w:r>
        <w:rPr>
          <w:rFonts w:hint="eastAsia" w:ascii="宋体" w:hAnsi="宋体" w:eastAsia="宋体" w:cs="宋体"/>
          <w:snapToGrid w:val="0"/>
          <w:color w:val="000000"/>
          <w:spacing w:val="8"/>
          <w:kern w:val="0"/>
          <w:sz w:val="21"/>
          <w:szCs w:val="21"/>
          <w:lang w:val="en-US" w:eastAsia="zh-CN"/>
        </w:rPr>
        <w:t>。</w:t>
      </w:r>
    </w:p>
    <w:p w14:paraId="60F5C245">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rPr>
          <w:rFonts w:hint="eastAsia" w:ascii="宋体" w:hAnsi="宋体" w:eastAsia="宋体" w:cs="宋体"/>
          <w:snapToGrid w:val="0"/>
          <w:color w:val="000000"/>
          <w:kern w:val="0"/>
          <w:sz w:val="21"/>
          <w:szCs w:val="21"/>
          <w:lang w:eastAsia="en-US"/>
        </w:rPr>
      </w:pPr>
      <w:r>
        <w:rPr>
          <w:rFonts w:hint="eastAsia" w:ascii="宋体" w:hAnsi="宋体" w:cs="宋体"/>
          <w:b/>
          <w:bCs/>
          <w:snapToGrid w:val="0"/>
          <w:color w:val="000000"/>
          <w:spacing w:val="6"/>
          <w:kern w:val="0"/>
          <w:sz w:val="21"/>
          <w:szCs w:val="21"/>
          <w:lang w:val="en-US" w:eastAsia="zh-CN"/>
        </w:rPr>
        <w:t>三、</w:t>
      </w:r>
      <w:r>
        <w:rPr>
          <w:rFonts w:hint="eastAsia" w:ascii="宋体" w:hAnsi="宋体" w:eastAsia="宋体" w:cs="宋体"/>
          <w:b/>
          <w:bCs/>
          <w:snapToGrid w:val="0"/>
          <w:color w:val="000000"/>
          <w:spacing w:val="6"/>
          <w:kern w:val="0"/>
          <w:sz w:val="21"/>
          <w:szCs w:val="21"/>
          <w:lang w:eastAsia="en-US"/>
        </w:rPr>
        <w:t>技术参数要求：</w:t>
      </w:r>
    </w:p>
    <w:tbl>
      <w:tblPr>
        <w:tblStyle w:val="36"/>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9"/>
        <w:gridCol w:w="890"/>
        <w:gridCol w:w="5231"/>
        <w:gridCol w:w="3129"/>
      </w:tblGrid>
      <w:tr w14:paraId="4D7C3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E70B4">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35CA8">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3706E">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摄像主机</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8170C">
            <w:pPr>
              <w:jc w:val="both"/>
              <w:rPr>
                <w:rFonts w:hint="eastAsia" w:ascii="宋体" w:hAnsi="宋体" w:eastAsia="宋体" w:cs="宋体"/>
                <w:b/>
                <w:bCs/>
                <w:i w:val="0"/>
                <w:iCs w:val="0"/>
                <w:color w:val="auto"/>
                <w:sz w:val="21"/>
                <w:szCs w:val="21"/>
                <w:u w:val="none"/>
              </w:rPr>
            </w:pPr>
          </w:p>
        </w:tc>
      </w:tr>
      <w:tr w14:paraId="79479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F26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4C1F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EB64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输出分辨率</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9BBF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≥1920x1080，逐行扫描，全数字化信号传输</w:t>
            </w:r>
          </w:p>
        </w:tc>
      </w:tr>
      <w:tr w14:paraId="0D205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5BB69">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E9E40">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3.1.2</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4E87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高清录制</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1A69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可术中记录1920x1080全高清录像及高清图片</w:t>
            </w:r>
          </w:p>
        </w:tc>
      </w:tr>
      <w:tr w14:paraId="46F1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AE524">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356BC">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3.1.3</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4E66C">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主机可同时处理两路图像信号，进行标准画面与增强画面进行同屏对比显示</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620D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580C3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C08ED">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03A5D">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3.1.4</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611C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可实现单平台双镜联合，两幅不同内镜图像在同一显示器分屏显示</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85D5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19225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ED3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73FF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62E2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≥4种腔镜光谱分析处理模式，可提高对血管的辨识度</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D091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08F31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B3F49">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31FF4">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3.1.6</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1A5C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USB接口，可连接储存设备U盘等</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C6C73">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6074A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012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518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3.1.7</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F687B">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医用设备电气安全CF级别I类防护，可应用于心脏设备。</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C77A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07C9C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0E8BD">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2F1C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3.1.8</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F0F6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可升级为最新3D鼻窦镜、3D外视镜系统</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EB366">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65AFF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C326F">
            <w:pPr>
              <w:jc w:val="center"/>
              <w:rPr>
                <w:rFonts w:hint="eastAsia" w:ascii="宋体" w:hAnsi="宋体" w:eastAsia="宋体" w:cs="宋体"/>
                <w:b/>
                <w:bCs/>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9DAEA">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3.2</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8FDC8">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摄像头</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7DCC7">
            <w:pPr>
              <w:jc w:val="both"/>
              <w:rPr>
                <w:rFonts w:hint="eastAsia" w:ascii="宋体" w:hAnsi="宋体" w:eastAsia="宋体" w:cs="宋体"/>
                <w:b/>
                <w:bCs/>
                <w:i w:val="0"/>
                <w:iCs w:val="0"/>
                <w:color w:val="auto"/>
                <w:sz w:val="21"/>
                <w:szCs w:val="21"/>
                <w:u w:val="none"/>
              </w:rPr>
            </w:pPr>
          </w:p>
        </w:tc>
      </w:tr>
      <w:tr w14:paraId="4AD93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A82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A4F46">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0457A">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采集像素</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C3792">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摄像头像素不小于1920 x1080。</w:t>
            </w:r>
          </w:p>
        </w:tc>
      </w:tr>
      <w:tr w14:paraId="11BDB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59F84">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57B6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3.2.2</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75F66">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重量</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C8B5C">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重量≤270g。</w:t>
            </w:r>
          </w:p>
        </w:tc>
      </w:tr>
      <w:tr w14:paraId="3984F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F5E0C">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E8C2B">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3.2.3</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9FFFB">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传输方式</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63A2C">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全数字化摄像头，图像在摄像头端完成数字化处理，全程数字化影像传输。</w:t>
            </w:r>
          </w:p>
        </w:tc>
      </w:tr>
      <w:tr w14:paraId="5CA65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2F537">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D803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3.2.4</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4034D">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摄像头可预设功能至少包括术野录像、拍照、打印、白平衡、亮度、色彩。</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64B66">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23485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722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57E44">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16864">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电气安全</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B1D2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医用设备电气安全CF-1类，可应用于心脏设备。</w:t>
            </w:r>
          </w:p>
        </w:tc>
      </w:tr>
      <w:tr w14:paraId="225B5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184DD">
            <w:pPr>
              <w:jc w:val="center"/>
              <w:rPr>
                <w:rFonts w:hint="eastAsia" w:ascii="宋体" w:hAnsi="宋体" w:eastAsia="宋体" w:cs="宋体"/>
                <w:b/>
                <w:bCs/>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58F81">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3.3</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455F8">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冷光源</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4DDE0">
            <w:pPr>
              <w:jc w:val="both"/>
              <w:rPr>
                <w:rFonts w:hint="eastAsia" w:ascii="宋体" w:hAnsi="宋体" w:eastAsia="宋体" w:cs="宋体"/>
                <w:b/>
                <w:bCs/>
                <w:i w:val="0"/>
                <w:iCs w:val="0"/>
                <w:color w:val="auto"/>
                <w:sz w:val="21"/>
                <w:szCs w:val="21"/>
                <w:u w:val="none"/>
              </w:rPr>
            </w:pPr>
          </w:p>
        </w:tc>
      </w:tr>
      <w:tr w14:paraId="13AC4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63D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1737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BFC2A">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冷光源</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55917">
            <w:pPr>
              <w:keepNext w:val="0"/>
              <w:keepLines w:val="0"/>
              <w:widowControl/>
              <w:suppressLineNumbers w:val="0"/>
              <w:jc w:val="both"/>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使用寿命≥30000小时</w:t>
            </w:r>
          </w:p>
        </w:tc>
      </w:tr>
      <w:tr w14:paraId="53337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4F5C1">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B3B0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3.3.2</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06DFD">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能兼容不同品牌导光束，兼容性好</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8E21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45370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72AE5">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51E7A">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3.3.3</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EDBF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光亮度连续可调，色温5800-6500K</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30C20">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744CC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4B1EA">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190AC">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3.3.4</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AC6D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纤维导光束</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102AB">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直径≥3.5mm长度≥200cm</w:t>
            </w:r>
          </w:p>
        </w:tc>
      </w:tr>
      <w:tr w14:paraId="73B2A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755E4">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9816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FB263">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自动检查灯泡寿命，可高温高压消毒</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DEF9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35E41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6F849">
            <w:pPr>
              <w:jc w:val="center"/>
              <w:rPr>
                <w:rFonts w:hint="eastAsia" w:ascii="宋体" w:hAnsi="宋体" w:eastAsia="宋体" w:cs="宋体"/>
                <w:b/>
                <w:bCs/>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08D40">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3.4</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7C24E">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医用监视器</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35D91">
            <w:pPr>
              <w:jc w:val="both"/>
              <w:rPr>
                <w:rFonts w:hint="eastAsia" w:ascii="宋体" w:hAnsi="宋体" w:eastAsia="宋体" w:cs="宋体"/>
                <w:b/>
                <w:bCs/>
                <w:i w:val="0"/>
                <w:iCs w:val="0"/>
                <w:color w:val="auto"/>
                <w:sz w:val="21"/>
                <w:szCs w:val="21"/>
                <w:u w:val="none"/>
              </w:rPr>
            </w:pPr>
          </w:p>
        </w:tc>
      </w:tr>
      <w:tr w14:paraId="09FD9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A5C69">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5CC6A">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B5BF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7C9A3">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≥27英寸</w:t>
            </w:r>
          </w:p>
        </w:tc>
      </w:tr>
      <w:tr w14:paraId="33E4B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E07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7975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3.4.2</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F606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屏幕分辨率</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BDE14">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≥1920X1080</w:t>
            </w:r>
          </w:p>
        </w:tc>
      </w:tr>
      <w:tr w14:paraId="0C228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A01ED">
            <w:pPr>
              <w:jc w:val="center"/>
              <w:rPr>
                <w:rFonts w:hint="eastAsia" w:ascii="宋体" w:hAnsi="宋体" w:eastAsia="宋体" w:cs="宋体"/>
                <w:b/>
                <w:bCs/>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DEF85">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ADC4F">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内窥镜台车</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C59D7">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≥4层</w:t>
            </w:r>
          </w:p>
        </w:tc>
      </w:tr>
      <w:tr w14:paraId="67AA1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B075E">
            <w:pPr>
              <w:jc w:val="center"/>
              <w:rPr>
                <w:rFonts w:hint="eastAsia" w:ascii="宋体" w:hAnsi="宋体" w:eastAsia="宋体" w:cs="宋体"/>
                <w:b/>
                <w:bCs/>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0B077">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3.6</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65F8B">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鼻内镜、耳内镜</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64062">
            <w:pPr>
              <w:jc w:val="both"/>
              <w:rPr>
                <w:rFonts w:hint="eastAsia" w:ascii="宋体" w:hAnsi="宋体" w:eastAsia="宋体" w:cs="宋体"/>
                <w:b w:val="0"/>
                <w:bCs w:val="0"/>
                <w:i w:val="0"/>
                <w:iCs w:val="0"/>
                <w:color w:val="auto"/>
                <w:sz w:val="21"/>
                <w:szCs w:val="21"/>
                <w:u w:val="none"/>
              </w:rPr>
            </w:pPr>
          </w:p>
        </w:tc>
      </w:tr>
      <w:tr w14:paraId="77812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D01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58280">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12EC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w:t>
            </w:r>
            <w:r>
              <w:rPr>
                <w:rFonts w:hint="eastAsia" w:ascii="宋体" w:hAnsi="宋体" w:eastAsia="宋体" w:cs="宋体"/>
                <w:b w:val="0"/>
                <w:bCs w:val="0"/>
                <w:i w:val="0"/>
                <w:iCs w:val="0"/>
                <w:color w:val="auto"/>
                <w:kern w:val="0"/>
                <w:sz w:val="21"/>
                <w:szCs w:val="21"/>
                <w:u w:val="none"/>
                <w:lang w:val="en-US" w:eastAsia="zh-CN" w:bidi="ar"/>
              </w:rPr>
              <w:t>鼻内镜</w:t>
            </w:r>
            <w:r>
              <w:rPr>
                <w:rFonts w:hint="eastAsia" w:ascii="宋体" w:hAnsi="宋体" w:eastAsia="宋体" w:cs="宋体"/>
                <w:i w:val="0"/>
                <w:iCs w:val="0"/>
                <w:color w:val="auto"/>
                <w:kern w:val="0"/>
                <w:sz w:val="21"/>
                <w:szCs w:val="21"/>
                <w:u w:val="none"/>
                <w:lang w:val="en-US" w:eastAsia="zh-CN" w:bidi="ar"/>
              </w:rPr>
              <w:t>内窥镜，≥70°广角</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3FB5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06465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E6E2A">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3D572">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3.6.2</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8CC5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直径≥4mm，工作长度≥18cm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2352A">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78A73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33FE">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4311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3.6.3</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68CC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可高温高压消毒</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4D10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18AFD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D4444">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81DB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3.6.4</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BC16A">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w:t>
            </w:r>
            <w:r>
              <w:rPr>
                <w:rFonts w:hint="eastAsia" w:ascii="宋体" w:hAnsi="宋体" w:eastAsia="宋体" w:cs="宋体"/>
                <w:b w:val="0"/>
                <w:bCs w:val="0"/>
                <w:i w:val="0"/>
                <w:iCs w:val="0"/>
                <w:color w:val="auto"/>
                <w:kern w:val="0"/>
                <w:sz w:val="21"/>
                <w:szCs w:val="21"/>
                <w:u w:val="none"/>
                <w:lang w:val="en-US" w:eastAsia="zh-CN" w:bidi="ar"/>
              </w:rPr>
              <w:t>耳内镜</w:t>
            </w:r>
            <w:r>
              <w:rPr>
                <w:rFonts w:hint="eastAsia" w:ascii="宋体" w:hAnsi="宋体" w:eastAsia="宋体" w:cs="宋体"/>
                <w:i w:val="0"/>
                <w:iCs w:val="0"/>
                <w:color w:val="auto"/>
                <w:kern w:val="0"/>
                <w:sz w:val="21"/>
                <w:szCs w:val="21"/>
                <w:u w:val="none"/>
                <w:lang w:val="en-US" w:eastAsia="zh-CN" w:bidi="ar"/>
              </w:rPr>
              <w:t>内窥镜，≥70°广角</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E11D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52F5D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C5A30">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05003">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1759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直径≥3mm，工作长度≥14cm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31A4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40C32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6521E">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344BB">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3.6.6</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B67F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可高温高压消毒</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EB593">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5512A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A169D">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57864">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3.6.7</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A266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中心分辨率</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357C6">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 lp/mm</w:t>
            </w:r>
          </w:p>
        </w:tc>
      </w:tr>
      <w:tr w14:paraId="22764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17962">
            <w:pPr>
              <w:jc w:val="center"/>
              <w:rPr>
                <w:rFonts w:hint="eastAsia" w:ascii="宋体" w:hAnsi="宋体" w:eastAsia="宋体" w:cs="宋体"/>
                <w:b w:val="0"/>
                <w:bCs w:val="0"/>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6AD61">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3.7</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66045">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手术器械</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586EE">
            <w:pPr>
              <w:jc w:val="both"/>
              <w:rPr>
                <w:rFonts w:hint="eastAsia" w:ascii="宋体" w:hAnsi="宋体" w:eastAsia="宋体" w:cs="宋体"/>
                <w:b/>
                <w:bCs/>
                <w:i w:val="0"/>
                <w:iCs w:val="0"/>
                <w:color w:val="auto"/>
                <w:sz w:val="21"/>
                <w:szCs w:val="21"/>
                <w:u w:val="none"/>
              </w:rPr>
            </w:pPr>
          </w:p>
        </w:tc>
      </w:tr>
      <w:tr w14:paraId="7C51B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CE63F">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CBF6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ACC0A">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耳刀，圆形刀刃，45度，长16 cm</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直径2.5 mm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08D56">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2B642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B892B">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57432">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3.7.2</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7B20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针，直，长16.5cm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CB630">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32B02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645AF">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5583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3.7.3</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F134">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耳钩，45度，长16 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CBBC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00FE0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B3447">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6A29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3.7.4</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6DFD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耳钩，90度，长16 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2C76B">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77400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2FF6B">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03E00">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4379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镰状刀，轻微弯曲，长16 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A36ED">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5DD8A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BB180">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C645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3.7.6</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C854B">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耳刮匙，大口径</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65C6C">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63430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4F8A3">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C1C4B">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3.7.7</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94C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软组织剥离子，弯，宽1.5mm，长16cm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8710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1E88C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488D4">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B3E4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3.7.8</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FC7E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耳钳，精细，锯齿状，1 mm x 84.5mm</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长8 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2BF8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79B83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E6E44">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EF234">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3.7.9</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0B43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咬骨钳，锤骨，口上翻，长8 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B05D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779C8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21940">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B405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3.7.10</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B48A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耳鼻内镜消毒盒</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D8DB0">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04543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24123">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212D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DAC6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耳钳，极细型，椭圆形凹陷钳口，直径0.9 mm，长8 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ABCF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4E4D2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953D8">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686B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3.7.12</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5EAE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耳钳，上翘，极细型，椭圆形凹陷钳口，直径0.9 mm，长8 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5076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5A081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47EB3">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641F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3.7.13</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8A256">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剪，纤细，标准型，长度8 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52372">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166E1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41688">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1E184">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3.7.14</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E06BB">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探针，球端成45度角，长15.5 cm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51EF3">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753A9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5B6D9">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0D03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B0F6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吸引管，直角，规格3.0 mm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A122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5C592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054BD">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FFBC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3.7.16</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05BB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吸引管，直角，规格1.5 mm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78E7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47062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64E4F">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F9CC0">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3.7.17</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147ED">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吸引管，直角，规格0.7 mm</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7976E">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444B5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B218F">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C2E3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3.7.18</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0981A">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吸引管，用于带截断孔的吸引管锥体</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2A383">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189A4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01C3D">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634B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3.7.19</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81824">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手术器械消毒盒</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181E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r w14:paraId="0136E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2ECF6">
            <w:pPr>
              <w:jc w:val="center"/>
              <w:rPr>
                <w:rFonts w:hint="eastAsia" w:ascii="宋体" w:hAnsi="宋体" w:eastAsia="宋体" w:cs="宋体"/>
                <w:b/>
                <w:bCs/>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638B9">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3.8</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3295A">
            <w:pPr>
              <w:keepNext w:val="0"/>
              <w:keepLines w:val="0"/>
              <w:widowControl/>
              <w:suppressLineNumbers w:val="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手术刻录系统一套</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C4BDE">
            <w:pPr>
              <w:jc w:val="both"/>
              <w:rPr>
                <w:rFonts w:hint="eastAsia" w:ascii="宋体" w:hAnsi="宋体" w:eastAsia="宋体" w:cs="宋体"/>
                <w:b/>
                <w:bCs/>
                <w:i w:val="0"/>
                <w:iCs w:val="0"/>
                <w:color w:val="auto"/>
                <w:sz w:val="21"/>
                <w:szCs w:val="21"/>
                <w:u w:val="none"/>
              </w:rPr>
            </w:pPr>
          </w:p>
        </w:tc>
      </w:tr>
      <w:tr w14:paraId="1117D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BECC8">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DD725">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ABEDD">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视频编码格式</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B3C2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H.264/HEVC（H.265），YUV 4:2:0 8bit色彩空间</w:t>
            </w:r>
          </w:p>
        </w:tc>
      </w:tr>
      <w:tr w14:paraId="3DD5E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F9A09">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371D2">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3.8.2</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9205F">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视频存储格式；图像存储格式</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2E92">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MP4/3GP；JPEG/BMP/PNG</w:t>
            </w:r>
          </w:p>
        </w:tc>
      </w:tr>
      <w:tr w14:paraId="77F3A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D262C">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62D9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3.8.3</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D6F08">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输入分辨率</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8C03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最大4096×2160@60fps</w:t>
            </w:r>
          </w:p>
        </w:tc>
      </w:tr>
      <w:tr w14:paraId="5CC1D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C6A65">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35573">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3.8.4</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87467">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显示屏</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420C6">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≥7英寸触控屏</w:t>
            </w:r>
          </w:p>
        </w:tc>
      </w:tr>
      <w:tr w14:paraId="1380D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96994">
            <w:pPr>
              <w:jc w:val="center"/>
              <w:rPr>
                <w:rFonts w:hint="eastAsia" w:ascii="宋体" w:hAnsi="宋体" w:eastAsia="宋体" w:cs="宋体"/>
                <w:i w:val="0"/>
                <w:iCs w:val="0"/>
                <w:color w:val="auto"/>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0A3B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65F09">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采集模式</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DA3BC">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支持单路或双路4K60P同步采集；四路1080p60同步采集</w:t>
            </w:r>
          </w:p>
        </w:tc>
      </w:tr>
      <w:tr w14:paraId="29EB4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C0D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B5AC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3.9</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4778C">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摄像主机、摄像头、冷光源、医用监视器、鼻内镜</w:t>
            </w:r>
            <w:r>
              <w:rPr>
                <w:rFonts w:hint="eastAsia" w:ascii="宋体" w:hAnsi="宋体" w:eastAsia="宋体" w:cs="宋体"/>
                <w:i w:val="0"/>
                <w:iCs w:val="0"/>
                <w:color w:val="auto"/>
                <w:kern w:val="0"/>
                <w:sz w:val="21"/>
                <w:szCs w:val="21"/>
                <w:u w:val="none"/>
                <w:lang w:val="en-US" w:eastAsia="zh-CN" w:bidi="ar"/>
              </w:rPr>
              <w:t>内窥镜</w:t>
            </w:r>
            <w:r>
              <w:rPr>
                <w:rFonts w:hint="eastAsia" w:ascii="宋体" w:hAnsi="宋体" w:eastAsia="宋体" w:cs="宋体"/>
                <w:i w:val="0"/>
                <w:iCs w:val="0"/>
                <w:color w:val="auto"/>
                <w:kern w:val="0"/>
                <w:sz w:val="21"/>
                <w:szCs w:val="21"/>
                <w:highlight w:val="none"/>
                <w:u w:val="none"/>
                <w:lang w:val="en-US" w:eastAsia="zh-CN" w:bidi="ar"/>
              </w:rPr>
              <w:t>、耳内镜</w:t>
            </w:r>
            <w:r>
              <w:rPr>
                <w:rFonts w:hint="eastAsia" w:ascii="宋体" w:hAnsi="宋体" w:eastAsia="宋体" w:cs="宋体"/>
                <w:i w:val="0"/>
                <w:iCs w:val="0"/>
                <w:color w:val="auto"/>
                <w:kern w:val="0"/>
                <w:sz w:val="21"/>
                <w:szCs w:val="21"/>
                <w:u w:val="none"/>
                <w:lang w:val="en-US" w:eastAsia="zh-CN" w:bidi="ar"/>
              </w:rPr>
              <w:t>内窥镜</w:t>
            </w:r>
            <w:r>
              <w:rPr>
                <w:rFonts w:hint="eastAsia" w:ascii="宋体" w:hAnsi="宋体" w:eastAsia="宋体" w:cs="宋体"/>
                <w:i w:val="0"/>
                <w:iCs w:val="0"/>
                <w:color w:val="auto"/>
                <w:kern w:val="0"/>
                <w:sz w:val="21"/>
                <w:szCs w:val="21"/>
                <w:highlight w:val="none"/>
                <w:u w:val="none"/>
                <w:lang w:val="en-US" w:eastAsia="zh-CN" w:bidi="ar"/>
              </w:rPr>
              <w:t>、手术器械为同一品牌</w:t>
            </w:r>
          </w:p>
        </w:tc>
        <w:tc>
          <w:tcPr>
            <w:tcW w:w="1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F73E0">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具备</w:t>
            </w:r>
          </w:p>
        </w:tc>
      </w:tr>
    </w:tbl>
    <w:p w14:paraId="656FD2B7">
      <w:pPr>
        <w:keepNext w:val="0"/>
        <w:keepLines w:val="0"/>
        <w:pageBreakBefore w:val="0"/>
        <w:numPr>
          <w:ilvl w:val="0"/>
          <w:numId w:val="0"/>
        </w:numPr>
        <w:wordWrap/>
        <w:overflowPunct/>
        <w:topLinePunct w:val="0"/>
        <w:bidi w:val="0"/>
        <w:adjustRightInd w:val="0"/>
        <w:snapToGrid w:val="0"/>
        <w:spacing w:line="520" w:lineRule="exact"/>
        <w:ind w:left="0" w:leftChars="0" w:right="0" w:rightChars="0"/>
        <w:rPr>
          <w:rFonts w:hint="eastAsia" w:ascii="宋体" w:hAnsi="宋体" w:eastAsia="宋体" w:cs="宋体"/>
          <w:b/>
          <w:bCs/>
          <w:spacing w:val="-3"/>
          <w:sz w:val="21"/>
          <w:szCs w:val="21"/>
        </w:rPr>
      </w:pPr>
      <w:r>
        <w:rPr>
          <w:rFonts w:hint="eastAsia" w:ascii="宋体" w:hAnsi="宋体" w:cs="宋体"/>
          <w:b/>
          <w:bCs/>
          <w:spacing w:val="-3"/>
          <w:kern w:val="2"/>
          <w:sz w:val="21"/>
          <w:szCs w:val="21"/>
          <w:lang w:val="en-US" w:eastAsia="zh-CN" w:bidi="ar-SA"/>
        </w:rPr>
        <w:t>四</w:t>
      </w:r>
      <w:r>
        <w:rPr>
          <w:rFonts w:hint="eastAsia" w:ascii="宋体" w:hAnsi="宋体" w:eastAsia="宋体" w:cs="宋体"/>
          <w:b/>
          <w:bCs/>
          <w:spacing w:val="-3"/>
          <w:kern w:val="2"/>
          <w:sz w:val="21"/>
          <w:szCs w:val="21"/>
          <w:lang w:val="en-US" w:eastAsia="zh-CN" w:bidi="ar-SA"/>
        </w:rPr>
        <w:t>、*</w:t>
      </w:r>
      <w:r>
        <w:rPr>
          <w:rFonts w:hint="eastAsia" w:ascii="宋体" w:hAnsi="宋体" w:eastAsia="宋体" w:cs="宋体"/>
          <w:b/>
          <w:bCs/>
          <w:spacing w:val="8"/>
          <w:sz w:val="21"/>
          <w:szCs w:val="21"/>
        </w:rPr>
        <w:t>设备配置清单（实质性要求</w:t>
      </w:r>
      <w:r>
        <w:rPr>
          <w:rFonts w:hint="eastAsia" w:ascii="宋体" w:hAnsi="宋体" w:eastAsia="宋体" w:cs="宋体"/>
          <w:b/>
          <w:bCs/>
          <w:spacing w:val="-3"/>
          <w:sz w:val="21"/>
          <w:szCs w:val="21"/>
        </w:rPr>
        <w:t>）：</w:t>
      </w:r>
    </w:p>
    <w:p w14:paraId="394EB7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①</w:t>
      </w:r>
      <w:r>
        <w:rPr>
          <w:rFonts w:hint="eastAsia" w:ascii="宋体" w:hAnsi="宋体" w:eastAsia="宋体" w:cs="宋体"/>
          <w:snapToGrid w:val="0"/>
          <w:color w:val="000000"/>
          <w:spacing w:val="9"/>
          <w:kern w:val="0"/>
          <w:sz w:val="21"/>
          <w:szCs w:val="21"/>
          <w:lang w:eastAsia="en-US"/>
        </w:rPr>
        <w:t>摄像主机</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1台</w:t>
      </w:r>
    </w:p>
    <w:p w14:paraId="597C68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②</w:t>
      </w:r>
      <w:r>
        <w:rPr>
          <w:rFonts w:hint="eastAsia" w:ascii="宋体" w:hAnsi="宋体" w:eastAsia="宋体" w:cs="宋体"/>
          <w:snapToGrid w:val="0"/>
          <w:color w:val="000000"/>
          <w:spacing w:val="9"/>
          <w:kern w:val="0"/>
          <w:sz w:val="21"/>
          <w:szCs w:val="21"/>
          <w:lang w:eastAsia="en-US"/>
        </w:rPr>
        <w:t>摄像头</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1台</w:t>
      </w:r>
    </w:p>
    <w:p w14:paraId="08CA26B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③</w:t>
      </w:r>
      <w:r>
        <w:rPr>
          <w:rFonts w:hint="eastAsia" w:ascii="宋体" w:hAnsi="宋体" w:eastAsia="宋体" w:cs="宋体"/>
          <w:snapToGrid w:val="0"/>
          <w:color w:val="000000"/>
          <w:spacing w:val="9"/>
          <w:kern w:val="0"/>
          <w:sz w:val="21"/>
          <w:szCs w:val="21"/>
          <w:lang w:eastAsia="en-US"/>
        </w:rPr>
        <w:t>冷光源</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1台</w:t>
      </w:r>
    </w:p>
    <w:p w14:paraId="7479F17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④</w:t>
      </w:r>
      <w:r>
        <w:rPr>
          <w:rFonts w:hint="eastAsia" w:ascii="宋体" w:hAnsi="宋体" w:eastAsia="宋体" w:cs="宋体"/>
          <w:i w:val="0"/>
          <w:iCs w:val="0"/>
          <w:color w:val="auto"/>
          <w:sz w:val="21"/>
          <w:szCs w:val="21"/>
          <w:u w:val="none"/>
          <w:lang w:val="en-US" w:eastAsia="zh-CN"/>
        </w:rPr>
        <w:t>医用监视器</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1台</w:t>
      </w:r>
    </w:p>
    <w:p w14:paraId="430E87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⑤</w:t>
      </w:r>
      <w:r>
        <w:rPr>
          <w:rFonts w:hint="eastAsia" w:ascii="宋体" w:hAnsi="宋体" w:eastAsia="宋体" w:cs="宋体"/>
          <w:snapToGrid w:val="0"/>
          <w:color w:val="000000"/>
          <w:spacing w:val="9"/>
          <w:kern w:val="0"/>
          <w:sz w:val="21"/>
          <w:szCs w:val="21"/>
          <w:lang w:eastAsia="en-US"/>
        </w:rPr>
        <w:t>台车</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1台</w:t>
      </w:r>
    </w:p>
    <w:p w14:paraId="563295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⑥</w:t>
      </w:r>
      <w:r>
        <w:rPr>
          <w:rFonts w:hint="eastAsia" w:ascii="宋体" w:hAnsi="宋体" w:eastAsia="宋体" w:cs="宋体"/>
          <w:snapToGrid w:val="0"/>
          <w:color w:val="000000"/>
          <w:spacing w:val="9"/>
          <w:kern w:val="0"/>
          <w:sz w:val="21"/>
          <w:szCs w:val="21"/>
          <w:lang w:val="en-US" w:eastAsia="zh-CN"/>
        </w:rPr>
        <w:t>0°鼻内镜内窥镜</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1条</w:t>
      </w:r>
    </w:p>
    <w:p w14:paraId="755B5F2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⑦</w:t>
      </w:r>
      <w:r>
        <w:rPr>
          <w:rFonts w:hint="eastAsia" w:ascii="宋体" w:hAnsi="宋体" w:eastAsia="宋体" w:cs="宋体"/>
          <w:snapToGrid w:val="0"/>
          <w:color w:val="000000"/>
          <w:spacing w:val="9"/>
          <w:kern w:val="0"/>
          <w:sz w:val="21"/>
          <w:szCs w:val="21"/>
          <w:lang w:val="en-US" w:eastAsia="zh-CN"/>
        </w:rPr>
        <w:t>0°耳内镜内窥镜</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1条</w:t>
      </w:r>
    </w:p>
    <w:p w14:paraId="71ACEC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⑧</w:t>
      </w:r>
      <w:r>
        <w:rPr>
          <w:rFonts w:hint="eastAsia" w:ascii="宋体" w:hAnsi="宋体" w:eastAsia="宋体" w:cs="宋体"/>
          <w:snapToGrid w:val="0"/>
          <w:color w:val="000000"/>
          <w:spacing w:val="9"/>
          <w:kern w:val="0"/>
          <w:sz w:val="21"/>
          <w:szCs w:val="21"/>
          <w:lang w:eastAsia="en-US"/>
        </w:rPr>
        <w:t>内镜消毒盒</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2个</w:t>
      </w:r>
    </w:p>
    <w:p w14:paraId="654978E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⑨</w:t>
      </w:r>
      <w:r>
        <w:rPr>
          <w:rFonts w:hint="eastAsia" w:ascii="宋体" w:hAnsi="宋体" w:eastAsia="宋体" w:cs="宋体"/>
          <w:snapToGrid w:val="0"/>
          <w:color w:val="000000"/>
          <w:spacing w:val="9"/>
          <w:kern w:val="0"/>
          <w:sz w:val="21"/>
          <w:szCs w:val="21"/>
          <w:lang w:eastAsia="en-US"/>
        </w:rPr>
        <w:t>手术器械</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1套</w:t>
      </w:r>
    </w:p>
    <w:p w14:paraId="7130F60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left="0" w:leftChars="0" w:right="0" w:rightChars="0" w:firstLine="466" w:firstLineChars="200"/>
        <w:jc w:val="left"/>
        <w:textAlignment w:val="baseline"/>
        <w:rPr>
          <w:rFonts w:hint="eastAsia" w:ascii="宋体" w:hAnsi="宋体" w:eastAsia="宋体" w:cs="宋体"/>
          <w:snapToGrid w:val="0"/>
          <w:color w:val="000000"/>
          <w:spacing w:val="9"/>
          <w:kern w:val="0"/>
          <w:sz w:val="21"/>
          <w:szCs w:val="21"/>
          <w:lang w:eastAsia="en-US"/>
        </w:rPr>
      </w:pPr>
      <w:r>
        <w:rPr>
          <w:rFonts w:hint="eastAsia" w:ascii="宋体" w:hAnsi="宋体" w:eastAsia="宋体" w:cs="宋体"/>
          <w:snapToGrid w:val="0"/>
          <w:color w:val="000000"/>
          <w:spacing w:val="9"/>
          <w:kern w:val="0"/>
          <w:sz w:val="21"/>
          <w:szCs w:val="21"/>
          <w:lang w:val="en-US" w:eastAsia="en-US" w:bidi="ar-SA"/>
        </w:rPr>
        <w:t>⑩</w:t>
      </w:r>
      <w:r>
        <w:rPr>
          <w:rFonts w:hint="eastAsia" w:ascii="宋体" w:hAnsi="宋体" w:eastAsia="宋体" w:cs="宋体"/>
          <w:snapToGrid w:val="0"/>
          <w:color w:val="000000"/>
          <w:spacing w:val="9"/>
          <w:kern w:val="0"/>
          <w:sz w:val="21"/>
          <w:szCs w:val="21"/>
          <w:lang w:eastAsia="en-US"/>
        </w:rPr>
        <w:t>手术刻录系统</w:t>
      </w:r>
      <w:r>
        <w:rPr>
          <w:rFonts w:hint="eastAsia" w:ascii="宋体" w:hAnsi="宋体" w:eastAsia="宋体" w:cs="宋体"/>
          <w:snapToGrid w:val="0"/>
          <w:color w:val="000000"/>
          <w:spacing w:val="9"/>
          <w:kern w:val="0"/>
          <w:sz w:val="21"/>
          <w:szCs w:val="21"/>
          <w:lang w:eastAsia="zh-CN"/>
        </w:rPr>
        <w:t>：</w:t>
      </w:r>
      <w:r>
        <w:rPr>
          <w:rFonts w:hint="eastAsia" w:ascii="宋体" w:hAnsi="宋体" w:eastAsia="宋体" w:cs="宋体"/>
          <w:snapToGrid w:val="0"/>
          <w:color w:val="000000"/>
          <w:spacing w:val="9"/>
          <w:kern w:val="0"/>
          <w:sz w:val="21"/>
          <w:szCs w:val="21"/>
          <w:lang w:eastAsia="en-US"/>
        </w:rPr>
        <w:t>1台</w:t>
      </w:r>
    </w:p>
    <w:p w14:paraId="2F50DF1F">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rPr>
          <w:rFonts w:hint="eastAsia" w:ascii="宋体" w:hAnsi="宋体" w:eastAsia="宋体" w:cs="宋体"/>
          <w:snapToGrid w:val="0"/>
          <w:color w:val="000000"/>
          <w:kern w:val="0"/>
          <w:sz w:val="21"/>
          <w:szCs w:val="21"/>
          <w:lang w:eastAsia="en-US"/>
        </w:rPr>
      </w:pPr>
      <w:r>
        <w:rPr>
          <w:rFonts w:hint="eastAsia" w:ascii="宋体" w:hAnsi="宋体" w:cs="宋体"/>
          <w:b/>
          <w:bCs/>
          <w:snapToGrid w:val="0"/>
          <w:color w:val="000000"/>
          <w:spacing w:val="6"/>
          <w:kern w:val="0"/>
          <w:sz w:val="21"/>
          <w:szCs w:val="21"/>
          <w:lang w:val="en-US" w:eastAsia="zh-CN"/>
        </w:rPr>
        <w:t>五</w:t>
      </w:r>
      <w:r>
        <w:rPr>
          <w:rFonts w:hint="eastAsia" w:ascii="宋体" w:hAnsi="宋体" w:eastAsia="宋体" w:cs="宋体"/>
          <w:b/>
          <w:bCs/>
          <w:snapToGrid w:val="0"/>
          <w:color w:val="000000"/>
          <w:spacing w:val="6"/>
          <w:kern w:val="0"/>
          <w:sz w:val="21"/>
          <w:szCs w:val="21"/>
          <w:lang w:eastAsia="en-US"/>
        </w:rPr>
        <w:t>、*售后服务要求（实质性要求</w:t>
      </w:r>
      <w:r>
        <w:rPr>
          <w:rFonts w:hint="eastAsia" w:ascii="宋体" w:hAnsi="宋体" w:eastAsia="宋体" w:cs="宋体"/>
          <w:b/>
          <w:bCs/>
          <w:snapToGrid w:val="0"/>
          <w:color w:val="000000"/>
          <w:spacing w:val="1"/>
          <w:kern w:val="0"/>
          <w:sz w:val="21"/>
          <w:szCs w:val="21"/>
          <w:lang w:eastAsia="en-US"/>
        </w:rPr>
        <w:t>）：</w:t>
      </w:r>
    </w:p>
    <w:p w14:paraId="0F2BE758">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eastAsia" w:ascii="宋体" w:hAnsi="宋体" w:eastAsia="宋体" w:cs="宋体"/>
          <w:snapToGrid w:val="0"/>
          <w:color w:val="000000"/>
          <w:spacing w:val="8"/>
          <w:kern w:val="0"/>
          <w:sz w:val="21"/>
          <w:szCs w:val="21"/>
          <w:lang w:val="en-US" w:eastAsia="zh-CN"/>
        </w:rPr>
      </w:pPr>
      <w:bookmarkStart w:id="294" w:name="_Toc26703"/>
      <w:r>
        <w:rPr>
          <w:rFonts w:hint="default" w:ascii="宋体" w:hAnsi="宋体" w:eastAsia="宋体" w:cs="宋体"/>
          <w:snapToGrid w:val="0"/>
          <w:color w:val="000000"/>
          <w:spacing w:val="8"/>
          <w:kern w:val="0"/>
          <w:sz w:val="21"/>
          <w:szCs w:val="21"/>
          <w:lang w:val="en-US" w:eastAsia="en-US"/>
        </w:rPr>
        <w:t>1.</w:t>
      </w:r>
      <w:r>
        <w:rPr>
          <w:rFonts w:hint="eastAsia" w:ascii="宋体" w:hAnsi="宋体" w:eastAsia="宋体" w:cs="宋体"/>
          <w:snapToGrid w:val="0"/>
          <w:color w:val="000000"/>
          <w:spacing w:val="8"/>
          <w:kern w:val="0"/>
          <w:sz w:val="21"/>
          <w:szCs w:val="21"/>
          <w:lang w:val="en-US" w:eastAsia="en-US"/>
        </w:rPr>
        <w:t>所投产品制造商应有完善的售后服务体系</w:t>
      </w:r>
      <w:r>
        <w:rPr>
          <w:rFonts w:hint="eastAsia" w:ascii="宋体" w:hAnsi="宋体" w:eastAsia="宋体" w:cs="宋体"/>
          <w:snapToGrid w:val="0"/>
          <w:color w:val="000000"/>
          <w:spacing w:val="8"/>
          <w:kern w:val="0"/>
          <w:sz w:val="21"/>
          <w:szCs w:val="21"/>
          <w:lang w:val="en-US" w:eastAsia="zh-CN"/>
        </w:rPr>
        <w:t>。</w:t>
      </w:r>
    </w:p>
    <w:p w14:paraId="24BC8289">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eastAsia" w:ascii="宋体" w:hAnsi="宋体" w:eastAsia="宋体" w:cs="宋体"/>
          <w:snapToGrid w:val="0"/>
          <w:color w:val="000000"/>
          <w:spacing w:val="8"/>
          <w:kern w:val="0"/>
          <w:sz w:val="21"/>
          <w:szCs w:val="21"/>
          <w:lang w:val="en-US" w:eastAsia="zh-CN"/>
        </w:rPr>
      </w:pPr>
      <w:r>
        <w:rPr>
          <w:rFonts w:hint="default" w:ascii="宋体" w:hAnsi="宋体" w:eastAsia="宋体" w:cs="宋体"/>
          <w:snapToGrid w:val="0"/>
          <w:color w:val="000000"/>
          <w:spacing w:val="8"/>
          <w:kern w:val="0"/>
          <w:sz w:val="21"/>
          <w:szCs w:val="21"/>
          <w:lang w:val="en-US" w:eastAsia="en-US"/>
        </w:rPr>
        <w:t>2.</w:t>
      </w:r>
      <w:r>
        <w:rPr>
          <w:rFonts w:hint="eastAsia" w:ascii="宋体" w:hAnsi="宋体" w:eastAsia="宋体" w:cs="宋体"/>
          <w:snapToGrid w:val="0"/>
          <w:color w:val="000000"/>
          <w:spacing w:val="8"/>
          <w:kern w:val="0"/>
          <w:sz w:val="21"/>
          <w:szCs w:val="21"/>
          <w:lang w:val="en-US" w:eastAsia="en-US"/>
        </w:rPr>
        <w:t>设备提供终身维修，质保期满后，维修只收取配件费</w:t>
      </w:r>
      <w:r>
        <w:rPr>
          <w:rFonts w:hint="eastAsia" w:ascii="宋体" w:hAnsi="宋体" w:eastAsia="宋体" w:cs="宋体"/>
          <w:snapToGrid w:val="0"/>
          <w:color w:val="000000"/>
          <w:spacing w:val="8"/>
          <w:kern w:val="0"/>
          <w:sz w:val="21"/>
          <w:szCs w:val="21"/>
          <w:lang w:val="en-US" w:eastAsia="zh-CN"/>
        </w:rPr>
        <w:t>。</w:t>
      </w:r>
    </w:p>
    <w:p w14:paraId="58B2B5A8">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eastAsia" w:ascii="宋体" w:hAnsi="宋体" w:eastAsia="宋体" w:cs="宋体"/>
          <w:snapToGrid w:val="0"/>
          <w:color w:val="000000"/>
          <w:spacing w:val="8"/>
          <w:kern w:val="0"/>
          <w:sz w:val="21"/>
          <w:szCs w:val="21"/>
          <w:lang w:val="en-US" w:eastAsia="zh-CN"/>
        </w:rPr>
      </w:pPr>
      <w:r>
        <w:rPr>
          <w:rFonts w:hint="default" w:ascii="宋体" w:hAnsi="宋体" w:eastAsia="宋体" w:cs="宋体"/>
          <w:snapToGrid w:val="0"/>
          <w:color w:val="000000"/>
          <w:spacing w:val="8"/>
          <w:kern w:val="0"/>
          <w:sz w:val="21"/>
          <w:szCs w:val="21"/>
          <w:lang w:val="en-US" w:eastAsia="en-US"/>
        </w:rPr>
        <w:t>3.</w:t>
      </w:r>
      <w:r>
        <w:rPr>
          <w:rFonts w:hint="eastAsia" w:ascii="宋体" w:hAnsi="宋体" w:eastAsia="宋体" w:cs="宋体"/>
          <w:snapToGrid w:val="0"/>
          <w:color w:val="000000"/>
          <w:spacing w:val="8"/>
          <w:kern w:val="0"/>
          <w:sz w:val="21"/>
          <w:szCs w:val="21"/>
          <w:lang w:val="en-US" w:eastAsia="en-US"/>
        </w:rPr>
        <w:t>质量保证期内一年至少提供4次巡检及维护保养</w:t>
      </w:r>
      <w:r>
        <w:rPr>
          <w:rFonts w:hint="eastAsia" w:ascii="宋体" w:hAnsi="宋体" w:eastAsia="宋体" w:cs="宋体"/>
          <w:snapToGrid w:val="0"/>
          <w:color w:val="000000"/>
          <w:spacing w:val="8"/>
          <w:kern w:val="0"/>
          <w:sz w:val="21"/>
          <w:szCs w:val="21"/>
          <w:lang w:val="en-US" w:eastAsia="zh-CN"/>
        </w:rPr>
        <w:t>。</w:t>
      </w:r>
    </w:p>
    <w:p w14:paraId="37261234">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eastAsia" w:ascii="宋体" w:hAnsi="宋体" w:eastAsia="宋体" w:cs="宋体"/>
          <w:snapToGrid w:val="0"/>
          <w:color w:val="000000"/>
          <w:spacing w:val="8"/>
          <w:kern w:val="0"/>
          <w:sz w:val="21"/>
          <w:szCs w:val="21"/>
          <w:lang w:val="en-US" w:eastAsia="zh-CN"/>
        </w:rPr>
      </w:pPr>
      <w:r>
        <w:rPr>
          <w:rFonts w:hint="default" w:ascii="宋体" w:hAnsi="宋体" w:eastAsia="宋体" w:cs="宋体"/>
          <w:snapToGrid w:val="0"/>
          <w:color w:val="000000"/>
          <w:spacing w:val="8"/>
          <w:kern w:val="0"/>
          <w:sz w:val="21"/>
          <w:szCs w:val="21"/>
          <w:lang w:val="en-US" w:eastAsia="en-US"/>
        </w:rPr>
        <w:t>4.</w:t>
      </w:r>
      <w:r>
        <w:rPr>
          <w:rFonts w:hint="eastAsia" w:ascii="宋体" w:hAnsi="宋体" w:eastAsia="宋体" w:cs="宋体"/>
          <w:snapToGrid w:val="0"/>
          <w:color w:val="000000"/>
          <w:spacing w:val="8"/>
          <w:kern w:val="0"/>
          <w:sz w:val="21"/>
          <w:szCs w:val="21"/>
          <w:lang w:val="en-US" w:eastAsia="en-US"/>
        </w:rPr>
        <w:t>维修响应速度：报修后30分钟内作出维修应答；如2小时内无法解决问题，维修人员必须在接到故障报告后24小时内到达现场，不管是否节假日</w:t>
      </w:r>
      <w:r>
        <w:rPr>
          <w:rFonts w:hint="eastAsia" w:ascii="宋体" w:hAnsi="宋体" w:eastAsia="宋体" w:cs="宋体"/>
          <w:snapToGrid w:val="0"/>
          <w:color w:val="000000"/>
          <w:spacing w:val="8"/>
          <w:kern w:val="0"/>
          <w:sz w:val="21"/>
          <w:szCs w:val="21"/>
          <w:lang w:val="en-US" w:eastAsia="zh-CN"/>
        </w:rPr>
        <w:t>。</w:t>
      </w:r>
    </w:p>
    <w:p w14:paraId="1C87FDB7">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eastAsia" w:ascii="宋体" w:hAnsi="宋体" w:eastAsia="宋体" w:cs="宋体"/>
          <w:snapToGrid w:val="0"/>
          <w:color w:val="000000"/>
          <w:spacing w:val="8"/>
          <w:kern w:val="0"/>
          <w:sz w:val="21"/>
          <w:szCs w:val="21"/>
          <w:lang w:val="en-US" w:eastAsia="zh-CN"/>
        </w:rPr>
      </w:pPr>
      <w:r>
        <w:rPr>
          <w:rFonts w:hint="default" w:ascii="宋体" w:hAnsi="宋体" w:eastAsia="宋体" w:cs="宋体"/>
          <w:snapToGrid w:val="0"/>
          <w:color w:val="000000"/>
          <w:spacing w:val="8"/>
          <w:kern w:val="0"/>
          <w:sz w:val="21"/>
          <w:szCs w:val="21"/>
          <w:lang w:val="en-US" w:eastAsia="en-US"/>
        </w:rPr>
        <w:t>5.</w:t>
      </w:r>
      <w:r>
        <w:rPr>
          <w:rFonts w:hint="eastAsia" w:ascii="宋体" w:hAnsi="宋体" w:eastAsia="宋体" w:cs="宋体"/>
          <w:snapToGrid w:val="0"/>
          <w:color w:val="000000"/>
          <w:spacing w:val="8"/>
          <w:kern w:val="0"/>
          <w:sz w:val="21"/>
          <w:szCs w:val="21"/>
          <w:lang w:val="en-US" w:eastAsia="en-US"/>
        </w:rPr>
        <w:t>质量保证期内提供不限次数的使用培训和临床应用培训</w:t>
      </w:r>
      <w:r>
        <w:rPr>
          <w:rFonts w:hint="eastAsia" w:ascii="宋体" w:hAnsi="宋体" w:eastAsia="宋体" w:cs="宋体"/>
          <w:snapToGrid w:val="0"/>
          <w:color w:val="000000"/>
          <w:spacing w:val="8"/>
          <w:kern w:val="0"/>
          <w:sz w:val="21"/>
          <w:szCs w:val="21"/>
          <w:lang w:val="en-US" w:eastAsia="zh-CN"/>
        </w:rPr>
        <w:t>。</w:t>
      </w:r>
    </w:p>
    <w:p w14:paraId="248D46D3">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eastAsia" w:ascii="宋体" w:hAnsi="宋体" w:eastAsia="宋体" w:cs="宋体"/>
          <w:snapToGrid w:val="0"/>
          <w:color w:val="000000"/>
          <w:spacing w:val="8"/>
          <w:kern w:val="0"/>
          <w:sz w:val="21"/>
          <w:szCs w:val="21"/>
          <w:lang w:val="en-US" w:eastAsia="zh-CN"/>
        </w:rPr>
      </w:pPr>
      <w:r>
        <w:rPr>
          <w:rFonts w:hint="default" w:ascii="宋体" w:hAnsi="宋体" w:eastAsia="宋体" w:cs="宋体"/>
          <w:snapToGrid w:val="0"/>
          <w:color w:val="000000"/>
          <w:spacing w:val="8"/>
          <w:kern w:val="0"/>
          <w:sz w:val="21"/>
          <w:szCs w:val="21"/>
          <w:lang w:val="en-US" w:eastAsia="en-US"/>
        </w:rPr>
        <w:t>6.</w:t>
      </w:r>
      <w:r>
        <w:rPr>
          <w:rFonts w:hint="eastAsia" w:ascii="宋体" w:hAnsi="宋体" w:eastAsia="宋体" w:cs="宋体"/>
          <w:snapToGrid w:val="0"/>
          <w:color w:val="000000"/>
          <w:spacing w:val="8"/>
          <w:kern w:val="0"/>
          <w:sz w:val="21"/>
          <w:szCs w:val="21"/>
          <w:lang w:val="en-US" w:eastAsia="en-US"/>
        </w:rPr>
        <w:t>免费接入医院信息系统</w:t>
      </w:r>
      <w:r>
        <w:rPr>
          <w:rFonts w:hint="eastAsia" w:ascii="宋体" w:hAnsi="宋体" w:eastAsia="宋体" w:cs="宋体"/>
          <w:snapToGrid w:val="0"/>
          <w:color w:val="000000"/>
          <w:spacing w:val="8"/>
          <w:kern w:val="0"/>
          <w:sz w:val="21"/>
          <w:szCs w:val="21"/>
          <w:lang w:val="en-US" w:eastAsia="zh-CN"/>
        </w:rPr>
        <w:t>。</w:t>
      </w:r>
    </w:p>
    <w:p w14:paraId="367F4B58">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default" w:ascii="宋体" w:hAnsi="宋体" w:eastAsia="宋体" w:cs="宋体"/>
          <w:snapToGrid w:val="0"/>
          <w:color w:val="000000"/>
          <w:spacing w:val="8"/>
          <w:kern w:val="0"/>
          <w:sz w:val="21"/>
          <w:szCs w:val="21"/>
          <w:lang w:val="en-US" w:eastAsia="zh-CN"/>
        </w:rPr>
      </w:pPr>
    </w:p>
    <w:p w14:paraId="03185EAC">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62" w:firstLineChars="200"/>
        <w:jc w:val="left"/>
        <w:textAlignment w:val="baseline"/>
        <w:rPr>
          <w:rFonts w:hint="eastAsia" w:ascii="宋体" w:hAnsi="宋体" w:eastAsia="宋体" w:cs="宋体"/>
          <w:snapToGrid w:val="0"/>
          <w:color w:val="000000"/>
          <w:spacing w:val="8"/>
          <w:kern w:val="0"/>
          <w:sz w:val="21"/>
          <w:szCs w:val="21"/>
          <w:lang w:val="en-US" w:eastAsia="zh-CN"/>
        </w:rPr>
      </w:pPr>
      <w:bookmarkStart w:id="295" w:name="_Toc9013"/>
      <w:bookmarkStart w:id="296" w:name="_Toc8050"/>
      <w:bookmarkStart w:id="297" w:name="_Toc25900"/>
      <w:r>
        <w:rPr>
          <w:rFonts w:hint="eastAsia" w:ascii="宋体" w:hAnsi="宋体" w:eastAsia="宋体" w:cs="宋体"/>
          <w:snapToGrid w:val="0"/>
          <w:color w:val="000000"/>
          <w:spacing w:val="8"/>
          <w:kern w:val="0"/>
          <w:sz w:val="21"/>
          <w:szCs w:val="21"/>
          <w:lang w:val="en-US" w:eastAsia="zh-CN"/>
        </w:rPr>
        <w:br w:type="page"/>
      </w:r>
    </w:p>
    <w:p w14:paraId="3704666C">
      <w:pPr>
        <w:pStyle w:val="2"/>
        <w:numPr>
          <w:ilvl w:val="0"/>
          <w:numId w:val="0"/>
        </w:numPr>
        <w:jc w:val="center"/>
        <w:rPr>
          <w:rFonts w:hint="eastAsia" w:ascii="宋体" w:hAnsi="宋体" w:eastAsia="宋体" w:cs="宋体"/>
          <w:b/>
          <w:color w:val="000000" w:themeColor="text1"/>
          <w:kern w:val="2"/>
          <w:sz w:val="36"/>
          <w:szCs w:val="36"/>
          <w:lang w:val="en-US" w:eastAsia="zh-CN" w:bidi="ar-SA"/>
          <w14:textFill>
            <w14:solidFill>
              <w14:schemeClr w14:val="tx1"/>
            </w14:solidFill>
          </w14:textFill>
        </w:rPr>
      </w:pPr>
      <w:bookmarkStart w:id="298" w:name="_Toc9857"/>
      <w:r>
        <w:rPr>
          <w:rFonts w:hint="eastAsia" w:ascii="宋体" w:hAnsi="宋体" w:eastAsia="宋体" w:cs="宋体"/>
          <w:b/>
          <w:color w:val="000000" w:themeColor="text1"/>
          <w:kern w:val="2"/>
          <w:sz w:val="36"/>
          <w:szCs w:val="36"/>
          <w:lang w:val="en-US" w:eastAsia="zh-CN" w:bidi="ar-SA"/>
          <w14:textFill>
            <w14:solidFill>
              <w14:schemeClr w14:val="tx1"/>
            </w14:solidFill>
          </w14:textFill>
        </w:rPr>
        <w:t>第八章 投标文件格式</w:t>
      </w:r>
      <w:bookmarkEnd w:id="291"/>
      <w:bookmarkEnd w:id="294"/>
      <w:bookmarkEnd w:id="295"/>
      <w:bookmarkEnd w:id="296"/>
      <w:bookmarkEnd w:id="297"/>
      <w:bookmarkEnd w:id="298"/>
    </w:p>
    <w:p w14:paraId="6803DBAA">
      <w:pPr>
        <w:spacing w:line="400" w:lineRule="exact"/>
        <w:jc w:val="center"/>
        <w:rPr>
          <w:rFonts w:ascii="宋体" w:hAnsi="宋体" w:cs="宋体"/>
          <w:b/>
          <w:color w:val="000000" w:themeColor="text1"/>
          <w:sz w:val="30"/>
          <w:szCs w:val="30"/>
          <w14:textFill>
            <w14:solidFill>
              <w14:schemeClr w14:val="tx1"/>
            </w14:solidFill>
          </w14:textFill>
        </w:rPr>
      </w:pPr>
    </w:p>
    <w:p w14:paraId="6C9798D0">
      <w:pPr>
        <w:spacing w:line="400" w:lineRule="exact"/>
        <w:jc w:val="center"/>
        <w:rPr>
          <w:rFonts w:ascii="宋体" w:hAnsi="宋体" w:cs="宋体"/>
          <w:b/>
          <w:color w:val="000000" w:themeColor="text1"/>
          <w:sz w:val="30"/>
          <w:szCs w:val="30"/>
          <w14:textFill>
            <w14:solidFill>
              <w14:schemeClr w14:val="tx1"/>
            </w14:solidFill>
          </w14:textFill>
        </w:rPr>
      </w:pPr>
    </w:p>
    <w:p w14:paraId="28142DA7">
      <w:pPr>
        <w:spacing w:line="400" w:lineRule="exact"/>
        <w:jc w:val="center"/>
        <w:rPr>
          <w:rFonts w:ascii="宋体" w:hAnsi="宋体" w:cs="宋体"/>
          <w:b/>
          <w:color w:val="000000" w:themeColor="text1"/>
          <w:sz w:val="30"/>
          <w:szCs w:val="30"/>
          <w14:textFill>
            <w14:solidFill>
              <w14:schemeClr w14:val="tx1"/>
            </w14:solidFill>
          </w14:textFill>
        </w:rPr>
      </w:pPr>
    </w:p>
    <w:p w14:paraId="01672823">
      <w:pPr>
        <w:spacing w:line="400" w:lineRule="exact"/>
        <w:jc w:val="center"/>
        <w:rPr>
          <w:rFonts w:ascii="宋体" w:hAnsi="宋体" w:cs="宋体"/>
          <w:b/>
          <w:color w:val="000000" w:themeColor="text1"/>
          <w:sz w:val="30"/>
          <w:szCs w:val="30"/>
          <w14:textFill>
            <w14:solidFill>
              <w14:schemeClr w14:val="tx1"/>
            </w14:solidFill>
          </w14:textFill>
        </w:rPr>
      </w:pPr>
    </w:p>
    <w:p w14:paraId="76995BC4">
      <w:pPr>
        <w:spacing w:line="400" w:lineRule="exact"/>
        <w:jc w:val="center"/>
        <w:rPr>
          <w:rFonts w:ascii="宋体" w:hAnsi="宋体" w:cs="宋体"/>
          <w:b/>
          <w:color w:val="000000" w:themeColor="text1"/>
          <w:sz w:val="30"/>
          <w:szCs w:val="30"/>
          <w14:textFill>
            <w14:solidFill>
              <w14:schemeClr w14:val="tx1"/>
            </w14:solidFill>
          </w14:textFill>
        </w:rPr>
      </w:pPr>
    </w:p>
    <w:p w14:paraId="056C9ACA">
      <w:pPr>
        <w:spacing w:line="400" w:lineRule="exact"/>
        <w:jc w:val="center"/>
        <w:rPr>
          <w:rFonts w:ascii="宋体" w:hAnsi="宋体" w:cs="宋体"/>
          <w:b/>
          <w:color w:val="000000" w:themeColor="text1"/>
          <w:sz w:val="30"/>
          <w:szCs w:val="30"/>
          <w14:textFill>
            <w14:solidFill>
              <w14:schemeClr w14:val="tx1"/>
            </w14:solidFill>
          </w14:textFill>
        </w:rPr>
      </w:pPr>
    </w:p>
    <w:p w14:paraId="039043C6">
      <w:pPr>
        <w:spacing w:line="400" w:lineRule="exact"/>
        <w:jc w:val="center"/>
        <w:rPr>
          <w:rFonts w:ascii="宋体" w:hAnsi="宋体" w:cs="宋体"/>
          <w:b/>
          <w:color w:val="000000" w:themeColor="text1"/>
          <w:sz w:val="30"/>
          <w:szCs w:val="30"/>
          <w14:textFill>
            <w14:solidFill>
              <w14:schemeClr w14:val="tx1"/>
            </w14:solidFill>
          </w14:textFill>
        </w:rPr>
      </w:pPr>
    </w:p>
    <w:p w14:paraId="405E7875">
      <w:pPr>
        <w:spacing w:line="400" w:lineRule="exact"/>
        <w:jc w:val="center"/>
        <w:rPr>
          <w:rFonts w:ascii="宋体" w:hAnsi="宋体" w:cs="宋体"/>
          <w:b/>
          <w:color w:val="000000" w:themeColor="text1"/>
          <w:sz w:val="30"/>
          <w:szCs w:val="30"/>
          <w14:textFill>
            <w14:solidFill>
              <w14:schemeClr w14:val="tx1"/>
            </w14:solidFill>
          </w14:textFill>
        </w:rPr>
      </w:pPr>
    </w:p>
    <w:p w14:paraId="518BC56E">
      <w:pPr>
        <w:spacing w:line="400" w:lineRule="exact"/>
        <w:jc w:val="center"/>
        <w:rPr>
          <w:rFonts w:ascii="宋体" w:hAnsi="宋体" w:cs="宋体"/>
          <w:b/>
          <w:color w:val="000000" w:themeColor="text1"/>
          <w:sz w:val="30"/>
          <w:szCs w:val="30"/>
          <w14:textFill>
            <w14:solidFill>
              <w14:schemeClr w14:val="tx1"/>
            </w14:solidFill>
          </w14:textFill>
        </w:rPr>
      </w:pPr>
    </w:p>
    <w:p w14:paraId="0238867A">
      <w:pPr>
        <w:spacing w:line="400" w:lineRule="exact"/>
        <w:jc w:val="center"/>
        <w:rPr>
          <w:rFonts w:ascii="宋体" w:hAnsi="宋体" w:cs="宋体"/>
          <w:b/>
          <w:color w:val="000000" w:themeColor="text1"/>
          <w:sz w:val="30"/>
          <w:szCs w:val="30"/>
          <w14:textFill>
            <w14:solidFill>
              <w14:schemeClr w14:val="tx1"/>
            </w14:solidFill>
          </w14:textFill>
        </w:rPr>
      </w:pPr>
    </w:p>
    <w:p w14:paraId="4F167377">
      <w:pPr>
        <w:spacing w:line="400" w:lineRule="exact"/>
        <w:jc w:val="center"/>
        <w:rPr>
          <w:rFonts w:ascii="宋体" w:hAnsi="宋体" w:cs="宋体"/>
          <w:b/>
          <w:color w:val="000000" w:themeColor="text1"/>
          <w:sz w:val="30"/>
          <w:szCs w:val="30"/>
          <w14:textFill>
            <w14:solidFill>
              <w14:schemeClr w14:val="tx1"/>
            </w14:solidFill>
          </w14:textFill>
        </w:rPr>
      </w:pPr>
    </w:p>
    <w:p w14:paraId="5D9F55FA">
      <w:pPr>
        <w:spacing w:line="400" w:lineRule="exact"/>
        <w:jc w:val="center"/>
        <w:rPr>
          <w:rFonts w:ascii="宋体" w:hAnsi="宋体" w:cs="宋体"/>
          <w:b/>
          <w:color w:val="000000" w:themeColor="text1"/>
          <w:sz w:val="30"/>
          <w:szCs w:val="30"/>
          <w14:textFill>
            <w14:solidFill>
              <w14:schemeClr w14:val="tx1"/>
            </w14:solidFill>
          </w14:textFill>
        </w:rPr>
      </w:pPr>
    </w:p>
    <w:p w14:paraId="41BC59DA">
      <w:pPr>
        <w:spacing w:line="400" w:lineRule="exact"/>
        <w:jc w:val="center"/>
        <w:rPr>
          <w:rFonts w:ascii="宋体" w:hAnsi="宋体" w:cs="宋体"/>
          <w:b/>
          <w:color w:val="000000" w:themeColor="text1"/>
          <w:sz w:val="30"/>
          <w:szCs w:val="30"/>
          <w14:textFill>
            <w14:solidFill>
              <w14:schemeClr w14:val="tx1"/>
            </w14:solidFill>
          </w14:textFill>
        </w:rPr>
      </w:pPr>
    </w:p>
    <w:p w14:paraId="601EEC25">
      <w:pPr>
        <w:spacing w:line="400" w:lineRule="exact"/>
        <w:jc w:val="center"/>
        <w:rPr>
          <w:rFonts w:ascii="宋体" w:hAnsi="宋体" w:cs="宋体"/>
          <w:b/>
          <w:color w:val="000000" w:themeColor="text1"/>
          <w:sz w:val="30"/>
          <w:szCs w:val="30"/>
          <w14:textFill>
            <w14:solidFill>
              <w14:schemeClr w14:val="tx1"/>
            </w14:solidFill>
          </w14:textFill>
        </w:rPr>
      </w:pPr>
    </w:p>
    <w:p w14:paraId="2ECD7A97">
      <w:pPr>
        <w:spacing w:line="400" w:lineRule="exact"/>
        <w:jc w:val="center"/>
        <w:rPr>
          <w:rFonts w:ascii="宋体" w:hAnsi="宋体" w:cs="宋体"/>
          <w:b/>
          <w:color w:val="000000" w:themeColor="text1"/>
          <w:sz w:val="30"/>
          <w:szCs w:val="30"/>
          <w14:textFill>
            <w14:solidFill>
              <w14:schemeClr w14:val="tx1"/>
            </w14:solidFill>
          </w14:textFill>
        </w:rPr>
      </w:pPr>
    </w:p>
    <w:p w14:paraId="40455D3B">
      <w:pPr>
        <w:spacing w:line="400" w:lineRule="exact"/>
        <w:jc w:val="center"/>
        <w:rPr>
          <w:rFonts w:ascii="宋体" w:hAnsi="宋体" w:cs="宋体"/>
          <w:b/>
          <w:color w:val="000000" w:themeColor="text1"/>
          <w:sz w:val="30"/>
          <w:szCs w:val="30"/>
          <w14:textFill>
            <w14:solidFill>
              <w14:schemeClr w14:val="tx1"/>
            </w14:solidFill>
          </w14:textFill>
        </w:rPr>
      </w:pPr>
    </w:p>
    <w:p w14:paraId="1FE7A14C">
      <w:pPr>
        <w:spacing w:line="400" w:lineRule="exact"/>
        <w:jc w:val="center"/>
        <w:rPr>
          <w:rFonts w:ascii="宋体" w:hAnsi="宋体" w:cs="宋体"/>
          <w:b/>
          <w:color w:val="000000" w:themeColor="text1"/>
          <w:sz w:val="30"/>
          <w:szCs w:val="30"/>
          <w14:textFill>
            <w14:solidFill>
              <w14:schemeClr w14:val="tx1"/>
            </w14:solidFill>
          </w14:textFill>
        </w:rPr>
      </w:pPr>
    </w:p>
    <w:p w14:paraId="5C9C00E1">
      <w:pPr>
        <w:spacing w:line="400" w:lineRule="exact"/>
        <w:jc w:val="center"/>
        <w:rPr>
          <w:rFonts w:ascii="宋体" w:hAnsi="宋体" w:cs="宋体"/>
          <w:b/>
          <w:color w:val="000000" w:themeColor="text1"/>
          <w:sz w:val="30"/>
          <w:szCs w:val="30"/>
          <w14:textFill>
            <w14:solidFill>
              <w14:schemeClr w14:val="tx1"/>
            </w14:solidFill>
          </w14:textFill>
        </w:rPr>
      </w:pPr>
    </w:p>
    <w:p w14:paraId="217AB628">
      <w:pPr>
        <w:spacing w:line="400" w:lineRule="exact"/>
        <w:jc w:val="center"/>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br w:type="page"/>
      </w:r>
    </w:p>
    <w:p w14:paraId="076A0AF8">
      <w:pPr>
        <w:spacing w:line="400" w:lineRule="exact"/>
        <w:ind w:right="440"/>
        <w:jc w:val="righ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封面  </w:t>
      </w:r>
      <w:r>
        <w:rPr>
          <w:rFonts w:hint="eastAsia" w:ascii="宋体" w:hAnsi="宋体" w:cs="宋体"/>
          <w:color w:val="000000" w:themeColor="text1"/>
          <w:sz w:val="22"/>
          <w14:textFill>
            <w14:solidFill>
              <w14:schemeClr w14:val="tx1"/>
            </w14:solidFill>
          </w14:textFill>
        </w:rPr>
        <w:t xml:space="preserve">                                                    </w:t>
      </w:r>
    </w:p>
    <w:p w14:paraId="7479CC26">
      <w:pPr>
        <w:jc w:val="center"/>
        <w:rPr>
          <w:rFonts w:ascii="宋体" w:hAnsi="宋体" w:cs="宋体"/>
          <w:color w:val="000000" w:themeColor="text1"/>
          <w:sz w:val="44"/>
          <w:szCs w:val="21"/>
          <w14:textFill>
            <w14:solidFill>
              <w14:schemeClr w14:val="tx1"/>
            </w14:solidFill>
          </w14:textFill>
        </w:rPr>
      </w:pPr>
    </w:p>
    <w:p w14:paraId="632ECA72">
      <w:pPr>
        <w:jc w:val="center"/>
        <w:rPr>
          <w:rFonts w:ascii="宋体" w:hAnsi="宋体" w:cs="宋体"/>
          <w:color w:val="000000" w:themeColor="text1"/>
          <w:sz w:val="44"/>
          <w:szCs w:val="21"/>
          <w14:textFill>
            <w14:solidFill>
              <w14:schemeClr w14:val="tx1"/>
            </w14:solidFill>
          </w14:textFill>
        </w:rPr>
      </w:pPr>
    </w:p>
    <w:p w14:paraId="6D857A10">
      <w:pPr>
        <w:jc w:val="center"/>
        <w:rPr>
          <w:rFonts w:ascii="宋体" w:hAnsi="宋体" w:cs="宋体"/>
          <w:color w:val="000000" w:themeColor="text1"/>
          <w:sz w:val="44"/>
          <w:szCs w:val="21"/>
          <w:u w:val="single"/>
          <w14:textFill>
            <w14:solidFill>
              <w14:schemeClr w14:val="tx1"/>
            </w14:solidFill>
          </w14:textFill>
        </w:rPr>
      </w:pPr>
      <w:r>
        <w:rPr>
          <w:rFonts w:hint="eastAsia" w:ascii="宋体" w:hAnsi="宋体" w:cs="宋体"/>
          <w:color w:val="000000" w:themeColor="text1"/>
          <w:sz w:val="44"/>
          <w:szCs w:val="21"/>
          <w:lang w:eastAsia="zh-CN"/>
          <w14:textFill>
            <w14:solidFill>
              <w14:schemeClr w14:val="tx1"/>
            </w14:solidFill>
          </w14:textFill>
        </w:rPr>
        <w:t>河南省中医院（河南中医药大学第二附属医院）超高清摄像及鼻内镜系统医疗设备更新项目</w:t>
      </w:r>
    </w:p>
    <w:p w14:paraId="7D584BCD">
      <w:pPr>
        <w:jc w:val="center"/>
        <w:rPr>
          <w:rFonts w:ascii="宋体" w:hAnsi="宋体" w:cs="宋体"/>
          <w:color w:val="000000" w:themeColor="text1"/>
          <w:sz w:val="52"/>
          <w14:textFill>
            <w14:solidFill>
              <w14:schemeClr w14:val="tx1"/>
            </w14:solidFill>
          </w14:textFill>
        </w:rPr>
      </w:pPr>
    </w:p>
    <w:p w14:paraId="072E424D">
      <w:pPr>
        <w:rPr>
          <w:rFonts w:ascii="宋体" w:hAnsi="宋体" w:cs="宋体"/>
          <w:color w:val="000000" w:themeColor="text1"/>
          <w:sz w:val="52"/>
          <w14:textFill>
            <w14:solidFill>
              <w14:schemeClr w14:val="tx1"/>
            </w14:solidFill>
          </w14:textFill>
        </w:rPr>
      </w:pPr>
    </w:p>
    <w:p w14:paraId="3ABEC2B1">
      <w:pPr>
        <w:jc w:val="center"/>
        <w:rPr>
          <w:rFonts w:ascii="宋体" w:hAnsi="宋体" w:cs="宋体"/>
          <w:color w:val="000000" w:themeColor="text1"/>
          <w:sz w:val="96"/>
          <w:szCs w:val="40"/>
          <w14:textFill>
            <w14:solidFill>
              <w14:schemeClr w14:val="tx1"/>
            </w14:solidFill>
          </w14:textFill>
        </w:rPr>
      </w:pPr>
      <w:r>
        <w:rPr>
          <w:rFonts w:hint="eastAsia" w:ascii="宋体" w:hAnsi="宋体" w:cs="宋体"/>
          <w:color w:val="000000" w:themeColor="text1"/>
          <w:sz w:val="96"/>
          <w:szCs w:val="40"/>
          <w14:textFill>
            <w14:solidFill>
              <w14:schemeClr w14:val="tx1"/>
            </w14:solidFill>
          </w14:textFill>
        </w:rPr>
        <w:t>投 标 文 件</w:t>
      </w:r>
    </w:p>
    <w:p w14:paraId="34DA2D0F">
      <w:pPr>
        <w:ind w:firstLine="3705" w:firstLineChars="1300"/>
        <w:rPr>
          <w:rFonts w:ascii="宋体" w:hAnsi="宋体" w:cs="宋体"/>
          <w:color w:val="000000" w:themeColor="text1"/>
          <w:sz w:val="28"/>
          <w:szCs w:val="28"/>
          <w14:textFill>
            <w14:solidFill>
              <w14:schemeClr w14:val="tx1"/>
            </w14:solidFill>
          </w14:textFill>
        </w:rPr>
      </w:pPr>
    </w:p>
    <w:p w14:paraId="6FA5151A">
      <w:pPr>
        <w:ind w:firstLine="3705" w:firstLineChars="13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采购编号：</w:t>
      </w:r>
    </w:p>
    <w:p w14:paraId="65AB5038">
      <w:pPr>
        <w:rPr>
          <w:rFonts w:ascii="宋体" w:hAnsi="宋体" w:cs="宋体"/>
          <w:color w:val="000000" w:themeColor="text1"/>
          <w14:textFill>
            <w14:solidFill>
              <w14:schemeClr w14:val="tx1"/>
            </w14:solidFill>
          </w14:textFill>
        </w:rPr>
      </w:pPr>
    </w:p>
    <w:p w14:paraId="448791BE">
      <w:pPr>
        <w:rPr>
          <w:rFonts w:ascii="宋体" w:hAnsi="宋体" w:cs="宋体"/>
          <w:color w:val="000000" w:themeColor="text1"/>
          <w14:textFill>
            <w14:solidFill>
              <w14:schemeClr w14:val="tx1"/>
            </w14:solidFill>
          </w14:textFill>
        </w:rPr>
      </w:pPr>
    </w:p>
    <w:p w14:paraId="00F8D8DD">
      <w:pPr>
        <w:rPr>
          <w:rFonts w:ascii="宋体" w:hAnsi="宋体" w:cs="宋体"/>
          <w:color w:val="000000" w:themeColor="text1"/>
          <w14:textFill>
            <w14:solidFill>
              <w14:schemeClr w14:val="tx1"/>
            </w14:solidFill>
          </w14:textFill>
        </w:rPr>
      </w:pPr>
    </w:p>
    <w:p w14:paraId="31E49C12">
      <w:pPr>
        <w:rPr>
          <w:rFonts w:ascii="宋体" w:hAnsi="宋体" w:cs="宋体"/>
          <w:color w:val="000000" w:themeColor="text1"/>
          <w14:textFill>
            <w14:solidFill>
              <w14:schemeClr w14:val="tx1"/>
            </w14:solidFill>
          </w14:textFill>
        </w:rPr>
      </w:pPr>
    </w:p>
    <w:p w14:paraId="76E00B81">
      <w:pPr>
        <w:rPr>
          <w:rFonts w:ascii="宋体" w:hAnsi="宋体" w:cs="宋体"/>
          <w:color w:val="000000" w:themeColor="text1"/>
          <w14:textFill>
            <w14:solidFill>
              <w14:schemeClr w14:val="tx1"/>
            </w14:solidFill>
          </w14:textFill>
        </w:rPr>
      </w:pPr>
    </w:p>
    <w:p w14:paraId="510E882D">
      <w:pPr>
        <w:rPr>
          <w:rFonts w:ascii="宋体" w:hAnsi="宋体" w:cs="宋体"/>
          <w:color w:val="000000" w:themeColor="text1"/>
          <w14:textFill>
            <w14:solidFill>
              <w14:schemeClr w14:val="tx1"/>
            </w14:solidFill>
          </w14:textFill>
        </w:rPr>
      </w:pPr>
    </w:p>
    <w:p w14:paraId="50DE723B">
      <w:pPr>
        <w:rPr>
          <w:rFonts w:ascii="宋体" w:hAnsi="宋体" w:cs="宋体"/>
          <w:color w:val="000000" w:themeColor="text1"/>
          <w14:textFill>
            <w14:solidFill>
              <w14:schemeClr w14:val="tx1"/>
            </w14:solidFill>
          </w14:textFill>
        </w:rPr>
      </w:pPr>
    </w:p>
    <w:p w14:paraId="4100EACA">
      <w:pPr>
        <w:rPr>
          <w:rFonts w:ascii="宋体" w:hAnsi="宋体" w:cs="宋体"/>
          <w:color w:val="000000" w:themeColor="text1"/>
          <w14:textFill>
            <w14:solidFill>
              <w14:schemeClr w14:val="tx1"/>
            </w14:solidFill>
          </w14:textFill>
        </w:rPr>
      </w:pPr>
    </w:p>
    <w:p w14:paraId="71FF418E">
      <w:pPr>
        <w:rPr>
          <w:rFonts w:ascii="宋体" w:hAnsi="宋体" w:cs="宋体"/>
          <w:color w:val="000000" w:themeColor="text1"/>
          <w14:textFill>
            <w14:solidFill>
              <w14:schemeClr w14:val="tx1"/>
            </w14:solidFill>
          </w14:textFill>
        </w:rPr>
      </w:pPr>
    </w:p>
    <w:p w14:paraId="2469B742">
      <w:pPr>
        <w:rPr>
          <w:rFonts w:ascii="宋体" w:hAnsi="宋体" w:cs="宋体"/>
          <w:color w:val="000000" w:themeColor="text1"/>
          <w14:textFill>
            <w14:solidFill>
              <w14:schemeClr w14:val="tx1"/>
            </w14:solidFill>
          </w14:textFill>
        </w:rPr>
      </w:pPr>
    </w:p>
    <w:p w14:paraId="0CCB5809">
      <w:pPr>
        <w:rPr>
          <w:rFonts w:ascii="宋体" w:hAnsi="宋体" w:cs="宋体"/>
          <w:color w:val="000000" w:themeColor="text1"/>
          <w:sz w:val="28"/>
          <w:szCs w:val="28"/>
          <w14:textFill>
            <w14:solidFill>
              <w14:schemeClr w14:val="tx1"/>
            </w14:solidFill>
          </w14:textFill>
        </w:rPr>
      </w:pPr>
    </w:p>
    <w:p w14:paraId="7CCAA866">
      <w:pPr>
        <w:spacing w:line="360" w:lineRule="auto"/>
        <w:ind w:firstLine="1425" w:firstLineChars="5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供应商（企业电子签章）：</w:t>
      </w:r>
    </w:p>
    <w:p w14:paraId="345A86C2">
      <w:pPr>
        <w:spacing w:line="360" w:lineRule="auto"/>
        <w:ind w:firstLine="1425" w:firstLineChars="5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法定代表人或委托代理人（个人电子签章）：</w:t>
      </w:r>
    </w:p>
    <w:p w14:paraId="1EECD733">
      <w:pPr>
        <w:spacing w:line="360" w:lineRule="auto"/>
        <w:ind w:firstLine="1425" w:firstLineChars="5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日  期：</w:t>
      </w:r>
    </w:p>
    <w:p w14:paraId="7DFA29D7">
      <w:pPr>
        <w:rPr>
          <w:rFonts w:ascii="宋体" w:hAnsi="宋体" w:cs="宋体"/>
          <w:color w:val="000000" w:themeColor="text1"/>
          <w14:textFill>
            <w14:solidFill>
              <w14:schemeClr w14:val="tx1"/>
            </w14:solidFill>
          </w14:textFill>
        </w:rPr>
      </w:pPr>
    </w:p>
    <w:p w14:paraId="27E4BA95">
      <w:pPr>
        <w:rPr>
          <w:rFonts w:hint="eastAsia" w:ascii="宋体" w:hAnsi="宋体" w:cs="宋体"/>
          <w:b/>
          <w:color w:val="000000" w:themeColor="text1"/>
          <w:kern w:val="0"/>
          <w:sz w:val="36"/>
          <w:szCs w:val="36"/>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br w:type="page"/>
      </w:r>
    </w:p>
    <w:p w14:paraId="62CC6637">
      <w:pPr>
        <w:tabs>
          <w:tab w:val="left" w:pos="3280"/>
          <w:tab w:val="left" w:pos="4680"/>
          <w:tab w:val="left" w:pos="6080"/>
        </w:tabs>
        <w:autoSpaceDE w:val="0"/>
        <w:autoSpaceDN w:val="0"/>
        <w:adjustRightInd w:val="0"/>
        <w:spacing w:line="480" w:lineRule="exact"/>
        <w:ind w:right="-20"/>
        <w:jc w:val="center"/>
        <w:rPr>
          <w:rFonts w:ascii="宋体" w:hAnsi="宋体" w:cs="宋体"/>
          <w:b/>
          <w:color w:val="000000" w:themeColor="text1"/>
          <w:kern w:val="0"/>
          <w:sz w:val="28"/>
          <w:szCs w:val="28"/>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t>目  录</w:t>
      </w:r>
    </w:p>
    <w:p w14:paraId="4E0C2425">
      <w:pPr>
        <w:tabs>
          <w:tab w:val="left" w:pos="3280"/>
          <w:tab w:val="left" w:pos="4680"/>
          <w:tab w:val="left" w:pos="6080"/>
        </w:tabs>
        <w:autoSpaceDE w:val="0"/>
        <w:autoSpaceDN w:val="0"/>
        <w:adjustRightInd w:val="0"/>
        <w:spacing w:line="480" w:lineRule="exact"/>
        <w:ind w:right="-20"/>
        <w:jc w:val="center"/>
        <w:rPr>
          <w:rFonts w:ascii="宋体" w:hAnsi="宋体" w:cs="宋体"/>
          <w:color w:val="000000" w:themeColor="text1"/>
          <w:kern w:val="0"/>
          <w:sz w:val="28"/>
          <w:szCs w:val="28"/>
          <w14:textFill>
            <w14:solidFill>
              <w14:schemeClr w14:val="tx1"/>
            </w14:solidFill>
          </w14:textFill>
        </w:rPr>
      </w:pPr>
    </w:p>
    <w:p w14:paraId="7A283EB5">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一、投标函</w:t>
      </w:r>
    </w:p>
    <w:p w14:paraId="3960320C">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投标函附录</w:t>
      </w:r>
    </w:p>
    <w:p w14:paraId="2D7EAC93">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二、开标一览表</w:t>
      </w:r>
    </w:p>
    <w:p w14:paraId="730EBE1F">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三、货物分项报价一览表</w:t>
      </w:r>
    </w:p>
    <w:p w14:paraId="6FDE6CAD">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四、货物（产品）规格一览表</w:t>
      </w:r>
    </w:p>
    <w:p w14:paraId="51DCAB61">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五、投标设备耗材一览表（如有）</w:t>
      </w:r>
    </w:p>
    <w:p w14:paraId="10D27288">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六、质保期满后易损件、配件一览表（如有）</w:t>
      </w:r>
    </w:p>
    <w:p w14:paraId="3D2D072B">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七、技术偏离表</w:t>
      </w:r>
    </w:p>
    <w:p w14:paraId="071BE67B">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八、商务条款偏差表</w:t>
      </w:r>
    </w:p>
    <w:p w14:paraId="2365C6AD">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九、服务承诺</w:t>
      </w:r>
    </w:p>
    <w:p w14:paraId="40F6526D">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十、供应商近年完成的类似业绩</w:t>
      </w:r>
    </w:p>
    <w:p w14:paraId="6AD678A1">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十一、</w:t>
      </w:r>
      <w:r>
        <w:rPr>
          <w:rFonts w:hint="eastAsia" w:ascii="宋体" w:hAnsi="宋体" w:cs="宋体"/>
          <w:bCs/>
          <w:color w:val="000000" w:themeColor="text1"/>
          <w:sz w:val="24"/>
          <w:highlight w:val="none"/>
          <w14:textFill>
            <w14:solidFill>
              <w14:schemeClr w14:val="tx1"/>
            </w14:solidFill>
          </w14:textFill>
        </w:rPr>
        <w:t>法定代表</w:t>
      </w:r>
      <w:r>
        <w:rPr>
          <w:rFonts w:hint="eastAsia" w:ascii="宋体" w:hAnsi="宋体" w:cs="宋体"/>
          <w:bCs/>
          <w:color w:val="000000" w:themeColor="text1"/>
          <w:sz w:val="24"/>
          <w:highlight w:val="none"/>
          <w:lang w:val="en-US" w:eastAsia="zh-CN"/>
          <w14:textFill>
            <w14:solidFill>
              <w14:schemeClr w14:val="tx1"/>
            </w14:solidFill>
          </w14:textFill>
        </w:rPr>
        <w:t>人</w:t>
      </w:r>
      <w:r>
        <w:rPr>
          <w:rFonts w:hint="eastAsia" w:ascii="宋体" w:hAnsi="宋体" w:cs="宋体"/>
          <w:bCs/>
          <w:color w:val="000000" w:themeColor="text1"/>
          <w:sz w:val="24"/>
          <w:highlight w:val="none"/>
          <w14:textFill>
            <w14:solidFill>
              <w14:schemeClr w14:val="tx1"/>
            </w14:solidFill>
          </w14:textFill>
        </w:rPr>
        <w:t>身份</w:t>
      </w:r>
      <w:r>
        <w:rPr>
          <w:rFonts w:hint="eastAsia" w:ascii="宋体" w:hAnsi="宋体" w:cs="宋体"/>
          <w:bCs/>
          <w:color w:val="000000" w:themeColor="text1"/>
          <w:sz w:val="24"/>
          <w14:textFill>
            <w14:solidFill>
              <w14:schemeClr w14:val="tx1"/>
            </w14:solidFill>
          </w14:textFill>
        </w:rPr>
        <w:t>证明及法定代表人授权书</w:t>
      </w:r>
    </w:p>
    <w:p w14:paraId="6870AD61">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十二、资格审查资料</w:t>
      </w:r>
    </w:p>
    <w:p w14:paraId="392EBA2F">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十三、承 诺 函</w:t>
      </w:r>
    </w:p>
    <w:p w14:paraId="3ACC206B">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十四、投标单位廉洁自律承诺书 </w:t>
      </w:r>
    </w:p>
    <w:p w14:paraId="73BA5495">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十五、投标承诺函</w:t>
      </w:r>
    </w:p>
    <w:p w14:paraId="063A3397">
      <w:pPr>
        <w:spacing w:line="360" w:lineRule="auto"/>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十六、</w:t>
      </w:r>
      <w:r>
        <w:rPr>
          <w:rFonts w:hint="eastAsia" w:ascii="宋体" w:hAnsi="宋体" w:cs="宋体"/>
          <w:bCs/>
          <w:color w:val="000000" w:themeColor="text1"/>
          <w:sz w:val="24"/>
          <w:lang w:eastAsia="zh-CN"/>
          <w14:textFill>
            <w14:solidFill>
              <w14:schemeClr w14:val="tx1"/>
            </w14:solidFill>
          </w14:textFill>
        </w:rPr>
        <w:t>中小微企业、残疾人福利企业、监狱企业、节能环保产品、关于符合本国产品标准的声明函、供应商拥有者性别声明函、供应商及制造商企业规模声明函</w:t>
      </w:r>
    </w:p>
    <w:p w14:paraId="1AA18ADD">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十七、河南省政府采购合同融资政策告知函</w:t>
      </w:r>
    </w:p>
    <w:p w14:paraId="152BED5A">
      <w:pPr>
        <w:spacing w:line="360" w:lineRule="auto"/>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十八、供应商认为需要提交的</w:t>
      </w:r>
      <w:r>
        <w:rPr>
          <w:rFonts w:hint="eastAsia" w:ascii="宋体" w:hAnsi="宋体" w:cs="宋体"/>
          <w:bCs/>
          <w:color w:val="000000" w:themeColor="text1"/>
          <w:sz w:val="24"/>
          <w:lang w:eastAsia="zh-CN"/>
          <w14:textFill>
            <w14:solidFill>
              <w14:schemeClr w14:val="tx1"/>
            </w14:solidFill>
          </w14:textFill>
        </w:rPr>
        <w:t>其他证明资料</w:t>
      </w:r>
    </w:p>
    <w:p w14:paraId="6463E8A0">
      <w:pPr>
        <w:spacing w:line="400" w:lineRule="exact"/>
        <w:jc w:val="center"/>
        <w:rPr>
          <w:rFonts w:ascii="宋体" w:hAnsi="宋体" w:cs="宋体"/>
          <w:b/>
          <w:color w:val="000000" w:themeColor="text1"/>
          <w:sz w:val="30"/>
          <w:szCs w:val="30"/>
          <w14:textFill>
            <w14:solidFill>
              <w14:schemeClr w14:val="tx1"/>
            </w14:solidFill>
          </w14:textFill>
        </w:rPr>
      </w:pPr>
    </w:p>
    <w:p w14:paraId="5DEDAEEF">
      <w:pPr>
        <w:spacing w:line="400" w:lineRule="exact"/>
        <w:jc w:val="center"/>
        <w:rPr>
          <w:rFonts w:ascii="宋体" w:hAnsi="宋体" w:cs="宋体"/>
          <w:b/>
          <w:color w:val="000000" w:themeColor="text1"/>
          <w:sz w:val="30"/>
          <w:szCs w:val="30"/>
          <w:u w:val="single"/>
          <w14:textFill>
            <w14:solidFill>
              <w14:schemeClr w14:val="tx1"/>
            </w14:solidFill>
          </w14:textFill>
        </w:rPr>
      </w:pPr>
      <w:r>
        <w:rPr>
          <w:rFonts w:hint="eastAsia" w:ascii="宋体" w:hAnsi="宋体" w:cs="宋体"/>
          <w:b/>
          <w:color w:val="000000" w:themeColor="text1"/>
          <w:sz w:val="30"/>
          <w:szCs w:val="30"/>
          <w:u w:val="single"/>
          <w14:textFill>
            <w14:solidFill>
              <w14:schemeClr w14:val="tx1"/>
            </w14:solidFill>
          </w14:textFill>
        </w:rPr>
        <w:t>提示：以上目录须标明页码</w:t>
      </w:r>
    </w:p>
    <w:p w14:paraId="248A4B22">
      <w:pPr>
        <w:spacing w:line="400" w:lineRule="exact"/>
        <w:jc w:val="center"/>
        <w:rPr>
          <w:rFonts w:ascii="宋体" w:hAnsi="宋体" w:cs="宋体"/>
          <w:b/>
          <w:color w:val="000000" w:themeColor="text1"/>
          <w:sz w:val="30"/>
          <w:szCs w:val="30"/>
          <w14:textFill>
            <w14:solidFill>
              <w14:schemeClr w14:val="tx1"/>
            </w14:solidFill>
          </w14:textFill>
        </w:rPr>
      </w:pPr>
    </w:p>
    <w:p w14:paraId="3F6AB704">
      <w:pPr>
        <w:spacing w:line="400" w:lineRule="exact"/>
        <w:jc w:val="center"/>
        <w:rPr>
          <w:rFonts w:ascii="宋体" w:hAnsi="宋体" w:cs="宋体"/>
          <w:b/>
          <w:color w:val="000000" w:themeColor="text1"/>
          <w:sz w:val="30"/>
          <w:szCs w:val="30"/>
          <w14:textFill>
            <w14:solidFill>
              <w14:schemeClr w14:val="tx1"/>
            </w14:solidFill>
          </w14:textFill>
        </w:rPr>
      </w:pPr>
    </w:p>
    <w:p w14:paraId="4E8B296E">
      <w:pPr>
        <w:pStyle w:val="4"/>
        <w:rPr>
          <w:color w:val="000000" w:themeColor="text1"/>
          <w14:textFill>
            <w14:solidFill>
              <w14:schemeClr w14:val="tx1"/>
            </w14:solidFill>
          </w14:textFill>
        </w:rPr>
      </w:pPr>
      <w:r>
        <w:rPr>
          <w:rFonts w:hint="eastAsia"/>
          <w:bCs/>
          <w:color w:val="000000" w:themeColor="text1"/>
          <w:szCs w:val="30"/>
          <w14:textFill>
            <w14:solidFill>
              <w14:schemeClr w14:val="tx1"/>
            </w14:solidFill>
          </w14:textFill>
        </w:rPr>
        <w:br w:type="page"/>
      </w:r>
      <w:bookmarkStart w:id="299" w:name="_Toc17192"/>
      <w:bookmarkStart w:id="300" w:name="_Toc16633"/>
      <w:bookmarkStart w:id="301" w:name="_Toc19813"/>
      <w:bookmarkStart w:id="302" w:name="_Toc9619"/>
      <w:bookmarkStart w:id="303" w:name="_Toc24080"/>
      <w:bookmarkStart w:id="304" w:name="_Toc29685"/>
      <w:bookmarkStart w:id="305" w:name="_Toc10763"/>
      <w:r>
        <w:rPr>
          <w:rFonts w:hint="eastAsia"/>
          <w:color w:val="000000" w:themeColor="text1"/>
          <w14:textFill>
            <w14:solidFill>
              <w14:schemeClr w14:val="tx1"/>
            </w14:solidFill>
          </w14:textFill>
        </w:rPr>
        <w:t>一、</w:t>
      </w:r>
      <w:bookmarkStart w:id="306" w:name="_Toc277685508"/>
      <w:r>
        <w:rPr>
          <w:rFonts w:hint="eastAsia"/>
          <w:color w:val="000000" w:themeColor="text1"/>
          <w14:textFill>
            <w14:solidFill>
              <w14:schemeClr w14:val="tx1"/>
            </w14:solidFill>
          </w14:textFill>
        </w:rPr>
        <w:t>投标函</w:t>
      </w:r>
      <w:bookmarkEnd w:id="299"/>
      <w:bookmarkEnd w:id="300"/>
      <w:bookmarkEnd w:id="301"/>
      <w:bookmarkEnd w:id="302"/>
      <w:bookmarkEnd w:id="303"/>
      <w:bookmarkEnd w:id="304"/>
      <w:bookmarkEnd w:id="305"/>
      <w:bookmarkEnd w:id="306"/>
    </w:p>
    <w:p w14:paraId="079060C1">
      <w:pPr>
        <w:spacing w:line="480" w:lineRule="exact"/>
        <w:rPr>
          <w:rFonts w:ascii="宋体" w:hAnsi="宋体" w:cs="宋体"/>
          <w:b/>
          <w:color w:val="000000" w:themeColor="text1"/>
          <w:sz w:val="24"/>
          <w:u w:val="single"/>
          <w14:textFill>
            <w14:solidFill>
              <w14:schemeClr w14:val="tx1"/>
            </w14:solidFill>
          </w14:textFill>
        </w:rPr>
      </w:pPr>
    </w:p>
    <w:p w14:paraId="13A85496">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（采购人名称）</w:t>
      </w:r>
    </w:p>
    <w:p w14:paraId="35088C71">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1、我方已仔细研究了</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项目招标文件的全部内容，愿按照招标文件中规定的条款和要求，提供招标货物及相关服务，投标总报价为（大写）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），交货期为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。质保期为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p w14:paraId="6F2AF868">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2、我方承诺在投标有效期内不修改、撤销投标文件。</w:t>
      </w:r>
    </w:p>
    <w:p w14:paraId="45F0DDCD">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3、如我方中标：</w:t>
      </w:r>
    </w:p>
    <w:p w14:paraId="2FCE557B">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（1）我方承诺在收到中标通知书后，在中标通知书规定的期限内与你方签订合同。</w:t>
      </w:r>
    </w:p>
    <w:p w14:paraId="2674D21C">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（2）随同本投标函递交的投标函附录属于合同文件的组成部分。</w:t>
      </w:r>
    </w:p>
    <w:p w14:paraId="4DA9AEEF">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（3）我方承诺按照招标文件规定向你方递交履约担保。</w:t>
      </w:r>
    </w:p>
    <w:p w14:paraId="61ADD214">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（4）我们将履行</w:t>
      </w:r>
      <w:r>
        <w:rPr>
          <w:rFonts w:hint="eastAsia" w:ascii="宋体" w:hAnsi="宋体" w:cs="宋体"/>
          <w:color w:val="000000" w:themeColor="text1"/>
          <w:sz w:val="24"/>
          <w:lang w:val="en-US" w:eastAsia="zh-CN"/>
          <w14:textFill>
            <w14:solidFill>
              <w14:schemeClr w14:val="tx1"/>
            </w14:solidFill>
          </w14:textFill>
        </w:rPr>
        <w:t>招标</w:t>
      </w:r>
      <w:r>
        <w:rPr>
          <w:rFonts w:hint="eastAsia" w:ascii="宋体" w:hAnsi="宋体" w:cs="宋体"/>
          <w:color w:val="000000" w:themeColor="text1"/>
          <w:sz w:val="24"/>
          <w14:textFill>
            <w14:solidFill>
              <w14:schemeClr w14:val="tx1"/>
            </w14:solidFill>
          </w14:textFill>
        </w:rPr>
        <w:t>文件中规定的每一项要求，并按我们</w:t>
      </w:r>
      <w:r>
        <w:rPr>
          <w:rFonts w:hint="eastAsia" w:ascii="宋体" w:hAnsi="宋体" w:cs="宋体"/>
          <w:color w:val="000000" w:themeColor="text1"/>
          <w:sz w:val="24"/>
          <w:lang w:val="en-US" w:eastAsia="zh-CN"/>
          <w14:textFill>
            <w14:solidFill>
              <w14:schemeClr w14:val="tx1"/>
            </w14:solidFill>
          </w14:textFill>
        </w:rPr>
        <w:t>投标</w:t>
      </w:r>
      <w:r>
        <w:rPr>
          <w:rFonts w:hint="eastAsia" w:ascii="宋体" w:hAnsi="宋体" w:cs="宋体"/>
          <w:color w:val="000000" w:themeColor="text1"/>
          <w:sz w:val="24"/>
          <w14:textFill>
            <w14:solidFill>
              <w14:schemeClr w14:val="tx1"/>
            </w14:solidFill>
          </w14:textFill>
        </w:rPr>
        <w:t>文件中的承诺按期、按质、按量提供服务。</w:t>
      </w:r>
    </w:p>
    <w:p w14:paraId="1D7283C1">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（5）我方承诺在合同约定的期限内完成本项目。</w:t>
      </w:r>
    </w:p>
    <w:p w14:paraId="038A1130">
      <w:pPr>
        <w:spacing w:line="520" w:lineRule="exact"/>
        <w:ind w:firstLine="490" w:firstLineChars="200"/>
      </w:pPr>
      <w:r>
        <w:rPr>
          <w:rFonts w:hint="eastAsia" w:ascii="宋体" w:hAnsi="宋体" w:cs="宋体"/>
          <w:color w:val="000000" w:themeColor="text1"/>
          <w:sz w:val="24"/>
          <w14:textFill>
            <w14:solidFill>
              <w14:schemeClr w14:val="tx1"/>
            </w14:solidFill>
          </w14:textFill>
        </w:rPr>
        <w:t xml:space="preserve">5、我方在此声明，所递交的投标文件及有关资料内容完整、真实和准确。且不存在第二章“供应商须知”第1.4.3项规定的任何一种情形的。 </w:t>
      </w:r>
    </w:p>
    <w:p w14:paraId="3F89A793">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（其他补充说明）。</w:t>
      </w:r>
    </w:p>
    <w:p w14:paraId="2CB2689B">
      <w:pPr>
        <w:spacing w:line="520" w:lineRule="exact"/>
        <w:ind w:firstLine="490" w:firstLineChars="200"/>
        <w:rPr>
          <w:rFonts w:ascii="宋体" w:hAnsi="宋体" w:cs="宋体"/>
          <w:color w:val="000000" w:themeColor="text1"/>
          <w:sz w:val="24"/>
          <w14:textFill>
            <w14:solidFill>
              <w14:schemeClr w14:val="tx1"/>
            </w14:solidFill>
          </w14:textFill>
        </w:rPr>
      </w:pPr>
    </w:p>
    <w:p w14:paraId="6035608E">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供应商：（企业电子签章）：</w:t>
      </w:r>
    </w:p>
    <w:p w14:paraId="6A4D9097">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法定代表人或委托代理人（个人电子签章）：</w:t>
      </w:r>
    </w:p>
    <w:p w14:paraId="7716D256">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2CFEC0FA">
      <w:pPr>
        <w:rPr>
          <w:rFonts w:ascii="宋体" w:hAnsi="宋体" w:cs="宋体"/>
          <w:color w:val="000000" w:themeColor="text1"/>
          <w14:textFill>
            <w14:solidFill>
              <w14:schemeClr w14:val="tx1"/>
            </w14:solidFill>
          </w14:textFill>
        </w:rPr>
      </w:pPr>
    </w:p>
    <w:p w14:paraId="4FF58012">
      <w:pPr>
        <w:spacing w:line="520" w:lineRule="exact"/>
        <w:ind w:firstLine="490" w:firstLineChars="200"/>
        <w:rPr>
          <w:rFonts w:ascii="宋体" w:hAnsi="宋体" w:cs="宋体"/>
          <w:color w:val="000000" w:themeColor="text1"/>
          <w:sz w:val="24"/>
          <w14:textFill>
            <w14:solidFill>
              <w14:schemeClr w14:val="tx1"/>
            </w14:solidFill>
          </w14:textFill>
        </w:rPr>
      </w:pPr>
    </w:p>
    <w:p w14:paraId="1FBB9645">
      <w:pPr>
        <w:autoSpaceDE w:val="0"/>
        <w:autoSpaceDN w:val="0"/>
        <w:adjustRightInd w:val="0"/>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r>
        <w:rPr>
          <w:rFonts w:hint="eastAsia" w:ascii="宋体" w:hAnsi="宋体" w:cs="宋体"/>
          <w:b/>
          <w:color w:val="000000" w:themeColor="text1"/>
          <w:sz w:val="32"/>
          <w:szCs w:val="32"/>
          <w14:textFill>
            <w14:solidFill>
              <w14:schemeClr w14:val="tx1"/>
            </w14:solidFill>
          </w14:textFill>
        </w:rPr>
        <w:t>投标函附录</w:t>
      </w:r>
    </w:p>
    <w:tbl>
      <w:tblPr>
        <w:tblStyle w:val="3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7"/>
        <w:gridCol w:w="6472"/>
      </w:tblGrid>
      <w:tr w14:paraId="4945A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747" w:type="pct"/>
            <w:vAlign w:val="center"/>
          </w:tcPr>
          <w:p w14:paraId="6FBC3F1D">
            <w:pPr>
              <w:adjustRightInd w:val="0"/>
              <w:spacing w:line="0" w:lineRule="atLeast"/>
              <w:jc w:val="center"/>
              <w:textAlignment w:val="baseline"/>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供应商名称</w:t>
            </w:r>
          </w:p>
        </w:tc>
        <w:tc>
          <w:tcPr>
            <w:tcW w:w="3252" w:type="pct"/>
            <w:vAlign w:val="center"/>
          </w:tcPr>
          <w:p w14:paraId="2BF1224C">
            <w:pPr>
              <w:adjustRightInd w:val="0"/>
              <w:spacing w:line="0" w:lineRule="atLeast"/>
              <w:textAlignment w:val="baseline"/>
              <w:rPr>
                <w:rFonts w:ascii="宋体" w:hAnsi="宋体" w:cs="宋体"/>
                <w:color w:val="000000" w:themeColor="text1"/>
                <w:kern w:val="0"/>
                <w:sz w:val="24"/>
                <w:szCs w:val="24"/>
                <w14:textFill>
                  <w14:solidFill>
                    <w14:schemeClr w14:val="tx1"/>
                  </w14:solidFill>
                </w14:textFill>
              </w:rPr>
            </w:pPr>
          </w:p>
        </w:tc>
      </w:tr>
      <w:tr w14:paraId="0E11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1747" w:type="pct"/>
            <w:vAlign w:val="center"/>
          </w:tcPr>
          <w:p w14:paraId="203FE21D">
            <w:pPr>
              <w:adjustRightInd w:val="0"/>
              <w:spacing w:line="0" w:lineRule="atLeast"/>
              <w:jc w:val="center"/>
              <w:textAlignment w:val="baseline"/>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投标范围</w:t>
            </w:r>
          </w:p>
        </w:tc>
        <w:tc>
          <w:tcPr>
            <w:tcW w:w="3252" w:type="pct"/>
            <w:vAlign w:val="center"/>
          </w:tcPr>
          <w:p w14:paraId="3A9D31BA">
            <w:pPr>
              <w:adjustRightInd w:val="0"/>
              <w:spacing w:line="0" w:lineRule="atLeast"/>
              <w:textAlignment w:val="baseline"/>
              <w:rPr>
                <w:rFonts w:ascii="宋体" w:hAnsi="宋体" w:cs="宋体"/>
                <w:color w:val="000000" w:themeColor="text1"/>
                <w:kern w:val="0"/>
                <w:sz w:val="24"/>
                <w:szCs w:val="24"/>
                <w14:textFill>
                  <w14:solidFill>
                    <w14:schemeClr w14:val="tx1"/>
                  </w14:solidFill>
                </w14:textFill>
              </w:rPr>
            </w:pPr>
          </w:p>
        </w:tc>
      </w:tr>
      <w:tr w14:paraId="24EA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trPr>
        <w:tc>
          <w:tcPr>
            <w:tcW w:w="1747" w:type="pct"/>
            <w:vAlign w:val="center"/>
          </w:tcPr>
          <w:p w14:paraId="2D59AF7A">
            <w:pPr>
              <w:adjustRightInd w:val="0"/>
              <w:spacing w:line="0" w:lineRule="atLeast"/>
              <w:jc w:val="center"/>
              <w:textAlignment w:val="baseline"/>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投标总报价</w:t>
            </w:r>
          </w:p>
          <w:p w14:paraId="7DA531A1">
            <w:pPr>
              <w:adjustRightInd w:val="0"/>
              <w:spacing w:line="0" w:lineRule="atLeast"/>
              <w:jc w:val="center"/>
              <w:textAlignment w:val="baseline"/>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（人民币：元）</w:t>
            </w:r>
          </w:p>
        </w:tc>
        <w:tc>
          <w:tcPr>
            <w:tcW w:w="3252" w:type="pct"/>
            <w:vAlign w:val="center"/>
          </w:tcPr>
          <w:p w14:paraId="506236BF">
            <w:pPr>
              <w:adjustRightInd w:val="0"/>
              <w:spacing w:line="0" w:lineRule="atLeast"/>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人民币（大写）：                  </w:t>
            </w:r>
          </w:p>
          <w:p w14:paraId="23CC6D78">
            <w:pPr>
              <w:adjustRightInd w:val="0"/>
              <w:spacing w:line="0" w:lineRule="atLeast"/>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人民币（小写）￥：                </w:t>
            </w:r>
          </w:p>
        </w:tc>
      </w:tr>
      <w:tr w14:paraId="11D9B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747" w:type="pct"/>
            <w:vAlign w:val="center"/>
          </w:tcPr>
          <w:p w14:paraId="5629ED05">
            <w:pPr>
              <w:adjustRightInd w:val="0"/>
              <w:spacing w:line="0" w:lineRule="atLeast"/>
              <w:jc w:val="center"/>
              <w:textAlignment w:val="baseline"/>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交货期</w:t>
            </w:r>
          </w:p>
        </w:tc>
        <w:tc>
          <w:tcPr>
            <w:tcW w:w="3252" w:type="pct"/>
            <w:vAlign w:val="center"/>
          </w:tcPr>
          <w:p w14:paraId="011C1CA4">
            <w:pPr>
              <w:spacing w:line="0" w:lineRule="atLeast"/>
              <w:jc w:val="center"/>
              <w:rPr>
                <w:rFonts w:ascii="宋体" w:hAnsi="宋体" w:cs="宋体"/>
                <w:color w:val="000000" w:themeColor="text1"/>
                <w:sz w:val="24"/>
                <w:szCs w:val="24"/>
                <w:u w:val="single"/>
                <w14:textFill>
                  <w14:solidFill>
                    <w14:schemeClr w14:val="tx1"/>
                  </w14:solidFill>
                </w14:textFill>
              </w:rPr>
            </w:pPr>
          </w:p>
        </w:tc>
      </w:tr>
      <w:tr w14:paraId="0702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747" w:type="pct"/>
            <w:vAlign w:val="center"/>
          </w:tcPr>
          <w:p w14:paraId="02949C1E">
            <w:pPr>
              <w:adjustRightInd w:val="0"/>
              <w:spacing w:line="0" w:lineRule="atLeast"/>
              <w:jc w:val="center"/>
              <w:textAlignment w:val="baseline"/>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质保期</w:t>
            </w:r>
          </w:p>
        </w:tc>
        <w:tc>
          <w:tcPr>
            <w:tcW w:w="3252" w:type="pct"/>
            <w:vAlign w:val="center"/>
          </w:tcPr>
          <w:p w14:paraId="77E268FF">
            <w:pPr>
              <w:spacing w:line="0" w:lineRule="atLeast"/>
              <w:jc w:val="center"/>
              <w:rPr>
                <w:rFonts w:ascii="宋体" w:hAnsi="宋体" w:cs="宋体"/>
                <w:color w:val="000000" w:themeColor="text1"/>
                <w:sz w:val="24"/>
                <w:szCs w:val="24"/>
                <w14:textFill>
                  <w14:solidFill>
                    <w14:schemeClr w14:val="tx1"/>
                  </w14:solidFill>
                </w14:textFill>
              </w:rPr>
            </w:pPr>
          </w:p>
        </w:tc>
      </w:tr>
      <w:tr w14:paraId="7FBE4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747" w:type="pct"/>
            <w:vAlign w:val="center"/>
          </w:tcPr>
          <w:p w14:paraId="4D6F389E">
            <w:pPr>
              <w:adjustRightInd w:val="0"/>
              <w:spacing w:line="0" w:lineRule="atLeast"/>
              <w:jc w:val="center"/>
              <w:textAlignment w:val="baseline"/>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质量要求</w:t>
            </w:r>
          </w:p>
        </w:tc>
        <w:tc>
          <w:tcPr>
            <w:tcW w:w="3252" w:type="pct"/>
            <w:vAlign w:val="center"/>
          </w:tcPr>
          <w:p w14:paraId="40E46042">
            <w:pPr>
              <w:spacing w:line="520" w:lineRule="exact"/>
              <w:jc w:val="left"/>
              <w:rPr>
                <w:rFonts w:ascii="宋体" w:hAnsi="宋体" w:cs="宋体"/>
                <w:bCs/>
                <w:color w:val="000000" w:themeColor="text1"/>
                <w:sz w:val="24"/>
                <w:szCs w:val="24"/>
                <w14:textFill>
                  <w14:solidFill>
                    <w14:schemeClr w14:val="tx1"/>
                  </w14:solidFill>
                </w14:textFill>
              </w:rPr>
            </w:pPr>
          </w:p>
          <w:p w14:paraId="6E443D18">
            <w:pPr>
              <w:spacing w:line="0" w:lineRule="atLeast"/>
              <w:rPr>
                <w:rFonts w:ascii="宋体" w:hAnsi="宋体" w:cs="宋体"/>
                <w:color w:val="000000" w:themeColor="text1"/>
                <w:sz w:val="24"/>
                <w:szCs w:val="24"/>
                <w14:textFill>
                  <w14:solidFill>
                    <w14:schemeClr w14:val="tx1"/>
                  </w14:solidFill>
                </w14:textFill>
              </w:rPr>
            </w:pPr>
          </w:p>
        </w:tc>
      </w:tr>
      <w:tr w14:paraId="3B249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747" w:type="pct"/>
            <w:vAlign w:val="center"/>
          </w:tcPr>
          <w:p w14:paraId="0BA0E04C">
            <w:pPr>
              <w:adjustRightInd w:val="0"/>
              <w:spacing w:line="0" w:lineRule="atLeast"/>
              <w:jc w:val="center"/>
              <w:textAlignment w:val="baseline"/>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投标有效期</w:t>
            </w:r>
          </w:p>
        </w:tc>
        <w:tc>
          <w:tcPr>
            <w:tcW w:w="3252" w:type="pct"/>
            <w:vAlign w:val="center"/>
          </w:tcPr>
          <w:p w14:paraId="628818FB">
            <w:pPr>
              <w:spacing w:line="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32"/>
                <w14:textFill>
                  <w14:solidFill>
                    <w14:schemeClr w14:val="tx1"/>
                  </w14:solidFill>
                </w14:textFill>
              </w:rPr>
              <w:t>提交投标文件的截止之日起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日历天</w:t>
            </w:r>
          </w:p>
        </w:tc>
      </w:tr>
      <w:tr w14:paraId="49F85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trPr>
        <w:tc>
          <w:tcPr>
            <w:tcW w:w="1747" w:type="pct"/>
            <w:vAlign w:val="center"/>
          </w:tcPr>
          <w:p w14:paraId="5C77186E">
            <w:pPr>
              <w:adjustRightInd w:val="0"/>
              <w:spacing w:line="0" w:lineRule="atLeast"/>
              <w:jc w:val="center"/>
              <w:textAlignment w:val="baseline"/>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其他</w:t>
            </w:r>
          </w:p>
        </w:tc>
        <w:tc>
          <w:tcPr>
            <w:tcW w:w="3252" w:type="pct"/>
            <w:vAlign w:val="center"/>
          </w:tcPr>
          <w:p w14:paraId="69AB1E4E">
            <w:pPr>
              <w:adjustRightInd w:val="0"/>
              <w:spacing w:line="0" w:lineRule="atLeast"/>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我公司完全响应招标文件规定的其他要求。包括投标范围、合同格式及合同条款、采购需求及技术要求等</w:t>
            </w:r>
          </w:p>
        </w:tc>
      </w:tr>
    </w:tbl>
    <w:p w14:paraId="453584AE">
      <w:pPr>
        <w:spacing w:line="620" w:lineRule="exact"/>
        <w:rPr>
          <w:rFonts w:ascii="宋体" w:hAnsi="宋体" w:cs="宋体"/>
          <w:color w:val="000000" w:themeColor="text1"/>
          <w:sz w:val="24"/>
          <w:szCs w:val="20"/>
          <w14:textFill>
            <w14:solidFill>
              <w14:schemeClr w14:val="tx1"/>
            </w14:solidFill>
          </w14:textFill>
        </w:rPr>
      </w:pPr>
    </w:p>
    <w:p w14:paraId="12B5483C">
      <w:pPr>
        <w:spacing w:line="520" w:lineRule="exact"/>
        <w:ind w:firstLine="490" w:firstLineChars="200"/>
        <w:rPr>
          <w:rFonts w:ascii="宋体" w:hAnsi="宋体" w:cs="宋体"/>
          <w:color w:val="000000" w:themeColor="text1"/>
          <w:sz w:val="24"/>
          <w14:textFill>
            <w14:solidFill>
              <w14:schemeClr w14:val="tx1"/>
            </w14:solidFill>
          </w14:textFill>
        </w:rPr>
      </w:pPr>
      <w:bookmarkStart w:id="307" w:name="_Toc30355"/>
      <w:r>
        <w:rPr>
          <w:rFonts w:hint="eastAsia" w:ascii="宋体" w:hAnsi="宋体" w:cs="宋体"/>
          <w:color w:val="000000" w:themeColor="text1"/>
          <w:sz w:val="24"/>
          <w14:textFill>
            <w14:solidFill>
              <w14:schemeClr w14:val="tx1"/>
            </w14:solidFill>
          </w14:textFill>
        </w:rPr>
        <w:t>供应商：（企业电子签章）：</w:t>
      </w:r>
    </w:p>
    <w:p w14:paraId="7E6AF09C">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法定代表人或委托代理人（个人电子签章）：</w:t>
      </w:r>
    </w:p>
    <w:p w14:paraId="4D35A155">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0AFFA121">
      <w:pPr>
        <w:spacing w:line="620" w:lineRule="exact"/>
        <w:rPr>
          <w:rFonts w:ascii="宋体" w:hAnsi="宋体" w:cs="宋体"/>
          <w:b/>
          <w:color w:val="000000" w:themeColor="text1"/>
          <w:sz w:val="32"/>
          <w:szCs w:val="32"/>
          <w14:textFill>
            <w14:solidFill>
              <w14:schemeClr w14:val="tx1"/>
            </w14:solidFill>
          </w14:textFill>
        </w:rPr>
        <w:sectPr>
          <w:headerReference r:id="rId8" w:type="default"/>
          <w:footerReference r:id="rId9" w:type="default"/>
          <w:pgSz w:w="11905" w:h="16838"/>
          <w:pgMar w:top="1440" w:right="1083" w:bottom="1440" w:left="1083" w:header="850" w:footer="992" w:gutter="0"/>
          <w:pgNumType w:fmt="decimal"/>
          <w:cols w:space="0" w:num="1"/>
          <w:rtlGutter w:val="0"/>
          <w:docGrid w:type="linesAndChars" w:linePitch="317" w:charSpace="1228"/>
        </w:sectPr>
      </w:pPr>
    </w:p>
    <w:p w14:paraId="68BC1C3F">
      <w:pPr>
        <w:pStyle w:val="4"/>
        <w:rPr>
          <w:color w:val="000000" w:themeColor="text1"/>
          <w14:textFill>
            <w14:solidFill>
              <w14:schemeClr w14:val="tx1"/>
            </w14:solidFill>
          </w14:textFill>
        </w:rPr>
      </w:pPr>
      <w:bookmarkStart w:id="308" w:name="_Toc1085"/>
      <w:bookmarkStart w:id="309" w:name="_Toc9081"/>
      <w:bookmarkStart w:id="310" w:name="_Toc13916"/>
      <w:bookmarkStart w:id="311" w:name="_Toc10808"/>
      <w:bookmarkStart w:id="312" w:name="_Toc10892"/>
      <w:bookmarkStart w:id="313" w:name="_Toc7044"/>
      <w:r>
        <w:rPr>
          <w:rFonts w:hint="eastAsia"/>
          <w:color w:val="000000" w:themeColor="text1"/>
          <w14:textFill>
            <w14:solidFill>
              <w14:schemeClr w14:val="tx1"/>
            </w14:solidFill>
          </w14:textFill>
        </w:rPr>
        <w:t>二、开标一览表</w:t>
      </w:r>
      <w:bookmarkEnd w:id="307"/>
      <w:bookmarkEnd w:id="308"/>
      <w:bookmarkEnd w:id="309"/>
      <w:bookmarkEnd w:id="310"/>
      <w:bookmarkEnd w:id="311"/>
      <w:bookmarkEnd w:id="312"/>
      <w:bookmarkEnd w:id="313"/>
    </w:p>
    <w:tbl>
      <w:tblPr>
        <w:tblStyle w:val="36"/>
        <w:tblW w:w="4999"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3478"/>
        <w:gridCol w:w="6475"/>
      </w:tblGrid>
      <w:tr w14:paraId="31A1B8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747" w:type="pct"/>
            <w:vAlign w:val="center"/>
          </w:tcPr>
          <w:p w14:paraId="4FF16B9F">
            <w:pPr>
              <w:pStyle w:val="3"/>
              <w:spacing w:line="360" w:lineRule="auto"/>
              <w:ind w:firstLine="0"/>
              <w:jc w:val="center"/>
              <w:rPr>
                <w:rFonts w:ascii="宋体" w:hAnsi="宋体" w:eastAsia="宋体" w:cs="宋体"/>
                <w:sz w:val="24"/>
                <w:szCs w:val="24"/>
              </w:rPr>
            </w:pPr>
            <w:bookmarkStart w:id="314" w:name="_Toc14271"/>
            <w:bookmarkStart w:id="315" w:name="_Toc30099"/>
            <w:bookmarkStart w:id="316" w:name="_Toc16304"/>
            <w:r>
              <w:rPr>
                <w:rFonts w:hint="eastAsia" w:ascii="宋体" w:hAnsi="宋体" w:eastAsia="宋体" w:cs="宋体"/>
                <w:sz w:val="24"/>
                <w:szCs w:val="24"/>
              </w:rPr>
              <w:t>标题</w:t>
            </w:r>
          </w:p>
        </w:tc>
        <w:tc>
          <w:tcPr>
            <w:tcW w:w="3252" w:type="pct"/>
            <w:vAlign w:val="center"/>
          </w:tcPr>
          <w:p w14:paraId="604C0215">
            <w:pPr>
              <w:pStyle w:val="18"/>
              <w:spacing w:line="360" w:lineRule="auto"/>
              <w:jc w:val="center"/>
              <w:rPr>
                <w:rFonts w:hAnsi="宋体" w:cs="宋体"/>
                <w:sz w:val="24"/>
                <w:szCs w:val="24"/>
                <w:u w:val="single"/>
              </w:rPr>
            </w:pPr>
            <w:r>
              <w:rPr>
                <w:rFonts w:hint="eastAsia" w:hAnsi="宋体" w:cs="宋体"/>
                <w:sz w:val="24"/>
                <w:szCs w:val="24"/>
              </w:rPr>
              <w:t>内容</w:t>
            </w:r>
          </w:p>
        </w:tc>
      </w:tr>
      <w:tr w14:paraId="7CA5BC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747" w:type="pct"/>
            <w:vAlign w:val="center"/>
          </w:tcPr>
          <w:p w14:paraId="1EFECE2E">
            <w:pPr>
              <w:pStyle w:val="3"/>
              <w:spacing w:line="360" w:lineRule="auto"/>
              <w:ind w:firstLine="0"/>
              <w:jc w:val="center"/>
              <w:rPr>
                <w:rFonts w:ascii="宋体" w:hAnsi="宋体" w:eastAsia="宋体" w:cs="宋体"/>
                <w:sz w:val="24"/>
                <w:szCs w:val="24"/>
              </w:rPr>
            </w:pPr>
            <w:r>
              <w:rPr>
                <w:rFonts w:hint="eastAsia" w:ascii="宋体" w:hAnsi="宋体" w:eastAsia="宋体" w:cs="宋体"/>
                <w:sz w:val="24"/>
                <w:szCs w:val="24"/>
                <w:lang w:val="en-US" w:eastAsia="zh-CN"/>
              </w:rPr>
              <w:t>投标人</w:t>
            </w:r>
            <w:r>
              <w:rPr>
                <w:rFonts w:hint="eastAsia" w:ascii="宋体" w:hAnsi="宋体" w:eastAsia="宋体" w:cs="宋体"/>
                <w:sz w:val="24"/>
                <w:szCs w:val="24"/>
              </w:rPr>
              <w:t>名称</w:t>
            </w:r>
          </w:p>
        </w:tc>
        <w:tc>
          <w:tcPr>
            <w:tcW w:w="3252" w:type="pct"/>
            <w:vAlign w:val="center"/>
          </w:tcPr>
          <w:p w14:paraId="246EE431">
            <w:pPr>
              <w:pStyle w:val="3"/>
              <w:spacing w:line="360" w:lineRule="auto"/>
              <w:ind w:firstLine="0"/>
              <w:jc w:val="center"/>
              <w:rPr>
                <w:rFonts w:ascii="宋体" w:hAnsi="宋体" w:eastAsia="宋体" w:cs="宋体"/>
                <w:sz w:val="24"/>
                <w:szCs w:val="24"/>
              </w:rPr>
            </w:pPr>
          </w:p>
        </w:tc>
      </w:tr>
      <w:tr w14:paraId="4AA9C8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747" w:type="pct"/>
            <w:tcBorders>
              <w:bottom w:val="single" w:color="auto" w:sz="4" w:space="0"/>
            </w:tcBorders>
            <w:vAlign w:val="center"/>
          </w:tcPr>
          <w:p w14:paraId="09BD06D1">
            <w:pPr>
              <w:pStyle w:val="3"/>
              <w:spacing w:line="360" w:lineRule="auto"/>
              <w:ind w:firstLine="0"/>
              <w:jc w:val="center"/>
              <w:rPr>
                <w:rFonts w:ascii="宋体" w:hAnsi="宋体" w:eastAsia="宋体" w:cs="宋体"/>
                <w:sz w:val="24"/>
                <w:szCs w:val="24"/>
              </w:rPr>
            </w:pPr>
            <w:r>
              <w:rPr>
                <w:rFonts w:hint="eastAsia" w:ascii="宋体" w:hAnsi="宋体" w:eastAsia="宋体" w:cs="宋体"/>
                <w:sz w:val="24"/>
                <w:szCs w:val="24"/>
              </w:rPr>
              <w:t>投标总报价（大写）</w:t>
            </w:r>
          </w:p>
        </w:tc>
        <w:tc>
          <w:tcPr>
            <w:tcW w:w="3252" w:type="pct"/>
            <w:tcBorders>
              <w:bottom w:val="single" w:color="auto" w:sz="4" w:space="0"/>
            </w:tcBorders>
            <w:vAlign w:val="center"/>
          </w:tcPr>
          <w:p w14:paraId="165EF557">
            <w:pPr>
              <w:pStyle w:val="3"/>
              <w:spacing w:line="360" w:lineRule="auto"/>
              <w:ind w:firstLine="0"/>
              <w:jc w:val="center"/>
              <w:rPr>
                <w:rFonts w:ascii="宋体" w:hAnsi="宋体" w:eastAsia="宋体" w:cs="宋体"/>
                <w:sz w:val="24"/>
                <w:szCs w:val="24"/>
              </w:rPr>
            </w:pPr>
          </w:p>
        </w:tc>
      </w:tr>
      <w:tr w14:paraId="4E0190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02" w:hRule="atLeast"/>
        </w:trPr>
        <w:tc>
          <w:tcPr>
            <w:tcW w:w="1747" w:type="pct"/>
            <w:tcBorders>
              <w:bottom w:val="single" w:color="auto" w:sz="4" w:space="0"/>
            </w:tcBorders>
            <w:vAlign w:val="center"/>
          </w:tcPr>
          <w:p w14:paraId="75DC52A8">
            <w:pPr>
              <w:pStyle w:val="3"/>
              <w:spacing w:line="360" w:lineRule="auto"/>
              <w:ind w:firstLine="0"/>
              <w:jc w:val="center"/>
              <w:rPr>
                <w:rFonts w:ascii="宋体" w:hAnsi="宋体" w:eastAsia="宋体" w:cs="宋体"/>
                <w:sz w:val="24"/>
                <w:szCs w:val="24"/>
              </w:rPr>
            </w:pPr>
            <w:r>
              <w:rPr>
                <w:rFonts w:hint="eastAsia" w:ascii="宋体" w:hAnsi="宋体" w:eastAsia="宋体" w:cs="宋体"/>
                <w:sz w:val="24"/>
                <w:szCs w:val="24"/>
              </w:rPr>
              <w:t>投标总报价（小写）</w:t>
            </w:r>
          </w:p>
        </w:tc>
        <w:tc>
          <w:tcPr>
            <w:tcW w:w="3252" w:type="pct"/>
            <w:tcBorders>
              <w:bottom w:val="single" w:color="auto" w:sz="4" w:space="0"/>
            </w:tcBorders>
            <w:vAlign w:val="center"/>
          </w:tcPr>
          <w:p w14:paraId="2E2623FE">
            <w:pPr>
              <w:pStyle w:val="3"/>
              <w:spacing w:line="360" w:lineRule="auto"/>
              <w:ind w:firstLine="0"/>
              <w:jc w:val="center"/>
              <w:rPr>
                <w:rFonts w:ascii="宋体" w:hAnsi="宋体" w:eastAsia="宋体" w:cs="宋体"/>
                <w:sz w:val="24"/>
                <w:szCs w:val="24"/>
              </w:rPr>
            </w:pPr>
          </w:p>
        </w:tc>
      </w:tr>
      <w:tr w14:paraId="691E40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747" w:type="pct"/>
            <w:vAlign w:val="center"/>
          </w:tcPr>
          <w:p w14:paraId="1151074D">
            <w:pPr>
              <w:pStyle w:val="3"/>
              <w:spacing w:line="360" w:lineRule="auto"/>
              <w:ind w:firstLine="0"/>
              <w:jc w:val="center"/>
              <w:rPr>
                <w:rFonts w:ascii="宋体" w:hAnsi="宋体" w:eastAsia="宋体" w:cs="宋体"/>
                <w:sz w:val="24"/>
                <w:szCs w:val="24"/>
              </w:rPr>
            </w:pPr>
            <w:r>
              <w:rPr>
                <w:rFonts w:hint="eastAsia" w:ascii="宋体" w:hAnsi="宋体" w:eastAsia="宋体" w:cs="宋体"/>
                <w:sz w:val="24"/>
                <w:szCs w:val="24"/>
              </w:rPr>
              <w:t>交货期</w:t>
            </w:r>
          </w:p>
        </w:tc>
        <w:tc>
          <w:tcPr>
            <w:tcW w:w="3252" w:type="pct"/>
            <w:vAlign w:val="center"/>
          </w:tcPr>
          <w:p w14:paraId="5C3E2869">
            <w:pPr>
              <w:pStyle w:val="3"/>
              <w:spacing w:line="360" w:lineRule="auto"/>
              <w:ind w:firstLine="0"/>
              <w:jc w:val="center"/>
              <w:rPr>
                <w:rFonts w:ascii="宋体" w:hAnsi="宋体" w:eastAsia="宋体" w:cs="宋体"/>
                <w:sz w:val="24"/>
                <w:szCs w:val="24"/>
              </w:rPr>
            </w:pPr>
          </w:p>
        </w:tc>
      </w:tr>
      <w:tr w14:paraId="473D8E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747" w:type="pct"/>
            <w:vAlign w:val="center"/>
          </w:tcPr>
          <w:p w14:paraId="610F8738">
            <w:pPr>
              <w:pStyle w:val="3"/>
              <w:spacing w:line="360" w:lineRule="auto"/>
              <w:ind w:firstLine="0"/>
              <w:jc w:val="center"/>
              <w:rPr>
                <w:rFonts w:ascii="宋体" w:hAnsi="宋体" w:eastAsia="宋体" w:cs="宋体"/>
                <w:sz w:val="24"/>
                <w:szCs w:val="24"/>
              </w:rPr>
            </w:pPr>
            <w:r>
              <w:rPr>
                <w:rFonts w:hint="eastAsia" w:ascii="宋体" w:hAnsi="宋体" w:eastAsia="宋体" w:cs="宋体"/>
                <w:sz w:val="24"/>
                <w:szCs w:val="24"/>
              </w:rPr>
              <w:t>质量保证期</w:t>
            </w:r>
          </w:p>
        </w:tc>
        <w:tc>
          <w:tcPr>
            <w:tcW w:w="3252" w:type="pct"/>
            <w:vAlign w:val="center"/>
          </w:tcPr>
          <w:p w14:paraId="0EB8F403">
            <w:pPr>
              <w:pStyle w:val="3"/>
              <w:spacing w:line="360" w:lineRule="auto"/>
              <w:ind w:firstLine="0"/>
              <w:rPr>
                <w:rFonts w:ascii="宋体" w:hAnsi="宋体" w:eastAsia="宋体" w:cs="宋体"/>
                <w:sz w:val="24"/>
                <w:szCs w:val="24"/>
              </w:rPr>
            </w:pPr>
          </w:p>
        </w:tc>
      </w:tr>
      <w:tr w14:paraId="73169F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747" w:type="pct"/>
            <w:vAlign w:val="center"/>
          </w:tcPr>
          <w:p w14:paraId="5BD76C72">
            <w:pPr>
              <w:pStyle w:val="3"/>
              <w:spacing w:line="360" w:lineRule="auto"/>
              <w:ind w:firstLine="0"/>
              <w:jc w:val="center"/>
              <w:rPr>
                <w:rFonts w:ascii="宋体" w:hAnsi="宋体" w:eastAsia="宋体" w:cs="宋体"/>
                <w:sz w:val="24"/>
                <w:szCs w:val="24"/>
              </w:rPr>
            </w:pPr>
            <w:r>
              <w:rPr>
                <w:rFonts w:hint="eastAsia" w:ascii="宋体" w:hAnsi="宋体" w:eastAsia="宋体" w:cs="宋体"/>
                <w:sz w:val="24"/>
                <w:szCs w:val="24"/>
              </w:rPr>
              <w:t>投标保证金</w:t>
            </w:r>
          </w:p>
        </w:tc>
        <w:tc>
          <w:tcPr>
            <w:tcW w:w="3252" w:type="pct"/>
            <w:vAlign w:val="center"/>
          </w:tcPr>
          <w:p w14:paraId="0CE0D2EB">
            <w:pPr>
              <w:pStyle w:val="3"/>
              <w:spacing w:line="360" w:lineRule="auto"/>
              <w:ind w:firstLine="0"/>
              <w:jc w:val="center"/>
              <w:rPr>
                <w:rFonts w:ascii="宋体" w:hAnsi="宋体" w:eastAsia="宋体" w:cs="宋体"/>
                <w:sz w:val="24"/>
                <w:szCs w:val="24"/>
              </w:rPr>
            </w:pPr>
          </w:p>
        </w:tc>
      </w:tr>
      <w:tr w14:paraId="2E29F0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747" w:type="pct"/>
            <w:vAlign w:val="center"/>
          </w:tcPr>
          <w:p w14:paraId="1525233B">
            <w:pPr>
              <w:pStyle w:val="3"/>
              <w:spacing w:line="360" w:lineRule="auto"/>
              <w:ind w:firstLine="0"/>
              <w:jc w:val="center"/>
              <w:rPr>
                <w:rFonts w:ascii="宋体" w:hAnsi="宋体" w:eastAsia="宋体" w:cs="宋体"/>
                <w:sz w:val="24"/>
                <w:szCs w:val="24"/>
              </w:rPr>
            </w:pPr>
            <w:r>
              <w:rPr>
                <w:rFonts w:hint="eastAsia" w:ascii="宋体" w:hAnsi="宋体" w:eastAsia="宋体" w:cs="宋体"/>
                <w:sz w:val="24"/>
                <w:szCs w:val="24"/>
              </w:rPr>
              <w:t>投标有效期</w:t>
            </w:r>
          </w:p>
        </w:tc>
        <w:tc>
          <w:tcPr>
            <w:tcW w:w="3252" w:type="pct"/>
            <w:vAlign w:val="center"/>
          </w:tcPr>
          <w:p w14:paraId="643FEBE9">
            <w:pPr>
              <w:pStyle w:val="3"/>
              <w:spacing w:line="360" w:lineRule="auto"/>
              <w:ind w:firstLine="0"/>
              <w:jc w:val="center"/>
              <w:rPr>
                <w:rFonts w:ascii="宋体" w:hAnsi="宋体" w:eastAsia="宋体" w:cs="宋体"/>
                <w:sz w:val="24"/>
                <w:szCs w:val="24"/>
              </w:rPr>
            </w:pPr>
          </w:p>
        </w:tc>
      </w:tr>
      <w:tr w14:paraId="3E37DC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747" w:type="pct"/>
            <w:vAlign w:val="center"/>
          </w:tcPr>
          <w:p w14:paraId="57B82061">
            <w:pPr>
              <w:pStyle w:val="3"/>
              <w:spacing w:line="360" w:lineRule="auto"/>
              <w:ind w:firstLine="0"/>
              <w:jc w:val="center"/>
              <w:rPr>
                <w:rFonts w:ascii="宋体" w:hAnsi="宋体" w:eastAsia="宋体" w:cs="宋体"/>
                <w:sz w:val="24"/>
                <w:szCs w:val="24"/>
              </w:rPr>
            </w:pPr>
            <w:r>
              <w:rPr>
                <w:rFonts w:hint="eastAsia" w:ascii="宋体" w:hAnsi="宋体" w:eastAsia="宋体" w:cs="宋体"/>
                <w:sz w:val="24"/>
                <w:szCs w:val="24"/>
              </w:rPr>
              <w:t>其他声明</w:t>
            </w:r>
          </w:p>
        </w:tc>
        <w:tc>
          <w:tcPr>
            <w:tcW w:w="3252" w:type="pct"/>
            <w:vAlign w:val="center"/>
          </w:tcPr>
          <w:p w14:paraId="0EA9B844">
            <w:pPr>
              <w:pStyle w:val="3"/>
              <w:spacing w:line="360" w:lineRule="auto"/>
              <w:ind w:firstLine="0"/>
              <w:jc w:val="center"/>
              <w:rPr>
                <w:rFonts w:ascii="宋体" w:hAnsi="宋体" w:eastAsia="宋体" w:cs="宋体"/>
                <w:sz w:val="24"/>
                <w:szCs w:val="24"/>
              </w:rPr>
            </w:pPr>
          </w:p>
        </w:tc>
      </w:tr>
    </w:tbl>
    <w:p w14:paraId="06FEAC46">
      <w:pPr>
        <w:spacing w:line="520" w:lineRule="exact"/>
        <w:ind w:firstLine="490" w:firstLineChars="200"/>
        <w:rPr>
          <w:sz w:val="24"/>
          <w:szCs w:val="24"/>
        </w:rPr>
      </w:pPr>
      <w:bookmarkStart w:id="317" w:name="_Toc31158"/>
      <w:bookmarkStart w:id="318" w:name="_Toc79579478"/>
      <w:bookmarkStart w:id="319" w:name="_Toc16938"/>
      <w:bookmarkStart w:id="320" w:name="_Toc10771"/>
      <w:bookmarkStart w:id="321" w:name="_Toc7338"/>
      <w:bookmarkStart w:id="322" w:name="_Toc24299"/>
      <w:bookmarkStart w:id="323" w:name="_Toc13480"/>
      <w:bookmarkStart w:id="324" w:name="_Toc27452"/>
      <w:bookmarkStart w:id="325" w:name="_Toc4328"/>
      <w:r>
        <w:rPr>
          <w:rFonts w:hint="eastAsia" w:ascii="宋体" w:hAnsi="宋体" w:cs="宋体"/>
          <w:b/>
          <w:bCs/>
          <w:sz w:val="24"/>
          <w:szCs w:val="24"/>
        </w:rPr>
        <w:t>备注：电子交易系统开标一览表中质量保证期填写质保期；投标保证金填写0元。</w:t>
      </w:r>
    </w:p>
    <w:bookmarkEnd w:id="317"/>
    <w:bookmarkEnd w:id="318"/>
    <w:bookmarkEnd w:id="319"/>
    <w:bookmarkEnd w:id="320"/>
    <w:bookmarkEnd w:id="321"/>
    <w:bookmarkEnd w:id="322"/>
    <w:bookmarkEnd w:id="323"/>
    <w:bookmarkEnd w:id="324"/>
    <w:bookmarkEnd w:id="325"/>
    <w:p w14:paraId="100748AD">
      <w:pPr>
        <w:spacing w:line="520" w:lineRule="exact"/>
        <w:ind w:firstLine="490" w:firstLineChars="200"/>
        <w:rPr>
          <w:rFonts w:ascii="宋体" w:hAnsi="宋体" w:cs="宋体"/>
          <w:color w:val="000000" w:themeColor="text1"/>
          <w:sz w:val="24"/>
          <w14:textFill>
            <w14:solidFill>
              <w14:schemeClr w14:val="tx1"/>
            </w14:solidFill>
          </w14:textFill>
        </w:rPr>
      </w:pPr>
    </w:p>
    <w:p w14:paraId="4C831D0D">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供应商：（企业电子签章）：</w:t>
      </w:r>
    </w:p>
    <w:p w14:paraId="176A711D">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法定代表人或委托代理人（个人电子签章）：</w:t>
      </w:r>
    </w:p>
    <w:p w14:paraId="4C6DDA4B">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417832BD">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326" w:name="_Toc8951"/>
      <w:bookmarkStart w:id="327" w:name="_Toc6685"/>
      <w:bookmarkStart w:id="328" w:name="_Toc25851"/>
      <w:bookmarkStart w:id="329" w:name="_Toc17636"/>
      <w:bookmarkStart w:id="330" w:name="_Toc15735"/>
      <w:bookmarkStart w:id="331" w:name="_Toc3275"/>
      <w:bookmarkStart w:id="332" w:name="_Toc12779"/>
      <w:r>
        <w:rPr>
          <w:rFonts w:hint="eastAsia"/>
          <w:color w:val="000000" w:themeColor="text1"/>
          <w14:textFill>
            <w14:solidFill>
              <w14:schemeClr w14:val="tx1"/>
            </w14:solidFill>
          </w14:textFill>
        </w:rPr>
        <w:t>三、</w:t>
      </w:r>
      <w:bookmarkEnd w:id="326"/>
      <w:bookmarkEnd w:id="327"/>
      <w:bookmarkEnd w:id="328"/>
      <w:r>
        <w:rPr>
          <w:rFonts w:hint="eastAsia"/>
          <w:color w:val="000000" w:themeColor="text1"/>
          <w14:textFill>
            <w14:solidFill>
              <w14:schemeClr w14:val="tx1"/>
            </w14:solidFill>
          </w14:textFill>
        </w:rPr>
        <w:t>货物分项报价一览表</w:t>
      </w:r>
      <w:bookmarkEnd w:id="329"/>
      <w:bookmarkEnd w:id="330"/>
      <w:bookmarkEnd w:id="331"/>
      <w:bookmarkEnd w:id="332"/>
    </w:p>
    <w:tbl>
      <w:tblPr>
        <w:tblStyle w:val="3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1383"/>
        <w:gridCol w:w="1570"/>
        <w:gridCol w:w="1007"/>
        <w:gridCol w:w="1160"/>
        <w:gridCol w:w="1076"/>
        <w:gridCol w:w="1106"/>
        <w:gridCol w:w="1634"/>
      </w:tblGrid>
      <w:tr w14:paraId="6F178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4" w:hRule="atLeast"/>
        </w:trPr>
        <w:tc>
          <w:tcPr>
            <w:tcW w:w="509" w:type="pct"/>
            <w:vAlign w:val="center"/>
          </w:tcPr>
          <w:p w14:paraId="041A081C">
            <w:pPr>
              <w:spacing w:line="4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序号</w:t>
            </w:r>
          </w:p>
        </w:tc>
        <w:tc>
          <w:tcPr>
            <w:tcW w:w="695" w:type="pct"/>
            <w:vAlign w:val="center"/>
          </w:tcPr>
          <w:p w14:paraId="74DAE992">
            <w:pPr>
              <w:spacing w:line="4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设备名称</w:t>
            </w:r>
          </w:p>
        </w:tc>
        <w:tc>
          <w:tcPr>
            <w:tcW w:w="789" w:type="pct"/>
            <w:vAlign w:val="center"/>
          </w:tcPr>
          <w:p w14:paraId="71B958A0">
            <w:pPr>
              <w:spacing w:line="4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品牌型号</w:t>
            </w:r>
          </w:p>
        </w:tc>
        <w:tc>
          <w:tcPr>
            <w:tcW w:w="506" w:type="pct"/>
            <w:vAlign w:val="center"/>
          </w:tcPr>
          <w:p w14:paraId="1BFE423C">
            <w:pPr>
              <w:spacing w:line="4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单位</w:t>
            </w:r>
          </w:p>
        </w:tc>
        <w:tc>
          <w:tcPr>
            <w:tcW w:w="583" w:type="pct"/>
            <w:vAlign w:val="center"/>
          </w:tcPr>
          <w:p w14:paraId="371D8204">
            <w:pPr>
              <w:spacing w:line="4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数量</w:t>
            </w:r>
          </w:p>
        </w:tc>
        <w:tc>
          <w:tcPr>
            <w:tcW w:w="541" w:type="pct"/>
            <w:vAlign w:val="center"/>
          </w:tcPr>
          <w:p w14:paraId="0B1FC041">
            <w:pPr>
              <w:spacing w:line="4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单价（元）</w:t>
            </w:r>
          </w:p>
        </w:tc>
        <w:tc>
          <w:tcPr>
            <w:tcW w:w="556" w:type="pct"/>
            <w:vAlign w:val="center"/>
          </w:tcPr>
          <w:p w14:paraId="22F34404">
            <w:pPr>
              <w:spacing w:line="4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小计（元）</w:t>
            </w:r>
          </w:p>
        </w:tc>
        <w:tc>
          <w:tcPr>
            <w:tcW w:w="818" w:type="pct"/>
            <w:vAlign w:val="center"/>
          </w:tcPr>
          <w:p w14:paraId="54037B9C">
            <w:pPr>
              <w:spacing w:line="4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制造商</w:t>
            </w:r>
          </w:p>
        </w:tc>
      </w:tr>
      <w:tr w14:paraId="0241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09" w:type="pct"/>
            <w:vAlign w:val="center"/>
          </w:tcPr>
          <w:p w14:paraId="00CB78EA">
            <w:pPr>
              <w:widowControl/>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695" w:type="pct"/>
            <w:vAlign w:val="center"/>
          </w:tcPr>
          <w:p w14:paraId="50B3652D">
            <w:pPr>
              <w:widowControl/>
              <w:jc w:val="center"/>
              <w:rPr>
                <w:rFonts w:ascii="宋体" w:hAnsi="宋体" w:cs="宋体"/>
                <w:color w:val="000000" w:themeColor="text1"/>
                <w:sz w:val="24"/>
                <w:szCs w:val="24"/>
                <w14:textFill>
                  <w14:solidFill>
                    <w14:schemeClr w14:val="tx1"/>
                  </w14:solidFill>
                </w14:textFill>
              </w:rPr>
            </w:pPr>
          </w:p>
        </w:tc>
        <w:tc>
          <w:tcPr>
            <w:tcW w:w="789" w:type="pct"/>
            <w:vAlign w:val="center"/>
          </w:tcPr>
          <w:p w14:paraId="73513C05">
            <w:pPr>
              <w:widowControl/>
              <w:jc w:val="center"/>
              <w:rPr>
                <w:rFonts w:ascii="宋体" w:hAnsi="宋体" w:cs="宋体"/>
                <w:color w:val="000000" w:themeColor="text1"/>
                <w:sz w:val="24"/>
                <w:szCs w:val="24"/>
                <w14:textFill>
                  <w14:solidFill>
                    <w14:schemeClr w14:val="tx1"/>
                  </w14:solidFill>
                </w14:textFill>
              </w:rPr>
            </w:pPr>
          </w:p>
        </w:tc>
        <w:tc>
          <w:tcPr>
            <w:tcW w:w="506" w:type="pct"/>
            <w:vAlign w:val="center"/>
          </w:tcPr>
          <w:p w14:paraId="7C6440F2">
            <w:pPr>
              <w:widowControl/>
              <w:jc w:val="center"/>
              <w:rPr>
                <w:rFonts w:ascii="宋体" w:hAnsi="宋体" w:cs="宋体"/>
                <w:color w:val="000000" w:themeColor="text1"/>
                <w:sz w:val="24"/>
                <w:szCs w:val="24"/>
                <w14:textFill>
                  <w14:solidFill>
                    <w14:schemeClr w14:val="tx1"/>
                  </w14:solidFill>
                </w14:textFill>
              </w:rPr>
            </w:pPr>
          </w:p>
        </w:tc>
        <w:tc>
          <w:tcPr>
            <w:tcW w:w="583" w:type="pct"/>
            <w:vAlign w:val="center"/>
          </w:tcPr>
          <w:p w14:paraId="3A0560EB">
            <w:pPr>
              <w:widowControl/>
              <w:jc w:val="center"/>
              <w:rPr>
                <w:rFonts w:ascii="宋体" w:hAnsi="宋体" w:cs="宋体"/>
                <w:color w:val="000000" w:themeColor="text1"/>
                <w:sz w:val="24"/>
                <w:szCs w:val="24"/>
                <w14:textFill>
                  <w14:solidFill>
                    <w14:schemeClr w14:val="tx1"/>
                  </w14:solidFill>
                </w14:textFill>
              </w:rPr>
            </w:pPr>
          </w:p>
        </w:tc>
        <w:tc>
          <w:tcPr>
            <w:tcW w:w="541" w:type="pct"/>
            <w:vAlign w:val="center"/>
          </w:tcPr>
          <w:p w14:paraId="62E9EDB7">
            <w:pPr>
              <w:widowControl/>
              <w:jc w:val="center"/>
              <w:rPr>
                <w:rFonts w:ascii="宋体" w:hAnsi="宋体" w:cs="宋体"/>
                <w:color w:val="000000" w:themeColor="text1"/>
                <w:sz w:val="24"/>
                <w:szCs w:val="24"/>
                <w14:textFill>
                  <w14:solidFill>
                    <w14:schemeClr w14:val="tx1"/>
                  </w14:solidFill>
                </w14:textFill>
              </w:rPr>
            </w:pPr>
          </w:p>
        </w:tc>
        <w:tc>
          <w:tcPr>
            <w:tcW w:w="556" w:type="pct"/>
            <w:vAlign w:val="center"/>
          </w:tcPr>
          <w:p w14:paraId="531143C6">
            <w:pPr>
              <w:widowControl/>
              <w:jc w:val="center"/>
              <w:rPr>
                <w:rFonts w:ascii="宋体" w:hAnsi="宋体" w:cs="宋体"/>
                <w:color w:val="000000" w:themeColor="text1"/>
                <w:sz w:val="24"/>
                <w:szCs w:val="24"/>
                <w14:textFill>
                  <w14:solidFill>
                    <w14:schemeClr w14:val="tx1"/>
                  </w14:solidFill>
                </w14:textFill>
              </w:rPr>
            </w:pPr>
          </w:p>
        </w:tc>
        <w:tc>
          <w:tcPr>
            <w:tcW w:w="818" w:type="pct"/>
            <w:vAlign w:val="center"/>
          </w:tcPr>
          <w:p w14:paraId="14974F10">
            <w:pPr>
              <w:widowControl/>
              <w:jc w:val="center"/>
              <w:rPr>
                <w:rFonts w:ascii="宋体" w:hAnsi="宋体" w:cs="宋体"/>
                <w:color w:val="000000" w:themeColor="text1"/>
                <w:sz w:val="24"/>
                <w:szCs w:val="24"/>
                <w14:textFill>
                  <w14:solidFill>
                    <w14:schemeClr w14:val="tx1"/>
                  </w14:solidFill>
                </w14:textFill>
              </w:rPr>
            </w:pPr>
          </w:p>
        </w:tc>
      </w:tr>
      <w:tr w14:paraId="3ADB2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509" w:type="pct"/>
            <w:vAlign w:val="center"/>
          </w:tcPr>
          <w:p w14:paraId="6DB5415E">
            <w:pPr>
              <w:widowControl/>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695" w:type="pct"/>
            <w:vAlign w:val="center"/>
          </w:tcPr>
          <w:p w14:paraId="56091BF6">
            <w:pPr>
              <w:widowControl/>
              <w:jc w:val="center"/>
              <w:rPr>
                <w:rFonts w:ascii="宋体" w:hAnsi="宋体" w:cs="宋体"/>
                <w:color w:val="000000" w:themeColor="text1"/>
                <w:sz w:val="24"/>
                <w:szCs w:val="24"/>
                <w14:textFill>
                  <w14:solidFill>
                    <w14:schemeClr w14:val="tx1"/>
                  </w14:solidFill>
                </w14:textFill>
              </w:rPr>
            </w:pPr>
          </w:p>
        </w:tc>
        <w:tc>
          <w:tcPr>
            <w:tcW w:w="789" w:type="pct"/>
            <w:vAlign w:val="center"/>
          </w:tcPr>
          <w:p w14:paraId="3804F6B6">
            <w:pPr>
              <w:widowControl/>
              <w:jc w:val="center"/>
              <w:rPr>
                <w:rFonts w:ascii="宋体" w:hAnsi="宋体" w:cs="宋体"/>
                <w:color w:val="000000" w:themeColor="text1"/>
                <w:sz w:val="24"/>
                <w:szCs w:val="24"/>
                <w14:textFill>
                  <w14:solidFill>
                    <w14:schemeClr w14:val="tx1"/>
                  </w14:solidFill>
                </w14:textFill>
              </w:rPr>
            </w:pPr>
          </w:p>
        </w:tc>
        <w:tc>
          <w:tcPr>
            <w:tcW w:w="506" w:type="pct"/>
            <w:vAlign w:val="center"/>
          </w:tcPr>
          <w:p w14:paraId="6A078B7D">
            <w:pPr>
              <w:widowControl/>
              <w:jc w:val="center"/>
              <w:rPr>
                <w:rFonts w:ascii="宋体" w:hAnsi="宋体" w:cs="宋体"/>
                <w:color w:val="000000" w:themeColor="text1"/>
                <w:sz w:val="24"/>
                <w:szCs w:val="24"/>
                <w14:textFill>
                  <w14:solidFill>
                    <w14:schemeClr w14:val="tx1"/>
                  </w14:solidFill>
                </w14:textFill>
              </w:rPr>
            </w:pPr>
          </w:p>
        </w:tc>
        <w:tc>
          <w:tcPr>
            <w:tcW w:w="583" w:type="pct"/>
            <w:vAlign w:val="center"/>
          </w:tcPr>
          <w:p w14:paraId="0A93658C">
            <w:pPr>
              <w:widowControl/>
              <w:jc w:val="center"/>
              <w:rPr>
                <w:rFonts w:ascii="宋体" w:hAnsi="宋体" w:cs="宋体"/>
                <w:color w:val="000000" w:themeColor="text1"/>
                <w:sz w:val="24"/>
                <w:szCs w:val="24"/>
                <w14:textFill>
                  <w14:solidFill>
                    <w14:schemeClr w14:val="tx1"/>
                  </w14:solidFill>
                </w14:textFill>
              </w:rPr>
            </w:pPr>
          </w:p>
        </w:tc>
        <w:tc>
          <w:tcPr>
            <w:tcW w:w="541" w:type="pct"/>
            <w:vAlign w:val="center"/>
          </w:tcPr>
          <w:p w14:paraId="5E812E5E">
            <w:pPr>
              <w:widowControl/>
              <w:jc w:val="center"/>
              <w:rPr>
                <w:rFonts w:ascii="宋体" w:hAnsi="宋体" w:cs="宋体"/>
                <w:color w:val="000000" w:themeColor="text1"/>
                <w:sz w:val="24"/>
                <w:szCs w:val="24"/>
                <w14:textFill>
                  <w14:solidFill>
                    <w14:schemeClr w14:val="tx1"/>
                  </w14:solidFill>
                </w14:textFill>
              </w:rPr>
            </w:pPr>
          </w:p>
        </w:tc>
        <w:tc>
          <w:tcPr>
            <w:tcW w:w="556" w:type="pct"/>
            <w:vAlign w:val="center"/>
          </w:tcPr>
          <w:p w14:paraId="0564968F">
            <w:pPr>
              <w:widowControl/>
              <w:jc w:val="center"/>
              <w:rPr>
                <w:rFonts w:ascii="宋体" w:hAnsi="宋体" w:cs="宋体"/>
                <w:color w:val="000000" w:themeColor="text1"/>
                <w:sz w:val="24"/>
                <w:szCs w:val="24"/>
                <w14:textFill>
                  <w14:solidFill>
                    <w14:schemeClr w14:val="tx1"/>
                  </w14:solidFill>
                </w14:textFill>
              </w:rPr>
            </w:pPr>
          </w:p>
        </w:tc>
        <w:tc>
          <w:tcPr>
            <w:tcW w:w="818" w:type="pct"/>
            <w:vAlign w:val="center"/>
          </w:tcPr>
          <w:p w14:paraId="724562F7">
            <w:pPr>
              <w:widowControl/>
              <w:jc w:val="center"/>
              <w:rPr>
                <w:rFonts w:ascii="宋体" w:hAnsi="宋体" w:cs="宋体"/>
                <w:color w:val="000000" w:themeColor="text1"/>
                <w:sz w:val="24"/>
                <w:szCs w:val="24"/>
                <w14:textFill>
                  <w14:solidFill>
                    <w14:schemeClr w14:val="tx1"/>
                  </w14:solidFill>
                </w14:textFill>
              </w:rPr>
            </w:pPr>
          </w:p>
        </w:tc>
      </w:tr>
      <w:tr w14:paraId="63F0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509" w:type="pct"/>
            <w:vAlign w:val="center"/>
          </w:tcPr>
          <w:p w14:paraId="19220A1B">
            <w:pPr>
              <w:widowControl/>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695" w:type="pct"/>
            <w:vAlign w:val="center"/>
          </w:tcPr>
          <w:p w14:paraId="4D33B706">
            <w:pPr>
              <w:widowControl/>
              <w:jc w:val="center"/>
              <w:rPr>
                <w:rFonts w:ascii="宋体" w:hAnsi="宋体" w:cs="宋体"/>
                <w:color w:val="000000" w:themeColor="text1"/>
                <w:sz w:val="24"/>
                <w:szCs w:val="24"/>
                <w14:textFill>
                  <w14:solidFill>
                    <w14:schemeClr w14:val="tx1"/>
                  </w14:solidFill>
                </w14:textFill>
              </w:rPr>
            </w:pPr>
          </w:p>
        </w:tc>
        <w:tc>
          <w:tcPr>
            <w:tcW w:w="789" w:type="pct"/>
            <w:vAlign w:val="center"/>
          </w:tcPr>
          <w:p w14:paraId="1917B9AD">
            <w:pPr>
              <w:widowControl/>
              <w:jc w:val="center"/>
              <w:rPr>
                <w:rFonts w:ascii="宋体" w:hAnsi="宋体" w:cs="宋体"/>
                <w:color w:val="000000" w:themeColor="text1"/>
                <w:sz w:val="24"/>
                <w:szCs w:val="24"/>
                <w14:textFill>
                  <w14:solidFill>
                    <w14:schemeClr w14:val="tx1"/>
                  </w14:solidFill>
                </w14:textFill>
              </w:rPr>
            </w:pPr>
          </w:p>
        </w:tc>
        <w:tc>
          <w:tcPr>
            <w:tcW w:w="506" w:type="pct"/>
            <w:vAlign w:val="center"/>
          </w:tcPr>
          <w:p w14:paraId="4C9E5978">
            <w:pPr>
              <w:widowControl/>
              <w:jc w:val="center"/>
              <w:rPr>
                <w:rFonts w:ascii="宋体" w:hAnsi="宋体" w:cs="宋体"/>
                <w:color w:val="000000" w:themeColor="text1"/>
                <w:sz w:val="24"/>
                <w:szCs w:val="24"/>
                <w14:textFill>
                  <w14:solidFill>
                    <w14:schemeClr w14:val="tx1"/>
                  </w14:solidFill>
                </w14:textFill>
              </w:rPr>
            </w:pPr>
          </w:p>
        </w:tc>
        <w:tc>
          <w:tcPr>
            <w:tcW w:w="583" w:type="pct"/>
            <w:vAlign w:val="center"/>
          </w:tcPr>
          <w:p w14:paraId="557EB5EB">
            <w:pPr>
              <w:widowControl/>
              <w:jc w:val="center"/>
              <w:rPr>
                <w:rFonts w:ascii="宋体" w:hAnsi="宋体" w:cs="宋体"/>
                <w:color w:val="000000" w:themeColor="text1"/>
                <w:sz w:val="24"/>
                <w:szCs w:val="24"/>
                <w14:textFill>
                  <w14:solidFill>
                    <w14:schemeClr w14:val="tx1"/>
                  </w14:solidFill>
                </w14:textFill>
              </w:rPr>
            </w:pPr>
          </w:p>
        </w:tc>
        <w:tc>
          <w:tcPr>
            <w:tcW w:w="541" w:type="pct"/>
            <w:vAlign w:val="center"/>
          </w:tcPr>
          <w:p w14:paraId="42494F87">
            <w:pPr>
              <w:widowControl/>
              <w:jc w:val="center"/>
              <w:rPr>
                <w:rFonts w:ascii="宋体" w:hAnsi="宋体" w:cs="宋体"/>
                <w:color w:val="000000" w:themeColor="text1"/>
                <w:sz w:val="24"/>
                <w:szCs w:val="24"/>
                <w14:textFill>
                  <w14:solidFill>
                    <w14:schemeClr w14:val="tx1"/>
                  </w14:solidFill>
                </w14:textFill>
              </w:rPr>
            </w:pPr>
          </w:p>
        </w:tc>
        <w:tc>
          <w:tcPr>
            <w:tcW w:w="556" w:type="pct"/>
            <w:vAlign w:val="center"/>
          </w:tcPr>
          <w:p w14:paraId="2E600559">
            <w:pPr>
              <w:widowControl/>
              <w:jc w:val="center"/>
              <w:rPr>
                <w:rFonts w:ascii="宋体" w:hAnsi="宋体" w:cs="宋体"/>
                <w:color w:val="000000" w:themeColor="text1"/>
                <w:sz w:val="24"/>
                <w:szCs w:val="24"/>
                <w14:textFill>
                  <w14:solidFill>
                    <w14:schemeClr w14:val="tx1"/>
                  </w14:solidFill>
                </w14:textFill>
              </w:rPr>
            </w:pPr>
          </w:p>
        </w:tc>
        <w:tc>
          <w:tcPr>
            <w:tcW w:w="818" w:type="pct"/>
            <w:vAlign w:val="center"/>
          </w:tcPr>
          <w:p w14:paraId="21A375E7">
            <w:pPr>
              <w:widowControl/>
              <w:jc w:val="center"/>
              <w:rPr>
                <w:rFonts w:ascii="宋体" w:hAnsi="宋体" w:cs="宋体"/>
                <w:color w:val="000000" w:themeColor="text1"/>
                <w:sz w:val="24"/>
                <w:szCs w:val="24"/>
                <w14:textFill>
                  <w14:solidFill>
                    <w14:schemeClr w14:val="tx1"/>
                  </w14:solidFill>
                </w14:textFill>
              </w:rPr>
            </w:pPr>
          </w:p>
        </w:tc>
      </w:tr>
      <w:tr w14:paraId="10CA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509" w:type="pct"/>
            <w:vAlign w:val="center"/>
          </w:tcPr>
          <w:p w14:paraId="27FE51DE">
            <w:pPr>
              <w:widowControl/>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695" w:type="pct"/>
            <w:vAlign w:val="center"/>
          </w:tcPr>
          <w:p w14:paraId="5620667E">
            <w:pPr>
              <w:widowControl/>
              <w:jc w:val="center"/>
              <w:rPr>
                <w:rFonts w:ascii="宋体" w:hAnsi="宋体" w:cs="宋体"/>
                <w:color w:val="000000" w:themeColor="text1"/>
                <w:sz w:val="24"/>
                <w:szCs w:val="24"/>
                <w14:textFill>
                  <w14:solidFill>
                    <w14:schemeClr w14:val="tx1"/>
                  </w14:solidFill>
                </w14:textFill>
              </w:rPr>
            </w:pPr>
          </w:p>
        </w:tc>
        <w:tc>
          <w:tcPr>
            <w:tcW w:w="789" w:type="pct"/>
            <w:vAlign w:val="center"/>
          </w:tcPr>
          <w:p w14:paraId="45EB701B">
            <w:pPr>
              <w:widowControl/>
              <w:jc w:val="center"/>
              <w:rPr>
                <w:rFonts w:ascii="宋体" w:hAnsi="宋体" w:cs="宋体"/>
                <w:color w:val="000000" w:themeColor="text1"/>
                <w:sz w:val="24"/>
                <w:szCs w:val="24"/>
                <w14:textFill>
                  <w14:solidFill>
                    <w14:schemeClr w14:val="tx1"/>
                  </w14:solidFill>
                </w14:textFill>
              </w:rPr>
            </w:pPr>
          </w:p>
        </w:tc>
        <w:tc>
          <w:tcPr>
            <w:tcW w:w="506" w:type="pct"/>
            <w:vAlign w:val="center"/>
          </w:tcPr>
          <w:p w14:paraId="4DFF4792">
            <w:pPr>
              <w:widowControl/>
              <w:jc w:val="center"/>
              <w:rPr>
                <w:rFonts w:ascii="宋体" w:hAnsi="宋体" w:cs="宋体"/>
                <w:color w:val="000000" w:themeColor="text1"/>
                <w:sz w:val="24"/>
                <w:szCs w:val="24"/>
                <w14:textFill>
                  <w14:solidFill>
                    <w14:schemeClr w14:val="tx1"/>
                  </w14:solidFill>
                </w14:textFill>
              </w:rPr>
            </w:pPr>
          </w:p>
        </w:tc>
        <w:tc>
          <w:tcPr>
            <w:tcW w:w="583" w:type="pct"/>
            <w:vAlign w:val="center"/>
          </w:tcPr>
          <w:p w14:paraId="1F02FC6C">
            <w:pPr>
              <w:widowControl/>
              <w:jc w:val="center"/>
              <w:rPr>
                <w:rFonts w:ascii="宋体" w:hAnsi="宋体" w:cs="宋体"/>
                <w:color w:val="000000" w:themeColor="text1"/>
                <w:sz w:val="24"/>
                <w:szCs w:val="24"/>
                <w14:textFill>
                  <w14:solidFill>
                    <w14:schemeClr w14:val="tx1"/>
                  </w14:solidFill>
                </w14:textFill>
              </w:rPr>
            </w:pPr>
          </w:p>
        </w:tc>
        <w:tc>
          <w:tcPr>
            <w:tcW w:w="541" w:type="pct"/>
            <w:vAlign w:val="center"/>
          </w:tcPr>
          <w:p w14:paraId="67C0D9A8">
            <w:pPr>
              <w:widowControl/>
              <w:jc w:val="center"/>
              <w:rPr>
                <w:rFonts w:ascii="宋体" w:hAnsi="宋体" w:cs="宋体"/>
                <w:color w:val="000000" w:themeColor="text1"/>
                <w:sz w:val="24"/>
                <w:szCs w:val="24"/>
                <w14:textFill>
                  <w14:solidFill>
                    <w14:schemeClr w14:val="tx1"/>
                  </w14:solidFill>
                </w14:textFill>
              </w:rPr>
            </w:pPr>
          </w:p>
        </w:tc>
        <w:tc>
          <w:tcPr>
            <w:tcW w:w="556" w:type="pct"/>
            <w:vAlign w:val="center"/>
          </w:tcPr>
          <w:p w14:paraId="3221B3D3">
            <w:pPr>
              <w:widowControl/>
              <w:jc w:val="center"/>
              <w:rPr>
                <w:rFonts w:ascii="宋体" w:hAnsi="宋体" w:cs="宋体"/>
                <w:color w:val="000000" w:themeColor="text1"/>
                <w:sz w:val="24"/>
                <w:szCs w:val="24"/>
                <w14:textFill>
                  <w14:solidFill>
                    <w14:schemeClr w14:val="tx1"/>
                  </w14:solidFill>
                </w14:textFill>
              </w:rPr>
            </w:pPr>
          </w:p>
        </w:tc>
        <w:tc>
          <w:tcPr>
            <w:tcW w:w="818" w:type="pct"/>
            <w:vAlign w:val="center"/>
          </w:tcPr>
          <w:p w14:paraId="520EC795">
            <w:pPr>
              <w:widowControl/>
              <w:jc w:val="center"/>
              <w:rPr>
                <w:rFonts w:ascii="宋体" w:hAnsi="宋体" w:cs="宋体"/>
                <w:color w:val="000000" w:themeColor="text1"/>
                <w:sz w:val="24"/>
                <w:szCs w:val="24"/>
                <w14:textFill>
                  <w14:solidFill>
                    <w14:schemeClr w14:val="tx1"/>
                  </w14:solidFill>
                </w14:textFill>
              </w:rPr>
            </w:pPr>
          </w:p>
        </w:tc>
      </w:tr>
      <w:tr w14:paraId="21A8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509" w:type="pct"/>
            <w:vAlign w:val="center"/>
          </w:tcPr>
          <w:p w14:paraId="0ABEA163">
            <w:pPr>
              <w:widowControl/>
              <w:jc w:val="center"/>
              <w:rPr>
                <w:rFonts w:ascii="宋体" w:hAnsi="宋体" w:cs="宋体"/>
                <w:color w:val="000000" w:themeColor="text1"/>
                <w:sz w:val="24"/>
                <w:szCs w:val="24"/>
                <w14:textFill>
                  <w14:solidFill>
                    <w14:schemeClr w14:val="tx1"/>
                  </w14:solidFill>
                </w14:textFill>
              </w:rPr>
            </w:pPr>
          </w:p>
        </w:tc>
        <w:tc>
          <w:tcPr>
            <w:tcW w:w="695" w:type="pct"/>
            <w:vAlign w:val="center"/>
          </w:tcPr>
          <w:p w14:paraId="491AC136">
            <w:pPr>
              <w:widowControl/>
              <w:jc w:val="center"/>
              <w:rPr>
                <w:rFonts w:ascii="宋体" w:hAnsi="宋体" w:cs="宋体"/>
                <w:color w:val="000000" w:themeColor="text1"/>
                <w:sz w:val="24"/>
                <w:szCs w:val="24"/>
                <w14:textFill>
                  <w14:solidFill>
                    <w14:schemeClr w14:val="tx1"/>
                  </w14:solidFill>
                </w14:textFill>
              </w:rPr>
            </w:pPr>
          </w:p>
        </w:tc>
        <w:tc>
          <w:tcPr>
            <w:tcW w:w="789" w:type="pct"/>
            <w:vAlign w:val="center"/>
          </w:tcPr>
          <w:p w14:paraId="61041201">
            <w:pPr>
              <w:widowControl/>
              <w:jc w:val="center"/>
              <w:rPr>
                <w:rFonts w:ascii="宋体" w:hAnsi="宋体" w:cs="宋体"/>
                <w:color w:val="000000" w:themeColor="text1"/>
                <w:sz w:val="24"/>
                <w:szCs w:val="24"/>
                <w14:textFill>
                  <w14:solidFill>
                    <w14:schemeClr w14:val="tx1"/>
                  </w14:solidFill>
                </w14:textFill>
              </w:rPr>
            </w:pPr>
          </w:p>
        </w:tc>
        <w:tc>
          <w:tcPr>
            <w:tcW w:w="506" w:type="pct"/>
            <w:vAlign w:val="center"/>
          </w:tcPr>
          <w:p w14:paraId="2F052632">
            <w:pPr>
              <w:widowControl/>
              <w:jc w:val="center"/>
              <w:rPr>
                <w:rFonts w:ascii="宋体" w:hAnsi="宋体" w:cs="宋体"/>
                <w:color w:val="000000" w:themeColor="text1"/>
                <w:sz w:val="24"/>
                <w:szCs w:val="24"/>
                <w14:textFill>
                  <w14:solidFill>
                    <w14:schemeClr w14:val="tx1"/>
                  </w14:solidFill>
                </w14:textFill>
              </w:rPr>
            </w:pPr>
          </w:p>
        </w:tc>
        <w:tc>
          <w:tcPr>
            <w:tcW w:w="583" w:type="pct"/>
            <w:vAlign w:val="center"/>
          </w:tcPr>
          <w:p w14:paraId="20493DCE">
            <w:pPr>
              <w:widowControl/>
              <w:jc w:val="center"/>
              <w:rPr>
                <w:rFonts w:ascii="宋体" w:hAnsi="宋体" w:cs="宋体"/>
                <w:color w:val="000000" w:themeColor="text1"/>
                <w:sz w:val="24"/>
                <w:szCs w:val="24"/>
                <w14:textFill>
                  <w14:solidFill>
                    <w14:schemeClr w14:val="tx1"/>
                  </w14:solidFill>
                </w14:textFill>
              </w:rPr>
            </w:pPr>
          </w:p>
        </w:tc>
        <w:tc>
          <w:tcPr>
            <w:tcW w:w="541" w:type="pct"/>
            <w:vAlign w:val="center"/>
          </w:tcPr>
          <w:p w14:paraId="0395D4F6">
            <w:pPr>
              <w:widowControl/>
              <w:jc w:val="center"/>
              <w:rPr>
                <w:rFonts w:ascii="宋体" w:hAnsi="宋体" w:cs="宋体"/>
                <w:color w:val="000000" w:themeColor="text1"/>
                <w:sz w:val="24"/>
                <w:szCs w:val="24"/>
                <w14:textFill>
                  <w14:solidFill>
                    <w14:schemeClr w14:val="tx1"/>
                  </w14:solidFill>
                </w14:textFill>
              </w:rPr>
            </w:pPr>
          </w:p>
        </w:tc>
        <w:tc>
          <w:tcPr>
            <w:tcW w:w="556" w:type="pct"/>
            <w:vAlign w:val="center"/>
          </w:tcPr>
          <w:p w14:paraId="7FFC3E51">
            <w:pPr>
              <w:widowControl/>
              <w:jc w:val="center"/>
              <w:rPr>
                <w:rFonts w:ascii="宋体" w:hAnsi="宋体" w:cs="宋体"/>
                <w:color w:val="000000" w:themeColor="text1"/>
                <w:sz w:val="24"/>
                <w:szCs w:val="24"/>
                <w14:textFill>
                  <w14:solidFill>
                    <w14:schemeClr w14:val="tx1"/>
                  </w14:solidFill>
                </w14:textFill>
              </w:rPr>
            </w:pPr>
          </w:p>
        </w:tc>
        <w:tc>
          <w:tcPr>
            <w:tcW w:w="818" w:type="pct"/>
            <w:vAlign w:val="center"/>
          </w:tcPr>
          <w:p w14:paraId="7EC9FF15">
            <w:pPr>
              <w:widowControl/>
              <w:jc w:val="center"/>
              <w:rPr>
                <w:rFonts w:ascii="宋体" w:hAnsi="宋体" w:cs="宋体"/>
                <w:color w:val="000000" w:themeColor="text1"/>
                <w:sz w:val="24"/>
                <w:szCs w:val="24"/>
                <w14:textFill>
                  <w14:solidFill>
                    <w14:schemeClr w14:val="tx1"/>
                  </w14:solidFill>
                </w14:textFill>
              </w:rPr>
            </w:pPr>
          </w:p>
        </w:tc>
      </w:tr>
      <w:tr w14:paraId="3A066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509" w:type="pct"/>
            <w:vAlign w:val="center"/>
          </w:tcPr>
          <w:p w14:paraId="1C0A74D7">
            <w:pPr>
              <w:widowControl/>
              <w:jc w:val="center"/>
              <w:rPr>
                <w:rFonts w:ascii="宋体" w:hAnsi="宋体" w:cs="宋体"/>
                <w:color w:val="000000" w:themeColor="text1"/>
                <w:sz w:val="24"/>
                <w:szCs w:val="24"/>
                <w14:textFill>
                  <w14:solidFill>
                    <w14:schemeClr w14:val="tx1"/>
                  </w14:solidFill>
                </w14:textFill>
              </w:rPr>
            </w:pPr>
          </w:p>
        </w:tc>
        <w:tc>
          <w:tcPr>
            <w:tcW w:w="695" w:type="pct"/>
            <w:vAlign w:val="center"/>
          </w:tcPr>
          <w:p w14:paraId="35FC31AE">
            <w:pPr>
              <w:widowControl/>
              <w:jc w:val="center"/>
              <w:rPr>
                <w:rFonts w:ascii="宋体" w:hAnsi="宋体" w:cs="宋体"/>
                <w:color w:val="000000" w:themeColor="text1"/>
                <w:sz w:val="24"/>
                <w:szCs w:val="24"/>
                <w14:textFill>
                  <w14:solidFill>
                    <w14:schemeClr w14:val="tx1"/>
                  </w14:solidFill>
                </w14:textFill>
              </w:rPr>
            </w:pPr>
          </w:p>
        </w:tc>
        <w:tc>
          <w:tcPr>
            <w:tcW w:w="789" w:type="pct"/>
            <w:vAlign w:val="center"/>
          </w:tcPr>
          <w:p w14:paraId="03BD34E9">
            <w:pPr>
              <w:widowControl/>
              <w:jc w:val="center"/>
              <w:rPr>
                <w:rFonts w:ascii="宋体" w:hAnsi="宋体" w:cs="宋体"/>
                <w:color w:val="000000" w:themeColor="text1"/>
                <w:sz w:val="24"/>
                <w:szCs w:val="24"/>
                <w14:textFill>
                  <w14:solidFill>
                    <w14:schemeClr w14:val="tx1"/>
                  </w14:solidFill>
                </w14:textFill>
              </w:rPr>
            </w:pPr>
          </w:p>
        </w:tc>
        <w:tc>
          <w:tcPr>
            <w:tcW w:w="506" w:type="pct"/>
            <w:vAlign w:val="center"/>
          </w:tcPr>
          <w:p w14:paraId="14CEB63B">
            <w:pPr>
              <w:widowControl/>
              <w:jc w:val="center"/>
              <w:rPr>
                <w:rFonts w:ascii="宋体" w:hAnsi="宋体" w:cs="宋体"/>
                <w:color w:val="000000" w:themeColor="text1"/>
                <w:sz w:val="24"/>
                <w:szCs w:val="24"/>
                <w14:textFill>
                  <w14:solidFill>
                    <w14:schemeClr w14:val="tx1"/>
                  </w14:solidFill>
                </w14:textFill>
              </w:rPr>
            </w:pPr>
          </w:p>
        </w:tc>
        <w:tc>
          <w:tcPr>
            <w:tcW w:w="583" w:type="pct"/>
            <w:vAlign w:val="center"/>
          </w:tcPr>
          <w:p w14:paraId="0F21A7D5">
            <w:pPr>
              <w:widowControl/>
              <w:jc w:val="center"/>
              <w:rPr>
                <w:rFonts w:ascii="宋体" w:hAnsi="宋体" w:cs="宋体"/>
                <w:color w:val="000000" w:themeColor="text1"/>
                <w:sz w:val="24"/>
                <w:szCs w:val="24"/>
                <w14:textFill>
                  <w14:solidFill>
                    <w14:schemeClr w14:val="tx1"/>
                  </w14:solidFill>
                </w14:textFill>
              </w:rPr>
            </w:pPr>
          </w:p>
        </w:tc>
        <w:tc>
          <w:tcPr>
            <w:tcW w:w="541" w:type="pct"/>
            <w:vAlign w:val="center"/>
          </w:tcPr>
          <w:p w14:paraId="3CA3D80B">
            <w:pPr>
              <w:widowControl/>
              <w:jc w:val="center"/>
              <w:rPr>
                <w:rFonts w:ascii="宋体" w:hAnsi="宋体" w:cs="宋体"/>
                <w:color w:val="000000" w:themeColor="text1"/>
                <w:sz w:val="24"/>
                <w:szCs w:val="24"/>
                <w14:textFill>
                  <w14:solidFill>
                    <w14:schemeClr w14:val="tx1"/>
                  </w14:solidFill>
                </w14:textFill>
              </w:rPr>
            </w:pPr>
          </w:p>
        </w:tc>
        <w:tc>
          <w:tcPr>
            <w:tcW w:w="556" w:type="pct"/>
            <w:vAlign w:val="center"/>
          </w:tcPr>
          <w:p w14:paraId="592C7615">
            <w:pPr>
              <w:widowControl/>
              <w:jc w:val="center"/>
              <w:rPr>
                <w:rFonts w:ascii="宋体" w:hAnsi="宋体" w:cs="宋体"/>
                <w:color w:val="000000" w:themeColor="text1"/>
                <w:sz w:val="24"/>
                <w:szCs w:val="24"/>
                <w14:textFill>
                  <w14:solidFill>
                    <w14:schemeClr w14:val="tx1"/>
                  </w14:solidFill>
                </w14:textFill>
              </w:rPr>
            </w:pPr>
          </w:p>
        </w:tc>
        <w:tc>
          <w:tcPr>
            <w:tcW w:w="818" w:type="pct"/>
            <w:vAlign w:val="center"/>
          </w:tcPr>
          <w:p w14:paraId="59807CCC">
            <w:pPr>
              <w:widowControl/>
              <w:jc w:val="center"/>
              <w:rPr>
                <w:rFonts w:ascii="宋体" w:hAnsi="宋体" w:cs="宋体"/>
                <w:color w:val="000000" w:themeColor="text1"/>
                <w:sz w:val="24"/>
                <w:szCs w:val="24"/>
                <w14:textFill>
                  <w14:solidFill>
                    <w14:schemeClr w14:val="tx1"/>
                  </w14:solidFill>
                </w14:textFill>
              </w:rPr>
            </w:pPr>
          </w:p>
        </w:tc>
      </w:tr>
      <w:tr w14:paraId="76C14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509" w:type="pct"/>
            <w:vAlign w:val="center"/>
          </w:tcPr>
          <w:p w14:paraId="57A46435">
            <w:pPr>
              <w:widowControl/>
              <w:jc w:val="center"/>
              <w:rPr>
                <w:rFonts w:ascii="宋体" w:hAnsi="宋体" w:cs="宋体"/>
                <w:color w:val="000000" w:themeColor="text1"/>
                <w:sz w:val="24"/>
                <w:szCs w:val="24"/>
                <w14:textFill>
                  <w14:solidFill>
                    <w14:schemeClr w14:val="tx1"/>
                  </w14:solidFill>
                </w14:textFill>
              </w:rPr>
            </w:pPr>
          </w:p>
        </w:tc>
        <w:tc>
          <w:tcPr>
            <w:tcW w:w="695" w:type="pct"/>
            <w:vAlign w:val="center"/>
          </w:tcPr>
          <w:p w14:paraId="0F666D7B">
            <w:pPr>
              <w:widowControl/>
              <w:jc w:val="center"/>
              <w:rPr>
                <w:rFonts w:ascii="宋体" w:hAnsi="宋体" w:cs="宋体"/>
                <w:color w:val="000000" w:themeColor="text1"/>
                <w:sz w:val="24"/>
                <w:szCs w:val="24"/>
                <w14:textFill>
                  <w14:solidFill>
                    <w14:schemeClr w14:val="tx1"/>
                  </w14:solidFill>
                </w14:textFill>
              </w:rPr>
            </w:pPr>
          </w:p>
        </w:tc>
        <w:tc>
          <w:tcPr>
            <w:tcW w:w="789" w:type="pct"/>
            <w:vAlign w:val="center"/>
          </w:tcPr>
          <w:p w14:paraId="61417C7F">
            <w:pPr>
              <w:widowControl/>
              <w:jc w:val="center"/>
              <w:rPr>
                <w:rFonts w:ascii="宋体" w:hAnsi="宋体" w:cs="宋体"/>
                <w:color w:val="000000" w:themeColor="text1"/>
                <w:sz w:val="24"/>
                <w:szCs w:val="24"/>
                <w14:textFill>
                  <w14:solidFill>
                    <w14:schemeClr w14:val="tx1"/>
                  </w14:solidFill>
                </w14:textFill>
              </w:rPr>
            </w:pPr>
          </w:p>
        </w:tc>
        <w:tc>
          <w:tcPr>
            <w:tcW w:w="506" w:type="pct"/>
            <w:vAlign w:val="center"/>
          </w:tcPr>
          <w:p w14:paraId="0346C888">
            <w:pPr>
              <w:widowControl/>
              <w:jc w:val="center"/>
              <w:rPr>
                <w:rFonts w:ascii="宋体" w:hAnsi="宋体" w:cs="宋体"/>
                <w:color w:val="000000" w:themeColor="text1"/>
                <w:sz w:val="24"/>
                <w:szCs w:val="24"/>
                <w14:textFill>
                  <w14:solidFill>
                    <w14:schemeClr w14:val="tx1"/>
                  </w14:solidFill>
                </w14:textFill>
              </w:rPr>
            </w:pPr>
          </w:p>
        </w:tc>
        <w:tc>
          <w:tcPr>
            <w:tcW w:w="583" w:type="pct"/>
            <w:vAlign w:val="center"/>
          </w:tcPr>
          <w:p w14:paraId="0B2D7CB8">
            <w:pPr>
              <w:widowControl/>
              <w:jc w:val="center"/>
              <w:rPr>
                <w:rFonts w:ascii="宋体" w:hAnsi="宋体" w:cs="宋体"/>
                <w:color w:val="000000" w:themeColor="text1"/>
                <w:sz w:val="24"/>
                <w:szCs w:val="24"/>
                <w14:textFill>
                  <w14:solidFill>
                    <w14:schemeClr w14:val="tx1"/>
                  </w14:solidFill>
                </w14:textFill>
              </w:rPr>
            </w:pPr>
          </w:p>
        </w:tc>
        <w:tc>
          <w:tcPr>
            <w:tcW w:w="541" w:type="pct"/>
            <w:vAlign w:val="center"/>
          </w:tcPr>
          <w:p w14:paraId="5E287B3D">
            <w:pPr>
              <w:widowControl/>
              <w:jc w:val="center"/>
              <w:rPr>
                <w:rFonts w:ascii="宋体" w:hAnsi="宋体" w:cs="宋体"/>
                <w:color w:val="000000" w:themeColor="text1"/>
                <w:sz w:val="24"/>
                <w:szCs w:val="24"/>
                <w14:textFill>
                  <w14:solidFill>
                    <w14:schemeClr w14:val="tx1"/>
                  </w14:solidFill>
                </w14:textFill>
              </w:rPr>
            </w:pPr>
          </w:p>
        </w:tc>
        <w:tc>
          <w:tcPr>
            <w:tcW w:w="556" w:type="pct"/>
            <w:vAlign w:val="center"/>
          </w:tcPr>
          <w:p w14:paraId="754624DE">
            <w:pPr>
              <w:widowControl/>
              <w:jc w:val="center"/>
              <w:rPr>
                <w:rFonts w:ascii="宋体" w:hAnsi="宋体" w:cs="宋体"/>
                <w:color w:val="000000" w:themeColor="text1"/>
                <w:sz w:val="24"/>
                <w:szCs w:val="24"/>
                <w14:textFill>
                  <w14:solidFill>
                    <w14:schemeClr w14:val="tx1"/>
                  </w14:solidFill>
                </w14:textFill>
              </w:rPr>
            </w:pPr>
          </w:p>
        </w:tc>
        <w:tc>
          <w:tcPr>
            <w:tcW w:w="818" w:type="pct"/>
            <w:vAlign w:val="center"/>
          </w:tcPr>
          <w:p w14:paraId="3C6B8C6D">
            <w:pPr>
              <w:widowControl/>
              <w:jc w:val="center"/>
              <w:rPr>
                <w:rFonts w:ascii="宋体" w:hAnsi="宋体" w:cs="宋体"/>
                <w:color w:val="000000" w:themeColor="text1"/>
                <w:sz w:val="24"/>
                <w:szCs w:val="24"/>
                <w14:textFill>
                  <w14:solidFill>
                    <w14:schemeClr w14:val="tx1"/>
                  </w14:solidFill>
                </w14:textFill>
              </w:rPr>
            </w:pPr>
          </w:p>
        </w:tc>
      </w:tr>
      <w:tr w14:paraId="3170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509" w:type="pct"/>
            <w:vAlign w:val="center"/>
          </w:tcPr>
          <w:p w14:paraId="2E3F15EA">
            <w:pPr>
              <w:widowControl/>
              <w:jc w:val="center"/>
              <w:rPr>
                <w:rFonts w:ascii="宋体" w:hAnsi="宋体" w:cs="宋体"/>
                <w:color w:val="000000" w:themeColor="text1"/>
                <w:sz w:val="24"/>
                <w:szCs w:val="24"/>
                <w14:textFill>
                  <w14:solidFill>
                    <w14:schemeClr w14:val="tx1"/>
                  </w14:solidFill>
                </w14:textFill>
              </w:rPr>
            </w:pPr>
          </w:p>
        </w:tc>
        <w:tc>
          <w:tcPr>
            <w:tcW w:w="695" w:type="pct"/>
            <w:vAlign w:val="center"/>
          </w:tcPr>
          <w:p w14:paraId="0196CAD0">
            <w:pPr>
              <w:widowControl/>
              <w:jc w:val="center"/>
              <w:rPr>
                <w:rFonts w:ascii="宋体" w:hAnsi="宋体" w:cs="宋体"/>
                <w:color w:val="000000" w:themeColor="text1"/>
                <w:sz w:val="24"/>
                <w:szCs w:val="24"/>
                <w14:textFill>
                  <w14:solidFill>
                    <w14:schemeClr w14:val="tx1"/>
                  </w14:solidFill>
                </w14:textFill>
              </w:rPr>
            </w:pPr>
          </w:p>
        </w:tc>
        <w:tc>
          <w:tcPr>
            <w:tcW w:w="789" w:type="pct"/>
            <w:vAlign w:val="center"/>
          </w:tcPr>
          <w:p w14:paraId="30F3EF2C">
            <w:pPr>
              <w:widowControl/>
              <w:jc w:val="center"/>
              <w:rPr>
                <w:rFonts w:ascii="宋体" w:hAnsi="宋体" w:cs="宋体"/>
                <w:color w:val="000000" w:themeColor="text1"/>
                <w:sz w:val="24"/>
                <w:szCs w:val="24"/>
                <w14:textFill>
                  <w14:solidFill>
                    <w14:schemeClr w14:val="tx1"/>
                  </w14:solidFill>
                </w14:textFill>
              </w:rPr>
            </w:pPr>
          </w:p>
        </w:tc>
        <w:tc>
          <w:tcPr>
            <w:tcW w:w="506" w:type="pct"/>
            <w:vAlign w:val="center"/>
          </w:tcPr>
          <w:p w14:paraId="17270D09">
            <w:pPr>
              <w:widowControl/>
              <w:jc w:val="center"/>
              <w:rPr>
                <w:rFonts w:ascii="宋体" w:hAnsi="宋体" w:cs="宋体"/>
                <w:color w:val="000000" w:themeColor="text1"/>
                <w:sz w:val="24"/>
                <w:szCs w:val="24"/>
                <w14:textFill>
                  <w14:solidFill>
                    <w14:schemeClr w14:val="tx1"/>
                  </w14:solidFill>
                </w14:textFill>
              </w:rPr>
            </w:pPr>
          </w:p>
        </w:tc>
        <w:tc>
          <w:tcPr>
            <w:tcW w:w="583" w:type="pct"/>
            <w:vAlign w:val="center"/>
          </w:tcPr>
          <w:p w14:paraId="76F423F3">
            <w:pPr>
              <w:widowControl/>
              <w:jc w:val="center"/>
              <w:rPr>
                <w:rFonts w:ascii="宋体" w:hAnsi="宋体" w:cs="宋体"/>
                <w:color w:val="000000" w:themeColor="text1"/>
                <w:sz w:val="24"/>
                <w:szCs w:val="24"/>
                <w14:textFill>
                  <w14:solidFill>
                    <w14:schemeClr w14:val="tx1"/>
                  </w14:solidFill>
                </w14:textFill>
              </w:rPr>
            </w:pPr>
          </w:p>
        </w:tc>
        <w:tc>
          <w:tcPr>
            <w:tcW w:w="541" w:type="pct"/>
            <w:vAlign w:val="center"/>
          </w:tcPr>
          <w:p w14:paraId="2EDDF423">
            <w:pPr>
              <w:widowControl/>
              <w:jc w:val="center"/>
              <w:rPr>
                <w:rFonts w:ascii="宋体" w:hAnsi="宋体" w:cs="宋体"/>
                <w:color w:val="000000" w:themeColor="text1"/>
                <w:sz w:val="24"/>
                <w:szCs w:val="24"/>
                <w14:textFill>
                  <w14:solidFill>
                    <w14:schemeClr w14:val="tx1"/>
                  </w14:solidFill>
                </w14:textFill>
              </w:rPr>
            </w:pPr>
          </w:p>
        </w:tc>
        <w:tc>
          <w:tcPr>
            <w:tcW w:w="556" w:type="pct"/>
            <w:vAlign w:val="center"/>
          </w:tcPr>
          <w:p w14:paraId="6BB7E642">
            <w:pPr>
              <w:widowControl/>
              <w:jc w:val="center"/>
              <w:rPr>
                <w:rFonts w:ascii="宋体" w:hAnsi="宋体" w:cs="宋体"/>
                <w:color w:val="000000" w:themeColor="text1"/>
                <w:sz w:val="24"/>
                <w:szCs w:val="24"/>
                <w14:textFill>
                  <w14:solidFill>
                    <w14:schemeClr w14:val="tx1"/>
                  </w14:solidFill>
                </w14:textFill>
              </w:rPr>
            </w:pPr>
          </w:p>
        </w:tc>
        <w:tc>
          <w:tcPr>
            <w:tcW w:w="818" w:type="pct"/>
            <w:vAlign w:val="center"/>
          </w:tcPr>
          <w:p w14:paraId="4168A353">
            <w:pPr>
              <w:widowControl/>
              <w:jc w:val="center"/>
              <w:rPr>
                <w:rFonts w:ascii="宋体" w:hAnsi="宋体" w:cs="宋体"/>
                <w:color w:val="000000" w:themeColor="text1"/>
                <w:sz w:val="24"/>
                <w:szCs w:val="24"/>
                <w14:textFill>
                  <w14:solidFill>
                    <w14:schemeClr w14:val="tx1"/>
                  </w14:solidFill>
                </w14:textFill>
              </w:rPr>
            </w:pPr>
          </w:p>
        </w:tc>
      </w:tr>
      <w:tr w14:paraId="798C3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509" w:type="pct"/>
            <w:vAlign w:val="center"/>
          </w:tcPr>
          <w:p w14:paraId="2E6AA50A">
            <w:pPr>
              <w:widowControl/>
              <w:jc w:val="center"/>
              <w:rPr>
                <w:rFonts w:ascii="宋体" w:hAnsi="宋体" w:cs="宋体"/>
                <w:color w:val="000000" w:themeColor="text1"/>
                <w:sz w:val="24"/>
                <w:szCs w:val="24"/>
                <w14:textFill>
                  <w14:solidFill>
                    <w14:schemeClr w14:val="tx1"/>
                  </w14:solidFill>
                </w14:textFill>
              </w:rPr>
            </w:pPr>
          </w:p>
        </w:tc>
        <w:tc>
          <w:tcPr>
            <w:tcW w:w="695" w:type="pct"/>
            <w:vAlign w:val="center"/>
          </w:tcPr>
          <w:p w14:paraId="1F26EE13">
            <w:pPr>
              <w:widowControl/>
              <w:jc w:val="center"/>
              <w:rPr>
                <w:rFonts w:ascii="宋体" w:hAnsi="宋体" w:cs="宋体"/>
                <w:color w:val="000000" w:themeColor="text1"/>
                <w:sz w:val="24"/>
                <w:szCs w:val="24"/>
                <w14:textFill>
                  <w14:solidFill>
                    <w14:schemeClr w14:val="tx1"/>
                  </w14:solidFill>
                </w14:textFill>
              </w:rPr>
            </w:pPr>
          </w:p>
        </w:tc>
        <w:tc>
          <w:tcPr>
            <w:tcW w:w="789" w:type="pct"/>
            <w:vAlign w:val="center"/>
          </w:tcPr>
          <w:p w14:paraId="7603AB66">
            <w:pPr>
              <w:widowControl/>
              <w:jc w:val="center"/>
              <w:rPr>
                <w:rFonts w:ascii="宋体" w:hAnsi="宋体" w:cs="宋体"/>
                <w:color w:val="000000" w:themeColor="text1"/>
                <w:sz w:val="24"/>
                <w:szCs w:val="24"/>
                <w14:textFill>
                  <w14:solidFill>
                    <w14:schemeClr w14:val="tx1"/>
                  </w14:solidFill>
                </w14:textFill>
              </w:rPr>
            </w:pPr>
          </w:p>
        </w:tc>
        <w:tc>
          <w:tcPr>
            <w:tcW w:w="506" w:type="pct"/>
            <w:vAlign w:val="center"/>
          </w:tcPr>
          <w:p w14:paraId="31F98B7B">
            <w:pPr>
              <w:widowControl/>
              <w:jc w:val="center"/>
              <w:rPr>
                <w:rFonts w:ascii="宋体" w:hAnsi="宋体" w:cs="宋体"/>
                <w:color w:val="000000" w:themeColor="text1"/>
                <w:sz w:val="24"/>
                <w:szCs w:val="24"/>
                <w14:textFill>
                  <w14:solidFill>
                    <w14:schemeClr w14:val="tx1"/>
                  </w14:solidFill>
                </w14:textFill>
              </w:rPr>
            </w:pPr>
          </w:p>
        </w:tc>
        <w:tc>
          <w:tcPr>
            <w:tcW w:w="583" w:type="pct"/>
            <w:vAlign w:val="center"/>
          </w:tcPr>
          <w:p w14:paraId="77DD9ACC">
            <w:pPr>
              <w:widowControl/>
              <w:jc w:val="center"/>
              <w:rPr>
                <w:rFonts w:ascii="宋体" w:hAnsi="宋体" w:cs="宋体"/>
                <w:color w:val="000000" w:themeColor="text1"/>
                <w:sz w:val="24"/>
                <w:szCs w:val="24"/>
                <w14:textFill>
                  <w14:solidFill>
                    <w14:schemeClr w14:val="tx1"/>
                  </w14:solidFill>
                </w14:textFill>
              </w:rPr>
            </w:pPr>
          </w:p>
        </w:tc>
        <w:tc>
          <w:tcPr>
            <w:tcW w:w="541" w:type="pct"/>
            <w:vAlign w:val="center"/>
          </w:tcPr>
          <w:p w14:paraId="6280492E">
            <w:pPr>
              <w:widowControl/>
              <w:jc w:val="center"/>
              <w:rPr>
                <w:rFonts w:ascii="宋体" w:hAnsi="宋体" w:cs="宋体"/>
                <w:color w:val="000000" w:themeColor="text1"/>
                <w:sz w:val="24"/>
                <w:szCs w:val="24"/>
                <w14:textFill>
                  <w14:solidFill>
                    <w14:schemeClr w14:val="tx1"/>
                  </w14:solidFill>
                </w14:textFill>
              </w:rPr>
            </w:pPr>
          </w:p>
        </w:tc>
        <w:tc>
          <w:tcPr>
            <w:tcW w:w="556" w:type="pct"/>
            <w:vAlign w:val="center"/>
          </w:tcPr>
          <w:p w14:paraId="725243EF">
            <w:pPr>
              <w:widowControl/>
              <w:jc w:val="center"/>
              <w:rPr>
                <w:rFonts w:ascii="宋体" w:hAnsi="宋体" w:cs="宋体"/>
                <w:color w:val="000000" w:themeColor="text1"/>
                <w:sz w:val="24"/>
                <w:szCs w:val="24"/>
                <w14:textFill>
                  <w14:solidFill>
                    <w14:schemeClr w14:val="tx1"/>
                  </w14:solidFill>
                </w14:textFill>
              </w:rPr>
            </w:pPr>
          </w:p>
        </w:tc>
        <w:tc>
          <w:tcPr>
            <w:tcW w:w="818" w:type="pct"/>
            <w:vAlign w:val="center"/>
          </w:tcPr>
          <w:p w14:paraId="6F4B1AF9">
            <w:pPr>
              <w:widowControl/>
              <w:jc w:val="center"/>
              <w:rPr>
                <w:rFonts w:ascii="宋体" w:hAnsi="宋体" w:cs="宋体"/>
                <w:color w:val="000000" w:themeColor="text1"/>
                <w:sz w:val="24"/>
                <w:szCs w:val="24"/>
                <w14:textFill>
                  <w14:solidFill>
                    <w14:schemeClr w14:val="tx1"/>
                  </w14:solidFill>
                </w14:textFill>
              </w:rPr>
            </w:pPr>
          </w:p>
        </w:tc>
      </w:tr>
      <w:tr w14:paraId="7DC3D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5000" w:type="pct"/>
            <w:gridSpan w:val="8"/>
            <w:vAlign w:val="center"/>
          </w:tcPr>
          <w:p w14:paraId="5A1A1884">
            <w:pPr>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合计：人民币大写：    小写：</w:t>
            </w:r>
          </w:p>
        </w:tc>
      </w:tr>
    </w:tbl>
    <w:p w14:paraId="132EFD7B">
      <w:pPr>
        <w:spacing w:line="380" w:lineRule="exact"/>
        <w:rPr>
          <w:rFonts w:ascii="宋体" w:hAnsi="宋体" w:cs="宋体"/>
          <w:b/>
          <w:color w:val="000000" w:themeColor="text1"/>
          <w:szCs w:val="21"/>
          <w14:textFill>
            <w14:solidFill>
              <w14:schemeClr w14:val="tx1"/>
            </w14:solidFill>
          </w14:textFill>
        </w:rPr>
      </w:pPr>
    </w:p>
    <w:p w14:paraId="74751CEC">
      <w:pPr>
        <w:spacing w:line="520" w:lineRule="exact"/>
        <w:ind w:firstLine="490" w:firstLineChars="200"/>
        <w:rPr>
          <w:rFonts w:ascii="宋体" w:hAnsi="宋体" w:cs="宋体"/>
          <w:color w:val="000000" w:themeColor="text1"/>
          <w:sz w:val="24"/>
          <w14:textFill>
            <w14:solidFill>
              <w14:schemeClr w14:val="tx1"/>
            </w14:solidFill>
          </w14:textFill>
        </w:rPr>
      </w:pPr>
    </w:p>
    <w:p w14:paraId="5AB7C789">
      <w:pPr>
        <w:spacing w:line="520" w:lineRule="exact"/>
        <w:ind w:firstLine="490" w:firstLineChars="200"/>
        <w:rPr>
          <w:rFonts w:ascii="宋体" w:hAnsi="宋体" w:cs="宋体"/>
          <w:color w:val="000000" w:themeColor="text1"/>
          <w:sz w:val="24"/>
          <w14:textFill>
            <w14:solidFill>
              <w14:schemeClr w14:val="tx1"/>
            </w14:solidFill>
          </w14:textFill>
        </w:rPr>
      </w:pPr>
    </w:p>
    <w:p w14:paraId="469E286A">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供应商：（企业电子签章）：</w:t>
      </w:r>
    </w:p>
    <w:p w14:paraId="693B1DC1">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法定代表人或委托代理人（个人电子签章）：</w:t>
      </w:r>
    </w:p>
    <w:p w14:paraId="468C4E73">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4E64E074">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27E91F9E">
      <w:pPr>
        <w:pStyle w:val="4"/>
        <w:rPr>
          <w:color w:val="000000" w:themeColor="text1"/>
          <w14:textFill>
            <w14:solidFill>
              <w14:schemeClr w14:val="tx1"/>
            </w14:solidFill>
          </w14:textFill>
        </w:rPr>
      </w:pPr>
      <w:bookmarkStart w:id="333" w:name="_Toc17915"/>
      <w:bookmarkStart w:id="334" w:name="_Toc23574"/>
      <w:bookmarkStart w:id="335" w:name="_Toc30423"/>
      <w:bookmarkStart w:id="336" w:name="_Toc4700"/>
      <w:r>
        <w:rPr>
          <w:rFonts w:hint="eastAsia"/>
          <w:color w:val="000000" w:themeColor="text1"/>
          <w14:textFill>
            <w14:solidFill>
              <w14:schemeClr w14:val="tx1"/>
            </w14:solidFill>
          </w14:textFill>
        </w:rPr>
        <w:t>四、</w:t>
      </w:r>
      <w:bookmarkEnd w:id="314"/>
      <w:bookmarkEnd w:id="315"/>
      <w:bookmarkEnd w:id="316"/>
      <w:r>
        <w:rPr>
          <w:rFonts w:hint="eastAsia"/>
          <w:color w:val="000000" w:themeColor="text1"/>
          <w14:textFill>
            <w14:solidFill>
              <w14:schemeClr w14:val="tx1"/>
            </w14:solidFill>
          </w14:textFill>
        </w:rPr>
        <w:t>货物（产品）规格一览表</w:t>
      </w:r>
      <w:bookmarkEnd w:id="333"/>
      <w:bookmarkEnd w:id="334"/>
      <w:bookmarkEnd w:id="335"/>
      <w:bookmarkEnd w:id="336"/>
    </w:p>
    <w:tbl>
      <w:tblPr>
        <w:tblStyle w:val="3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2913"/>
        <w:gridCol w:w="1294"/>
        <w:gridCol w:w="1465"/>
        <w:gridCol w:w="1625"/>
        <w:gridCol w:w="1866"/>
      </w:tblGrid>
      <w:tr w14:paraId="5E805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395" w:type="pct"/>
            <w:vAlign w:val="center"/>
          </w:tcPr>
          <w:p w14:paraId="5D509E26">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序号</w:t>
            </w:r>
          </w:p>
        </w:tc>
        <w:tc>
          <w:tcPr>
            <w:tcW w:w="1463" w:type="pct"/>
            <w:vAlign w:val="center"/>
          </w:tcPr>
          <w:p w14:paraId="3B59D1CC">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设备名称</w:t>
            </w:r>
          </w:p>
        </w:tc>
        <w:tc>
          <w:tcPr>
            <w:tcW w:w="650" w:type="pct"/>
            <w:vAlign w:val="center"/>
          </w:tcPr>
          <w:p w14:paraId="2F48979B">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品牌型号</w:t>
            </w:r>
          </w:p>
        </w:tc>
        <w:tc>
          <w:tcPr>
            <w:tcW w:w="736" w:type="pct"/>
            <w:vAlign w:val="center"/>
          </w:tcPr>
          <w:p w14:paraId="1EBA9D7E">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规格参数</w:t>
            </w:r>
          </w:p>
        </w:tc>
        <w:tc>
          <w:tcPr>
            <w:tcW w:w="816" w:type="pct"/>
            <w:vAlign w:val="center"/>
          </w:tcPr>
          <w:p w14:paraId="20AE9769">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制造商</w:t>
            </w:r>
          </w:p>
        </w:tc>
        <w:tc>
          <w:tcPr>
            <w:tcW w:w="937" w:type="pct"/>
            <w:vAlign w:val="center"/>
          </w:tcPr>
          <w:p w14:paraId="6B4323D2">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原产地（国家）</w:t>
            </w:r>
          </w:p>
        </w:tc>
      </w:tr>
      <w:tr w14:paraId="36884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95" w:type="pct"/>
            <w:vAlign w:val="center"/>
          </w:tcPr>
          <w:p w14:paraId="04DE33C3">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1463" w:type="pct"/>
          </w:tcPr>
          <w:p w14:paraId="3B20B9D3">
            <w:pPr>
              <w:jc w:val="center"/>
              <w:rPr>
                <w:rFonts w:ascii="宋体" w:hAnsi="宋体" w:cs="宋体"/>
                <w:color w:val="000000" w:themeColor="text1"/>
                <w:sz w:val="24"/>
                <w:szCs w:val="24"/>
                <w14:textFill>
                  <w14:solidFill>
                    <w14:schemeClr w14:val="tx1"/>
                  </w14:solidFill>
                </w14:textFill>
              </w:rPr>
            </w:pPr>
          </w:p>
        </w:tc>
        <w:tc>
          <w:tcPr>
            <w:tcW w:w="650" w:type="pct"/>
          </w:tcPr>
          <w:p w14:paraId="1EDE925B">
            <w:pPr>
              <w:jc w:val="center"/>
              <w:rPr>
                <w:rFonts w:ascii="宋体" w:hAnsi="宋体" w:cs="宋体"/>
                <w:color w:val="000000" w:themeColor="text1"/>
                <w:sz w:val="24"/>
                <w:szCs w:val="24"/>
                <w14:textFill>
                  <w14:solidFill>
                    <w14:schemeClr w14:val="tx1"/>
                  </w14:solidFill>
                </w14:textFill>
              </w:rPr>
            </w:pPr>
          </w:p>
        </w:tc>
        <w:tc>
          <w:tcPr>
            <w:tcW w:w="736" w:type="pct"/>
          </w:tcPr>
          <w:p w14:paraId="1194E5C8">
            <w:pPr>
              <w:jc w:val="center"/>
              <w:rPr>
                <w:rFonts w:ascii="宋体" w:hAnsi="宋体" w:cs="宋体"/>
                <w:color w:val="000000" w:themeColor="text1"/>
                <w:sz w:val="24"/>
                <w:szCs w:val="24"/>
                <w14:textFill>
                  <w14:solidFill>
                    <w14:schemeClr w14:val="tx1"/>
                  </w14:solidFill>
                </w14:textFill>
              </w:rPr>
            </w:pPr>
          </w:p>
        </w:tc>
        <w:tc>
          <w:tcPr>
            <w:tcW w:w="816" w:type="pct"/>
          </w:tcPr>
          <w:p w14:paraId="2664F88D">
            <w:pPr>
              <w:jc w:val="center"/>
              <w:rPr>
                <w:rFonts w:ascii="宋体" w:hAnsi="宋体" w:cs="宋体"/>
                <w:color w:val="000000" w:themeColor="text1"/>
                <w:sz w:val="24"/>
                <w:szCs w:val="24"/>
                <w14:textFill>
                  <w14:solidFill>
                    <w14:schemeClr w14:val="tx1"/>
                  </w14:solidFill>
                </w14:textFill>
              </w:rPr>
            </w:pPr>
          </w:p>
        </w:tc>
        <w:tc>
          <w:tcPr>
            <w:tcW w:w="937" w:type="pct"/>
          </w:tcPr>
          <w:p w14:paraId="7DAD4769">
            <w:pPr>
              <w:jc w:val="center"/>
              <w:rPr>
                <w:rFonts w:ascii="宋体" w:hAnsi="宋体" w:cs="宋体"/>
                <w:color w:val="000000" w:themeColor="text1"/>
                <w:sz w:val="24"/>
                <w:szCs w:val="24"/>
                <w14:textFill>
                  <w14:solidFill>
                    <w14:schemeClr w14:val="tx1"/>
                  </w14:solidFill>
                </w14:textFill>
              </w:rPr>
            </w:pPr>
          </w:p>
        </w:tc>
      </w:tr>
      <w:tr w14:paraId="65F93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395" w:type="pct"/>
            <w:vAlign w:val="center"/>
          </w:tcPr>
          <w:p w14:paraId="64F74C30">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1463" w:type="pct"/>
          </w:tcPr>
          <w:p w14:paraId="04989F75">
            <w:pPr>
              <w:jc w:val="center"/>
              <w:rPr>
                <w:rFonts w:ascii="宋体" w:hAnsi="宋体" w:cs="宋体"/>
                <w:color w:val="000000" w:themeColor="text1"/>
                <w:sz w:val="24"/>
                <w:szCs w:val="24"/>
                <w14:textFill>
                  <w14:solidFill>
                    <w14:schemeClr w14:val="tx1"/>
                  </w14:solidFill>
                </w14:textFill>
              </w:rPr>
            </w:pPr>
          </w:p>
        </w:tc>
        <w:tc>
          <w:tcPr>
            <w:tcW w:w="650" w:type="pct"/>
          </w:tcPr>
          <w:p w14:paraId="4D43605D">
            <w:pPr>
              <w:jc w:val="center"/>
              <w:rPr>
                <w:rFonts w:ascii="宋体" w:hAnsi="宋体" w:cs="宋体"/>
                <w:color w:val="000000" w:themeColor="text1"/>
                <w:sz w:val="24"/>
                <w:szCs w:val="24"/>
                <w14:textFill>
                  <w14:solidFill>
                    <w14:schemeClr w14:val="tx1"/>
                  </w14:solidFill>
                </w14:textFill>
              </w:rPr>
            </w:pPr>
          </w:p>
        </w:tc>
        <w:tc>
          <w:tcPr>
            <w:tcW w:w="736" w:type="pct"/>
          </w:tcPr>
          <w:p w14:paraId="2D9813BD">
            <w:pPr>
              <w:jc w:val="center"/>
              <w:rPr>
                <w:rFonts w:ascii="宋体" w:hAnsi="宋体" w:cs="宋体"/>
                <w:color w:val="000000" w:themeColor="text1"/>
                <w:sz w:val="24"/>
                <w:szCs w:val="24"/>
                <w14:textFill>
                  <w14:solidFill>
                    <w14:schemeClr w14:val="tx1"/>
                  </w14:solidFill>
                </w14:textFill>
              </w:rPr>
            </w:pPr>
          </w:p>
        </w:tc>
        <w:tc>
          <w:tcPr>
            <w:tcW w:w="816" w:type="pct"/>
          </w:tcPr>
          <w:p w14:paraId="0475818F">
            <w:pPr>
              <w:jc w:val="center"/>
              <w:rPr>
                <w:rFonts w:ascii="宋体" w:hAnsi="宋体" w:cs="宋体"/>
                <w:color w:val="000000" w:themeColor="text1"/>
                <w:sz w:val="24"/>
                <w:szCs w:val="24"/>
                <w14:textFill>
                  <w14:solidFill>
                    <w14:schemeClr w14:val="tx1"/>
                  </w14:solidFill>
                </w14:textFill>
              </w:rPr>
            </w:pPr>
          </w:p>
        </w:tc>
        <w:tc>
          <w:tcPr>
            <w:tcW w:w="937" w:type="pct"/>
          </w:tcPr>
          <w:p w14:paraId="5A312840">
            <w:pPr>
              <w:jc w:val="center"/>
              <w:rPr>
                <w:rFonts w:ascii="宋体" w:hAnsi="宋体" w:cs="宋体"/>
                <w:color w:val="000000" w:themeColor="text1"/>
                <w:sz w:val="24"/>
                <w:szCs w:val="24"/>
                <w14:textFill>
                  <w14:solidFill>
                    <w14:schemeClr w14:val="tx1"/>
                  </w14:solidFill>
                </w14:textFill>
              </w:rPr>
            </w:pPr>
          </w:p>
        </w:tc>
      </w:tr>
      <w:tr w14:paraId="6E8CD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95" w:type="pct"/>
            <w:vAlign w:val="center"/>
          </w:tcPr>
          <w:p w14:paraId="6235E22C">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1463" w:type="pct"/>
          </w:tcPr>
          <w:p w14:paraId="2D925FEF">
            <w:pPr>
              <w:jc w:val="center"/>
              <w:rPr>
                <w:rFonts w:ascii="宋体" w:hAnsi="宋体" w:cs="宋体"/>
                <w:color w:val="000000" w:themeColor="text1"/>
                <w:sz w:val="24"/>
                <w:szCs w:val="24"/>
                <w14:textFill>
                  <w14:solidFill>
                    <w14:schemeClr w14:val="tx1"/>
                  </w14:solidFill>
                </w14:textFill>
              </w:rPr>
            </w:pPr>
          </w:p>
        </w:tc>
        <w:tc>
          <w:tcPr>
            <w:tcW w:w="650" w:type="pct"/>
          </w:tcPr>
          <w:p w14:paraId="37A66630">
            <w:pPr>
              <w:jc w:val="center"/>
              <w:rPr>
                <w:rFonts w:ascii="宋体" w:hAnsi="宋体" w:cs="宋体"/>
                <w:color w:val="000000" w:themeColor="text1"/>
                <w:sz w:val="24"/>
                <w:szCs w:val="24"/>
                <w14:textFill>
                  <w14:solidFill>
                    <w14:schemeClr w14:val="tx1"/>
                  </w14:solidFill>
                </w14:textFill>
              </w:rPr>
            </w:pPr>
          </w:p>
        </w:tc>
        <w:tc>
          <w:tcPr>
            <w:tcW w:w="736" w:type="pct"/>
          </w:tcPr>
          <w:p w14:paraId="523E6E9D">
            <w:pPr>
              <w:jc w:val="center"/>
              <w:rPr>
                <w:rFonts w:ascii="宋体" w:hAnsi="宋体" w:cs="宋体"/>
                <w:color w:val="000000" w:themeColor="text1"/>
                <w:sz w:val="24"/>
                <w:szCs w:val="24"/>
                <w14:textFill>
                  <w14:solidFill>
                    <w14:schemeClr w14:val="tx1"/>
                  </w14:solidFill>
                </w14:textFill>
              </w:rPr>
            </w:pPr>
          </w:p>
        </w:tc>
        <w:tc>
          <w:tcPr>
            <w:tcW w:w="816" w:type="pct"/>
          </w:tcPr>
          <w:p w14:paraId="5F220654">
            <w:pPr>
              <w:jc w:val="center"/>
              <w:rPr>
                <w:rFonts w:ascii="宋体" w:hAnsi="宋体" w:cs="宋体"/>
                <w:color w:val="000000" w:themeColor="text1"/>
                <w:sz w:val="24"/>
                <w:szCs w:val="24"/>
                <w14:textFill>
                  <w14:solidFill>
                    <w14:schemeClr w14:val="tx1"/>
                  </w14:solidFill>
                </w14:textFill>
              </w:rPr>
            </w:pPr>
          </w:p>
        </w:tc>
        <w:tc>
          <w:tcPr>
            <w:tcW w:w="937" w:type="pct"/>
          </w:tcPr>
          <w:p w14:paraId="4E558C85">
            <w:pPr>
              <w:jc w:val="center"/>
              <w:rPr>
                <w:rFonts w:ascii="宋体" w:hAnsi="宋体" w:cs="宋体"/>
                <w:color w:val="000000" w:themeColor="text1"/>
                <w:sz w:val="24"/>
                <w:szCs w:val="24"/>
                <w14:textFill>
                  <w14:solidFill>
                    <w14:schemeClr w14:val="tx1"/>
                  </w14:solidFill>
                </w14:textFill>
              </w:rPr>
            </w:pPr>
          </w:p>
        </w:tc>
      </w:tr>
      <w:tr w14:paraId="28981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95" w:type="pct"/>
            <w:vAlign w:val="center"/>
          </w:tcPr>
          <w:p w14:paraId="7F9D4527">
            <w:pPr>
              <w:jc w:val="center"/>
              <w:rPr>
                <w:rFonts w:ascii="宋体" w:hAnsi="宋体" w:cs="宋体"/>
                <w:color w:val="000000" w:themeColor="text1"/>
                <w:sz w:val="24"/>
                <w:szCs w:val="24"/>
                <w14:textFill>
                  <w14:solidFill>
                    <w14:schemeClr w14:val="tx1"/>
                  </w14:solidFill>
                </w14:textFill>
              </w:rPr>
            </w:pPr>
          </w:p>
          <w:p w14:paraId="14824D42">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1463" w:type="pct"/>
          </w:tcPr>
          <w:p w14:paraId="7E14759F">
            <w:pPr>
              <w:jc w:val="center"/>
              <w:rPr>
                <w:rFonts w:ascii="宋体" w:hAnsi="宋体" w:cs="宋体"/>
                <w:color w:val="000000" w:themeColor="text1"/>
                <w:sz w:val="24"/>
                <w:szCs w:val="24"/>
                <w14:textFill>
                  <w14:solidFill>
                    <w14:schemeClr w14:val="tx1"/>
                  </w14:solidFill>
                </w14:textFill>
              </w:rPr>
            </w:pPr>
          </w:p>
        </w:tc>
        <w:tc>
          <w:tcPr>
            <w:tcW w:w="650" w:type="pct"/>
          </w:tcPr>
          <w:p w14:paraId="06F3011A">
            <w:pPr>
              <w:jc w:val="center"/>
              <w:rPr>
                <w:rFonts w:ascii="宋体" w:hAnsi="宋体" w:cs="宋体"/>
                <w:color w:val="000000" w:themeColor="text1"/>
                <w:sz w:val="24"/>
                <w:szCs w:val="24"/>
                <w14:textFill>
                  <w14:solidFill>
                    <w14:schemeClr w14:val="tx1"/>
                  </w14:solidFill>
                </w14:textFill>
              </w:rPr>
            </w:pPr>
          </w:p>
        </w:tc>
        <w:tc>
          <w:tcPr>
            <w:tcW w:w="736" w:type="pct"/>
          </w:tcPr>
          <w:p w14:paraId="28CFE0B4">
            <w:pPr>
              <w:jc w:val="center"/>
              <w:rPr>
                <w:rFonts w:ascii="宋体" w:hAnsi="宋体" w:cs="宋体"/>
                <w:color w:val="000000" w:themeColor="text1"/>
                <w:sz w:val="24"/>
                <w:szCs w:val="24"/>
                <w14:textFill>
                  <w14:solidFill>
                    <w14:schemeClr w14:val="tx1"/>
                  </w14:solidFill>
                </w14:textFill>
              </w:rPr>
            </w:pPr>
          </w:p>
        </w:tc>
        <w:tc>
          <w:tcPr>
            <w:tcW w:w="816" w:type="pct"/>
          </w:tcPr>
          <w:p w14:paraId="61AE4608">
            <w:pPr>
              <w:jc w:val="center"/>
              <w:rPr>
                <w:rFonts w:ascii="宋体" w:hAnsi="宋体" w:cs="宋体"/>
                <w:color w:val="000000" w:themeColor="text1"/>
                <w:sz w:val="24"/>
                <w:szCs w:val="24"/>
                <w14:textFill>
                  <w14:solidFill>
                    <w14:schemeClr w14:val="tx1"/>
                  </w14:solidFill>
                </w14:textFill>
              </w:rPr>
            </w:pPr>
          </w:p>
        </w:tc>
        <w:tc>
          <w:tcPr>
            <w:tcW w:w="937" w:type="pct"/>
          </w:tcPr>
          <w:p w14:paraId="703B29B6">
            <w:pPr>
              <w:jc w:val="center"/>
              <w:rPr>
                <w:rFonts w:ascii="宋体" w:hAnsi="宋体" w:cs="宋体"/>
                <w:color w:val="000000" w:themeColor="text1"/>
                <w:sz w:val="24"/>
                <w:szCs w:val="24"/>
                <w14:textFill>
                  <w14:solidFill>
                    <w14:schemeClr w14:val="tx1"/>
                  </w14:solidFill>
                </w14:textFill>
              </w:rPr>
            </w:pPr>
          </w:p>
        </w:tc>
      </w:tr>
      <w:tr w14:paraId="405E7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395" w:type="pct"/>
          </w:tcPr>
          <w:p w14:paraId="7E9FA1AE">
            <w:pPr>
              <w:jc w:val="center"/>
              <w:rPr>
                <w:rFonts w:ascii="宋体" w:hAnsi="宋体" w:cs="宋体"/>
                <w:color w:val="000000" w:themeColor="text1"/>
                <w:sz w:val="24"/>
                <w:szCs w:val="24"/>
                <w14:textFill>
                  <w14:solidFill>
                    <w14:schemeClr w14:val="tx1"/>
                  </w14:solidFill>
                </w14:textFill>
              </w:rPr>
            </w:pPr>
          </w:p>
        </w:tc>
        <w:tc>
          <w:tcPr>
            <w:tcW w:w="1463" w:type="pct"/>
          </w:tcPr>
          <w:p w14:paraId="4D8FAA3E">
            <w:pPr>
              <w:jc w:val="center"/>
              <w:rPr>
                <w:rFonts w:ascii="宋体" w:hAnsi="宋体" w:cs="宋体"/>
                <w:color w:val="000000" w:themeColor="text1"/>
                <w:sz w:val="24"/>
                <w:szCs w:val="24"/>
                <w14:textFill>
                  <w14:solidFill>
                    <w14:schemeClr w14:val="tx1"/>
                  </w14:solidFill>
                </w14:textFill>
              </w:rPr>
            </w:pPr>
          </w:p>
        </w:tc>
        <w:tc>
          <w:tcPr>
            <w:tcW w:w="650" w:type="pct"/>
          </w:tcPr>
          <w:p w14:paraId="43DB1E72">
            <w:pPr>
              <w:jc w:val="center"/>
              <w:rPr>
                <w:rFonts w:ascii="宋体" w:hAnsi="宋体" w:cs="宋体"/>
                <w:color w:val="000000" w:themeColor="text1"/>
                <w:sz w:val="24"/>
                <w:szCs w:val="24"/>
                <w14:textFill>
                  <w14:solidFill>
                    <w14:schemeClr w14:val="tx1"/>
                  </w14:solidFill>
                </w14:textFill>
              </w:rPr>
            </w:pPr>
          </w:p>
        </w:tc>
        <w:tc>
          <w:tcPr>
            <w:tcW w:w="736" w:type="pct"/>
          </w:tcPr>
          <w:p w14:paraId="74A3CDB8">
            <w:pPr>
              <w:jc w:val="center"/>
              <w:rPr>
                <w:rFonts w:ascii="宋体" w:hAnsi="宋体" w:cs="宋体"/>
                <w:color w:val="000000" w:themeColor="text1"/>
                <w:sz w:val="24"/>
                <w:szCs w:val="24"/>
                <w14:textFill>
                  <w14:solidFill>
                    <w14:schemeClr w14:val="tx1"/>
                  </w14:solidFill>
                </w14:textFill>
              </w:rPr>
            </w:pPr>
          </w:p>
        </w:tc>
        <w:tc>
          <w:tcPr>
            <w:tcW w:w="816" w:type="pct"/>
          </w:tcPr>
          <w:p w14:paraId="48977DC4">
            <w:pPr>
              <w:jc w:val="center"/>
              <w:rPr>
                <w:rFonts w:ascii="宋体" w:hAnsi="宋体" w:cs="宋体"/>
                <w:color w:val="000000" w:themeColor="text1"/>
                <w:sz w:val="24"/>
                <w:szCs w:val="24"/>
                <w14:textFill>
                  <w14:solidFill>
                    <w14:schemeClr w14:val="tx1"/>
                  </w14:solidFill>
                </w14:textFill>
              </w:rPr>
            </w:pPr>
          </w:p>
        </w:tc>
        <w:tc>
          <w:tcPr>
            <w:tcW w:w="937" w:type="pct"/>
          </w:tcPr>
          <w:p w14:paraId="51324F2A">
            <w:pPr>
              <w:jc w:val="center"/>
              <w:rPr>
                <w:rFonts w:ascii="宋体" w:hAnsi="宋体" w:cs="宋体"/>
                <w:color w:val="000000" w:themeColor="text1"/>
                <w:sz w:val="24"/>
                <w:szCs w:val="24"/>
                <w14:textFill>
                  <w14:solidFill>
                    <w14:schemeClr w14:val="tx1"/>
                  </w14:solidFill>
                </w14:textFill>
              </w:rPr>
            </w:pPr>
          </w:p>
        </w:tc>
      </w:tr>
      <w:tr w14:paraId="5CE43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95" w:type="pct"/>
          </w:tcPr>
          <w:p w14:paraId="5B17CECB">
            <w:pPr>
              <w:jc w:val="center"/>
              <w:rPr>
                <w:rFonts w:ascii="宋体" w:hAnsi="宋体" w:cs="宋体"/>
                <w:color w:val="000000" w:themeColor="text1"/>
                <w:sz w:val="24"/>
                <w:szCs w:val="24"/>
                <w14:textFill>
                  <w14:solidFill>
                    <w14:schemeClr w14:val="tx1"/>
                  </w14:solidFill>
                </w14:textFill>
              </w:rPr>
            </w:pPr>
          </w:p>
          <w:p w14:paraId="308EE31C">
            <w:pPr>
              <w:jc w:val="center"/>
              <w:rPr>
                <w:rFonts w:ascii="宋体" w:hAnsi="宋体" w:cs="宋体"/>
                <w:color w:val="000000" w:themeColor="text1"/>
                <w:sz w:val="24"/>
                <w:szCs w:val="24"/>
                <w14:textFill>
                  <w14:solidFill>
                    <w14:schemeClr w14:val="tx1"/>
                  </w14:solidFill>
                </w14:textFill>
              </w:rPr>
            </w:pPr>
          </w:p>
        </w:tc>
        <w:tc>
          <w:tcPr>
            <w:tcW w:w="1463" w:type="pct"/>
          </w:tcPr>
          <w:p w14:paraId="78E714C4">
            <w:pPr>
              <w:jc w:val="center"/>
              <w:rPr>
                <w:rFonts w:ascii="宋体" w:hAnsi="宋体" w:cs="宋体"/>
                <w:color w:val="000000" w:themeColor="text1"/>
                <w:sz w:val="24"/>
                <w:szCs w:val="24"/>
                <w14:textFill>
                  <w14:solidFill>
                    <w14:schemeClr w14:val="tx1"/>
                  </w14:solidFill>
                </w14:textFill>
              </w:rPr>
            </w:pPr>
          </w:p>
        </w:tc>
        <w:tc>
          <w:tcPr>
            <w:tcW w:w="650" w:type="pct"/>
          </w:tcPr>
          <w:p w14:paraId="3476420B">
            <w:pPr>
              <w:jc w:val="center"/>
              <w:rPr>
                <w:rFonts w:ascii="宋体" w:hAnsi="宋体" w:cs="宋体"/>
                <w:color w:val="000000" w:themeColor="text1"/>
                <w:sz w:val="24"/>
                <w:szCs w:val="24"/>
                <w14:textFill>
                  <w14:solidFill>
                    <w14:schemeClr w14:val="tx1"/>
                  </w14:solidFill>
                </w14:textFill>
              </w:rPr>
            </w:pPr>
          </w:p>
        </w:tc>
        <w:tc>
          <w:tcPr>
            <w:tcW w:w="736" w:type="pct"/>
          </w:tcPr>
          <w:p w14:paraId="5EAE2681">
            <w:pPr>
              <w:jc w:val="center"/>
              <w:rPr>
                <w:rFonts w:ascii="宋体" w:hAnsi="宋体" w:cs="宋体"/>
                <w:color w:val="000000" w:themeColor="text1"/>
                <w:sz w:val="24"/>
                <w:szCs w:val="24"/>
                <w14:textFill>
                  <w14:solidFill>
                    <w14:schemeClr w14:val="tx1"/>
                  </w14:solidFill>
                </w14:textFill>
              </w:rPr>
            </w:pPr>
          </w:p>
        </w:tc>
        <w:tc>
          <w:tcPr>
            <w:tcW w:w="816" w:type="pct"/>
          </w:tcPr>
          <w:p w14:paraId="1A5E6FF3">
            <w:pPr>
              <w:jc w:val="center"/>
              <w:rPr>
                <w:rFonts w:ascii="宋体" w:hAnsi="宋体" w:cs="宋体"/>
                <w:color w:val="000000" w:themeColor="text1"/>
                <w:sz w:val="24"/>
                <w:szCs w:val="24"/>
                <w14:textFill>
                  <w14:solidFill>
                    <w14:schemeClr w14:val="tx1"/>
                  </w14:solidFill>
                </w14:textFill>
              </w:rPr>
            </w:pPr>
          </w:p>
        </w:tc>
        <w:tc>
          <w:tcPr>
            <w:tcW w:w="937" w:type="pct"/>
          </w:tcPr>
          <w:p w14:paraId="0D6B50C1">
            <w:pPr>
              <w:jc w:val="center"/>
              <w:rPr>
                <w:rFonts w:ascii="宋体" w:hAnsi="宋体" w:cs="宋体"/>
                <w:color w:val="000000" w:themeColor="text1"/>
                <w:sz w:val="24"/>
                <w:szCs w:val="24"/>
                <w14:textFill>
                  <w14:solidFill>
                    <w14:schemeClr w14:val="tx1"/>
                  </w14:solidFill>
                </w14:textFill>
              </w:rPr>
            </w:pPr>
          </w:p>
        </w:tc>
      </w:tr>
      <w:tr w14:paraId="7C2F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95" w:type="pct"/>
          </w:tcPr>
          <w:p w14:paraId="3B9A9568">
            <w:pPr>
              <w:jc w:val="center"/>
              <w:rPr>
                <w:rFonts w:ascii="宋体" w:hAnsi="宋体" w:cs="宋体"/>
                <w:color w:val="000000" w:themeColor="text1"/>
                <w:sz w:val="24"/>
                <w:szCs w:val="24"/>
                <w14:textFill>
                  <w14:solidFill>
                    <w14:schemeClr w14:val="tx1"/>
                  </w14:solidFill>
                </w14:textFill>
              </w:rPr>
            </w:pPr>
          </w:p>
        </w:tc>
        <w:tc>
          <w:tcPr>
            <w:tcW w:w="1463" w:type="pct"/>
          </w:tcPr>
          <w:p w14:paraId="33707C7D">
            <w:pPr>
              <w:jc w:val="center"/>
              <w:rPr>
                <w:rFonts w:ascii="宋体" w:hAnsi="宋体" w:cs="宋体"/>
                <w:color w:val="000000" w:themeColor="text1"/>
                <w:sz w:val="24"/>
                <w:szCs w:val="24"/>
                <w14:textFill>
                  <w14:solidFill>
                    <w14:schemeClr w14:val="tx1"/>
                  </w14:solidFill>
                </w14:textFill>
              </w:rPr>
            </w:pPr>
          </w:p>
        </w:tc>
        <w:tc>
          <w:tcPr>
            <w:tcW w:w="650" w:type="pct"/>
          </w:tcPr>
          <w:p w14:paraId="1EA82F72">
            <w:pPr>
              <w:jc w:val="center"/>
              <w:rPr>
                <w:rFonts w:ascii="宋体" w:hAnsi="宋体" w:cs="宋体"/>
                <w:color w:val="000000" w:themeColor="text1"/>
                <w:sz w:val="24"/>
                <w:szCs w:val="24"/>
                <w14:textFill>
                  <w14:solidFill>
                    <w14:schemeClr w14:val="tx1"/>
                  </w14:solidFill>
                </w14:textFill>
              </w:rPr>
            </w:pPr>
          </w:p>
        </w:tc>
        <w:tc>
          <w:tcPr>
            <w:tcW w:w="736" w:type="pct"/>
          </w:tcPr>
          <w:p w14:paraId="0A9772FF">
            <w:pPr>
              <w:jc w:val="center"/>
              <w:rPr>
                <w:rFonts w:ascii="宋体" w:hAnsi="宋体" w:cs="宋体"/>
                <w:color w:val="000000" w:themeColor="text1"/>
                <w:sz w:val="24"/>
                <w:szCs w:val="24"/>
                <w14:textFill>
                  <w14:solidFill>
                    <w14:schemeClr w14:val="tx1"/>
                  </w14:solidFill>
                </w14:textFill>
              </w:rPr>
            </w:pPr>
          </w:p>
        </w:tc>
        <w:tc>
          <w:tcPr>
            <w:tcW w:w="816" w:type="pct"/>
          </w:tcPr>
          <w:p w14:paraId="216FE12C">
            <w:pPr>
              <w:jc w:val="center"/>
              <w:rPr>
                <w:rFonts w:ascii="宋体" w:hAnsi="宋体" w:cs="宋体"/>
                <w:color w:val="000000" w:themeColor="text1"/>
                <w:sz w:val="24"/>
                <w:szCs w:val="24"/>
                <w14:textFill>
                  <w14:solidFill>
                    <w14:schemeClr w14:val="tx1"/>
                  </w14:solidFill>
                </w14:textFill>
              </w:rPr>
            </w:pPr>
          </w:p>
        </w:tc>
        <w:tc>
          <w:tcPr>
            <w:tcW w:w="937" w:type="pct"/>
          </w:tcPr>
          <w:p w14:paraId="1149370C">
            <w:pPr>
              <w:jc w:val="center"/>
              <w:rPr>
                <w:rFonts w:ascii="宋体" w:hAnsi="宋体" w:cs="宋体"/>
                <w:color w:val="000000" w:themeColor="text1"/>
                <w:sz w:val="24"/>
                <w:szCs w:val="24"/>
                <w14:textFill>
                  <w14:solidFill>
                    <w14:schemeClr w14:val="tx1"/>
                  </w14:solidFill>
                </w14:textFill>
              </w:rPr>
            </w:pPr>
          </w:p>
        </w:tc>
      </w:tr>
      <w:tr w14:paraId="4F51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395" w:type="pct"/>
          </w:tcPr>
          <w:p w14:paraId="3E8E9E71">
            <w:pPr>
              <w:jc w:val="center"/>
              <w:rPr>
                <w:rFonts w:ascii="宋体" w:hAnsi="宋体" w:cs="宋体"/>
                <w:color w:val="000000" w:themeColor="text1"/>
                <w:sz w:val="24"/>
                <w:szCs w:val="24"/>
                <w14:textFill>
                  <w14:solidFill>
                    <w14:schemeClr w14:val="tx1"/>
                  </w14:solidFill>
                </w14:textFill>
              </w:rPr>
            </w:pPr>
          </w:p>
        </w:tc>
        <w:tc>
          <w:tcPr>
            <w:tcW w:w="1463" w:type="pct"/>
          </w:tcPr>
          <w:p w14:paraId="43ABEEC5">
            <w:pPr>
              <w:jc w:val="center"/>
              <w:rPr>
                <w:rFonts w:ascii="宋体" w:hAnsi="宋体" w:cs="宋体"/>
                <w:color w:val="000000" w:themeColor="text1"/>
                <w:sz w:val="24"/>
                <w:szCs w:val="24"/>
                <w14:textFill>
                  <w14:solidFill>
                    <w14:schemeClr w14:val="tx1"/>
                  </w14:solidFill>
                </w14:textFill>
              </w:rPr>
            </w:pPr>
          </w:p>
        </w:tc>
        <w:tc>
          <w:tcPr>
            <w:tcW w:w="650" w:type="pct"/>
          </w:tcPr>
          <w:p w14:paraId="7BFADFC1">
            <w:pPr>
              <w:jc w:val="center"/>
              <w:rPr>
                <w:rFonts w:ascii="宋体" w:hAnsi="宋体" w:cs="宋体"/>
                <w:color w:val="000000" w:themeColor="text1"/>
                <w:sz w:val="24"/>
                <w:szCs w:val="24"/>
                <w14:textFill>
                  <w14:solidFill>
                    <w14:schemeClr w14:val="tx1"/>
                  </w14:solidFill>
                </w14:textFill>
              </w:rPr>
            </w:pPr>
          </w:p>
        </w:tc>
        <w:tc>
          <w:tcPr>
            <w:tcW w:w="736" w:type="pct"/>
          </w:tcPr>
          <w:p w14:paraId="52CA3C20">
            <w:pPr>
              <w:jc w:val="center"/>
              <w:rPr>
                <w:rFonts w:ascii="宋体" w:hAnsi="宋体" w:cs="宋体"/>
                <w:color w:val="000000" w:themeColor="text1"/>
                <w:sz w:val="24"/>
                <w:szCs w:val="24"/>
                <w14:textFill>
                  <w14:solidFill>
                    <w14:schemeClr w14:val="tx1"/>
                  </w14:solidFill>
                </w14:textFill>
              </w:rPr>
            </w:pPr>
          </w:p>
        </w:tc>
        <w:tc>
          <w:tcPr>
            <w:tcW w:w="816" w:type="pct"/>
          </w:tcPr>
          <w:p w14:paraId="61230B0B">
            <w:pPr>
              <w:jc w:val="center"/>
              <w:rPr>
                <w:rFonts w:ascii="宋体" w:hAnsi="宋体" w:cs="宋体"/>
                <w:color w:val="000000" w:themeColor="text1"/>
                <w:sz w:val="24"/>
                <w:szCs w:val="24"/>
                <w14:textFill>
                  <w14:solidFill>
                    <w14:schemeClr w14:val="tx1"/>
                  </w14:solidFill>
                </w14:textFill>
              </w:rPr>
            </w:pPr>
          </w:p>
        </w:tc>
        <w:tc>
          <w:tcPr>
            <w:tcW w:w="937" w:type="pct"/>
          </w:tcPr>
          <w:p w14:paraId="64505211">
            <w:pPr>
              <w:jc w:val="center"/>
              <w:rPr>
                <w:rFonts w:ascii="宋体" w:hAnsi="宋体" w:cs="宋体"/>
                <w:color w:val="000000" w:themeColor="text1"/>
                <w:sz w:val="24"/>
                <w:szCs w:val="24"/>
                <w14:textFill>
                  <w14:solidFill>
                    <w14:schemeClr w14:val="tx1"/>
                  </w14:solidFill>
                </w14:textFill>
              </w:rPr>
            </w:pPr>
          </w:p>
        </w:tc>
      </w:tr>
    </w:tbl>
    <w:p w14:paraId="6A74C6FC">
      <w:pPr>
        <w:spacing w:line="360" w:lineRule="auto"/>
        <w:rPr>
          <w:rFonts w:hint="eastAsia" w:ascii="宋体" w:hAnsi="宋体" w:eastAsia="宋体" w:cs="宋体"/>
          <w:color w:val="000000" w:themeColor="text1"/>
          <w:sz w:val="24"/>
          <w:szCs w:val="20"/>
          <w:lang w:val="en-US" w:eastAsia="zh-CN"/>
          <w14:textFill>
            <w14:solidFill>
              <w14:schemeClr w14:val="tx1"/>
            </w14:solidFill>
          </w14:textFill>
        </w:rPr>
      </w:pPr>
      <w:r>
        <w:rPr>
          <w:rFonts w:hint="eastAsia"/>
          <w:lang w:val="en-US" w:eastAsia="zh-CN"/>
        </w:rPr>
        <w:t xml:space="preserve">    </w:t>
      </w:r>
      <w:r>
        <w:rPr>
          <w:rFonts w:hint="eastAsia" w:ascii="宋体" w:hAnsi="宋体" w:eastAsia="宋体" w:cs="宋体"/>
          <w:b/>
          <w:bCs/>
          <w:sz w:val="24"/>
          <w:szCs w:val="24"/>
          <w:lang w:val="en-US" w:eastAsia="zh-CN"/>
        </w:rPr>
        <w:t>备注：供应商须按照招标文件第七章 采购需求及技术要求“设备配置清单”中的所有条目，逐项填写本表</w:t>
      </w:r>
      <w:r>
        <w:rPr>
          <w:rFonts w:hint="eastAsia"/>
          <w:lang w:val="en-US" w:eastAsia="zh-CN"/>
        </w:rPr>
        <w:t>。</w:t>
      </w:r>
    </w:p>
    <w:p w14:paraId="2D3BE40D">
      <w:pPr>
        <w:spacing w:line="520" w:lineRule="exact"/>
        <w:ind w:firstLine="490" w:firstLineChars="200"/>
        <w:rPr>
          <w:rFonts w:hint="eastAsia" w:ascii="宋体" w:hAnsi="宋体" w:cs="宋体"/>
          <w:color w:val="000000" w:themeColor="text1"/>
          <w:sz w:val="24"/>
          <w14:textFill>
            <w14:solidFill>
              <w14:schemeClr w14:val="tx1"/>
            </w14:solidFill>
          </w14:textFill>
        </w:rPr>
      </w:pPr>
      <w:bookmarkStart w:id="337" w:name="_Toc6628"/>
    </w:p>
    <w:p w14:paraId="3BBB3610">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供应商：（企业电子签章）：</w:t>
      </w:r>
    </w:p>
    <w:p w14:paraId="503C1BF9">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法定代表人或委托代理人（个人电子签章）：</w:t>
      </w:r>
    </w:p>
    <w:p w14:paraId="2671EB21">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0DECFEBE">
      <w:pPr>
        <w:spacing w:line="360" w:lineRule="auto"/>
        <w:jc w:val="center"/>
        <w:rPr>
          <w:rFonts w:ascii="宋体" w:hAnsi="宋体" w:cs="宋体"/>
          <w:b/>
          <w:color w:val="000000" w:themeColor="text1"/>
          <w:sz w:val="32"/>
          <w:szCs w:val="32"/>
          <w14:textFill>
            <w14:solidFill>
              <w14:schemeClr w14:val="tx1"/>
            </w14:solidFill>
          </w14:textFill>
        </w:rPr>
      </w:pPr>
    </w:p>
    <w:p w14:paraId="77EA8901">
      <w:pPr>
        <w:spacing w:line="360" w:lineRule="auto"/>
        <w:jc w:val="center"/>
        <w:rPr>
          <w:rFonts w:ascii="宋体" w:hAnsi="宋体" w:cs="宋体"/>
          <w:b/>
          <w:color w:val="000000" w:themeColor="text1"/>
          <w:sz w:val="32"/>
          <w:szCs w:val="32"/>
          <w14:textFill>
            <w14:solidFill>
              <w14:schemeClr w14:val="tx1"/>
            </w14:solidFill>
          </w14:textFill>
        </w:rPr>
      </w:pPr>
    </w:p>
    <w:p w14:paraId="7175B70A">
      <w:pPr>
        <w:spacing w:line="360" w:lineRule="auto"/>
        <w:jc w:val="center"/>
        <w:rPr>
          <w:rFonts w:ascii="宋体" w:hAnsi="宋体" w:cs="宋体"/>
          <w:b/>
          <w:color w:val="000000" w:themeColor="text1"/>
          <w:sz w:val="32"/>
          <w:szCs w:val="32"/>
          <w14:textFill>
            <w14:solidFill>
              <w14:schemeClr w14:val="tx1"/>
            </w14:solidFill>
          </w14:textFill>
        </w:rPr>
      </w:pPr>
    </w:p>
    <w:p w14:paraId="5FD8A84F">
      <w:pPr>
        <w:spacing w:line="360" w:lineRule="auto"/>
        <w:jc w:val="center"/>
        <w:rPr>
          <w:rFonts w:ascii="宋体" w:hAnsi="宋体" w:cs="宋体"/>
          <w:b/>
          <w:color w:val="000000" w:themeColor="text1"/>
          <w:sz w:val="32"/>
          <w:szCs w:val="32"/>
          <w14:textFill>
            <w14:solidFill>
              <w14:schemeClr w14:val="tx1"/>
            </w14:solidFill>
          </w14:textFill>
        </w:rPr>
      </w:pPr>
    </w:p>
    <w:p w14:paraId="63705E9B">
      <w:pPr>
        <w:spacing w:line="360" w:lineRule="auto"/>
        <w:jc w:val="center"/>
        <w:rPr>
          <w:rFonts w:ascii="宋体" w:hAnsi="宋体" w:cs="宋体"/>
          <w:b/>
          <w:color w:val="000000" w:themeColor="text1"/>
          <w:sz w:val="32"/>
          <w:szCs w:val="32"/>
          <w14:textFill>
            <w14:solidFill>
              <w14:schemeClr w14:val="tx1"/>
            </w14:solidFill>
          </w14:textFill>
        </w:rPr>
      </w:pPr>
    </w:p>
    <w:p w14:paraId="0F80CDDF">
      <w:pPr>
        <w:spacing w:line="360" w:lineRule="auto"/>
        <w:jc w:val="center"/>
        <w:rPr>
          <w:rFonts w:ascii="宋体" w:hAnsi="宋体" w:cs="宋体"/>
          <w:b/>
          <w:color w:val="000000" w:themeColor="text1"/>
          <w:sz w:val="32"/>
          <w:szCs w:val="32"/>
          <w14:textFill>
            <w14:solidFill>
              <w14:schemeClr w14:val="tx1"/>
            </w14:solidFill>
          </w14:textFill>
        </w:rPr>
      </w:pPr>
    </w:p>
    <w:p w14:paraId="69B56C69">
      <w:pPr>
        <w:spacing w:line="360" w:lineRule="auto"/>
        <w:jc w:val="center"/>
        <w:rPr>
          <w:rFonts w:ascii="宋体" w:hAnsi="宋体" w:cs="宋体"/>
          <w:b/>
          <w:color w:val="000000" w:themeColor="text1"/>
          <w:sz w:val="32"/>
          <w:szCs w:val="32"/>
          <w14:textFill>
            <w14:solidFill>
              <w14:schemeClr w14:val="tx1"/>
            </w14:solidFill>
          </w14:textFill>
        </w:rPr>
      </w:pPr>
    </w:p>
    <w:p w14:paraId="35D4FA99">
      <w:pPr>
        <w:pStyle w:val="4"/>
        <w:jc w:val="center"/>
        <w:rPr>
          <w:color w:val="000000" w:themeColor="text1"/>
          <w14:textFill>
            <w14:solidFill>
              <w14:schemeClr w14:val="tx1"/>
            </w14:solidFill>
          </w14:textFill>
        </w:rPr>
      </w:pPr>
      <w:bookmarkStart w:id="338" w:name="_Toc10094"/>
      <w:bookmarkStart w:id="339" w:name="_Toc19019"/>
      <w:bookmarkStart w:id="340" w:name="_Toc21324"/>
      <w:bookmarkStart w:id="341" w:name="_Toc11940"/>
      <w:bookmarkStart w:id="342" w:name="_Toc29342"/>
      <w:bookmarkStart w:id="343" w:name="_Toc5703"/>
      <w:r>
        <w:rPr>
          <w:rFonts w:hint="eastAsia"/>
          <w:color w:val="000000" w:themeColor="text1"/>
          <w14:textFill>
            <w14:solidFill>
              <w14:schemeClr w14:val="tx1"/>
            </w14:solidFill>
          </w14:textFill>
        </w:rPr>
        <w:t>五、投标设备耗材一览表</w:t>
      </w:r>
      <w:bookmarkEnd w:id="337"/>
      <w:bookmarkEnd w:id="338"/>
      <w:bookmarkEnd w:id="339"/>
      <w:r>
        <w:rPr>
          <w:rFonts w:hint="eastAsia"/>
          <w:color w:val="000000" w:themeColor="text1"/>
          <w14:textFill>
            <w14:solidFill>
              <w14:schemeClr w14:val="tx1"/>
            </w14:solidFill>
          </w14:textFill>
        </w:rPr>
        <w:t>（如有）</w:t>
      </w:r>
      <w:bookmarkEnd w:id="340"/>
      <w:bookmarkEnd w:id="341"/>
      <w:bookmarkEnd w:id="342"/>
      <w:bookmarkEnd w:id="343"/>
    </w:p>
    <w:p w14:paraId="091E990F">
      <w:pPr>
        <w:spacing w:line="400" w:lineRule="exact"/>
        <w:rPr>
          <w:rFonts w:ascii="宋体" w:hAnsi="宋体" w:cs="宋体"/>
          <w:bCs/>
          <w:color w:val="000000" w:themeColor="text1"/>
          <w:szCs w:val="21"/>
          <w14:textFill>
            <w14:solidFill>
              <w14:schemeClr w14:val="tx1"/>
            </w14:solidFill>
          </w14:textFill>
        </w:rPr>
      </w:pPr>
    </w:p>
    <w:tbl>
      <w:tblPr>
        <w:tblStyle w:val="3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1237"/>
        <w:gridCol w:w="1637"/>
        <w:gridCol w:w="1637"/>
        <w:gridCol w:w="815"/>
        <w:gridCol w:w="815"/>
        <w:gridCol w:w="957"/>
        <w:gridCol w:w="1020"/>
        <w:gridCol w:w="996"/>
      </w:tblGrid>
      <w:tr w14:paraId="3AA59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22" w:type="pct"/>
          </w:tcPr>
          <w:p w14:paraId="2D77157C">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序号</w:t>
            </w:r>
          </w:p>
        </w:tc>
        <w:tc>
          <w:tcPr>
            <w:tcW w:w="625" w:type="pct"/>
          </w:tcPr>
          <w:p w14:paraId="3C822FD8">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名称</w:t>
            </w:r>
          </w:p>
        </w:tc>
        <w:tc>
          <w:tcPr>
            <w:tcW w:w="826" w:type="pct"/>
          </w:tcPr>
          <w:p w14:paraId="3DB551FD">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规格型号</w:t>
            </w:r>
          </w:p>
        </w:tc>
        <w:tc>
          <w:tcPr>
            <w:tcW w:w="826" w:type="pct"/>
          </w:tcPr>
          <w:p w14:paraId="4B31C883">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制造商</w:t>
            </w:r>
          </w:p>
        </w:tc>
        <w:tc>
          <w:tcPr>
            <w:tcW w:w="413" w:type="pct"/>
          </w:tcPr>
          <w:p w14:paraId="0F85E267">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单位</w:t>
            </w:r>
          </w:p>
        </w:tc>
        <w:tc>
          <w:tcPr>
            <w:tcW w:w="413" w:type="pct"/>
          </w:tcPr>
          <w:p w14:paraId="6060A5ED">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数量</w:t>
            </w:r>
          </w:p>
        </w:tc>
        <w:tc>
          <w:tcPr>
            <w:tcW w:w="452" w:type="pct"/>
          </w:tcPr>
          <w:p w14:paraId="4B2BDE7F">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单价</w:t>
            </w:r>
            <w:r>
              <w:rPr>
                <w:rFonts w:hint="eastAsia" w:ascii="宋体" w:hAnsi="宋体" w:cs="宋体"/>
                <w:b/>
                <w:color w:val="000000" w:themeColor="text1"/>
                <w:sz w:val="24"/>
                <w:szCs w:val="24"/>
                <w14:textFill>
                  <w14:solidFill>
                    <w14:schemeClr w14:val="tx1"/>
                  </w14:solidFill>
                </w14:textFill>
              </w:rPr>
              <w:t>（元）</w:t>
            </w:r>
          </w:p>
        </w:tc>
        <w:tc>
          <w:tcPr>
            <w:tcW w:w="516" w:type="pct"/>
          </w:tcPr>
          <w:p w14:paraId="20CCE622">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合计</w:t>
            </w:r>
            <w:r>
              <w:rPr>
                <w:rFonts w:hint="eastAsia" w:ascii="宋体" w:hAnsi="宋体" w:cs="宋体"/>
                <w:b/>
                <w:color w:val="000000" w:themeColor="text1"/>
                <w:sz w:val="24"/>
                <w:szCs w:val="24"/>
                <w14:textFill>
                  <w14:solidFill>
                    <w14:schemeClr w14:val="tx1"/>
                  </w14:solidFill>
                </w14:textFill>
              </w:rPr>
              <w:t>（元）</w:t>
            </w:r>
          </w:p>
        </w:tc>
        <w:tc>
          <w:tcPr>
            <w:tcW w:w="504" w:type="pct"/>
          </w:tcPr>
          <w:p w14:paraId="36CC685E">
            <w:pPr>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w:t>
            </w:r>
          </w:p>
        </w:tc>
      </w:tr>
      <w:tr w14:paraId="2D4A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2687D7A3">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3392922E">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44D4ADE6">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346A4A65">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563730A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647864A3">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1A20D6E7">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0237B1F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491A900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245BF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2" w:type="pct"/>
          </w:tcPr>
          <w:p w14:paraId="0FC6A5D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1FE8291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387B9433">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2F7B4787">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2711E3B9">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66B66CE7">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1CF6E641">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4FD45C35">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21F9A737">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0336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67DAF3A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1FEAFD16">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05E3774F">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2E29CBA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56F1BD96">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0BEF31C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4B140B5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39CD26E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5EC9C14B">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6D0BF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2006CCE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2B81CE57">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2168C61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510771BB">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01336ABE">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384A96D0">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5A799E15">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5CA1D54F">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1F7A529F">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58237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3F293CD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0FE2DDD7">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029C16F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6C709803">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122CE09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6EAF9701">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4C33E16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5A86C73B">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49CBA79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4E4B4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0A390E5E">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3EEBCA91">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51CED71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78CABD6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227CF3C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2F00E3F3">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2C3953B0">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2C88F07B">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171C8E0F">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1F5F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2FD50F7C">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24F44F91">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0FC3A16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399CA46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4559585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137938E3">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22FACF9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78969C9C">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299E8CE5">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69AEA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7DD2562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37880793">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30ED8DC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55DA710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6A9C00EC">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37ECFF1F">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117C270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4F12E13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0B5D3A6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2984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4BC74F51">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5A7F38B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79C5B09E">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48B0C0B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702C42E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1C6ACC5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000F2DAB">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7049F000">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5DEC97A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401B1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0D1282A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5E5F78EB">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5FDEDF7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0665E0B0">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644C00C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763EB48C">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0207298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0CEE80E3">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21F6A966">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6353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77B6265B">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4FC860A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5E51578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4957AF00">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311EFBE1">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63BF2D36">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2135CD50">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3EC53A5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7D6BD67F">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761CC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15F2210B">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0A13EAC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6F6E47F4">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6220D69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350E31F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684C8AE9">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15385715">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63D39D9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5EB4E6A1">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58A35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0703B6D6">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22525B3E">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65B4CA3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26E49ECA">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1616E9C1">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63CC631E">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5D8A9895">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66949988">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6A1A0306">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r w14:paraId="4DACB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22" w:type="pct"/>
          </w:tcPr>
          <w:p w14:paraId="2E1679D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625" w:type="pct"/>
          </w:tcPr>
          <w:p w14:paraId="689E456D">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4A9A6711">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826" w:type="pct"/>
          </w:tcPr>
          <w:p w14:paraId="09D38C0C">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61CCBFA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13" w:type="pct"/>
          </w:tcPr>
          <w:p w14:paraId="0254C2BE">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452" w:type="pct"/>
          </w:tcPr>
          <w:p w14:paraId="7B368255">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16" w:type="pct"/>
          </w:tcPr>
          <w:p w14:paraId="72ECCDF2">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c>
          <w:tcPr>
            <w:tcW w:w="504" w:type="pct"/>
          </w:tcPr>
          <w:p w14:paraId="0D4F647B">
            <w:pPr>
              <w:spacing w:line="400" w:lineRule="exact"/>
              <w:ind w:left="735" w:hanging="857" w:hangingChars="350"/>
              <w:rPr>
                <w:rFonts w:ascii="宋体" w:hAnsi="宋体" w:cs="宋体"/>
                <w:bCs/>
                <w:color w:val="000000" w:themeColor="text1"/>
                <w:sz w:val="24"/>
                <w:szCs w:val="24"/>
                <w14:textFill>
                  <w14:solidFill>
                    <w14:schemeClr w14:val="tx1"/>
                  </w14:solidFill>
                </w14:textFill>
              </w:rPr>
            </w:pPr>
          </w:p>
        </w:tc>
      </w:tr>
    </w:tbl>
    <w:p w14:paraId="26CDE4B2">
      <w:pPr>
        <w:spacing w:line="480" w:lineRule="auto"/>
        <w:rPr>
          <w:rFonts w:ascii="宋体" w:hAnsi="宋体" w:cs="宋体"/>
          <w:color w:val="000000" w:themeColor="text1"/>
          <w:sz w:val="24"/>
          <w:szCs w:val="20"/>
          <w14:textFill>
            <w14:solidFill>
              <w14:schemeClr w14:val="tx1"/>
            </w14:solidFill>
          </w14:textFill>
        </w:rPr>
      </w:pPr>
    </w:p>
    <w:p w14:paraId="6C4AD1FA">
      <w:pPr>
        <w:spacing w:line="520" w:lineRule="exact"/>
        <w:ind w:firstLine="490" w:firstLineChars="200"/>
        <w:rPr>
          <w:rFonts w:ascii="宋体" w:hAnsi="宋体" w:cs="宋体"/>
          <w:color w:val="000000" w:themeColor="text1"/>
          <w:sz w:val="24"/>
          <w14:textFill>
            <w14:solidFill>
              <w14:schemeClr w14:val="tx1"/>
            </w14:solidFill>
          </w14:textFill>
        </w:rPr>
      </w:pPr>
      <w:bookmarkStart w:id="344" w:name="_Toc31890"/>
      <w:bookmarkStart w:id="345" w:name="_Toc7476"/>
      <w:bookmarkStart w:id="346" w:name="_Toc6828"/>
      <w:r>
        <w:rPr>
          <w:rFonts w:hint="eastAsia" w:ascii="宋体" w:hAnsi="宋体" w:cs="宋体"/>
          <w:color w:val="000000" w:themeColor="text1"/>
          <w:sz w:val="24"/>
          <w14:textFill>
            <w14:solidFill>
              <w14:schemeClr w14:val="tx1"/>
            </w14:solidFill>
          </w14:textFill>
        </w:rPr>
        <w:t>供应商：（企业电子签章）：</w:t>
      </w:r>
    </w:p>
    <w:p w14:paraId="52FD49BF">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法定代表人或委托代理人（个人电子签章）：</w:t>
      </w:r>
    </w:p>
    <w:p w14:paraId="42539657">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2E34A644">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347" w:name="_Toc10814"/>
      <w:bookmarkStart w:id="348" w:name="_Toc6786"/>
      <w:bookmarkStart w:id="349" w:name="_Toc7440"/>
      <w:bookmarkStart w:id="350" w:name="_Toc10451"/>
      <w:r>
        <w:rPr>
          <w:rFonts w:hint="eastAsia"/>
          <w:color w:val="000000" w:themeColor="text1"/>
          <w14:textFill>
            <w14:solidFill>
              <w14:schemeClr w14:val="tx1"/>
            </w14:solidFill>
          </w14:textFill>
        </w:rPr>
        <w:t>六、质保期满后易损件、配件一览表</w:t>
      </w:r>
      <w:bookmarkEnd w:id="344"/>
      <w:bookmarkEnd w:id="345"/>
      <w:bookmarkEnd w:id="346"/>
      <w:r>
        <w:rPr>
          <w:rFonts w:hint="eastAsia"/>
          <w:color w:val="000000" w:themeColor="text1"/>
          <w14:textFill>
            <w14:solidFill>
              <w14:schemeClr w14:val="tx1"/>
            </w14:solidFill>
          </w14:textFill>
        </w:rPr>
        <w:t>（如有）</w:t>
      </w:r>
      <w:bookmarkEnd w:id="347"/>
      <w:bookmarkEnd w:id="348"/>
      <w:bookmarkEnd w:id="349"/>
      <w:bookmarkEnd w:id="350"/>
    </w:p>
    <w:p w14:paraId="59A38421">
      <w:pPr>
        <w:spacing w:line="400" w:lineRule="exact"/>
        <w:ind w:firstLine="2352" w:firstLineChars="724"/>
        <w:rPr>
          <w:rFonts w:ascii="宋体" w:hAnsi="宋体" w:cs="宋体"/>
          <w:b/>
          <w:color w:val="000000" w:themeColor="text1"/>
          <w:sz w:val="32"/>
          <w:szCs w:val="20"/>
          <w14:textFill>
            <w14:solidFill>
              <w14:schemeClr w14:val="tx1"/>
            </w14:solidFill>
          </w14:textFill>
        </w:rPr>
      </w:pPr>
    </w:p>
    <w:p w14:paraId="70458C70">
      <w:pPr>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设备名称：                                                 </w:t>
      </w:r>
    </w:p>
    <w:p w14:paraId="2C6F23E2">
      <w:pPr>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4"/>
        <w:gridCol w:w="1563"/>
        <w:gridCol w:w="1731"/>
        <w:gridCol w:w="1247"/>
        <w:gridCol w:w="1398"/>
        <w:gridCol w:w="1484"/>
        <w:gridCol w:w="1364"/>
      </w:tblGrid>
      <w:tr w14:paraId="6D15E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585" w:type="pct"/>
          </w:tcPr>
          <w:p w14:paraId="495B0952">
            <w:pPr>
              <w:spacing w:line="40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序号</w:t>
            </w:r>
          </w:p>
        </w:tc>
        <w:tc>
          <w:tcPr>
            <w:tcW w:w="785" w:type="pct"/>
          </w:tcPr>
          <w:p w14:paraId="55FDF00E">
            <w:pPr>
              <w:spacing w:line="40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配件名称</w:t>
            </w:r>
          </w:p>
        </w:tc>
        <w:tc>
          <w:tcPr>
            <w:tcW w:w="869" w:type="pct"/>
          </w:tcPr>
          <w:p w14:paraId="1DF605EE">
            <w:pPr>
              <w:spacing w:line="40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规格型号</w:t>
            </w:r>
          </w:p>
        </w:tc>
        <w:tc>
          <w:tcPr>
            <w:tcW w:w="626" w:type="pct"/>
          </w:tcPr>
          <w:p w14:paraId="6D11EB89">
            <w:pPr>
              <w:spacing w:line="40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单位</w:t>
            </w:r>
          </w:p>
        </w:tc>
        <w:tc>
          <w:tcPr>
            <w:tcW w:w="702" w:type="pct"/>
          </w:tcPr>
          <w:p w14:paraId="5741A54A">
            <w:pPr>
              <w:spacing w:line="40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质保期内单价（元）</w:t>
            </w:r>
          </w:p>
        </w:tc>
        <w:tc>
          <w:tcPr>
            <w:tcW w:w="745" w:type="pct"/>
          </w:tcPr>
          <w:p w14:paraId="779051E4">
            <w:pPr>
              <w:spacing w:line="40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质保期外单价（元）</w:t>
            </w:r>
          </w:p>
        </w:tc>
        <w:tc>
          <w:tcPr>
            <w:tcW w:w="685" w:type="pct"/>
          </w:tcPr>
          <w:p w14:paraId="473E4B6C">
            <w:pPr>
              <w:spacing w:line="40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制造商</w:t>
            </w:r>
          </w:p>
        </w:tc>
      </w:tr>
      <w:tr w14:paraId="519EF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85" w:type="pct"/>
          </w:tcPr>
          <w:p w14:paraId="6524BB99">
            <w:pPr>
              <w:adjustRightInd w:val="0"/>
              <w:snapToGrid w:val="0"/>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w:t>
            </w:r>
          </w:p>
        </w:tc>
        <w:tc>
          <w:tcPr>
            <w:tcW w:w="785" w:type="pct"/>
          </w:tcPr>
          <w:p w14:paraId="13A6F360">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869" w:type="pct"/>
          </w:tcPr>
          <w:p w14:paraId="23D5DA26">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26" w:type="pct"/>
          </w:tcPr>
          <w:p w14:paraId="6C71D46A">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02" w:type="pct"/>
          </w:tcPr>
          <w:p w14:paraId="38C6E3FE">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45" w:type="pct"/>
          </w:tcPr>
          <w:p w14:paraId="5BEE22E3">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85" w:type="pct"/>
          </w:tcPr>
          <w:p w14:paraId="71AE2EB3">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r>
      <w:tr w14:paraId="1FD2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5" w:hRule="atLeast"/>
          <w:jc w:val="center"/>
        </w:trPr>
        <w:tc>
          <w:tcPr>
            <w:tcW w:w="585" w:type="pct"/>
          </w:tcPr>
          <w:p w14:paraId="135198DB">
            <w:pPr>
              <w:adjustRightInd w:val="0"/>
              <w:snapToGrid w:val="0"/>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w:t>
            </w:r>
          </w:p>
        </w:tc>
        <w:tc>
          <w:tcPr>
            <w:tcW w:w="785" w:type="pct"/>
          </w:tcPr>
          <w:p w14:paraId="00AE2947">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869" w:type="pct"/>
          </w:tcPr>
          <w:p w14:paraId="035855CF">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26" w:type="pct"/>
          </w:tcPr>
          <w:p w14:paraId="6A88794D">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02" w:type="pct"/>
          </w:tcPr>
          <w:p w14:paraId="0DFB7B43">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45" w:type="pct"/>
          </w:tcPr>
          <w:p w14:paraId="12AE63D7">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85" w:type="pct"/>
          </w:tcPr>
          <w:p w14:paraId="754C69AC">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r>
      <w:tr w14:paraId="7687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85" w:type="pct"/>
          </w:tcPr>
          <w:p w14:paraId="589EED15">
            <w:pPr>
              <w:adjustRightInd w:val="0"/>
              <w:snapToGrid w:val="0"/>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w:t>
            </w:r>
          </w:p>
        </w:tc>
        <w:tc>
          <w:tcPr>
            <w:tcW w:w="785" w:type="pct"/>
          </w:tcPr>
          <w:p w14:paraId="1D59CA3C">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869" w:type="pct"/>
          </w:tcPr>
          <w:p w14:paraId="0F2EC472">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26" w:type="pct"/>
          </w:tcPr>
          <w:p w14:paraId="43FE1545">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02" w:type="pct"/>
          </w:tcPr>
          <w:p w14:paraId="18D1E130">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45" w:type="pct"/>
          </w:tcPr>
          <w:p w14:paraId="68C27E0A">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85" w:type="pct"/>
          </w:tcPr>
          <w:p w14:paraId="41B27ED1">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r>
      <w:tr w14:paraId="7092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85" w:type="pct"/>
          </w:tcPr>
          <w:p w14:paraId="4AAF4440">
            <w:pPr>
              <w:adjustRightInd w:val="0"/>
              <w:snapToGrid w:val="0"/>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w:t>
            </w:r>
          </w:p>
        </w:tc>
        <w:tc>
          <w:tcPr>
            <w:tcW w:w="785" w:type="pct"/>
          </w:tcPr>
          <w:p w14:paraId="30B4DE2E">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869" w:type="pct"/>
          </w:tcPr>
          <w:p w14:paraId="767E9C81">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26" w:type="pct"/>
          </w:tcPr>
          <w:p w14:paraId="0C0BFF26">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02" w:type="pct"/>
          </w:tcPr>
          <w:p w14:paraId="011F2EDA">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45" w:type="pct"/>
          </w:tcPr>
          <w:p w14:paraId="177DFFCF">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85" w:type="pct"/>
          </w:tcPr>
          <w:p w14:paraId="5170A9DA">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r>
      <w:tr w14:paraId="437E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85" w:type="pct"/>
          </w:tcPr>
          <w:p w14:paraId="21BE5563">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85" w:type="pct"/>
          </w:tcPr>
          <w:p w14:paraId="7A1ED066">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869" w:type="pct"/>
          </w:tcPr>
          <w:p w14:paraId="46698CB8">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26" w:type="pct"/>
          </w:tcPr>
          <w:p w14:paraId="5C96B2CD">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02" w:type="pct"/>
          </w:tcPr>
          <w:p w14:paraId="7E461BAD">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45" w:type="pct"/>
          </w:tcPr>
          <w:p w14:paraId="7B938649">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85" w:type="pct"/>
          </w:tcPr>
          <w:p w14:paraId="1F1129E3">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r>
      <w:tr w14:paraId="28162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85" w:type="pct"/>
          </w:tcPr>
          <w:p w14:paraId="02EAA1D2">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85" w:type="pct"/>
          </w:tcPr>
          <w:p w14:paraId="3AA8F582">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869" w:type="pct"/>
          </w:tcPr>
          <w:p w14:paraId="785F2309">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26" w:type="pct"/>
          </w:tcPr>
          <w:p w14:paraId="1DD454CA">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02" w:type="pct"/>
          </w:tcPr>
          <w:p w14:paraId="0FCA1E8F">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45" w:type="pct"/>
          </w:tcPr>
          <w:p w14:paraId="1EFF2940">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85" w:type="pct"/>
          </w:tcPr>
          <w:p w14:paraId="6C05A9A3">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r>
      <w:tr w14:paraId="3770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85" w:type="pct"/>
          </w:tcPr>
          <w:p w14:paraId="3850CC4A">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85" w:type="pct"/>
          </w:tcPr>
          <w:p w14:paraId="6F78F03A">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869" w:type="pct"/>
          </w:tcPr>
          <w:p w14:paraId="1AC68EAC">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26" w:type="pct"/>
          </w:tcPr>
          <w:p w14:paraId="1F963A27">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02" w:type="pct"/>
          </w:tcPr>
          <w:p w14:paraId="3B082A70">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45" w:type="pct"/>
          </w:tcPr>
          <w:p w14:paraId="227BA096">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85" w:type="pct"/>
          </w:tcPr>
          <w:p w14:paraId="7784FC0B">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r>
      <w:tr w14:paraId="3CA85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85" w:type="pct"/>
          </w:tcPr>
          <w:p w14:paraId="5045AE8E">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85" w:type="pct"/>
          </w:tcPr>
          <w:p w14:paraId="4D9FD520">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869" w:type="pct"/>
          </w:tcPr>
          <w:p w14:paraId="10395062">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26" w:type="pct"/>
          </w:tcPr>
          <w:p w14:paraId="2E2D15C9">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02" w:type="pct"/>
          </w:tcPr>
          <w:p w14:paraId="564FBDF3">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45" w:type="pct"/>
          </w:tcPr>
          <w:p w14:paraId="020CF05A">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85" w:type="pct"/>
          </w:tcPr>
          <w:p w14:paraId="1CEBBE44">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r>
      <w:tr w14:paraId="2227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85" w:type="pct"/>
          </w:tcPr>
          <w:p w14:paraId="115FCFD2">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85" w:type="pct"/>
          </w:tcPr>
          <w:p w14:paraId="4CC06435">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869" w:type="pct"/>
          </w:tcPr>
          <w:p w14:paraId="4EF7E0FF">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26" w:type="pct"/>
          </w:tcPr>
          <w:p w14:paraId="25CC1EFF">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02" w:type="pct"/>
          </w:tcPr>
          <w:p w14:paraId="27ECD6B9">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745" w:type="pct"/>
          </w:tcPr>
          <w:p w14:paraId="0DBF20BD">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c>
          <w:tcPr>
            <w:tcW w:w="685" w:type="pct"/>
          </w:tcPr>
          <w:p w14:paraId="6F8EC09A">
            <w:pPr>
              <w:adjustRightInd w:val="0"/>
              <w:snapToGrid w:val="0"/>
              <w:spacing w:line="360" w:lineRule="auto"/>
              <w:rPr>
                <w:rFonts w:hint="eastAsia" w:ascii="宋体" w:hAnsi="宋体" w:eastAsia="宋体" w:cs="宋体"/>
                <w:b/>
                <w:bCs/>
                <w:color w:val="000000" w:themeColor="text1"/>
                <w:sz w:val="24"/>
                <w:szCs w:val="24"/>
                <w14:textFill>
                  <w14:solidFill>
                    <w14:schemeClr w14:val="tx1"/>
                  </w14:solidFill>
                </w14:textFill>
              </w:rPr>
            </w:pPr>
          </w:p>
        </w:tc>
      </w:tr>
    </w:tbl>
    <w:p w14:paraId="4B0D1F78">
      <w:pPr>
        <w:adjustRightInd w:val="0"/>
        <w:snapToGrid w:val="0"/>
        <w:spacing w:line="360" w:lineRule="auto"/>
        <w:jc w:val="left"/>
        <w:rPr>
          <w:rFonts w:ascii="宋体" w:hAnsi="宋体" w:cs="宋体"/>
          <w:color w:val="000000" w:themeColor="text1"/>
          <w:sz w:val="22"/>
          <w14:textFill>
            <w14:solidFill>
              <w14:schemeClr w14:val="tx1"/>
            </w14:solidFill>
          </w14:textFill>
        </w:rPr>
      </w:pPr>
    </w:p>
    <w:p w14:paraId="5F8FBCDE">
      <w:pPr>
        <w:adjustRightInd w:val="0"/>
        <w:snapToGrid w:val="0"/>
        <w:spacing w:line="360" w:lineRule="auto"/>
        <w:jc w:val="left"/>
        <w:rPr>
          <w:rFonts w:ascii="宋体" w:hAnsi="宋体" w:cs="宋体"/>
          <w:color w:val="000000" w:themeColor="text1"/>
          <w:sz w:val="22"/>
          <w14:textFill>
            <w14:solidFill>
              <w14:schemeClr w14:val="tx1"/>
            </w14:solidFill>
          </w14:textFill>
        </w:rPr>
      </w:pPr>
    </w:p>
    <w:p w14:paraId="306AB106">
      <w:pPr>
        <w:spacing w:line="400" w:lineRule="exact"/>
        <w:rPr>
          <w:rFonts w:ascii="宋体" w:hAnsi="宋体" w:cs="宋体"/>
          <w:color w:val="000000" w:themeColor="text1"/>
          <w:sz w:val="28"/>
          <w:szCs w:val="20"/>
          <w14:textFill>
            <w14:solidFill>
              <w14:schemeClr w14:val="tx1"/>
            </w14:solidFill>
          </w14:textFill>
        </w:rPr>
      </w:pPr>
    </w:p>
    <w:p w14:paraId="4CAA02DB">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供应商：（企业电子签章）：</w:t>
      </w:r>
    </w:p>
    <w:p w14:paraId="68EAF6A6">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法定代表人或委托代理人（个人电子签章）：</w:t>
      </w:r>
    </w:p>
    <w:p w14:paraId="23981BE0">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460E62FE">
      <w:pPr>
        <w:spacing w:line="360" w:lineRule="auto"/>
        <w:jc w:val="center"/>
        <w:rPr>
          <w:rFonts w:ascii="宋体" w:hAnsi="宋体" w:cs="宋体"/>
          <w:b/>
          <w:color w:val="000000" w:themeColor="text1"/>
          <w:sz w:val="32"/>
          <w:szCs w:val="32"/>
          <w14:textFill>
            <w14:solidFill>
              <w14:schemeClr w14:val="tx1"/>
            </w14:solidFill>
          </w14:textFill>
        </w:rPr>
      </w:pPr>
    </w:p>
    <w:p w14:paraId="56F732AC">
      <w:pPr>
        <w:spacing w:line="440" w:lineRule="exact"/>
        <w:rPr>
          <w:rFonts w:ascii="宋体" w:hAnsi="宋体" w:cs="宋体"/>
          <w:color w:val="000000" w:themeColor="text1"/>
          <w:kern w:val="0"/>
          <w:sz w:val="28"/>
          <w:szCs w:val="28"/>
          <w14:textFill>
            <w14:solidFill>
              <w14:schemeClr w14:val="tx1"/>
            </w14:solidFill>
          </w14:textFill>
        </w:rPr>
      </w:pPr>
    </w:p>
    <w:p w14:paraId="6628EB2C">
      <w:pPr>
        <w:spacing w:line="440" w:lineRule="exact"/>
        <w:rPr>
          <w:rFonts w:ascii="宋体" w:hAnsi="宋体" w:cs="宋体"/>
          <w:color w:val="000000" w:themeColor="text1"/>
          <w:kern w:val="0"/>
          <w:sz w:val="28"/>
          <w:szCs w:val="28"/>
          <w14:textFill>
            <w14:solidFill>
              <w14:schemeClr w14:val="tx1"/>
            </w14:solidFill>
          </w14:textFill>
        </w:rPr>
      </w:pPr>
    </w:p>
    <w:p w14:paraId="72546F4B">
      <w:pPr>
        <w:widowControl/>
        <w:jc w:val="left"/>
        <w:rPr>
          <w:rFonts w:ascii="宋体" w:hAnsi="宋体" w:cs="宋体"/>
          <w:color w:val="000000" w:themeColor="text1"/>
          <w:kern w:val="0"/>
          <w:sz w:val="28"/>
          <w:szCs w:val="28"/>
          <w14:textFill>
            <w14:solidFill>
              <w14:schemeClr w14:val="tx1"/>
            </w14:solidFill>
          </w14:textFill>
        </w:rPr>
        <w:sectPr>
          <w:pgSz w:w="11905" w:h="16838"/>
          <w:pgMar w:top="1440" w:right="1083" w:bottom="1440" w:left="1083" w:header="850" w:footer="992" w:gutter="0"/>
          <w:pgNumType w:fmt="decimal"/>
          <w:cols w:space="0" w:num="1"/>
          <w:rtlGutter w:val="0"/>
          <w:docGrid w:type="linesAndChars" w:linePitch="317" w:charSpace="1228"/>
        </w:sectPr>
      </w:pPr>
    </w:p>
    <w:p w14:paraId="66A64C02">
      <w:pPr>
        <w:pStyle w:val="4"/>
        <w:rPr>
          <w:color w:val="000000" w:themeColor="text1"/>
          <w14:textFill>
            <w14:solidFill>
              <w14:schemeClr w14:val="tx1"/>
            </w14:solidFill>
          </w14:textFill>
        </w:rPr>
      </w:pPr>
      <w:bookmarkStart w:id="351" w:name="_Toc21508"/>
      <w:bookmarkStart w:id="352" w:name="_Toc8416"/>
      <w:bookmarkStart w:id="353" w:name="_Toc30582"/>
      <w:bookmarkStart w:id="354" w:name="_Toc3443"/>
      <w:bookmarkStart w:id="355" w:name="_Toc294"/>
      <w:bookmarkStart w:id="356" w:name="_Toc28699"/>
      <w:bookmarkStart w:id="357" w:name="_Toc22620"/>
      <w:r>
        <w:rPr>
          <w:rFonts w:hint="eastAsia"/>
          <w:color w:val="000000" w:themeColor="text1"/>
          <w14:textFill>
            <w14:solidFill>
              <w14:schemeClr w14:val="tx1"/>
            </w14:solidFill>
          </w14:textFill>
        </w:rPr>
        <w:t>七、技术偏离表</w:t>
      </w:r>
      <w:bookmarkEnd w:id="351"/>
      <w:bookmarkEnd w:id="352"/>
      <w:bookmarkEnd w:id="353"/>
      <w:bookmarkEnd w:id="354"/>
      <w:bookmarkEnd w:id="355"/>
      <w:bookmarkEnd w:id="356"/>
      <w:bookmarkEnd w:id="357"/>
    </w:p>
    <w:p w14:paraId="597CC2AA">
      <w:pP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项目名称：</w:t>
      </w:r>
    </w:p>
    <w:p w14:paraId="0C18CE58">
      <w:pPr>
        <w:rPr>
          <w:rFonts w:hint="eastAsia" w:ascii="宋体" w:hAnsi="宋体" w:cs="宋体"/>
          <w:color w:val="000000" w:themeColor="text1"/>
          <w:sz w:val="24"/>
          <w:szCs w:val="32"/>
          <w14:textFill>
            <w14:solidFill>
              <w14:schemeClr w14:val="tx1"/>
            </w14:solidFill>
          </w14:textFill>
        </w:rPr>
      </w:pPr>
    </w:p>
    <w:tbl>
      <w:tblPr>
        <w:tblStyle w:val="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656"/>
        <w:gridCol w:w="1340"/>
        <w:gridCol w:w="1498"/>
        <w:gridCol w:w="1496"/>
        <w:gridCol w:w="1496"/>
        <w:gridCol w:w="1685"/>
      </w:tblGrid>
      <w:tr w14:paraId="0EF66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91" w:type="pct"/>
            <w:vMerge w:val="restart"/>
            <w:vAlign w:val="center"/>
          </w:tcPr>
          <w:p w14:paraId="3F2F26A6">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832" w:type="pct"/>
            <w:vMerge w:val="restart"/>
            <w:vAlign w:val="center"/>
          </w:tcPr>
          <w:p w14:paraId="7EC85C6D">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设备名称</w:t>
            </w:r>
          </w:p>
        </w:tc>
        <w:tc>
          <w:tcPr>
            <w:tcW w:w="1425" w:type="pct"/>
            <w:gridSpan w:val="2"/>
            <w:vAlign w:val="center"/>
          </w:tcPr>
          <w:p w14:paraId="5C985D41">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技术参数及要求</w:t>
            </w:r>
          </w:p>
        </w:tc>
        <w:tc>
          <w:tcPr>
            <w:tcW w:w="751" w:type="pct"/>
            <w:vMerge w:val="restart"/>
            <w:vAlign w:val="center"/>
          </w:tcPr>
          <w:p w14:paraId="5B959963">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对招标文</w:t>
            </w:r>
          </w:p>
          <w:p w14:paraId="3BB11940">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件偏差</w:t>
            </w:r>
          </w:p>
        </w:tc>
        <w:tc>
          <w:tcPr>
            <w:tcW w:w="751" w:type="pct"/>
            <w:vMerge w:val="restart"/>
            <w:vAlign w:val="center"/>
          </w:tcPr>
          <w:p w14:paraId="029EE2B8">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描述</w:t>
            </w:r>
          </w:p>
        </w:tc>
        <w:tc>
          <w:tcPr>
            <w:tcW w:w="846" w:type="pct"/>
            <w:vMerge w:val="restart"/>
            <w:vAlign w:val="center"/>
          </w:tcPr>
          <w:p w14:paraId="5C57126F">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技术偏差索引</w:t>
            </w:r>
          </w:p>
        </w:tc>
      </w:tr>
      <w:tr w14:paraId="6ED4E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91" w:type="pct"/>
            <w:vMerge w:val="continue"/>
            <w:vAlign w:val="center"/>
          </w:tcPr>
          <w:p w14:paraId="5A472E3A">
            <w:pPr>
              <w:spacing w:line="400" w:lineRule="exact"/>
              <w:jc w:val="center"/>
              <w:rPr>
                <w:rFonts w:hint="eastAsia" w:ascii="宋体" w:hAnsi="宋体" w:eastAsia="宋体" w:cs="宋体"/>
                <w:b/>
                <w:color w:val="000000" w:themeColor="text1"/>
                <w:sz w:val="24"/>
                <w:szCs w:val="24"/>
                <w14:textFill>
                  <w14:solidFill>
                    <w14:schemeClr w14:val="tx1"/>
                  </w14:solidFill>
                </w14:textFill>
              </w:rPr>
            </w:pPr>
          </w:p>
        </w:tc>
        <w:tc>
          <w:tcPr>
            <w:tcW w:w="832" w:type="pct"/>
            <w:vMerge w:val="continue"/>
            <w:vAlign w:val="center"/>
          </w:tcPr>
          <w:p w14:paraId="4E32FB3D">
            <w:pPr>
              <w:spacing w:line="400" w:lineRule="exact"/>
              <w:jc w:val="center"/>
              <w:rPr>
                <w:rFonts w:hint="eastAsia" w:ascii="宋体" w:hAnsi="宋体" w:eastAsia="宋体" w:cs="宋体"/>
                <w:b/>
                <w:color w:val="000000" w:themeColor="text1"/>
                <w:sz w:val="24"/>
                <w:szCs w:val="24"/>
                <w14:textFill>
                  <w14:solidFill>
                    <w14:schemeClr w14:val="tx1"/>
                  </w14:solidFill>
                </w14:textFill>
              </w:rPr>
            </w:pPr>
          </w:p>
        </w:tc>
        <w:tc>
          <w:tcPr>
            <w:tcW w:w="673" w:type="pct"/>
            <w:vAlign w:val="center"/>
          </w:tcPr>
          <w:p w14:paraId="2D27676A">
            <w:pPr>
              <w:spacing w:line="40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招标文件</w:t>
            </w:r>
          </w:p>
        </w:tc>
        <w:tc>
          <w:tcPr>
            <w:tcW w:w="752" w:type="pct"/>
            <w:vAlign w:val="center"/>
          </w:tcPr>
          <w:p w14:paraId="117720E1">
            <w:pPr>
              <w:spacing w:line="40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投标文件</w:t>
            </w:r>
          </w:p>
        </w:tc>
        <w:tc>
          <w:tcPr>
            <w:tcW w:w="751" w:type="pct"/>
            <w:vMerge w:val="continue"/>
            <w:vAlign w:val="center"/>
          </w:tcPr>
          <w:p w14:paraId="24246F8F">
            <w:pPr>
              <w:spacing w:line="400" w:lineRule="exact"/>
              <w:jc w:val="center"/>
              <w:rPr>
                <w:rFonts w:hint="eastAsia" w:ascii="宋体" w:hAnsi="宋体" w:eastAsia="宋体" w:cs="宋体"/>
                <w:color w:val="000000" w:themeColor="text1"/>
                <w:sz w:val="24"/>
                <w:szCs w:val="24"/>
                <w14:textFill>
                  <w14:solidFill>
                    <w14:schemeClr w14:val="tx1"/>
                  </w14:solidFill>
                </w14:textFill>
              </w:rPr>
            </w:pPr>
          </w:p>
        </w:tc>
        <w:tc>
          <w:tcPr>
            <w:tcW w:w="751" w:type="pct"/>
            <w:vMerge w:val="continue"/>
            <w:vAlign w:val="center"/>
          </w:tcPr>
          <w:p w14:paraId="4850746A">
            <w:pPr>
              <w:spacing w:line="400" w:lineRule="exact"/>
              <w:jc w:val="center"/>
              <w:rPr>
                <w:rFonts w:hint="eastAsia" w:ascii="宋体" w:hAnsi="宋体" w:eastAsia="宋体" w:cs="宋体"/>
                <w:color w:val="000000" w:themeColor="text1"/>
                <w:sz w:val="24"/>
                <w:szCs w:val="24"/>
                <w14:textFill>
                  <w14:solidFill>
                    <w14:schemeClr w14:val="tx1"/>
                  </w14:solidFill>
                </w14:textFill>
              </w:rPr>
            </w:pPr>
          </w:p>
        </w:tc>
        <w:tc>
          <w:tcPr>
            <w:tcW w:w="846" w:type="pct"/>
            <w:vMerge w:val="continue"/>
            <w:vAlign w:val="center"/>
          </w:tcPr>
          <w:p w14:paraId="0228188A">
            <w:pPr>
              <w:spacing w:line="400" w:lineRule="exact"/>
              <w:jc w:val="center"/>
              <w:rPr>
                <w:rFonts w:hint="eastAsia" w:ascii="宋体" w:hAnsi="宋体" w:eastAsia="宋体" w:cs="宋体"/>
                <w:color w:val="000000" w:themeColor="text1"/>
                <w:sz w:val="24"/>
                <w:szCs w:val="24"/>
                <w14:textFill>
                  <w14:solidFill>
                    <w14:schemeClr w14:val="tx1"/>
                  </w14:solidFill>
                </w14:textFill>
              </w:rPr>
            </w:pPr>
          </w:p>
        </w:tc>
      </w:tr>
      <w:tr w14:paraId="5F2AD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91" w:type="pct"/>
            <w:vAlign w:val="center"/>
          </w:tcPr>
          <w:p w14:paraId="6915A0DB">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w:t>
            </w:r>
          </w:p>
        </w:tc>
        <w:tc>
          <w:tcPr>
            <w:tcW w:w="832" w:type="pct"/>
            <w:vAlign w:val="center"/>
          </w:tcPr>
          <w:p w14:paraId="3EAA777B">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741A6731">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49F33505">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5FEE8C4F">
            <w:pPr>
              <w:spacing w:line="400" w:lineRule="exact"/>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1B9B7106">
            <w:pPr>
              <w:spacing w:line="400" w:lineRule="exact"/>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4F067F08">
            <w:pPr>
              <w:spacing w:line="400" w:lineRule="exact"/>
              <w:jc w:val="center"/>
              <w:rPr>
                <w:rFonts w:hint="eastAsia" w:ascii="宋体" w:hAnsi="宋体" w:eastAsia="宋体" w:cs="宋体"/>
                <w:color w:val="000000" w:themeColor="text1"/>
                <w:sz w:val="24"/>
                <w:szCs w:val="24"/>
                <w14:textFill>
                  <w14:solidFill>
                    <w14:schemeClr w14:val="tx1"/>
                  </w14:solidFill>
                </w14:textFill>
              </w:rPr>
            </w:pPr>
          </w:p>
        </w:tc>
      </w:tr>
      <w:tr w14:paraId="52C18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391" w:type="pct"/>
            <w:vAlign w:val="center"/>
          </w:tcPr>
          <w:p w14:paraId="5545C231">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w:t>
            </w:r>
          </w:p>
        </w:tc>
        <w:tc>
          <w:tcPr>
            <w:tcW w:w="832" w:type="pct"/>
            <w:vAlign w:val="center"/>
          </w:tcPr>
          <w:p w14:paraId="75E6E82E">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5A502E1A">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74527910">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4BB50827">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1CE15078">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423C139C">
            <w:pPr>
              <w:widowControl/>
              <w:jc w:val="center"/>
              <w:rPr>
                <w:rFonts w:hint="eastAsia" w:ascii="宋体" w:hAnsi="宋体" w:eastAsia="宋体" w:cs="宋体"/>
                <w:color w:val="000000" w:themeColor="text1"/>
                <w:sz w:val="24"/>
                <w:szCs w:val="24"/>
                <w14:textFill>
                  <w14:solidFill>
                    <w14:schemeClr w14:val="tx1"/>
                  </w14:solidFill>
                </w14:textFill>
              </w:rPr>
            </w:pPr>
          </w:p>
        </w:tc>
      </w:tr>
      <w:tr w14:paraId="0322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391" w:type="pct"/>
            <w:vAlign w:val="center"/>
          </w:tcPr>
          <w:p w14:paraId="1F3D3244">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w:t>
            </w:r>
          </w:p>
        </w:tc>
        <w:tc>
          <w:tcPr>
            <w:tcW w:w="832" w:type="pct"/>
            <w:vAlign w:val="center"/>
          </w:tcPr>
          <w:p w14:paraId="25796CEE">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39030063">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34F195D3">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083666CE">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7A0C481A">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53FA8C56">
            <w:pPr>
              <w:widowControl/>
              <w:jc w:val="center"/>
              <w:rPr>
                <w:rFonts w:hint="eastAsia" w:ascii="宋体" w:hAnsi="宋体" w:eastAsia="宋体" w:cs="宋体"/>
                <w:color w:val="000000" w:themeColor="text1"/>
                <w:sz w:val="24"/>
                <w:szCs w:val="24"/>
                <w14:textFill>
                  <w14:solidFill>
                    <w14:schemeClr w14:val="tx1"/>
                  </w14:solidFill>
                </w14:textFill>
              </w:rPr>
            </w:pPr>
          </w:p>
        </w:tc>
      </w:tr>
      <w:tr w14:paraId="36B43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391" w:type="pct"/>
            <w:vAlign w:val="center"/>
          </w:tcPr>
          <w:p w14:paraId="5ADCC537">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w:t>
            </w:r>
          </w:p>
        </w:tc>
        <w:tc>
          <w:tcPr>
            <w:tcW w:w="832" w:type="pct"/>
            <w:vAlign w:val="center"/>
          </w:tcPr>
          <w:p w14:paraId="39FA9735">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7FE66F0E">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20D68719">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4F57F34B">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370D4566">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1A36C4DF">
            <w:pPr>
              <w:widowControl/>
              <w:jc w:val="center"/>
              <w:rPr>
                <w:rFonts w:hint="eastAsia" w:ascii="宋体" w:hAnsi="宋体" w:eastAsia="宋体" w:cs="宋体"/>
                <w:color w:val="000000" w:themeColor="text1"/>
                <w:sz w:val="24"/>
                <w:szCs w:val="24"/>
                <w14:textFill>
                  <w14:solidFill>
                    <w14:schemeClr w14:val="tx1"/>
                  </w14:solidFill>
                </w14:textFill>
              </w:rPr>
            </w:pPr>
          </w:p>
        </w:tc>
      </w:tr>
      <w:tr w14:paraId="7389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391" w:type="pct"/>
            <w:vAlign w:val="center"/>
          </w:tcPr>
          <w:p w14:paraId="1A3B06AC">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w:t>
            </w:r>
          </w:p>
        </w:tc>
        <w:tc>
          <w:tcPr>
            <w:tcW w:w="832" w:type="pct"/>
            <w:vAlign w:val="center"/>
          </w:tcPr>
          <w:p w14:paraId="2C314471">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1E5CD0E7">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42C9FD67">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291C1C14">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0C49320B">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0DD874EA">
            <w:pPr>
              <w:widowControl/>
              <w:jc w:val="center"/>
              <w:rPr>
                <w:rFonts w:hint="eastAsia" w:ascii="宋体" w:hAnsi="宋体" w:eastAsia="宋体" w:cs="宋体"/>
                <w:color w:val="000000" w:themeColor="text1"/>
                <w:sz w:val="24"/>
                <w:szCs w:val="24"/>
                <w14:textFill>
                  <w14:solidFill>
                    <w14:schemeClr w14:val="tx1"/>
                  </w14:solidFill>
                </w14:textFill>
              </w:rPr>
            </w:pPr>
          </w:p>
        </w:tc>
      </w:tr>
      <w:tr w14:paraId="6E40E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391" w:type="pct"/>
            <w:vAlign w:val="center"/>
          </w:tcPr>
          <w:p w14:paraId="17108430">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6</w:t>
            </w:r>
          </w:p>
        </w:tc>
        <w:tc>
          <w:tcPr>
            <w:tcW w:w="832" w:type="pct"/>
            <w:vAlign w:val="center"/>
          </w:tcPr>
          <w:p w14:paraId="1FF847AC">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13BEF1E9">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66617318">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6EF53A3C">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1BFA8000">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5DE77B94">
            <w:pPr>
              <w:widowControl/>
              <w:jc w:val="center"/>
              <w:rPr>
                <w:rFonts w:hint="eastAsia" w:ascii="宋体" w:hAnsi="宋体" w:eastAsia="宋体" w:cs="宋体"/>
                <w:color w:val="000000" w:themeColor="text1"/>
                <w:sz w:val="24"/>
                <w:szCs w:val="24"/>
                <w14:textFill>
                  <w14:solidFill>
                    <w14:schemeClr w14:val="tx1"/>
                  </w14:solidFill>
                </w14:textFill>
              </w:rPr>
            </w:pPr>
          </w:p>
        </w:tc>
      </w:tr>
      <w:tr w14:paraId="09C9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391" w:type="pct"/>
            <w:vAlign w:val="center"/>
          </w:tcPr>
          <w:p w14:paraId="0040A423">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w:t>
            </w:r>
          </w:p>
        </w:tc>
        <w:tc>
          <w:tcPr>
            <w:tcW w:w="832" w:type="pct"/>
            <w:vAlign w:val="center"/>
          </w:tcPr>
          <w:p w14:paraId="525616CD">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45B6C632">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71B1F9AA">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3ECEAFB0">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1627EA49">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20189820">
            <w:pPr>
              <w:widowControl/>
              <w:jc w:val="center"/>
              <w:rPr>
                <w:rFonts w:hint="eastAsia" w:ascii="宋体" w:hAnsi="宋体" w:eastAsia="宋体" w:cs="宋体"/>
                <w:color w:val="000000" w:themeColor="text1"/>
                <w:sz w:val="24"/>
                <w:szCs w:val="24"/>
                <w14:textFill>
                  <w14:solidFill>
                    <w14:schemeClr w14:val="tx1"/>
                  </w14:solidFill>
                </w14:textFill>
              </w:rPr>
            </w:pPr>
          </w:p>
        </w:tc>
      </w:tr>
      <w:tr w14:paraId="54DEC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391" w:type="pct"/>
            <w:vAlign w:val="center"/>
          </w:tcPr>
          <w:p w14:paraId="21CFD12F">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32" w:type="pct"/>
            <w:vAlign w:val="center"/>
          </w:tcPr>
          <w:p w14:paraId="5505D85C">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50F7D244">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073E9352">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37BCC179">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203A5F32">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008BDB41">
            <w:pPr>
              <w:widowControl/>
              <w:jc w:val="center"/>
              <w:rPr>
                <w:rFonts w:hint="eastAsia" w:ascii="宋体" w:hAnsi="宋体" w:eastAsia="宋体" w:cs="宋体"/>
                <w:color w:val="000000" w:themeColor="text1"/>
                <w:sz w:val="24"/>
                <w:szCs w:val="24"/>
                <w14:textFill>
                  <w14:solidFill>
                    <w14:schemeClr w14:val="tx1"/>
                  </w14:solidFill>
                </w14:textFill>
              </w:rPr>
            </w:pPr>
          </w:p>
        </w:tc>
      </w:tr>
      <w:tr w14:paraId="6C90A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91" w:type="pct"/>
            <w:vAlign w:val="center"/>
          </w:tcPr>
          <w:p w14:paraId="4CA5E942">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32" w:type="pct"/>
            <w:vAlign w:val="center"/>
          </w:tcPr>
          <w:p w14:paraId="7D94BED8">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5A8968FD">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7BC3C0E1">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1960CDAD">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47707968">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1A708427">
            <w:pPr>
              <w:widowControl/>
              <w:jc w:val="center"/>
              <w:rPr>
                <w:rFonts w:hint="eastAsia" w:ascii="宋体" w:hAnsi="宋体" w:eastAsia="宋体" w:cs="宋体"/>
                <w:color w:val="000000" w:themeColor="text1"/>
                <w:sz w:val="24"/>
                <w:szCs w:val="24"/>
                <w14:textFill>
                  <w14:solidFill>
                    <w14:schemeClr w14:val="tx1"/>
                  </w14:solidFill>
                </w14:textFill>
              </w:rPr>
            </w:pPr>
          </w:p>
        </w:tc>
      </w:tr>
      <w:tr w14:paraId="5A816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391" w:type="pct"/>
            <w:vAlign w:val="center"/>
          </w:tcPr>
          <w:p w14:paraId="1493C4BB">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32" w:type="pct"/>
            <w:vAlign w:val="center"/>
          </w:tcPr>
          <w:p w14:paraId="7F18625F">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673" w:type="pct"/>
            <w:vAlign w:val="center"/>
          </w:tcPr>
          <w:p w14:paraId="5699821D">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2" w:type="pct"/>
            <w:vAlign w:val="center"/>
          </w:tcPr>
          <w:p w14:paraId="3F9A5D8F">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107559A9">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1" w:type="pct"/>
            <w:vAlign w:val="center"/>
          </w:tcPr>
          <w:p w14:paraId="5C4F342D">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46" w:type="pct"/>
            <w:vAlign w:val="center"/>
          </w:tcPr>
          <w:p w14:paraId="72BC0672">
            <w:pPr>
              <w:widowControl/>
              <w:jc w:val="center"/>
              <w:rPr>
                <w:rFonts w:hint="eastAsia" w:ascii="宋体" w:hAnsi="宋体" w:eastAsia="宋体" w:cs="宋体"/>
                <w:color w:val="000000" w:themeColor="text1"/>
                <w:sz w:val="24"/>
                <w:szCs w:val="24"/>
                <w14:textFill>
                  <w14:solidFill>
                    <w14:schemeClr w14:val="tx1"/>
                  </w14:solidFill>
                </w14:textFill>
              </w:rPr>
            </w:pPr>
          </w:p>
        </w:tc>
      </w:tr>
    </w:tbl>
    <w:p w14:paraId="006BB465">
      <w:pPr>
        <w:spacing w:line="520" w:lineRule="exact"/>
        <w:ind w:firstLine="490"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供应商应对招标文件技术要求逐条应答，并标明与招标文件条文的偏差和例外。对招标文件有具体规格、参数的指标，供应商必须提供其所投货物的具体数值。</w:t>
      </w:r>
    </w:p>
    <w:p w14:paraId="6BD04529">
      <w:pPr>
        <w:spacing w:line="520" w:lineRule="exact"/>
        <w:ind w:firstLine="490" w:firstLineChars="200"/>
        <w:rPr>
          <w:rFonts w:ascii="宋体" w:hAnsi="宋体" w:cs="宋体"/>
          <w:color w:val="000000" w:themeColor="text1"/>
          <w:sz w:val="24"/>
          <w14:textFill>
            <w14:solidFill>
              <w14:schemeClr w14:val="tx1"/>
            </w14:solidFill>
          </w14:textFill>
        </w:rPr>
      </w:pPr>
    </w:p>
    <w:p w14:paraId="4F404E97">
      <w:pPr>
        <w:spacing w:line="520" w:lineRule="exact"/>
        <w:ind w:firstLine="490" w:firstLineChars="200"/>
        <w:rPr>
          <w:rFonts w:ascii="宋体" w:hAnsi="宋体" w:cs="宋体"/>
          <w:color w:val="000000" w:themeColor="text1"/>
          <w:sz w:val="24"/>
          <w14:textFill>
            <w14:solidFill>
              <w14:schemeClr w14:val="tx1"/>
            </w14:solidFill>
          </w14:textFill>
        </w:rPr>
      </w:pPr>
    </w:p>
    <w:p w14:paraId="47D03110">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供应商：（企业电子签章）：</w:t>
      </w:r>
    </w:p>
    <w:p w14:paraId="692B32F4">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法定代表人或委托代理人（个人电子签章）：</w:t>
      </w:r>
    </w:p>
    <w:p w14:paraId="238557DC">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228915FD">
      <w:pPr>
        <w:pStyle w:val="4"/>
        <w:rPr>
          <w:color w:val="000000" w:themeColor="text1"/>
          <w14:textFill>
            <w14:solidFill>
              <w14:schemeClr w14:val="tx1"/>
            </w14:solidFill>
          </w14:textFill>
        </w:rPr>
      </w:pPr>
      <w:r>
        <w:rPr>
          <w:rFonts w:hint="eastAsia"/>
          <w:color w:val="000000" w:themeColor="text1"/>
          <w:sz w:val="32"/>
          <w:szCs w:val="32"/>
          <w14:textFill>
            <w14:solidFill>
              <w14:schemeClr w14:val="tx1"/>
            </w14:solidFill>
          </w14:textFill>
        </w:rPr>
        <w:br w:type="page"/>
      </w:r>
      <w:bookmarkStart w:id="358" w:name="_Toc13345"/>
      <w:bookmarkStart w:id="359" w:name="_Toc25443"/>
      <w:bookmarkStart w:id="360" w:name="_Toc21971"/>
      <w:bookmarkStart w:id="361" w:name="_Toc5991"/>
      <w:bookmarkStart w:id="362" w:name="_Toc9248"/>
      <w:bookmarkStart w:id="363" w:name="_Toc17901"/>
      <w:bookmarkStart w:id="364" w:name="_Toc23512"/>
      <w:bookmarkStart w:id="365" w:name="_Toc10407"/>
      <w:bookmarkStart w:id="366" w:name="_Toc30257"/>
      <w:bookmarkStart w:id="367" w:name="_Toc12375"/>
      <w:bookmarkStart w:id="368" w:name="_Hlk84944643"/>
      <w:r>
        <w:rPr>
          <w:rFonts w:hint="eastAsia"/>
          <w:color w:val="000000" w:themeColor="text1"/>
          <w14:textFill>
            <w14:solidFill>
              <w14:schemeClr w14:val="tx1"/>
            </w14:solidFill>
          </w14:textFill>
        </w:rPr>
        <w:t>八、</w:t>
      </w:r>
      <w:bookmarkEnd w:id="358"/>
      <w:bookmarkEnd w:id="359"/>
      <w:bookmarkEnd w:id="360"/>
      <w:bookmarkEnd w:id="361"/>
      <w:bookmarkEnd w:id="362"/>
      <w:bookmarkEnd w:id="363"/>
      <w:r>
        <w:rPr>
          <w:rFonts w:hint="eastAsia"/>
          <w:color w:val="000000" w:themeColor="text1"/>
          <w14:textFill>
            <w14:solidFill>
              <w14:schemeClr w14:val="tx1"/>
            </w14:solidFill>
          </w14:textFill>
        </w:rPr>
        <w:t>商务条款偏差表</w:t>
      </w:r>
      <w:bookmarkEnd w:id="364"/>
      <w:bookmarkEnd w:id="365"/>
      <w:bookmarkEnd w:id="366"/>
      <w:bookmarkEnd w:id="367"/>
    </w:p>
    <w:p w14:paraId="53491F9F">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p w14:paraId="3F603B99">
      <w:pPr>
        <w:rPr>
          <w:rFonts w:hint="eastAsia" w:ascii="宋体" w:hAnsi="宋体" w:eastAsia="宋体" w:cs="宋体"/>
          <w:color w:val="000000" w:themeColor="text1"/>
          <w:sz w:val="24"/>
          <w:szCs w:val="24"/>
          <w14:textFill>
            <w14:solidFill>
              <w14:schemeClr w14:val="tx1"/>
            </w14:solidFill>
          </w14:textFill>
        </w:rPr>
      </w:pP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1997"/>
        <w:gridCol w:w="1615"/>
        <w:gridCol w:w="1800"/>
        <w:gridCol w:w="1800"/>
        <w:gridCol w:w="1800"/>
      </w:tblGrid>
      <w:tr w14:paraId="50DB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0" w:type="pct"/>
            <w:vAlign w:val="center"/>
          </w:tcPr>
          <w:p w14:paraId="3E5F4910">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1003" w:type="pct"/>
            <w:vAlign w:val="center"/>
          </w:tcPr>
          <w:p w14:paraId="6C60E1DA">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项目内容</w:t>
            </w:r>
          </w:p>
        </w:tc>
        <w:tc>
          <w:tcPr>
            <w:tcW w:w="811" w:type="pct"/>
            <w:vAlign w:val="center"/>
          </w:tcPr>
          <w:p w14:paraId="454E9EC1">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招标文件</w:t>
            </w:r>
          </w:p>
        </w:tc>
        <w:tc>
          <w:tcPr>
            <w:tcW w:w="904" w:type="pct"/>
            <w:vAlign w:val="center"/>
          </w:tcPr>
          <w:p w14:paraId="1FF7ECC5">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投标文件</w:t>
            </w:r>
          </w:p>
        </w:tc>
        <w:tc>
          <w:tcPr>
            <w:tcW w:w="904" w:type="pct"/>
            <w:vAlign w:val="center"/>
          </w:tcPr>
          <w:p w14:paraId="701860D2">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是否偏离</w:t>
            </w:r>
          </w:p>
        </w:tc>
        <w:tc>
          <w:tcPr>
            <w:tcW w:w="904" w:type="pct"/>
            <w:vAlign w:val="center"/>
          </w:tcPr>
          <w:p w14:paraId="21210FFF">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备注</w:t>
            </w:r>
          </w:p>
        </w:tc>
      </w:tr>
      <w:tr w14:paraId="534F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70" w:type="pct"/>
            <w:vAlign w:val="center"/>
          </w:tcPr>
          <w:p w14:paraId="36ED919B">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w:t>
            </w:r>
          </w:p>
        </w:tc>
        <w:tc>
          <w:tcPr>
            <w:tcW w:w="1003" w:type="pct"/>
            <w:vAlign w:val="center"/>
          </w:tcPr>
          <w:p w14:paraId="4BED0E3E">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交货期</w:t>
            </w:r>
          </w:p>
        </w:tc>
        <w:tc>
          <w:tcPr>
            <w:tcW w:w="811" w:type="pct"/>
            <w:vAlign w:val="center"/>
          </w:tcPr>
          <w:p w14:paraId="67D0B404">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1DE91425">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4932418C">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5AF0E3A6">
            <w:pPr>
              <w:widowControl/>
              <w:jc w:val="center"/>
              <w:rPr>
                <w:rFonts w:hint="eastAsia" w:ascii="宋体" w:hAnsi="宋体" w:eastAsia="宋体" w:cs="宋体"/>
                <w:b/>
                <w:bCs/>
                <w:color w:val="000000" w:themeColor="text1"/>
                <w:sz w:val="24"/>
                <w:szCs w:val="24"/>
                <w14:textFill>
                  <w14:solidFill>
                    <w14:schemeClr w14:val="tx1"/>
                  </w14:solidFill>
                </w14:textFill>
              </w:rPr>
            </w:pPr>
          </w:p>
        </w:tc>
      </w:tr>
      <w:tr w14:paraId="073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70" w:type="pct"/>
            <w:vAlign w:val="center"/>
          </w:tcPr>
          <w:p w14:paraId="2ED2FB76">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w:t>
            </w:r>
          </w:p>
        </w:tc>
        <w:tc>
          <w:tcPr>
            <w:tcW w:w="1003" w:type="pct"/>
            <w:vAlign w:val="center"/>
          </w:tcPr>
          <w:p w14:paraId="436E4DE5">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质量要求</w:t>
            </w:r>
          </w:p>
        </w:tc>
        <w:tc>
          <w:tcPr>
            <w:tcW w:w="811" w:type="pct"/>
            <w:vAlign w:val="center"/>
          </w:tcPr>
          <w:p w14:paraId="6F0A033C">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272DD94C">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626E4D9E">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3AF2B64A">
            <w:pPr>
              <w:widowControl/>
              <w:jc w:val="center"/>
              <w:rPr>
                <w:rFonts w:hint="eastAsia" w:ascii="宋体" w:hAnsi="宋体" w:eastAsia="宋体" w:cs="宋体"/>
                <w:b/>
                <w:bCs/>
                <w:color w:val="000000" w:themeColor="text1"/>
                <w:sz w:val="24"/>
                <w:szCs w:val="24"/>
                <w14:textFill>
                  <w14:solidFill>
                    <w14:schemeClr w14:val="tx1"/>
                  </w14:solidFill>
                </w14:textFill>
              </w:rPr>
            </w:pPr>
          </w:p>
        </w:tc>
      </w:tr>
      <w:tr w14:paraId="5268E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70" w:type="pct"/>
            <w:vAlign w:val="center"/>
          </w:tcPr>
          <w:p w14:paraId="3AE6CE32">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w:t>
            </w:r>
          </w:p>
        </w:tc>
        <w:tc>
          <w:tcPr>
            <w:tcW w:w="1997" w:type="dxa"/>
            <w:vAlign w:val="center"/>
          </w:tcPr>
          <w:p w14:paraId="1EE0CA35">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质保期</w:t>
            </w:r>
          </w:p>
        </w:tc>
        <w:tc>
          <w:tcPr>
            <w:tcW w:w="811" w:type="pct"/>
            <w:vAlign w:val="center"/>
          </w:tcPr>
          <w:p w14:paraId="3BE728A2">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2D14B386">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0F9BF759">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6C71E89C">
            <w:pPr>
              <w:widowControl/>
              <w:jc w:val="center"/>
              <w:rPr>
                <w:rFonts w:hint="eastAsia" w:ascii="宋体" w:hAnsi="宋体" w:eastAsia="宋体" w:cs="宋体"/>
                <w:b/>
                <w:bCs/>
                <w:color w:val="000000" w:themeColor="text1"/>
                <w:sz w:val="24"/>
                <w:szCs w:val="24"/>
                <w14:textFill>
                  <w14:solidFill>
                    <w14:schemeClr w14:val="tx1"/>
                  </w14:solidFill>
                </w14:textFill>
              </w:rPr>
            </w:pPr>
          </w:p>
        </w:tc>
      </w:tr>
      <w:tr w14:paraId="6577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70" w:type="pct"/>
            <w:vAlign w:val="center"/>
          </w:tcPr>
          <w:p w14:paraId="4E0271A0">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w:t>
            </w:r>
          </w:p>
        </w:tc>
        <w:tc>
          <w:tcPr>
            <w:tcW w:w="1997" w:type="dxa"/>
            <w:vAlign w:val="center"/>
          </w:tcPr>
          <w:p w14:paraId="6429837D">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付款方式</w:t>
            </w:r>
          </w:p>
        </w:tc>
        <w:tc>
          <w:tcPr>
            <w:tcW w:w="811" w:type="pct"/>
            <w:vAlign w:val="center"/>
          </w:tcPr>
          <w:p w14:paraId="1761C4AF">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08571B53">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54D4903C">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7E647C96">
            <w:pPr>
              <w:widowControl/>
              <w:jc w:val="center"/>
              <w:rPr>
                <w:rFonts w:hint="eastAsia" w:ascii="宋体" w:hAnsi="宋体" w:eastAsia="宋体" w:cs="宋体"/>
                <w:b/>
                <w:bCs/>
                <w:color w:val="000000" w:themeColor="text1"/>
                <w:sz w:val="24"/>
                <w:szCs w:val="24"/>
                <w14:textFill>
                  <w14:solidFill>
                    <w14:schemeClr w14:val="tx1"/>
                  </w14:solidFill>
                </w14:textFill>
              </w:rPr>
            </w:pPr>
          </w:p>
        </w:tc>
      </w:tr>
      <w:tr w14:paraId="79771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70" w:type="pct"/>
            <w:vAlign w:val="center"/>
          </w:tcPr>
          <w:p w14:paraId="514C8429">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w:t>
            </w:r>
          </w:p>
        </w:tc>
        <w:tc>
          <w:tcPr>
            <w:tcW w:w="1997" w:type="dxa"/>
            <w:vAlign w:val="center"/>
          </w:tcPr>
          <w:p w14:paraId="400A0815">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投标有效期</w:t>
            </w:r>
          </w:p>
        </w:tc>
        <w:tc>
          <w:tcPr>
            <w:tcW w:w="811" w:type="pct"/>
            <w:vAlign w:val="center"/>
          </w:tcPr>
          <w:p w14:paraId="2F0415DF">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547F2A5A">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01295856">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3B8DD506">
            <w:pPr>
              <w:widowControl/>
              <w:jc w:val="center"/>
              <w:rPr>
                <w:rFonts w:hint="eastAsia" w:ascii="宋体" w:hAnsi="宋体" w:eastAsia="宋体" w:cs="宋体"/>
                <w:b/>
                <w:bCs/>
                <w:color w:val="000000" w:themeColor="text1"/>
                <w:sz w:val="24"/>
                <w:szCs w:val="24"/>
                <w14:textFill>
                  <w14:solidFill>
                    <w14:schemeClr w14:val="tx1"/>
                  </w14:solidFill>
                </w14:textFill>
              </w:rPr>
            </w:pPr>
          </w:p>
        </w:tc>
      </w:tr>
      <w:tr w14:paraId="232D9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70" w:type="pct"/>
            <w:vAlign w:val="center"/>
          </w:tcPr>
          <w:p w14:paraId="5989B81D">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6</w:t>
            </w:r>
          </w:p>
        </w:tc>
        <w:tc>
          <w:tcPr>
            <w:tcW w:w="1997" w:type="dxa"/>
            <w:vAlign w:val="center"/>
          </w:tcPr>
          <w:p w14:paraId="063D6B46">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其他（如有）</w:t>
            </w:r>
          </w:p>
        </w:tc>
        <w:tc>
          <w:tcPr>
            <w:tcW w:w="811" w:type="pct"/>
            <w:vAlign w:val="center"/>
          </w:tcPr>
          <w:p w14:paraId="4A48E72B">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5AC114F3">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27354B72">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5BFA7C13">
            <w:pPr>
              <w:widowControl/>
              <w:jc w:val="center"/>
              <w:rPr>
                <w:rFonts w:hint="eastAsia" w:ascii="宋体" w:hAnsi="宋体" w:eastAsia="宋体" w:cs="宋体"/>
                <w:b/>
                <w:bCs/>
                <w:color w:val="000000" w:themeColor="text1"/>
                <w:sz w:val="24"/>
                <w:szCs w:val="24"/>
                <w14:textFill>
                  <w14:solidFill>
                    <w14:schemeClr w14:val="tx1"/>
                  </w14:solidFill>
                </w14:textFill>
              </w:rPr>
            </w:pPr>
          </w:p>
        </w:tc>
      </w:tr>
      <w:tr w14:paraId="6EA4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70" w:type="pct"/>
            <w:vAlign w:val="center"/>
          </w:tcPr>
          <w:p w14:paraId="6ED4100A">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7</w:t>
            </w:r>
          </w:p>
        </w:tc>
        <w:tc>
          <w:tcPr>
            <w:tcW w:w="1997" w:type="dxa"/>
            <w:vAlign w:val="center"/>
          </w:tcPr>
          <w:p w14:paraId="352BF491">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w:t>
            </w:r>
          </w:p>
        </w:tc>
        <w:tc>
          <w:tcPr>
            <w:tcW w:w="811" w:type="pct"/>
            <w:vAlign w:val="center"/>
          </w:tcPr>
          <w:p w14:paraId="5EF60674">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1B987DC7">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6C4F13E6">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505C3E79">
            <w:pPr>
              <w:widowControl/>
              <w:jc w:val="center"/>
              <w:rPr>
                <w:rFonts w:hint="eastAsia" w:ascii="宋体" w:hAnsi="宋体" w:eastAsia="宋体" w:cs="宋体"/>
                <w:b/>
                <w:bCs/>
                <w:color w:val="000000" w:themeColor="text1"/>
                <w:sz w:val="24"/>
                <w:szCs w:val="24"/>
                <w14:textFill>
                  <w14:solidFill>
                    <w14:schemeClr w14:val="tx1"/>
                  </w14:solidFill>
                </w14:textFill>
              </w:rPr>
            </w:pPr>
          </w:p>
        </w:tc>
      </w:tr>
      <w:tr w14:paraId="5E0B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0" w:type="pct"/>
            <w:vAlign w:val="center"/>
          </w:tcPr>
          <w:p w14:paraId="7F78DC3F">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8</w:t>
            </w:r>
          </w:p>
        </w:tc>
        <w:tc>
          <w:tcPr>
            <w:tcW w:w="1003" w:type="pct"/>
            <w:vAlign w:val="center"/>
          </w:tcPr>
          <w:p w14:paraId="149E80CC">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w:t>
            </w:r>
          </w:p>
        </w:tc>
        <w:tc>
          <w:tcPr>
            <w:tcW w:w="811" w:type="pct"/>
            <w:vAlign w:val="center"/>
          </w:tcPr>
          <w:p w14:paraId="6D42AF12">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2645562F">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796EA86A">
            <w:pPr>
              <w:widowControl/>
              <w:jc w:val="center"/>
              <w:rPr>
                <w:rFonts w:hint="eastAsia" w:ascii="宋体" w:hAnsi="宋体" w:eastAsia="宋体" w:cs="宋体"/>
                <w:b/>
                <w:bCs/>
                <w:color w:val="000000" w:themeColor="text1"/>
                <w:sz w:val="24"/>
                <w:szCs w:val="24"/>
                <w14:textFill>
                  <w14:solidFill>
                    <w14:schemeClr w14:val="tx1"/>
                  </w14:solidFill>
                </w14:textFill>
              </w:rPr>
            </w:pPr>
          </w:p>
        </w:tc>
        <w:tc>
          <w:tcPr>
            <w:tcW w:w="904" w:type="pct"/>
            <w:vAlign w:val="center"/>
          </w:tcPr>
          <w:p w14:paraId="10BCC14D">
            <w:pPr>
              <w:widowControl/>
              <w:jc w:val="center"/>
              <w:rPr>
                <w:rFonts w:hint="eastAsia" w:ascii="宋体" w:hAnsi="宋体" w:eastAsia="宋体" w:cs="宋体"/>
                <w:b/>
                <w:bCs/>
                <w:color w:val="000000" w:themeColor="text1"/>
                <w:sz w:val="24"/>
                <w:szCs w:val="24"/>
                <w14:textFill>
                  <w14:solidFill>
                    <w14:schemeClr w14:val="tx1"/>
                  </w14:solidFill>
                </w14:textFill>
              </w:rPr>
            </w:pPr>
          </w:p>
        </w:tc>
      </w:tr>
      <w:tr w14:paraId="5C0FF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70" w:type="pct"/>
            <w:vAlign w:val="center"/>
          </w:tcPr>
          <w:p w14:paraId="0F6EE924">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003" w:type="pct"/>
            <w:vAlign w:val="center"/>
          </w:tcPr>
          <w:p w14:paraId="7E568C02">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811" w:type="pct"/>
            <w:vAlign w:val="center"/>
          </w:tcPr>
          <w:p w14:paraId="66FC7E86">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904" w:type="pct"/>
            <w:vAlign w:val="center"/>
          </w:tcPr>
          <w:p w14:paraId="07F9A056">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904" w:type="pct"/>
            <w:vAlign w:val="center"/>
          </w:tcPr>
          <w:p w14:paraId="2F9A2028">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904" w:type="pct"/>
            <w:vAlign w:val="center"/>
          </w:tcPr>
          <w:p w14:paraId="4D1324C0">
            <w:pPr>
              <w:widowControl/>
              <w:jc w:val="center"/>
              <w:rPr>
                <w:rFonts w:hint="eastAsia" w:ascii="宋体" w:hAnsi="宋体" w:eastAsia="宋体" w:cs="宋体"/>
                <w:color w:val="000000" w:themeColor="text1"/>
                <w:sz w:val="24"/>
                <w:szCs w:val="24"/>
                <w14:textFill>
                  <w14:solidFill>
                    <w14:schemeClr w14:val="tx1"/>
                  </w14:solidFill>
                </w14:textFill>
              </w:rPr>
            </w:pPr>
          </w:p>
        </w:tc>
      </w:tr>
    </w:tbl>
    <w:p w14:paraId="4B3260BD">
      <w:pPr>
        <w:spacing w:line="520" w:lineRule="exact"/>
        <w:ind w:firstLine="490" w:firstLineChars="200"/>
        <w:rPr>
          <w:rFonts w:ascii="宋体" w:hAnsi="宋体" w:cs="宋体"/>
          <w:color w:val="000000" w:themeColor="text1"/>
          <w:sz w:val="24"/>
          <w14:textFill>
            <w14:solidFill>
              <w14:schemeClr w14:val="tx1"/>
            </w14:solidFill>
          </w14:textFill>
        </w:rPr>
      </w:pPr>
    </w:p>
    <w:p w14:paraId="708CACB1">
      <w:pPr>
        <w:spacing w:line="520" w:lineRule="exact"/>
        <w:ind w:firstLine="490" w:firstLineChars="200"/>
        <w:rPr>
          <w:rFonts w:ascii="宋体" w:hAnsi="宋体" w:cs="宋体"/>
          <w:color w:val="000000" w:themeColor="text1"/>
          <w:sz w:val="24"/>
          <w14:textFill>
            <w14:solidFill>
              <w14:schemeClr w14:val="tx1"/>
            </w14:solidFill>
          </w14:textFill>
        </w:rPr>
      </w:pPr>
    </w:p>
    <w:p w14:paraId="2A1ED5A1">
      <w:pPr>
        <w:spacing w:line="520" w:lineRule="exact"/>
        <w:ind w:firstLine="490" w:firstLineChars="200"/>
        <w:rPr>
          <w:rFonts w:ascii="宋体" w:hAnsi="宋体" w:cs="宋体"/>
          <w:color w:val="000000" w:themeColor="text1"/>
          <w:sz w:val="24"/>
          <w14:textFill>
            <w14:solidFill>
              <w14:schemeClr w14:val="tx1"/>
            </w14:solidFill>
          </w14:textFill>
        </w:rPr>
      </w:pPr>
    </w:p>
    <w:p w14:paraId="2C53DD92">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供应商：（企业电子签章）：</w:t>
      </w:r>
    </w:p>
    <w:p w14:paraId="2D5A99F1">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法定代表人或委托代理人（个人电子签章）：</w:t>
      </w:r>
    </w:p>
    <w:p w14:paraId="2C28FD14">
      <w:pPr>
        <w:spacing w:line="52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242C02CA">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369" w:name="_Toc4478"/>
      <w:bookmarkStart w:id="370" w:name="_Toc23278"/>
      <w:bookmarkStart w:id="371" w:name="_Toc18184"/>
      <w:bookmarkStart w:id="372" w:name="_Toc17406"/>
      <w:r>
        <w:rPr>
          <w:rFonts w:hint="eastAsia"/>
          <w:color w:val="000000" w:themeColor="text1"/>
          <w14:textFill>
            <w14:solidFill>
              <w14:schemeClr w14:val="tx1"/>
            </w14:solidFill>
          </w14:textFill>
        </w:rPr>
        <w:t>九、服务承诺</w:t>
      </w:r>
      <w:bookmarkEnd w:id="369"/>
      <w:bookmarkEnd w:id="370"/>
      <w:bookmarkEnd w:id="371"/>
      <w:bookmarkEnd w:id="372"/>
    </w:p>
    <w:p w14:paraId="77C9B704">
      <w:pPr>
        <w:spacing w:line="520" w:lineRule="exact"/>
        <w:ind w:firstLine="49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w:t>
      </w:r>
      <w:r>
        <w:rPr>
          <w:rFonts w:hint="eastAsia" w:ascii="宋体" w:hAnsi="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应针对第七章 采购需求及技术要求中的售后服务要求进行实质性响应，在满足售后服务要求的基础上可提供优于售后服务要求的方案。</w:t>
      </w:r>
    </w:p>
    <w:p w14:paraId="7FC0C753">
      <w:pPr>
        <w:pStyle w:val="3"/>
        <w:rPr>
          <w:rFonts w:ascii="宋体" w:hAnsi="宋体" w:eastAsia="宋体" w:cs="宋体"/>
          <w:color w:val="000000" w:themeColor="text1"/>
          <w14:textFill>
            <w14:solidFill>
              <w14:schemeClr w14:val="tx1"/>
            </w14:solidFill>
          </w14:textFill>
        </w:rPr>
      </w:pPr>
    </w:p>
    <w:p w14:paraId="1175F4B6">
      <w:pPr>
        <w:pStyle w:val="3"/>
        <w:rPr>
          <w:rFonts w:ascii="宋体" w:hAnsi="宋体" w:eastAsia="宋体" w:cs="宋体"/>
          <w:color w:val="000000" w:themeColor="text1"/>
          <w14:textFill>
            <w14:solidFill>
              <w14:schemeClr w14:val="tx1"/>
            </w14:solidFill>
          </w14:textFill>
        </w:rPr>
      </w:pPr>
    </w:p>
    <w:p w14:paraId="1ED0677B">
      <w:pPr>
        <w:pStyle w:val="3"/>
        <w:rPr>
          <w:rFonts w:ascii="宋体" w:hAnsi="宋体" w:eastAsia="宋体" w:cs="宋体"/>
          <w:color w:val="000000" w:themeColor="text1"/>
          <w14:textFill>
            <w14:solidFill>
              <w14:schemeClr w14:val="tx1"/>
            </w14:solidFill>
          </w14:textFill>
        </w:rPr>
      </w:pPr>
    </w:p>
    <w:p w14:paraId="71BB4AEB">
      <w:pPr>
        <w:pStyle w:val="3"/>
        <w:rPr>
          <w:rFonts w:ascii="宋体" w:hAnsi="宋体" w:eastAsia="宋体" w:cs="宋体"/>
          <w:color w:val="000000" w:themeColor="text1"/>
          <w14:textFill>
            <w14:solidFill>
              <w14:schemeClr w14:val="tx1"/>
            </w14:solidFill>
          </w14:textFill>
        </w:rPr>
      </w:pPr>
    </w:p>
    <w:p w14:paraId="392E266F">
      <w:pPr>
        <w:pStyle w:val="3"/>
        <w:rPr>
          <w:rFonts w:ascii="宋体" w:hAnsi="宋体" w:eastAsia="宋体" w:cs="宋体"/>
          <w:color w:val="000000" w:themeColor="text1"/>
          <w14:textFill>
            <w14:solidFill>
              <w14:schemeClr w14:val="tx1"/>
            </w14:solidFill>
          </w14:textFill>
        </w:rPr>
      </w:pPr>
    </w:p>
    <w:p w14:paraId="139FA4C5">
      <w:pPr>
        <w:pStyle w:val="4"/>
        <w:rPr>
          <w:rFonts w:ascii="宋体" w:hAnsi="宋体" w:eastAsia="宋体" w:cs="宋体"/>
          <w:color w:val="000000" w:themeColor="text1"/>
          <w14:textFill>
            <w14:solidFill>
              <w14:schemeClr w14:val="tx1"/>
            </w14:solidFill>
          </w14:textFill>
        </w:rPr>
      </w:pPr>
      <w:r>
        <w:rPr>
          <w:rFonts w:hint="eastAsia"/>
          <w:color w:val="000000" w:themeColor="text1"/>
          <w:sz w:val="24"/>
          <w14:textFill>
            <w14:solidFill>
              <w14:schemeClr w14:val="tx1"/>
            </w14:solidFill>
          </w14:textFill>
        </w:rPr>
        <w:br w:type="page"/>
      </w:r>
      <w:bookmarkStart w:id="373" w:name="_Toc22678"/>
      <w:bookmarkStart w:id="374" w:name="_Toc5669"/>
      <w:bookmarkStart w:id="375" w:name="_Toc30025"/>
      <w:bookmarkStart w:id="376" w:name="_Toc30999"/>
      <w:r>
        <w:rPr>
          <w:rFonts w:hint="eastAsia"/>
          <w:color w:val="000000" w:themeColor="text1"/>
          <w14:textFill>
            <w14:solidFill>
              <w14:schemeClr w14:val="tx1"/>
            </w14:solidFill>
          </w14:textFill>
        </w:rPr>
        <w:t>十、供应商近年完成的类似业绩</w:t>
      </w:r>
      <w:bookmarkEnd w:id="373"/>
      <w:bookmarkEnd w:id="374"/>
      <w:bookmarkEnd w:id="375"/>
      <w:bookmarkEnd w:id="376"/>
    </w:p>
    <w:tbl>
      <w:tblPr>
        <w:tblStyle w:val="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3"/>
        <w:gridCol w:w="7090"/>
      </w:tblGrid>
      <w:tr w14:paraId="4F3A4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438" w:type="pct"/>
            <w:vAlign w:val="center"/>
          </w:tcPr>
          <w:p w14:paraId="3867FAFD">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c>
        <w:tc>
          <w:tcPr>
            <w:tcW w:w="3561" w:type="pct"/>
            <w:vAlign w:val="center"/>
          </w:tcPr>
          <w:p w14:paraId="2A9079B4">
            <w:pPr>
              <w:jc w:val="center"/>
              <w:rPr>
                <w:rFonts w:ascii="宋体" w:hAnsi="宋体" w:cs="宋体"/>
                <w:color w:val="000000" w:themeColor="text1"/>
                <w:sz w:val="24"/>
                <w:szCs w:val="24"/>
                <w14:textFill>
                  <w14:solidFill>
                    <w14:schemeClr w14:val="tx1"/>
                  </w14:solidFill>
                </w14:textFill>
              </w:rPr>
            </w:pPr>
          </w:p>
        </w:tc>
      </w:tr>
      <w:tr w14:paraId="1EEC1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438" w:type="pct"/>
            <w:vAlign w:val="center"/>
          </w:tcPr>
          <w:p w14:paraId="35D50AF6">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项目所在地</w:t>
            </w:r>
          </w:p>
        </w:tc>
        <w:tc>
          <w:tcPr>
            <w:tcW w:w="3561" w:type="pct"/>
            <w:vAlign w:val="center"/>
          </w:tcPr>
          <w:p w14:paraId="458C53F3">
            <w:pPr>
              <w:jc w:val="center"/>
              <w:rPr>
                <w:rFonts w:ascii="宋体" w:hAnsi="宋体" w:cs="宋体"/>
                <w:color w:val="000000" w:themeColor="text1"/>
                <w:sz w:val="24"/>
                <w:szCs w:val="24"/>
                <w14:textFill>
                  <w14:solidFill>
                    <w14:schemeClr w14:val="tx1"/>
                  </w14:solidFill>
                </w14:textFill>
              </w:rPr>
            </w:pPr>
          </w:p>
        </w:tc>
      </w:tr>
      <w:tr w14:paraId="02728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438" w:type="pct"/>
            <w:vAlign w:val="center"/>
          </w:tcPr>
          <w:p w14:paraId="1AF0C125">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需方名称</w:t>
            </w:r>
          </w:p>
          <w:p w14:paraId="3EE68B77">
            <w:pPr>
              <w:jc w:val="center"/>
              <w:rPr>
                <w:rFonts w:ascii="宋体" w:hAnsi="宋体" w:cs="宋体"/>
                <w:color w:val="000000" w:themeColor="text1"/>
                <w:sz w:val="24"/>
                <w:szCs w:val="24"/>
                <w14:textFill>
                  <w14:solidFill>
                    <w14:schemeClr w14:val="tx1"/>
                  </w14:solidFill>
                </w14:textFill>
              </w:rPr>
            </w:pPr>
          </w:p>
        </w:tc>
        <w:tc>
          <w:tcPr>
            <w:tcW w:w="3561" w:type="pct"/>
            <w:vAlign w:val="center"/>
          </w:tcPr>
          <w:p w14:paraId="7A71027F">
            <w:pPr>
              <w:jc w:val="center"/>
              <w:rPr>
                <w:rFonts w:ascii="宋体" w:hAnsi="宋体" w:cs="宋体"/>
                <w:color w:val="000000" w:themeColor="text1"/>
                <w:sz w:val="24"/>
                <w:szCs w:val="24"/>
                <w14:textFill>
                  <w14:solidFill>
                    <w14:schemeClr w14:val="tx1"/>
                  </w14:solidFill>
                </w14:textFill>
              </w:rPr>
            </w:pPr>
          </w:p>
        </w:tc>
      </w:tr>
      <w:tr w14:paraId="3C4D7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438" w:type="pct"/>
            <w:vAlign w:val="center"/>
          </w:tcPr>
          <w:p w14:paraId="313CE955">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需方地址</w:t>
            </w:r>
          </w:p>
          <w:p w14:paraId="09F01518">
            <w:pPr>
              <w:jc w:val="center"/>
              <w:rPr>
                <w:rFonts w:ascii="宋体" w:hAnsi="宋体" w:cs="宋体"/>
                <w:color w:val="000000" w:themeColor="text1"/>
                <w:sz w:val="24"/>
                <w:szCs w:val="24"/>
                <w14:textFill>
                  <w14:solidFill>
                    <w14:schemeClr w14:val="tx1"/>
                  </w14:solidFill>
                </w14:textFill>
              </w:rPr>
            </w:pPr>
          </w:p>
        </w:tc>
        <w:tc>
          <w:tcPr>
            <w:tcW w:w="3561" w:type="pct"/>
            <w:vAlign w:val="center"/>
          </w:tcPr>
          <w:p w14:paraId="57D1A210">
            <w:pPr>
              <w:jc w:val="center"/>
              <w:rPr>
                <w:rFonts w:ascii="宋体" w:hAnsi="宋体" w:cs="宋体"/>
                <w:color w:val="000000" w:themeColor="text1"/>
                <w:sz w:val="24"/>
                <w:szCs w:val="24"/>
                <w14:textFill>
                  <w14:solidFill>
                    <w14:schemeClr w14:val="tx1"/>
                  </w14:solidFill>
                </w14:textFill>
              </w:rPr>
            </w:pPr>
          </w:p>
        </w:tc>
      </w:tr>
      <w:tr w14:paraId="3B34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438" w:type="pct"/>
            <w:vAlign w:val="center"/>
          </w:tcPr>
          <w:p w14:paraId="56DCC58A">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联系人</w:t>
            </w:r>
          </w:p>
          <w:p w14:paraId="2D039064">
            <w:pPr>
              <w:jc w:val="center"/>
              <w:rPr>
                <w:rFonts w:ascii="宋体" w:hAnsi="宋体" w:cs="宋体"/>
                <w:color w:val="000000" w:themeColor="text1"/>
                <w:sz w:val="24"/>
                <w:szCs w:val="24"/>
                <w14:textFill>
                  <w14:solidFill>
                    <w14:schemeClr w14:val="tx1"/>
                  </w14:solidFill>
                </w14:textFill>
              </w:rPr>
            </w:pPr>
          </w:p>
        </w:tc>
        <w:tc>
          <w:tcPr>
            <w:tcW w:w="3561" w:type="pct"/>
            <w:vAlign w:val="center"/>
          </w:tcPr>
          <w:p w14:paraId="580ABA7F">
            <w:pPr>
              <w:jc w:val="center"/>
              <w:rPr>
                <w:rFonts w:ascii="宋体" w:hAnsi="宋体" w:cs="宋体"/>
                <w:color w:val="000000" w:themeColor="text1"/>
                <w:sz w:val="24"/>
                <w:szCs w:val="24"/>
                <w14:textFill>
                  <w14:solidFill>
                    <w14:schemeClr w14:val="tx1"/>
                  </w14:solidFill>
                </w14:textFill>
              </w:rPr>
            </w:pPr>
          </w:p>
        </w:tc>
      </w:tr>
      <w:tr w14:paraId="7F8F5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438" w:type="pct"/>
            <w:vAlign w:val="center"/>
          </w:tcPr>
          <w:p w14:paraId="0A533AA1">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联系电话</w:t>
            </w:r>
          </w:p>
          <w:p w14:paraId="7A69B9E6">
            <w:pPr>
              <w:jc w:val="center"/>
              <w:rPr>
                <w:rFonts w:ascii="宋体" w:hAnsi="宋体" w:cs="宋体"/>
                <w:color w:val="000000" w:themeColor="text1"/>
                <w:sz w:val="24"/>
                <w:szCs w:val="24"/>
                <w14:textFill>
                  <w14:solidFill>
                    <w14:schemeClr w14:val="tx1"/>
                  </w14:solidFill>
                </w14:textFill>
              </w:rPr>
            </w:pPr>
          </w:p>
        </w:tc>
        <w:tc>
          <w:tcPr>
            <w:tcW w:w="3561" w:type="pct"/>
            <w:vAlign w:val="center"/>
          </w:tcPr>
          <w:p w14:paraId="215152B1">
            <w:pPr>
              <w:jc w:val="center"/>
              <w:rPr>
                <w:rFonts w:ascii="宋体" w:hAnsi="宋体" w:cs="宋体"/>
                <w:color w:val="000000" w:themeColor="text1"/>
                <w:sz w:val="24"/>
                <w:szCs w:val="24"/>
                <w14:textFill>
                  <w14:solidFill>
                    <w14:schemeClr w14:val="tx1"/>
                  </w14:solidFill>
                </w14:textFill>
              </w:rPr>
            </w:pPr>
          </w:p>
        </w:tc>
      </w:tr>
      <w:tr w14:paraId="22962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438" w:type="pct"/>
            <w:vAlign w:val="center"/>
          </w:tcPr>
          <w:p w14:paraId="1BFE7A0E">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合同价格</w:t>
            </w:r>
          </w:p>
          <w:p w14:paraId="69C74BD0">
            <w:pPr>
              <w:jc w:val="center"/>
              <w:rPr>
                <w:rFonts w:ascii="宋体" w:hAnsi="宋体" w:cs="宋体"/>
                <w:color w:val="000000" w:themeColor="text1"/>
                <w:sz w:val="24"/>
                <w:szCs w:val="24"/>
                <w14:textFill>
                  <w14:solidFill>
                    <w14:schemeClr w14:val="tx1"/>
                  </w14:solidFill>
                </w14:textFill>
              </w:rPr>
            </w:pPr>
          </w:p>
        </w:tc>
        <w:tc>
          <w:tcPr>
            <w:tcW w:w="3561" w:type="pct"/>
            <w:vAlign w:val="center"/>
          </w:tcPr>
          <w:p w14:paraId="748CE081">
            <w:pPr>
              <w:jc w:val="center"/>
              <w:rPr>
                <w:rFonts w:ascii="宋体" w:hAnsi="宋体" w:cs="宋体"/>
                <w:color w:val="000000" w:themeColor="text1"/>
                <w:sz w:val="24"/>
                <w:szCs w:val="24"/>
                <w14:textFill>
                  <w14:solidFill>
                    <w14:schemeClr w14:val="tx1"/>
                  </w14:solidFill>
                </w14:textFill>
              </w:rPr>
            </w:pPr>
          </w:p>
        </w:tc>
      </w:tr>
      <w:tr w14:paraId="0041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438" w:type="pct"/>
            <w:vAlign w:val="center"/>
          </w:tcPr>
          <w:p w14:paraId="3B04A777">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服务内容</w:t>
            </w:r>
          </w:p>
          <w:p w14:paraId="29FD902D">
            <w:pPr>
              <w:jc w:val="center"/>
              <w:rPr>
                <w:rFonts w:ascii="宋体" w:hAnsi="宋体" w:cs="宋体"/>
                <w:color w:val="000000" w:themeColor="text1"/>
                <w:sz w:val="24"/>
                <w:szCs w:val="24"/>
                <w14:textFill>
                  <w14:solidFill>
                    <w14:schemeClr w14:val="tx1"/>
                  </w14:solidFill>
                </w14:textFill>
              </w:rPr>
            </w:pPr>
          </w:p>
        </w:tc>
        <w:tc>
          <w:tcPr>
            <w:tcW w:w="3561" w:type="pct"/>
            <w:vAlign w:val="center"/>
          </w:tcPr>
          <w:p w14:paraId="15AC3C40">
            <w:pPr>
              <w:jc w:val="center"/>
              <w:rPr>
                <w:rFonts w:ascii="宋体" w:hAnsi="宋体" w:cs="宋体"/>
                <w:color w:val="000000" w:themeColor="text1"/>
                <w:sz w:val="24"/>
                <w:szCs w:val="24"/>
                <w14:textFill>
                  <w14:solidFill>
                    <w14:schemeClr w14:val="tx1"/>
                  </w14:solidFill>
                </w14:textFill>
              </w:rPr>
            </w:pPr>
          </w:p>
        </w:tc>
      </w:tr>
      <w:tr w14:paraId="162AC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438" w:type="pct"/>
            <w:vAlign w:val="center"/>
          </w:tcPr>
          <w:p w14:paraId="00C67483">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w:t>
            </w:r>
          </w:p>
        </w:tc>
        <w:tc>
          <w:tcPr>
            <w:tcW w:w="3561" w:type="pct"/>
            <w:vAlign w:val="center"/>
          </w:tcPr>
          <w:p w14:paraId="60B4F75A">
            <w:pPr>
              <w:jc w:val="center"/>
              <w:rPr>
                <w:rFonts w:ascii="宋体" w:hAnsi="宋体" w:cs="宋体"/>
                <w:color w:val="000000" w:themeColor="text1"/>
                <w:sz w:val="24"/>
                <w:szCs w:val="24"/>
                <w14:textFill>
                  <w14:solidFill>
                    <w14:schemeClr w14:val="tx1"/>
                  </w14:solidFill>
                </w14:textFill>
              </w:rPr>
            </w:pPr>
          </w:p>
        </w:tc>
      </w:tr>
    </w:tbl>
    <w:p w14:paraId="3B86DC90">
      <w:pPr>
        <w:rPr>
          <w:rFonts w:ascii="宋体" w:hAnsi="宋体" w:cs="宋体"/>
          <w:color w:val="000000" w:themeColor="text1"/>
          <w:sz w:val="24"/>
          <w:szCs w:val="24"/>
          <w14:textFill>
            <w14:solidFill>
              <w14:schemeClr w14:val="tx1"/>
            </w14:solidFill>
          </w14:textFill>
        </w:rPr>
      </w:pPr>
    </w:p>
    <w:p w14:paraId="12FBFCF0">
      <w:pPr>
        <w:adjustRightInd w:val="0"/>
        <w:snapToGrid w:val="0"/>
        <w:spacing w:line="360" w:lineRule="auto"/>
        <w:ind w:firstLine="490" w:firstLineChars="200"/>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备注：</w:t>
      </w:r>
      <w:r>
        <w:rPr>
          <w:rFonts w:hint="eastAsia"/>
          <w:b/>
          <w:bCs/>
          <w:color w:val="000000" w:themeColor="text1"/>
          <w:sz w:val="24"/>
          <w:szCs w:val="24"/>
          <w:lang w:val="en-US" w:eastAsia="zh-CN"/>
          <w14:textFill>
            <w14:solidFill>
              <w14:schemeClr w14:val="tx1"/>
            </w14:solidFill>
          </w14:textFill>
        </w:rPr>
        <w:t>近年完成的类似业绩需满足的相关年限要求及需要提供的相关资料</w:t>
      </w:r>
      <w:r>
        <w:rPr>
          <w:rFonts w:hint="eastAsia"/>
          <w:b/>
          <w:bCs/>
          <w:color w:val="000000" w:themeColor="text1"/>
          <w:sz w:val="24"/>
          <w:szCs w:val="24"/>
          <w14:textFill>
            <w14:solidFill>
              <w14:schemeClr w14:val="tx1"/>
            </w14:solidFill>
          </w14:textFill>
        </w:rPr>
        <w:t>详见评分办法要求。</w:t>
      </w:r>
    </w:p>
    <w:p w14:paraId="1CDF580D">
      <w:pPr>
        <w:pStyle w:val="3"/>
        <w:rPr>
          <w:rFonts w:ascii="宋体" w:hAnsi="宋体" w:eastAsia="宋体" w:cs="宋体"/>
          <w:color w:val="000000" w:themeColor="text1"/>
          <w14:textFill>
            <w14:solidFill>
              <w14:schemeClr w14:val="tx1"/>
            </w14:solidFill>
          </w14:textFill>
        </w:rPr>
      </w:pPr>
    </w:p>
    <w:p w14:paraId="29484FFC">
      <w:pPr>
        <w:pStyle w:val="3"/>
        <w:rPr>
          <w:rFonts w:ascii="宋体" w:hAnsi="宋体" w:eastAsia="宋体" w:cs="宋体"/>
          <w:color w:val="000000" w:themeColor="text1"/>
          <w14:textFill>
            <w14:solidFill>
              <w14:schemeClr w14:val="tx1"/>
            </w14:solidFill>
          </w14:textFill>
        </w:rPr>
      </w:pPr>
    </w:p>
    <w:p w14:paraId="1ACC19DE">
      <w:pPr>
        <w:spacing w:line="620" w:lineRule="exact"/>
        <w:rPr>
          <w:rFonts w:ascii="宋体" w:hAnsi="宋体" w:cs="宋体"/>
          <w:color w:val="000000" w:themeColor="text1"/>
          <w:sz w:val="24"/>
          <w:szCs w:val="20"/>
          <w14:textFill>
            <w14:solidFill>
              <w14:schemeClr w14:val="tx1"/>
            </w14:solidFill>
          </w14:textFill>
        </w:rPr>
      </w:pPr>
    </w:p>
    <w:p w14:paraId="1C2D5331">
      <w:pPr>
        <w:pStyle w:val="3"/>
        <w:rPr>
          <w:rFonts w:ascii="宋体" w:hAnsi="宋体" w:eastAsia="宋体" w:cs="宋体"/>
          <w:color w:val="000000" w:themeColor="text1"/>
          <w14:textFill>
            <w14:solidFill>
              <w14:schemeClr w14:val="tx1"/>
            </w14:solidFill>
          </w14:textFill>
        </w:rPr>
      </w:pPr>
    </w:p>
    <w:p w14:paraId="005DF6F6">
      <w:pPr>
        <w:adjustRightInd w:val="0"/>
        <w:snapToGrid w:val="0"/>
        <w:spacing w:line="360" w:lineRule="auto"/>
        <w:ind w:firstLine="450" w:firstLineChars="200"/>
        <w:jc w:val="left"/>
        <w:rPr>
          <w:rFonts w:ascii="宋体" w:hAnsi="宋体" w:cs="宋体"/>
          <w:color w:val="000000" w:themeColor="text1"/>
          <w:kern w:val="0"/>
          <w:sz w:val="22"/>
          <w14:textFill>
            <w14:solidFill>
              <w14:schemeClr w14:val="tx1"/>
            </w14:solidFill>
          </w14:textFill>
        </w:rPr>
      </w:pPr>
    </w:p>
    <w:bookmarkEnd w:id="368"/>
    <w:p w14:paraId="378D2BB4">
      <w:pPr>
        <w:spacing w:line="360" w:lineRule="auto"/>
        <w:jc w:val="left"/>
        <w:rPr>
          <w:rFonts w:ascii="宋体" w:hAnsi="宋体" w:cs="宋体"/>
          <w:b/>
          <w:color w:val="000000" w:themeColor="text1"/>
          <w:sz w:val="32"/>
          <w:szCs w:val="32"/>
          <w14:textFill>
            <w14:solidFill>
              <w14:schemeClr w14:val="tx1"/>
            </w14:solidFill>
          </w14:textFill>
        </w:rPr>
      </w:pPr>
    </w:p>
    <w:p w14:paraId="18C83A5C">
      <w:pPr>
        <w:pStyle w:val="4"/>
        <w:rPr>
          <w:rFonts w:ascii="宋体" w:hAnsi="宋体" w:cs="宋体"/>
          <w:color w:val="000000" w:themeColor="text1"/>
          <w:sz w:val="20"/>
          <w:szCs w:val="20"/>
          <w14:textFill>
            <w14:solidFill>
              <w14:schemeClr w14:val="tx1"/>
            </w14:solidFill>
          </w14:textFill>
        </w:rPr>
      </w:pPr>
      <w:r>
        <w:rPr>
          <w:rFonts w:hint="eastAsia"/>
          <w:color w:val="000000" w:themeColor="text1"/>
          <w:sz w:val="32"/>
          <w:szCs w:val="32"/>
          <w14:textFill>
            <w14:solidFill>
              <w14:schemeClr w14:val="tx1"/>
            </w14:solidFill>
          </w14:textFill>
        </w:rPr>
        <w:br w:type="page"/>
      </w:r>
      <w:bookmarkStart w:id="377" w:name="_Toc22072"/>
      <w:bookmarkStart w:id="378" w:name="_Toc18653"/>
      <w:bookmarkStart w:id="379" w:name="_Toc1193"/>
      <w:bookmarkStart w:id="380" w:name="_Toc26713"/>
      <w:bookmarkStart w:id="381" w:name="_Toc15967"/>
      <w:bookmarkStart w:id="382" w:name="_Toc2033"/>
      <w:bookmarkStart w:id="383" w:name="_Toc14149"/>
      <w:bookmarkStart w:id="384" w:name="_Toc184635141"/>
      <w:bookmarkStart w:id="385" w:name="_Toc105816676"/>
      <w:bookmarkStart w:id="386" w:name="_Toc106080550"/>
      <w:bookmarkStart w:id="387" w:name="_Toc106076894"/>
      <w:bookmarkStart w:id="388" w:name="_Toc105833184"/>
      <w:bookmarkStart w:id="389" w:name="_Toc106078820"/>
      <w:bookmarkStart w:id="390" w:name="_Toc106079109"/>
      <w:bookmarkStart w:id="391" w:name="_Toc129512126"/>
      <w:bookmarkStart w:id="392" w:name="_Toc106079262"/>
      <w:r>
        <w:rPr>
          <w:rFonts w:hint="eastAsia"/>
          <w:color w:val="000000" w:themeColor="text1"/>
          <w:highlight w:val="none"/>
          <w14:textFill>
            <w14:solidFill>
              <w14:schemeClr w14:val="tx1"/>
            </w14:solidFill>
          </w14:textFill>
        </w:rPr>
        <w:t>十一、</w:t>
      </w:r>
      <w:bookmarkStart w:id="393" w:name="_Toc464123044"/>
      <w:r>
        <w:rPr>
          <w:rFonts w:hint="eastAsia"/>
          <w:color w:val="000000" w:themeColor="text1"/>
          <w:highlight w:val="none"/>
          <w14:textFill>
            <w14:solidFill>
              <w14:schemeClr w14:val="tx1"/>
            </w14:solidFill>
          </w14:textFill>
        </w:rPr>
        <w:t>法定代表</w:t>
      </w:r>
      <w:r>
        <w:rPr>
          <w:rFonts w:hint="eastAsia"/>
          <w:color w:val="000000" w:themeColor="text1"/>
          <w:highlight w:val="none"/>
          <w:lang w:val="en-US" w:eastAsia="zh-CN"/>
          <w14:textFill>
            <w14:solidFill>
              <w14:schemeClr w14:val="tx1"/>
            </w14:solidFill>
          </w14:textFill>
        </w:rPr>
        <w:t>人</w:t>
      </w:r>
      <w:r>
        <w:rPr>
          <w:rFonts w:hint="eastAsia"/>
          <w:color w:val="000000" w:themeColor="text1"/>
          <w:highlight w:val="none"/>
          <w14:textFill>
            <w14:solidFill>
              <w14:schemeClr w14:val="tx1"/>
            </w14:solidFill>
          </w14:textFill>
        </w:rPr>
        <w:t>身份证</w:t>
      </w:r>
      <w:r>
        <w:rPr>
          <w:rFonts w:hint="eastAsia"/>
          <w:color w:val="000000" w:themeColor="text1"/>
          <w14:textFill>
            <w14:solidFill>
              <w14:schemeClr w14:val="tx1"/>
            </w14:solidFill>
          </w14:textFill>
        </w:rPr>
        <w:t>明及法定代表人授权书</w:t>
      </w:r>
      <w:bookmarkEnd w:id="377"/>
      <w:bookmarkEnd w:id="378"/>
      <w:bookmarkEnd w:id="379"/>
      <w:bookmarkEnd w:id="380"/>
      <w:bookmarkEnd w:id="381"/>
      <w:bookmarkEnd w:id="382"/>
      <w:bookmarkEnd w:id="383"/>
      <w:bookmarkEnd w:id="393"/>
    </w:p>
    <w:p w14:paraId="529C6EDC">
      <w:pPr>
        <w:spacing w:line="44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11-1法定代表人身份证明</w:t>
      </w:r>
    </w:p>
    <w:p w14:paraId="752C6AE1">
      <w:pPr>
        <w:spacing w:line="440" w:lineRule="exact"/>
        <w:jc w:val="center"/>
        <w:rPr>
          <w:rFonts w:ascii="宋体" w:hAnsi="宋体" w:cs="宋体"/>
          <w:color w:val="000000" w:themeColor="text1"/>
          <w:sz w:val="24"/>
          <w:szCs w:val="24"/>
          <w14:textFill>
            <w14:solidFill>
              <w14:schemeClr w14:val="tx1"/>
            </w14:solidFill>
          </w14:textFill>
        </w:rPr>
      </w:pPr>
    </w:p>
    <w:p w14:paraId="0072C59C">
      <w:p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供应商名称：</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14:paraId="050565B8">
      <w:p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单位性质：</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14:paraId="4274764C">
      <w:p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地址：</w:t>
      </w:r>
      <w:r>
        <w:rPr>
          <w:rFonts w:hint="eastAsia" w:ascii="宋体" w:hAnsi="宋体" w:cs="宋体"/>
          <w:color w:val="000000" w:themeColor="text1"/>
          <w:sz w:val="24"/>
          <w:szCs w:val="24"/>
          <w:u w:val="single"/>
          <w14:textFill>
            <w14:solidFill>
              <w14:schemeClr w14:val="tx1"/>
            </w14:solidFill>
          </w14:textFill>
        </w:rPr>
        <w:t xml:space="preserve">                                   </w:t>
      </w:r>
    </w:p>
    <w:p w14:paraId="119D9049">
      <w:p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成立时间：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日</w:t>
      </w:r>
    </w:p>
    <w:p w14:paraId="1117BE6B">
      <w:p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经营期限：</w:t>
      </w:r>
      <w:r>
        <w:rPr>
          <w:rFonts w:hint="eastAsia" w:ascii="宋体" w:hAnsi="宋体" w:cs="宋体"/>
          <w:color w:val="000000" w:themeColor="text1"/>
          <w:sz w:val="24"/>
          <w:szCs w:val="24"/>
          <w:u w:val="single"/>
          <w14:textFill>
            <w14:solidFill>
              <w14:schemeClr w14:val="tx1"/>
            </w14:solidFill>
          </w14:textFill>
        </w:rPr>
        <w:t xml:space="preserve">                               </w:t>
      </w:r>
    </w:p>
    <w:p w14:paraId="2E22C61B">
      <w:p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姓名：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性别：</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年龄：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职务：</w:t>
      </w:r>
      <w:r>
        <w:rPr>
          <w:rFonts w:hint="eastAsia" w:ascii="宋体" w:hAnsi="宋体" w:cs="宋体"/>
          <w:color w:val="000000" w:themeColor="text1"/>
          <w:sz w:val="24"/>
          <w:szCs w:val="24"/>
          <w:u w:val="single"/>
          <w14:textFill>
            <w14:solidFill>
              <w14:schemeClr w14:val="tx1"/>
            </w14:solidFill>
          </w14:textFill>
        </w:rPr>
        <w:t xml:space="preserve">        </w:t>
      </w:r>
    </w:p>
    <w:p w14:paraId="24A87EA2">
      <w:p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系</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（供应商名称）的法定代表人。</w:t>
      </w:r>
    </w:p>
    <w:p w14:paraId="09146674">
      <w:pPr>
        <w:spacing w:line="440" w:lineRule="exact"/>
        <w:ind w:firstLine="49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特此证明。</w:t>
      </w:r>
    </w:p>
    <w:p w14:paraId="3BC713FF">
      <w:pPr>
        <w:spacing w:line="440" w:lineRule="exact"/>
        <w:rPr>
          <w:rFonts w:ascii="宋体" w:hAnsi="宋体" w:cs="宋体"/>
          <w:color w:val="000000" w:themeColor="text1"/>
          <w:sz w:val="24"/>
          <w:szCs w:val="24"/>
          <w14:textFill>
            <w14:solidFill>
              <w14:schemeClr w14:val="tx1"/>
            </w14:solidFill>
          </w14:textFill>
        </w:rPr>
      </w:pPr>
    </w:p>
    <w:p w14:paraId="372DB083">
      <w:pPr>
        <w:spacing w:line="440" w:lineRule="exact"/>
        <w:rPr>
          <w:rFonts w:ascii="宋体" w:hAnsi="宋体" w:cs="宋体"/>
          <w:color w:val="000000" w:themeColor="text1"/>
          <w:sz w:val="24"/>
          <w:szCs w:val="24"/>
          <w14:textFill>
            <w14:solidFill>
              <w14:schemeClr w14:val="tx1"/>
            </w14:solidFill>
          </w14:textFill>
        </w:rPr>
      </w:pPr>
    </w:p>
    <w:p w14:paraId="5678CCD9">
      <w:pPr>
        <w:spacing w:line="440" w:lineRule="exact"/>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                                                       供应商</w:t>
      </w:r>
      <w:r>
        <w:rPr>
          <w:rFonts w:hint="eastAsia" w:ascii="宋体" w:hAnsi="宋体" w:cs="宋体"/>
          <w:color w:val="000000" w:themeColor="text1"/>
          <w:sz w:val="24"/>
          <w:szCs w:val="24"/>
          <w14:textFill>
            <w14:solidFill>
              <w14:schemeClr w14:val="tx1"/>
            </w14:solidFill>
          </w14:textFill>
        </w:rPr>
        <w:t>（企业电子签章）：</w:t>
      </w:r>
    </w:p>
    <w:p w14:paraId="292A6D2E">
      <w:pPr>
        <w:spacing w:line="440" w:lineRule="exact"/>
        <w:jc w:val="righ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w:t>
      </w:r>
    </w:p>
    <w:p w14:paraId="27144629">
      <w:pPr>
        <w:spacing w:line="440" w:lineRule="exact"/>
        <w:rPr>
          <w:rFonts w:ascii="宋体" w:hAnsi="宋体" w:cs="宋体"/>
          <w:color w:val="000000" w:themeColor="text1"/>
          <w:sz w:val="24"/>
          <w:szCs w:val="24"/>
          <w14:textFill>
            <w14:solidFill>
              <w14:schemeClr w14:val="tx1"/>
            </w14:solidFill>
          </w14:textFill>
        </w:rPr>
      </w:pPr>
    </w:p>
    <w:p w14:paraId="498E764C">
      <w:pPr>
        <w:spacing w:line="440" w:lineRule="exact"/>
        <w:rPr>
          <w:rFonts w:ascii="宋体" w:hAnsi="宋体" w:cs="宋体"/>
          <w:color w:val="000000" w:themeColor="text1"/>
          <w:sz w:val="24"/>
          <w:szCs w:val="24"/>
          <w14:textFill>
            <w14:solidFill>
              <w14:schemeClr w14:val="tx1"/>
            </w14:solidFill>
          </w14:textFill>
        </w:rPr>
      </w:pP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5"/>
      </w:tblGrid>
      <w:tr w14:paraId="3BDF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9" w:hRule="atLeast"/>
          <w:jc w:val="center"/>
        </w:trPr>
        <w:tc>
          <w:tcPr>
            <w:tcW w:w="5000" w:type="pct"/>
            <w:vAlign w:val="center"/>
          </w:tcPr>
          <w:p w14:paraId="787FCA27">
            <w:pPr>
              <w:spacing w:line="44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法定代表人身份证扫描件</w:t>
            </w:r>
          </w:p>
          <w:p w14:paraId="0A58F3F2">
            <w:pPr>
              <w:spacing w:line="440" w:lineRule="exact"/>
              <w:jc w:val="center"/>
              <w:rPr>
                <w:rFonts w:ascii="宋体" w:hAnsi="宋体" w:cs="宋体"/>
                <w:color w:val="000000" w:themeColor="text1"/>
                <w:sz w:val="24"/>
                <w:szCs w:val="24"/>
                <w14:textFill>
                  <w14:solidFill>
                    <w14:schemeClr w14:val="tx1"/>
                  </w14:solidFill>
                </w14:textFill>
              </w:rPr>
            </w:pPr>
          </w:p>
        </w:tc>
      </w:tr>
    </w:tbl>
    <w:p w14:paraId="48751F22">
      <w:pPr>
        <w:spacing w:line="440" w:lineRule="exact"/>
        <w:rPr>
          <w:rFonts w:ascii="宋体" w:hAnsi="宋体" w:cs="宋体"/>
          <w:color w:val="000000" w:themeColor="text1"/>
          <w:sz w:val="24"/>
          <w:szCs w:val="24"/>
          <w14:textFill>
            <w14:solidFill>
              <w14:schemeClr w14:val="tx1"/>
            </w14:solidFill>
          </w14:textFill>
        </w:rPr>
      </w:pPr>
    </w:p>
    <w:p w14:paraId="6404FCE9">
      <w:pPr>
        <w:spacing w:line="440" w:lineRule="exact"/>
        <w:rPr>
          <w:rFonts w:ascii="宋体" w:hAnsi="宋体" w:cs="宋体"/>
          <w:color w:val="000000" w:themeColor="text1"/>
          <w:sz w:val="24"/>
          <w:szCs w:val="24"/>
          <w14:textFill>
            <w14:solidFill>
              <w14:schemeClr w14:val="tx1"/>
            </w14:solidFill>
          </w14:textFill>
        </w:rPr>
      </w:pPr>
    </w:p>
    <w:p w14:paraId="32CE5D65">
      <w:pPr>
        <w:spacing w:line="440" w:lineRule="exact"/>
        <w:rPr>
          <w:rFonts w:ascii="宋体" w:hAnsi="宋体" w:cs="宋体"/>
          <w:color w:val="000000" w:themeColor="text1"/>
          <w:sz w:val="24"/>
          <w:szCs w:val="24"/>
          <w14:textFill>
            <w14:solidFill>
              <w14:schemeClr w14:val="tx1"/>
            </w14:solidFill>
          </w14:textFill>
        </w:rPr>
      </w:pPr>
    </w:p>
    <w:p w14:paraId="38073744">
      <w:pPr>
        <w:spacing w:line="440" w:lineRule="exact"/>
        <w:rPr>
          <w:rFonts w:ascii="宋体" w:hAnsi="宋体" w:cs="宋体"/>
          <w:color w:val="000000" w:themeColor="text1"/>
          <w:sz w:val="24"/>
          <w:szCs w:val="24"/>
          <w14:textFill>
            <w14:solidFill>
              <w14:schemeClr w14:val="tx1"/>
            </w14:solidFill>
          </w14:textFill>
        </w:rPr>
      </w:pPr>
    </w:p>
    <w:p w14:paraId="63A2AF06">
      <w:pPr>
        <w:spacing w:line="44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r>
      <w:r>
        <w:rPr>
          <w:rFonts w:hint="eastAsia" w:ascii="宋体" w:hAnsi="宋体" w:cs="宋体"/>
          <w:color w:val="000000" w:themeColor="text1"/>
          <w:sz w:val="24"/>
          <w:szCs w:val="24"/>
          <w14:textFill>
            <w14:solidFill>
              <w14:schemeClr w14:val="tx1"/>
            </w14:solidFill>
          </w14:textFill>
        </w:rPr>
        <w:t>11-2法定代表人授权书</w:t>
      </w:r>
    </w:p>
    <w:p w14:paraId="0E562D83">
      <w:pPr>
        <w:spacing w:line="440" w:lineRule="exact"/>
        <w:rPr>
          <w:rFonts w:ascii="宋体" w:hAnsi="宋体" w:cs="宋体"/>
          <w:color w:val="000000" w:themeColor="text1"/>
          <w:sz w:val="24"/>
          <w:szCs w:val="24"/>
          <w14:textFill>
            <w14:solidFill>
              <w14:schemeClr w14:val="tx1"/>
            </w14:solidFill>
          </w14:textFill>
        </w:rPr>
      </w:pPr>
    </w:p>
    <w:p w14:paraId="7FDD6CBE">
      <w:pPr>
        <w:topLinePunct/>
        <w:spacing w:line="440" w:lineRule="exact"/>
        <w:ind w:firstLine="49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（姓名）系</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（供应商名称）的法定代表人，现委托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（姓名）为我方代理人。代理人根据授权，以我方名义签署、澄清、说明、补正、递交、撤回、修改</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（项目名称）投标文件、签订合同和处理有关事宜，其法律后果由我方承担。</w:t>
      </w:r>
    </w:p>
    <w:p w14:paraId="58B648C6">
      <w:p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委托期限：</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w:t>
      </w:r>
    </w:p>
    <w:p w14:paraId="5163411D">
      <w:pPr>
        <w:spacing w:line="440" w:lineRule="exact"/>
        <w:ind w:firstLine="49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p w14:paraId="082CF600">
      <w:pPr>
        <w:spacing w:line="440" w:lineRule="exact"/>
        <w:ind w:firstLine="49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附：法定代表人身份证明</w:t>
      </w:r>
    </w:p>
    <w:p w14:paraId="612BA904">
      <w:pPr>
        <w:spacing w:line="440" w:lineRule="exact"/>
        <w:rPr>
          <w:rFonts w:ascii="宋体" w:hAnsi="宋体" w:cs="宋体"/>
          <w:color w:val="000000" w:themeColor="text1"/>
          <w:sz w:val="24"/>
          <w:szCs w:val="24"/>
          <w14:textFill>
            <w14:solidFill>
              <w14:schemeClr w14:val="tx1"/>
            </w14:solidFill>
          </w14:textFill>
        </w:rPr>
      </w:pPr>
    </w:p>
    <w:p w14:paraId="79CAE782">
      <w:pPr>
        <w:spacing w:line="440" w:lineRule="exact"/>
        <w:rPr>
          <w:rFonts w:ascii="宋体" w:hAnsi="宋体" w:cs="宋体"/>
          <w:color w:val="000000" w:themeColor="text1"/>
          <w:sz w:val="24"/>
          <w:szCs w:val="24"/>
          <w14:textFill>
            <w14:solidFill>
              <w14:schemeClr w14:val="tx1"/>
            </w14:solidFill>
          </w14:textFill>
        </w:rPr>
      </w:pPr>
    </w:p>
    <w:p w14:paraId="0A04EAD5">
      <w:pPr>
        <w:spacing w:line="440" w:lineRule="exact"/>
        <w:rPr>
          <w:rFonts w:ascii="宋体" w:hAnsi="宋体" w:cs="宋体"/>
          <w:color w:val="000000" w:themeColor="text1"/>
          <w:sz w:val="24"/>
          <w:szCs w:val="24"/>
          <w14:textFill>
            <w14:solidFill>
              <w14:schemeClr w14:val="tx1"/>
            </w14:solidFill>
          </w14:textFill>
        </w:rPr>
      </w:pPr>
    </w:p>
    <w:p w14:paraId="3E22A644">
      <w:pPr>
        <w:spacing w:line="440" w:lineRule="exact"/>
        <w:ind w:firstLine="2695" w:firstLineChars="11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供应商（企业电子签章）： </w:t>
      </w:r>
    </w:p>
    <w:p w14:paraId="556D3F81">
      <w:pPr>
        <w:spacing w:line="440" w:lineRule="exact"/>
        <w:ind w:firstLine="2695" w:firstLineChars="1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w:t>
      </w:r>
    </w:p>
    <w:p w14:paraId="43A76E7A">
      <w:pPr>
        <w:spacing w:line="440" w:lineRule="exact"/>
        <w:ind w:firstLine="2695" w:firstLineChars="1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委托代理人（签字或个人电子签章）：</w:t>
      </w:r>
    </w:p>
    <w:p w14:paraId="43B997CB">
      <w:pPr>
        <w:spacing w:line="440" w:lineRule="exact"/>
        <w:ind w:firstLine="2695" w:firstLineChars="1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p w14:paraId="6478AEF4">
      <w:pPr>
        <w:spacing w:line="440" w:lineRule="exact"/>
        <w:jc w:val="righ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日</w:t>
      </w:r>
    </w:p>
    <w:p w14:paraId="493FB688">
      <w:pPr>
        <w:spacing w:line="440" w:lineRule="exact"/>
        <w:rPr>
          <w:rFonts w:ascii="宋体" w:hAnsi="宋体" w:cs="宋体"/>
          <w:color w:val="000000" w:themeColor="text1"/>
          <w:sz w:val="24"/>
          <w:szCs w:val="24"/>
          <w14:textFill>
            <w14:solidFill>
              <w14:schemeClr w14:val="tx1"/>
            </w14:solidFill>
          </w14:textFill>
        </w:rPr>
      </w:pP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5"/>
      </w:tblGrid>
      <w:tr w14:paraId="6677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5" w:hRule="atLeast"/>
          <w:jc w:val="center"/>
        </w:trPr>
        <w:tc>
          <w:tcPr>
            <w:tcW w:w="5000" w:type="pct"/>
            <w:vAlign w:val="center"/>
          </w:tcPr>
          <w:p w14:paraId="5583DCFA">
            <w:pPr>
              <w:spacing w:line="44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法定代表人及委托代理人身份证扫描件</w:t>
            </w:r>
          </w:p>
          <w:p w14:paraId="5EDEF9B3">
            <w:pPr>
              <w:spacing w:line="440" w:lineRule="exact"/>
              <w:jc w:val="center"/>
              <w:rPr>
                <w:rFonts w:ascii="宋体" w:hAnsi="宋体" w:cs="宋体"/>
                <w:color w:val="000000" w:themeColor="text1"/>
                <w:sz w:val="24"/>
                <w:szCs w:val="24"/>
                <w14:textFill>
                  <w14:solidFill>
                    <w14:schemeClr w14:val="tx1"/>
                  </w14:solidFill>
                </w14:textFill>
              </w:rPr>
            </w:pPr>
          </w:p>
        </w:tc>
      </w:tr>
    </w:tbl>
    <w:p w14:paraId="47CD5DED">
      <w:pPr>
        <w:spacing w:line="440" w:lineRule="exact"/>
        <w:rPr>
          <w:rFonts w:ascii="宋体" w:hAnsi="宋体" w:cs="宋体"/>
          <w:color w:val="000000" w:themeColor="text1"/>
          <w:sz w:val="24"/>
          <w:szCs w:val="24"/>
          <w14:textFill>
            <w14:solidFill>
              <w14:schemeClr w14:val="tx1"/>
            </w14:solidFill>
          </w14:textFill>
        </w:rPr>
      </w:pPr>
    </w:p>
    <w:p w14:paraId="12D1A491">
      <w:pPr>
        <w:spacing w:line="600" w:lineRule="exact"/>
        <w:ind w:firstLine="64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附：法定代表人身份证复印件及委托代理人身份证复印件</w:t>
      </w:r>
    </w:p>
    <w:p w14:paraId="0BD94C9F">
      <w:pPr>
        <w:spacing w:line="600" w:lineRule="exact"/>
        <w:ind w:firstLine="640"/>
        <w:rPr>
          <w:rFonts w:ascii="宋体" w:hAnsi="宋体" w:cs="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注：法定代表人直接参加投标的无需提供本授权书。</w:t>
      </w:r>
    </w:p>
    <w:bookmarkEnd w:id="384"/>
    <w:bookmarkEnd w:id="385"/>
    <w:bookmarkEnd w:id="386"/>
    <w:bookmarkEnd w:id="387"/>
    <w:bookmarkEnd w:id="388"/>
    <w:bookmarkEnd w:id="389"/>
    <w:bookmarkEnd w:id="390"/>
    <w:bookmarkEnd w:id="391"/>
    <w:bookmarkEnd w:id="392"/>
    <w:p w14:paraId="44A8ED41">
      <w:pPr>
        <w:pStyle w:val="4"/>
        <w:rPr>
          <w:color w:val="000000" w:themeColor="text1"/>
          <w14:textFill>
            <w14:solidFill>
              <w14:schemeClr w14:val="tx1"/>
            </w14:solidFill>
          </w14:textFill>
        </w:rPr>
      </w:pPr>
      <w:bookmarkStart w:id="394" w:name="_Toc286341437"/>
      <w:bookmarkStart w:id="395" w:name="_Toc14135"/>
      <w:bookmarkStart w:id="396" w:name="_Toc467769963"/>
      <w:bookmarkStart w:id="397" w:name="_Toc9601"/>
      <w:bookmarkStart w:id="398" w:name="_Toc14265"/>
      <w:bookmarkStart w:id="399" w:name="_Toc184635145"/>
      <w:r>
        <w:rPr>
          <w:rFonts w:hint="eastAsia"/>
          <w:color w:val="000000" w:themeColor="text1"/>
          <w14:textFill>
            <w14:solidFill>
              <w14:schemeClr w14:val="tx1"/>
            </w14:solidFill>
          </w14:textFill>
        </w:rPr>
        <w:br w:type="page"/>
      </w:r>
      <w:bookmarkStart w:id="400" w:name="_Toc15848"/>
      <w:bookmarkStart w:id="401" w:name="_Toc2832"/>
      <w:bookmarkStart w:id="402" w:name="_Toc3146"/>
      <w:bookmarkStart w:id="403" w:name="_Toc9543"/>
      <w:r>
        <w:rPr>
          <w:rFonts w:hint="eastAsia"/>
          <w:color w:val="000000" w:themeColor="text1"/>
          <w14:textFill>
            <w14:solidFill>
              <w14:schemeClr w14:val="tx1"/>
            </w14:solidFill>
          </w14:textFill>
        </w:rPr>
        <w:t>十</w:t>
      </w:r>
      <w:bookmarkEnd w:id="394"/>
      <w:bookmarkEnd w:id="395"/>
      <w:bookmarkEnd w:id="396"/>
      <w:bookmarkStart w:id="404" w:name="_Toc2453"/>
      <w:bookmarkStart w:id="405" w:name="_Toc105833183"/>
      <w:bookmarkStart w:id="406" w:name="_Toc129512125"/>
      <w:bookmarkStart w:id="407" w:name="_Toc106079108"/>
      <w:bookmarkStart w:id="408" w:name="_Toc106076893"/>
      <w:bookmarkStart w:id="409" w:name="_Toc105816675"/>
      <w:bookmarkStart w:id="410" w:name="_Toc106079261"/>
      <w:bookmarkStart w:id="411" w:name="_Toc106080549"/>
      <w:bookmarkStart w:id="412" w:name="_Toc106078819"/>
      <w:bookmarkStart w:id="413" w:name="_Toc94716518"/>
      <w:r>
        <w:rPr>
          <w:rFonts w:hint="eastAsia"/>
          <w:color w:val="000000" w:themeColor="text1"/>
          <w14:textFill>
            <w14:solidFill>
              <w14:schemeClr w14:val="tx1"/>
            </w14:solidFill>
          </w14:textFill>
        </w:rPr>
        <w:t>二、资格审查资料</w:t>
      </w:r>
      <w:bookmarkEnd w:id="397"/>
      <w:bookmarkEnd w:id="398"/>
      <w:bookmarkEnd w:id="400"/>
      <w:bookmarkEnd w:id="401"/>
      <w:bookmarkEnd w:id="402"/>
      <w:bookmarkEnd w:id="403"/>
      <w:bookmarkEnd w:id="404"/>
    </w:p>
    <w:p w14:paraId="56A49FA6">
      <w:pPr>
        <w:keepNext/>
        <w:keepLines/>
        <w:spacing w:line="360" w:lineRule="auto"/>
        <w:jc w:val="center"/>
        <w:outlineLvl w:val="3"/>
        <w:rPr>
          <w:rFonts w:ascii="宋体" w:hAnsi="宋体" w:cs="宋体"/>
          <w:b/>
          <w:color w:val="000000" w:themeColor="text1"/>
          <w:sz w:val="28"/>
          <w:szCs w:val="28"/>
          <w14:textFill>
            <w14:solidFill>
              <w14:schemeClr w14:val="tx1"/>
            </w14:solidFill>
          </w14:textFill>
        </w:rPr>
      </w:pPr>
      <w:bookmarkStart w:id="414" w:name="_Toc20393"/>
      <w:r>
        <w:rPr>
          <w:rFonts w:hint="eastAsia" w:ascii="宋体" w:hAnsi="宋体" w:cs="宋体"/>
          <w:b/>
          <w:color w:val="000000" w:themeColor="text1"/>
          <w:sz w:val="28"/>
          <w:szCs w:val="28"/>
          <w14:textFill>
            <w14:solidFill>
              <w14:schemeClr w14:val="tx1"/>
            </w14:solidFill>
          </w14:textFill>
        </w:rPr>
        <w:t xml:space="preserve">  基本情况表</w:t>
      </w:r>
      <w:bookmarkEnd w:id="414"/>
    </w:p>
    <w:tbl>
      <w:tblPr>
        <w:tblStyle w:val="3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0"/>
        <w:gridCol w:w="1571"/>
        <w:gridCol w:w="2740"/>
        <w:gridCol w:w="1191"/>
        <w:gridCol w:w="2091"/>
      </w:tblGrid>
      <w:tr w14:paraId="01FA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86" w:type="pct"/>
            <w:tcBorders>
              <w:top w:val="single" w:color="auto" w:sz="4" w:space="0"/>
              <w:left w:val="single" w:color="auto" w:sz="4" w:space="0"/>
              <w:bottom w:val="single" w:color="auto" w:sz="4" w:space="0"/>
              <w:right w:val="single" w:color="auto" w:sz="4" w:space="0"/>
            </w:tcBorders>
            <w:vAlign w:val="center"/>
          </w:tcPr>
          <w:p w14:paraId="5033891D">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供应商名称</w:t>
            </w:r>
          </w:p>
        </w:tc>
        <w:tc>
          <w:tcPr>
            <w:tcW w:w="3813" w:type="pct"/>
            <w:gridSpan w:val="4"/>
            <w:tcBorders>
              <w:top w:val="single" w:color="auto" w:sz="4" w:space="0"/>
              <w:left w:val="single" w:color="auto" w:sz="4" w:space="0"/>
              <w:bottom w:val="single" w:color="auto" w:sz="4" w:space="0"/>
              <w:right w:val="single" w:color="auto" w:sz="4" w:space="0"/>
            </w:tcBorders>
            <w:vAlign w:val="center"/>
          </w:tcPr>
          <w:p w14:paraId="13ED39FA">
            <w:pPr>
              <w:jc w:val="center"/>
              <w:rPr>
                <w:rFonts w:ascii="宋体" w:hAnsi="宋体" w:cs="宋体"/>
                <w:color w:val="000000" w:themeColor="text1"/>
                <w:sz w:val="24"/>
                <w:szCs w:val="24"/>
                <w14:textFill>
                  <w14:solidFill>
                    <w14:schemeClr w14:val="tx1"/>
                  </w14:solidFill>
                </w14:textFill>
              </w:rPr>
            </w:pPr>
          </w:p>
        </w:tc>
      </w:tr>
      <w:tr w14:paraId="0B7F2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86" w:type="pct"/>
            <w:tcBorders>
              <w:top w:val="single" w:color="auto" w:sz="4" w:space="0"/>
              <w:left w:val="single" w:color="auto" w:sz="4" w:space="0"/>
              <w:bottom w:val="single" w:color="auto" w:sz="4" w:space="0"/>
              <w:right w:val="single" w:color="auto" w:sz="4" w:space="0"/>
            </w:tcBorders>
            <w:vAlign w:val="center"/>
          </w:tcPr>
          <w:p w14:paraId="6E96D665">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注册资金</w:t>
            </w:r>
          </w:p>
        </w:tc>
        <w:tc>
          <w:tcPr>
            <w:tcW w:w="2165" w:type="pct"/>
            <w:gridSpan w:val="2"/>
            <w:tcBorders>
              <w:top w:val="single" w:color="auto" w:sz="4" w:space="0"/>
              <w:left w:val="single" w:color="auto" w:sz="4" w:space="0"/>
              <w:bottom w:val="single" w:color="auto" w:sz="4" w:space="0"/>
              <w:right w:val="single" w:color="auto" w:sz="4" w:space="0"/>
            </w:tcBorders>
            <w:vAlign w:val="center"/>
          </w:tcPr>
          <w:p w14:paraId="5F9FF1F9">
            <w:pPr>
              <w:jc w:val="center"/>
              <w:rPr>
                <w:rFonts w:ascii="宋体" w:hAnsi="宋体" w:cs="宋体"/>
                <w:color w:val="000000" w:themeColor="text1"/>
                <w:sz w:val="24"/>
                <w:szCs w:val="24"/>
                <w14:textFill>
                  <w14:solidFill>
                    <w14:schemeClr w14:val="tx1"/>
                  </w14:solidFill>
                </w14:textFill>
              </w:rPr>
            </w:pPr>
          </w:p>
        </w:tc>
        <w:tc>
          <w:tcPr>
            <w:tcW w:w="598" w:type="pct"/>
            <w:tcBorders>
              <w:top w:val="single" w:color="auto" w:sz="4" w:space="0"/>
              <w:left w:val="single" w:color="auto" w:sz="4" w:space="0"/>
              <w:bottom w:val="single" w:color="auto" w:sz="4" w:space="0"/>
              <w:right w:val="single" w:color="auto" w:sz="4" w:space="0"/>
            </w:tcBorders>
            <w:vAlign w:val="center"/>
          </w:tcPr>
          <w:p w14:paraId="7881E044">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成立时间</w:t>
            </w:r>
          </w:p>
        </w:tc>
        <w:tc>
          <w:tcPr>
            <w:tcW w:w="1050" w:type="pct"/>
            <w:tcBorders>
              <w:top w:val="single" w:color="auto" w:sz="4" w:space="0"/>
              <w:left w:val="single" w:color="auto" w:sz="4" w:space="0"/>
              <w:bottom w:val="single" w:color="auto" w:sz="4" w:space="0"/>
              <w:right w:val="single" w:color="auto" w:sz="4" w:space="0"/>
            </w:tcBorders>
            <w:vAlign w:val="center"/>
          </w:tcPr>
          <w:p w14:paraId="430C53C7">
            <w:pPr>
              <w:jc w:val="center"/>
              <w:rPr>
                <w:rFonts w:ascii="宋体" w:hAnsi="宋体" w:cs="宋体"/>
                <w:color w:val="000000" w:themeColor="text1"/>
                <w:sz w:val="24"/>
                <w:szCs w:val="24"/>
                <w14:textFill>
                  <w14:solidFill>
                    <w14:schemeClr w14:val="tx1"/>
                  </w14:solidFill>
                </w14:textFill>
              </w:rPr>
            </w:pPr>
          </w:p>
        </w:tc>
      </w:tr>
      <w:tr w14:paraId="729E3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186" w:type="pct"/>
            <w:tcBorders>
              <w:top w:val="single" w:color="auto" w:sz="4" w:space="0"/>
              <w:left w:val="single" w:color="auto" w:sz="4" w:space="0"/>
              <w:bottom w:val="single" w:color="auto" w:sz="4" w:space="0"/>
              <w:right w:val="single" w:color="auto" w:sz="4" w:space="0"/>
            </w:tcBorders>
            <w:vAlign w:val="center"/>
          </w:tcPr>
          <w:p w14:paraId="09A21185">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注册地址</w:t>
            </w:r>
          </w:p>
        </w:tc>
        <w:tc>
          <w:tcPr>
            <w:tcW w:w="3813" w:type="pct"/>
            <w:gridSpan w:val="4"/>
            <w:tcBorders>
              <w:top w:val="single" w:color="auto" w:sz="4" w:space="0"/>
              <w:left w:val="single" w:color="auto" w:sz="4" w:space="0"/>
              <w:bottom w:val="single" w:color="auto" w:sz="4" w:space="0"/>
              <w:right w:val="single" w:color="auto" w:sz="4" w:space="0"/>
            </w:tcBorders>
            <w:vAlign w:val="center"/>
          </w:tcPr>
          <w:p w14:paraId="7DCCB2C4">
            <w:pPr>
              <w:jc w:val="center"/>
              <w:rPr>
                <w:rFonts w:ascii="宋体" w:hAnsi="宋体" w:cs="宋体"/>
                <w:color w:val="000000" w:themeColor="text1"/>
                <w:sz w:val="24"/>
                <w:szCs w:val="24"/>
                <w14:textFill>
                  <w14:solidFill>
                    <w14:schemeClr w14:val="tx1"/>
                  </w14:solidFill>
                </w14:textFill>
              </w:rPr>
            </w:pPr>
          </w:p>
        </w:tc>
      </w:tr>
      <w:tr w14:paraId="0772C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86" w:type="pct"/>
            <w:tcBorders>
              <w:top w:val="single" w:color="auto" w:sz="4" w:space="0"/>
              <w:left w:val="single" w:color="auto" w:sz="4" w:space="0"/>
              <w:bottom w:val="single" w:color="auto" w:sz="4" w:space="0"/>
              <w:right w:val="single" w:color="auto" w:sz="4" w:space="0"/>
            </w:tcBorders>
            <w:vAlign w:val="center"/>
          </w:tcPr>
          <w:p w14:paraId="293622A9">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邮政编码</w:t>
            </w:r>
          </w:p>
        </w:tc>
        <w:tc>
          <w:tcPr>
            <w:tcW w:w="2165" w:type="pct"/>
            <w:gridSpan w:val="2"/>
            <w:tcBorders>
              <w:top w:val="single" w:color="auto" w:sz="4" w:space="0"/>
              <w:left w:val="single" w:color="auto" w:sz="4" w:space="0"/>
              <w:bottom w:val="single" w:color="auto" w:sz="4" w:space="0"/>
              <w:right w:val="single" w:color="auto" w:sz="4" w:space="0"/>
            </w:tcBorders>
            <w:vAlign w:val="center"/>
          </w:tcPr>
          <w:p w14:paraId="6B6A4FD3">
            <w:pPr>
              <w:jc w:val="center"/>
              <w:rPr>
                <w:rFonts w:ascii="宋体" w:hAnsi="宋体" w:cs="宋体"/>
                <w:color w:val="000000" w:themeColor="text1"/>
                <w:sz w:val="24"/>
                <w:szCs w:val="24"/>
                <w14:textFill>
                  <w14:solidFill>
                    <w14:schemeClr w14:val="tx1"/>
                  </w14:solidFill>
                </w14:textFill>
              </w:rPr>
            </w:pPr>
          </w:p>
        </w:tc>
        <w:tc>
          <w:tcPr>
            <w:tcW w:w="598" w:type="pct"/>
            <w:tcBorders>
              <w:top w:val="single" w:color="auto" w:sz="4" w:space="0"/>
              <w:left w:val="single" w:color="auto" w:sz="4" w:space="0"/>
              <w:bottom w:val="single" w:color="auto" w:sz="4" w:space="0"/>
              <w:right w:val="single" w:color="auto" w:sz="4" w:space="0"/>
            </w:tcBorders>
            <w:vAlign w:val="center"/>
          </w:tcPr>
          <w:p w14:paraId="1ADC29D9">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员工总数</w:t>
            </w:r>
          </w:p>
        </w:tc>
        <w:tc>
          <w:tcPr>
            <w:tcW w:w="1050" w:type="pct"/>
            <w:tcBorders>
              <w:top w:val="single" w:color="auto" w:sz="4" w:space="0"/>
              <w:left w:val="single" w:color="auto" w:sz="4" w:space="0"/>
              <w:bottom w:val="single" w:color="auto" w:sz="4" w:space="0"/>
              <w:right w:val="single" w:color="auto" w:sz="4" w:space="0"/>
            </w:tcBorders>
            <w:vAlign w:val="center"/>
          </w:tcPr>
          <w:p w14:paraId="3FCCB585">
            <w:pPr>
              <w:jc w:val="center"/>
              <w:rPr>
                <w:rFonts w:ascii="宋体" w:hAnsi="宋体" w:cs="宋体"/>
                <w:color w:val="000000" w:themeColor="text1"/>
                <w:sz w:val="24"/>
                <w:szCs w:val="24"/>
                <w14:textFill>
                  <w14:solidFill>
                    <w14:schemeClr w14:val="tx1"/>
                  </w14:solidFill>
                </w14:textFill>
              </w:rPr>
            </w:pPr>
          </w:p>
        </w:tc>
      </w:tr>
      <w:tr w14:paraId="27BA8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86" w:type="pct"/>
            <w:vMerge w:val="restart"/>
            <w:tcBorders>
              <w:top w:val="single" w:color="auto" w:sz="4" w:space="0"/>
              <w:left w:val="single" w:color="auto" w:sz="4" w:space="0"/>
              <w:bottom w:val="single" w:color="auto" w:sz="4" w:space="0"/>
              <w:right w:val="single" w:color="auto" w:sz="4" w:space="0"/>
            </w:tcBorders>
            <w:vAlign w:val="center"/>
          </w:tcPr>
          <w:p w14:paraId="505DE8A9">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联系方式</w:t>
            </w:r>
          </w:p>
        </w:tc>
        <w:tc>
          <w:tcPr>
            <w:tcW w:w="789" w:type="pct"/>
            <w:tcBorders>
              <w:top w:val="single" w:color="auto" w:sz="4" w:space="0"/>
              <w:left w:val="single" w:color="auto" w:sz="4" w:space="0"/>
              <w:bottom w:val="single" w:color="auto" w:sz="4" w:space="0"/>
              <w:right w:val="single" w:color="auto" w:sz="4" w:space="0"/>
            </w:tcBorders>
            <w:vAlign w:val="center"/>
          </w:tcPr>
          <w:p w14:paraId="176F00D6">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联系人</w:t>
            </w:r>
          </w:p>
        </w:tc>
        <w:tc>
          <w:tcPr>
            <w:tcW w:w="1375" w:type="pct"/>
            <w:tcBorders>
              <w:top w:val="single" w:color="auto" w:sz="4" w:space="0"/>
              <w:left w:val="single" w:color="auto" w:sz="4" w:space="0"/>
              <w:bottom w:val="single" w:color="auto" w:sz="4" w:space="0"/>
              <w:right w:val="single" w:color="auto" w:sz="4" w:space="0"/>
            </w:tcBorders>
            <w:vAlign w:val="center"/>
          </w:tcPr>
          <w:p w14:paraId="2237A160">
            <w:pPr>
              <w:jc w:val="center"/>
              <w:rPr>
                <w:rFonts w:ascii="宋体" w:hAnsi="宋体" w:cs="宋体"/>
                <w:color w:val="000000" w:themeColor="text1"/>
                <w:sz w:val="24"/>
                <w:szCs w:val="24"/>
                <w14:textFill>
                  <w14:solidFill>
                    <w14:schemeClr w14:val="tx1"/>
                  </w14:solidFill>
                </w14:textFill>
              </w:rPr>
            </w:pPr>
          </w:p>
        </w:tc>
        <w:tc>
          <w:tcPr>
            <w:tcW w:w="598" w:type="pct"/>
            <w:tcBorders>
              <w:top w:val="single" w:color="auto" w:sz="4" w:space="0"/>
              <w:left w:val="single" w:color="auto" w:sz="4" w:space="0"/>
              <w:bottom w:val="single" w:color="auto" w:sz="4" w:space="0"/>
              <w:right w:val="single" w:color="auto" w:sz="4" w:space="0"/>
            </w:tcBorders>
            <w:vAlign w:val="center"/>
          </w:tcPr>
          <w:p w14:paraId="47DDE21A">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电话</w:t>
            </w:r>
          </w:p>
        </w:tc>
        <w:tc>
          <w:tcPr>
            <w:tcW w:w="1050" w:type="pct"/>
            <w:tcBorders>
              <w:top w:val="single" w:color="auto" w:sz="4" w:space="0"/>
              <w:left w:val="single" w:color="auto" w:sz="4" w:space="0"/>
              <w:bottom w:val="single" w:color="auto" w:sz="4" w:space="0"/>
              <w:right w:val="single" w:color="auto" w:sz="4" w:space="0"/>
            </w:tcBorders>
            <w:vAlign w:val="center"/>
          </w:tcPr>
          <w:p w14:paraId="1B91C524">
            <w:pPr>
              <w:jc w:val="center"/>
              <w:rPr>
                <w:rFonts w:ascii="宋体" w:hAnsi="宋体" w:cs="宋体"/>
                <w:color w:val="000000" w:themeColor="text1"/>
                <w:sz w:val="24"/>
                <w:szCs w:val="24"/>
                <w14:textFill>
                  <w14:solidFill>
                    <w14:schemeClr w14:val="tx1"/>
                  </w14:solidFill>
                </w14:textFill>
              </w:rPr>
            </w:pPr>
          </w:p>
        </w:tc>
      </w:tr>
      <w:tr w14:paraId="69283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86" w:type="pct"/>
            <w:vMerge w:val="continue"/>
            <w:tcBorders>
              <w:top w:val="single" w:color="auto" w:sz="4" w:space="0"/>
              <w:left w:val="single" w:color="auto" w:sz="4" w:space="0"/>
              <w:bottom w:val="single" w:color="auto" w:sz="4" w:space="0"/>
              <w:right w:val="single" w:color="auto" w:sz="4" w:space="0"/>
            </w:tcBorders>
            <w:vAlign w:val="center"/>
          </w:tcPr>
          <w:p w14:paraId="37078538">
            <w:pPr>
              <w:widowControl/>
              <w:jc w:val="left"/>
              <w:rPr>
                <w:rFonts w:ascii="宋体" w:hAnsi="宋体" w:cs="宋体"/>
                <w:color w:val="000000" w:themeColor="text1"/>
                <w:sz w:val="24"/>
                <w:szCs w:val="24"/>
                <w14:textFill>
                  <w14:solidFill>
                    <w14:schemeClr w14:val="tx1"/>
                  </w14:solidFill>
                </w14:textFill>
              </w:rPr>
            </w:pPr>
          </w:p>
        </w:tc>
        <w:tc>
          <w:tcPr>
            <w:tcW w:w="789" w:type="pct"/>
            <w:tcBorders>
              <w:top w:val="single" w:color="auto" w:sz="4" w:space="0"/>
              <w:left w:val="single" w:color="auto" w:sz="4" w:space="0"/>
              <w:bottom w:val="single" w:color="auto" w:sz="4" w:space="0"/>
              <w:right w:val="single" w:color="auto" w:sz="4" w:space="0"/>
            </w:tcBorders>
            <w:vAlign w:val="center"/>
          </w:tcPr>
          <w:p w14:paraId="740E31F2">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传真</w:t>
            </w:r>
          </w:p>
        </w:tc>
        <w:tc>
          <w:tcPr>
            <w:tcW w:w="1375" w:type="pct"/>
            <w:tcBorders>
              <w:top w:val="single" w:color="auto" w:sz="4" w:space="0"/>
              <w:left w:val="single" w:color="auto" w:sz="4" w:space="0"/>
              <w:bottom w:val="single" w:color="auto" w:sz="4" w:space="0"/>
              <w:right w:val="single" w:color="auto" w:sz="4" w:space="0"/>
            </w:tcBorders>
            <w:vAlign w:val="center"/>
          </w:tcPr>
          <w:p w14:paraId="7ADF9257">
            <w:pPr>
              <w:jc w:val="center"/>
              <w:rPr>
                <w:rFonts w:ascii="宋体" w:hAnsi="宋体" w:cs="宋体"/>
                <w:color w:val="000000" w:themeColor="text1"/>
                <w:sz w:val="24"/>
                <w:szCs w:val="24"/>
                <w14:textFill>
                  <w14:solidFill>
                    <w14:schemeClr w14:val="tx1"/>
                  </w14:solidFill>
                </w14:textFill>
              </w:rPr>
            </w:pPr>
          </w:p>
        </w:tc>
        <w:tc>
          <w:tcPr>
            <w:tcW w:w="598" w:type="pct"/>
            <w:tcBorders>
              <w:top w:val="single" w:color="auto" w:sz="4" w:space="0"/>
              <w:left w:val="single" w:color="auto" w:sz="4" w:space="0"/>
              <w:bottom w:val="single" w:color="auto" w:sz="4" w:space="0"/>
              <w:right w:val="single" w:color="auto" w:sz="4" w:space="0"/>
            </w:tcBorders>
            <w:vAlign w:val="center"/>
          </w:tcPr>
          <w:p w14:paraId="774F1C8E">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网址</w:t>
            </w:r>
          </w:p>
        </w:tc>
        <w:tc>
          <w:tcPr>
            <w:tcW w:w="1050" w:type="pct"/>
            <w:tcBorders>
              <w:top w:val="single" w:color="auto" w:sz="4" w:space="0"/>
              <w:left w:val="single" w:color="auto" w:sz="4" w:space="0"/>
              <w:bottom w:val="single" w:color="auto" w:sz="4" w:space="0"/>
              <w:right w:val="single" w:color="auto" w:sz="4" w:space="0"/>
            </w:tcBorders>
            <w:vAlign w:val="center"/>
          </w:tcPr>
          <w:p w14:paraId="58593AFF">
            <w:pPr>
              <w:jc w:val="center"/>
              <w:rPr>
                <w:rFonts w:ascii="宋体" w:hAnsi="宋体" w:cs="宋体"/>
                <w:color w:val="000000" w:themeColor="text1"/>
                <w:sz w:val="24"/>
                <w:szCs w:val="24"/>
                <w14:textFill>
                  <w14:solidFill>
                    <w14:schemeClr w14:val="tx1"/>
                  </w14:solidFill>
                </w14:textFill>
              </w:rPr>
            </w:pPr>
          </w:p>
        </w:tc>
      </w:tr>
      <w:tr w14:paraId="15A82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86" w:type="pct"/>
            <w:tcBorders>
              <w:top w:val="single" w:color="auto" w:sz="4" w:space="0"/>
              <w:left w:val="single" w:color="auto" w:sz="4" w:space="0"/>
              <w:bottom w:val="single" w:color="auto" w:sz="4" w:space="0"/>
              <w:right w:val="single" w:color="auto" w:sz="4" w:space="0"/>
            </w:tcBorders>
            <w:vAlign w:val="center"/>
          </w:tcPr>
          <w:p w14:paraId="67406AF4">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789" w:type="pct"/>
            <w:tcBorders>
              <w:top w:val="single" w:color="auto" w:sz="4" w:space="0"/>
              <w:left w:val="single" w:color="auto" w:sz="4" w:space="0"/>
              <w:bottom w:val="single" w:color="auto" w:sz="4" w:space="0"/>
              <w:right w:val="single" w:color="auto" w:sz="4" w:space="0"/>
            </w:tcBorders>
            <w:vAlign w:val="center"/>
          </w:tcPr>
          <w:p w14:paraId="75CAB57E">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姓名</w:t>
            </w:r>
          </w:p>
        </w:tc>
        <w:tc>
          <w:tcPr>
            <w:tcW w:w="1375" w:type="pct"/>
            <w:tcBorders>
              <w:top w:val="single" w:color="auto" w:sz="4" w:space="0"/>
              <w:left w:val="single" w:color="auto" w:sz="4" w:space="0"/>
              <w:bottom w:val="single" w:color="auto" w:sz="4" w:space="0"/>
              <w:right w:val="single" w:color="auto" w:sz="4" w:space="0"/>
            </w:tcBorders>
            <w:vAlign w:val="center"/>
          </w:tcPr>
          <w:p w14:paraId="17B42406">
            <w:pPr>
              <w:jc w:val="center"/>
              <w:rPr>
                <w:rFonts w:ascii="宋体" w:hAnsi="宋体" w:cs="宋体"/>
                <w:color w:val="000000" w:themeColor="text1"/>
                <w:sz w:val="24"/>
                <w:szCs w:val="24"/>
                <w14:textFill>
                  <w14:solidFill>
                    <w14:schemeClr w14:val="tx1"/>
                  </w14:solidFill>
                </w14:textFill>
              </w:rPr>
            </w:pPr>
          </w:p>
        </w:tc>
        <w:tc>
          <w:tcPr>
            <w:tcW w:w="598" w:type="pct"/>
            <w:tcBorders>
              <w:top w:val="single" w:color="auto" w:sz="4" w:space="0"/>
              <w:left w:val="single" w:color="auto" w:sz="4" w:space="0"/>
              <w:bottom w:val="single" w:color="auto" w:sz="4" w:space="0"/>
              <w:right w:val="single" w:color="auto" w:sz="4" w:space="0"/>
            </w:tcBorders>
            <w:vAlign w:val="center"/>
          </w:tcPr>
          <w:p w14:paraId="46AAC221">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电话</w:t>
            </w:r>
          </w:p>
        </w:tc>
        <w:tc>
          <w:tcPr>
            <w:tcW w:w="1050" w:type="pct"/>
            <w:tcBorders>
              <w:top w:val="single" w:color="auto" w:sz="4" w:space="0"/>
              <w:left w:val="single" w:color="auto" w:sz="4" w:space="0"/>
              <w:bottom w:val="single" w:color="auto" w:sz="4" w:space="0"/>
              <w:right w:val="single" w:color="auto" w:sz="4" w:space="0"/>
            </w:tcBorders>
            <w:vAlign w:val="center"/>
          </w:tcPr>
          <w:p w14:paraId="036C8CDD">
            <w:pPr>
              <w:jc w:val="center"/>
              <w:rPr>
                <w:rFonts w:ascii="宋体" w:hAnsi="宋体" w:cs="宋体"/>
                <w:color w:val="000000" w:themeColor="text1"/>
                <w:sz w:val="24"/>
                <w:szCs w:val="24"/>
                <w14:textFill>
                  <w14:solidFill>
                    <w14:schemeClr w14:val="tx1"/>
                  </w14:solidFill>
                </w14:textFill>
              </w:rPr>
            </w:pPr>
          </w:p>
        </w:tc>
      </w:tr>
      <w:tr w14:paraId="6AFE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186" w:type="pct"/>
            <w:tcBorders>
              <w:top w:val="single" w:color="auto" w:sz="4" w:space="0"/>
              <w:left w:val="single" w:color="auto" w:sz="4" w:space="0"/>
              <w:bottom w:val="single" w:color="auto" w:sz="4" w:space="0"/>
              <w:right w:val="single" w:color="auto" w:sz="4" w:space="0"/>
            </w:tcBorders>
            <w:vAlign w:val="center"/>
          </w:tcPr>
          <w:p w14:paraId="6F9CF224">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基本账户开户银行</w:t>
            </w:r>
          </w:p>
        </w:tc>
        <w:tc>
          <w:tcPr>
            <w:tcW w:w="3813" w:type="pct"/>
            <w:gridSpan w:val="4"/>
            <w:tcBorders>
              <w:top w:val="single" w:color="auto" w:sz="4" w:space="0"/>
              <w:left w:val="single" w:color="auto" w:sz="4" w:space="0"/>
              <w:bottom w:val="single" w:color="auto" w:sz="4" w:space="0"/>
              <w:right w:val="single" w:color="auto" w:sz="4" w:space="0"/>
            </w:tcBorders>
            <w:vAlign w:val="center"/>
          </w:tcPr>
          <w:p w14:paraId="5232B536">
            <w:pPr>
              <w:jc w:val="left"/>
              <w:rPr>
                <w:rFonts w:ascii="宋体" w:hAnsi="宋体" w:cs="宋体"/>
                <w:color w:val="000000" w:themeColor="text1"/>
                <w:sz w:val="24"/>
                <w:szCs w:val="24"/>
                <w14:textFill>
                  <w14:solidFill>
                    <w14:schemeClr w14:val="tx1"/>
                  </w14:solidFill>
                </w14:textFill>
              </w:rPr>
            </w:pPr>
          </w:p>
        </w:tc>
      </w:tr>
      <w:tr w14:paraId="59814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186" w:type="pct"/>
            <w:tcBorders>
              <w:top w:val="single" w:color="auto" w:sz="4" w:space="0"/>
              <w:left w:val="single" w:color="auto" w:sz="4" w:space="0"/>
              <w:bottom w:val="single" w:color="auto" w:sz="4" w:space="0"/>
              <w:right w:val="single" w:color="auto" w:sz="4" w:space="0"/>
            </w:tcBorders>
            <w:vAlign w:val="center"/>
          </w:tcPr>
          <w:p w14:paraId="78CFFA8B">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基本账户银行账号</w:t>
            </w:r>
          </w:p>
        </w:tc>
        <w:tc>
          <w:tcPr>
            <w:tcW w:w="3813" w:type="pct"/>
            <w:gridSpan w:val="4"/>
            <w:tcBorders>
              <w:top w:val="single" w:color="auto" w:sz="4" w:space="0"/>
              <w:left w:val="single" w:color="auto" w:sz="4" w:space="0"/>
              <w:bottom w:val="single" w:color="auto" w:sz="4" w:space="0"/>
              <w:right w:val="single" w:color="auto" w:sz="4" w:space="0"/>
            </w:tcBorders>
            <w:vAlign w:val="center"/>
          </w:tcPr>
          <w:p w14:paraId="075E22EF">
            <w:pPr>
              <w:jc w:val="left"/>
              <w:rPr>
                <w:rFonts w:ascii="宋体" w:hAnsi="宋体" w:cs="宋体"/>
                <w:color w:val="000000" w:themeColor="text1"/>
                <w:sz w:val="24"/>
                <w:szCs w:val="24"/>
                <w14:textFill>
                  <w14:solidFill>
                    <w14:schemeClr w14:val="tx1"/>
                  </w14:solidFill>
                </w14:textFill>
              </w:rPr>
            </w:pPr>
          </w:p>
        </w:tc>
      </w:tr>
      <w:tr w14:paraId="615B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1186" w:type="pct"/>
            <w:tcBorders>
              <w:top w:val="single" w:color="auto" w:sz="4" w:space="0"/>
              <w:left w:val="single" w:color="auto" w:sz="4" w:space="0"/>
              <w:bottom w:val="single" w:color="auto" w:sz="4" w:space="0"/>
              <w:right w:val="single" w:color="auto" w:sz="4" w:space="0"/>
            </w:tcBorders>
            <w:vAlign w:val="center"/>
          </w:tcPr>
          <w:p w14:paraId="56367F20">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拟派项目负责人</w:t>
            </w:r>
          </w:p>
        </w:tc>
        <w:tc>
          <w:tcPr>
            <w:tcW w:w="3813" w:type="pct"/>
            <w:gridSpan w:val="4"/>
            <w:tcBorders>
              <w:top w:val="single" w:color="auto" w:sz="4" w:space="0"/>
              <w:left w:val="single" w:color="auto" w:sz="4" w:space="0"/>
              <w:bottom w:val="single" w:color="auto" w:sz="4" w:space="0"/>
              <w:right w:val="single" w:color="auto" w:sz="4" w:space="0"/>
            </w:tcBorders>
            <w:vAlign w:val="center"/>
          </w:tcPr>
          <w:p w14:paraId="1921BC9D">
            <w:pPr>
              <w:ind w:firstLine="490" w:firstLineChars="200"/>
              <w:jc w:val="left"/>
              <w:rPr>
                <w:rFonts w:ascii="宋体" w:hAnsi="宋体" w:cs="宋体"/>
                <w:color w:val="000000" w:themeColor="text1"/>
                <w:sz w:val="24"/>
                <w:szCs w:val="24"/>
                <w14:textFill>
                  <w14:solidFill>
                    <w14:schemeClr w14:val="tx1"/>
                  </w14:solidFill>
                </w14:textFill>
              </w:rPr>
            </w:pPr>
          </w:p>
        </w:tc>
      </w:tr>
      <w:tr w14:paraId="7A45F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1186" w:type="pct"/>
            <w:tcBorders>
              <w:top w:val="single" w:color="auto" w:sz="4" w:space="0"/>
              <w:left w:val="single" w:color="auto" w:sz="4" w:space="0"/>
              <w:bottom w:val="single" w:color="auto" w:sz="4" w:space="0"/>
              <w:right w:val="single" w:color="auto" w:sz="4" w:space="0"/>
            </w:tcBorders>
            <w:vAlign w:val="center"/>
          </w:tcPr>
          <w:p w14:paraId="0398E95A">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w:t>
            </w:r>
          </w:p>
        </w:tc>
        <w:tc>
          <w:tcPr>
            <w:tcW w:w="3813" w:type="pct"/>
            <w:gridSpan w:val="4"/>
            <w:tcBorders>
              <w:top w:val="single" w:color="auto" w:sz="4" w:space="0"/>
              <w:left w:val="single" w:color="auto" w:sz="4" w:space="0"/>
              <w:bottom w:val="single" w:color="auto" w:sz="4" w:space="0"/>
              <w:right w:val="single" w:color="auto" w:sz="4" w:space="0"/>
            </w:tcBorders>
            <w:vAlign w:val="center"/>
          </w:tcPr>
          <w:p w14:paraId="2B2417C1">
            <w:pPr>
              <w:ind w:firstLine="490" w:firstLineChars="200"/>
              <w:jc w:val="left"/>
              <w:rPr>
                <w:rFonts w:ascii="宋体" w:hAnsi="宋体" w:cs="宋体"/>
                <w:color w:val="000000" w:themeColor="text1"/>
                <w:sz w:val="24"/>
                <w:szCs w:val="24"/>
                <w14:textFill>
                  <w14:solidFill>
                    <w14:schemeClr w14:val="tx1"/>
                  </w14:solidFill>
                </w14:textFill>
              </w:rPr>
            </w:pPr>
          </w:p>
        </w:tc>
      </w:tr>
    </w:tbl>
    <w:p w14:paraId="10D1180A">
      <w:pPr>
        <w:spacing w:line="360" w:lineRule="exact"/>
        <w:ind w:firstLine="49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注：企业资格审查资料（详见第二章供应商须知前附表1.4.1规定。）</w:t>
      </w:r>
    </w:p>
    <w:p w14:paraId="4FAC6C93">
      <w:pPr>
        <w:widowControl/>
        <w:adjustRightInd w:val="0"/>
        <w:snapToGrid w:val="0"/>
        <w:spacing w:line="360" w:lineRule="auto"/>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r>
      <w:bookmarkStart w:id="415" w:name="_Hlk84944736"/>
      <w:r>
        <w:rPr>
          <w:rFonts w:hint="eastAsia" w:ascii="宋体" w:hAnsi="宋体" w:cs="宋体"/>
          <w:b/>
          <w:bCs/>
          <w:color w:val="000000" w:themeColor="text1"/>
          <w:sz w:val="36"/>
          <w:szCs w:val="36"/>
          <w14:textFill>
            <w14:solidFill>
              <w14:schemeClr w14:val="tx1"/>
            </w14:solidFill>
          </w14:textFill>
        </w:rPr>
        <w:t>资格证明文件</w:t>
      </w:r>
    </w:p>
    <w:p w14:paraId="17221BC4">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特别提醒：鉴于目前河南省公共资源交易中心开标评标系统的要求，请各</w:t>
      </w:r>
      <w:r>
        <w:rPr>
          <w:rFonts w:hint="eastAsia" w:ascii="宋体" w:hAnsi="宋体" w:cs="宋体"/>
          <w:b/>
          <w:bCs/>
          <w:sz w:val="24"/>
          <w:szCs w:val="24"/>
          <w:lang w:eastAsia="zh-CN"/>
        </w:rPr>
        <w:t>供应商</w:t>
      </w:r>
      <w:r>
        <w:rPr>
          <w:rFonts w:hint="eastAsia" w:ascii="宋体" w:hAnsi="宋体" w:eastAsia="宋体" w:cs="宋体"/>
          <w:b/>
          <w:bCs/>
          <w:sz w:val="24"/>
          <w:szCs w:val="24"/>
        </w:rPr>
        <w:t>务必将投标文件中的所有资格材料上传至“投标文件-资格审查材料”中。开标后在采购人或采购代理机构审查投标文件的资格情况时，仅能查阅到系统内投标文件中的“资格审查材料”板块，故若</w:t>
      </w:r>
      <w:r>
        <w:rPr>
          <w:rFonts w:hint="eastAsia" w:ascii="宋体" w:hAnsi="宋体" w:cs="宋体"/>
          <w:b/>
          <w:bCs/>
          <w:sz w:val="24"/>
          <w:szCs w:val="24"/>
          <w:lang w:eastAsia="zh-CN"/>
        </w:rPr>
        <w:t>供应商</w:t>
      </w:r>
      <w:r>
        <w:rPr>
          <w:rFonts w:hint="eastAsia" w:ascii="宋体" w:hAnsi="宋体" w:eastAsia="宋体" w:cs="宋体"/>
          <w:b/>
          <w:bCs/>
          <w:sz w:val="24"/>
          <w:szCs w:val="24"/>
        </w:rPr>
        <w:t>的“资格审查材料”板块中缺失相关材料或没有相关材料，将视为不符合招标文件资格要求。</w:t>
      </w:r>
    </w:p>
    <w:p w14:paraId="0B5B8998">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同时</w:t>
      </w:r>
      <w:r>
        <w:rPr>
          <w:rFonts w:hint="eastAsia" w:ascii="宋体" w:hAnsi="宋体" w:eastAsia="宋体" w:cs="宋体"/>
          <w:b/>
          <w:bCs/>
          <w:sz w:val="24"/>
          <w:szCs w:val="24"/>
        </w:rPr>
        <w:t>投标文件电子版中必须附以下资料扫描件或复印件：</w:t>
      </w:r>
    </w:p>
    <w:p w14:paraId="3ACD8E85">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符合《中华人民共和国政府采购法》第二十二条及《中华人民共和国政府采购法实施条例》第十七条条件，并提供下列材料：</w:t>
      </w:r>
    </w:p>
    <w:p w14:paraId="16001500">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1.具有独立承担民事责任的能力（具有有效的营业执照或事业单位法人证书等有效证件）；</w:t>
      </w:r>
    </w:p>
    <w:p w14:paraId="00B24D86">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2.具有良好的商业信誉和健全的财务会计制度（提供2024年度或2025年度财务审计报告，新成立公司无审计报告须提供近期基本户开户银行开具的资信证明）；</w:t>
      </w:r>
    </w:p>
    <w:p w14:paraId="477E74CD">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3.具有履行合同所必需的设备和专业技术能力（提供承诺书，格式自拟并加盖企业电子签章）；</w:t>
      </w:r>
    </w:p>
    <w:p w14:paraId="23E21804">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4.有依法缴纳税收和社会保障资金的良好记录（供应商提供202</w:t>
      </w:r>
      <w:r>
        <w:rPr>
          <w:rFonts w:hint="eastAsia" w:ascii="宋体" w:hAnsi="宋体" w:eastAsia="宋体" w:cs="宋体"/>
          <w:sz w:val="24"/>
          <w:szCs w:val="24"/>
          <w:lang w:val="en-US" w:eastAsia="zh-CN"/>
        </w:rPr>
        <w:t>5</w:t>
      </w:r>
      <w:r>
        <w:rPr>
          <w:rFonts w:hint="eastAsia" w:ascii="宋体" w:hAnsi="宋体" w:eastAsia="宋体" w:cs="宋体"/>
          <w:sz w:val="24"/>
          <w:szCs w:val="24"/>
        </w:rPr>
        <w:t>年</w:t>
      </w:r>
      <w:r>
        <w:rPr>
          <w:rFonts w:hint="eastAsia" w:ascii="宋体" w:hAnsi="宋体" w:eastAsia="宋体" w:cs="宋体"/>
          <w:sz w:val="24"/>
          <w:szCs w:val="24"/>
          <w:lang w:val="en-US" w:eastAsia="zh-CN"/>
        </w:rPr>
        <w:t>6</w:t>
      </w:r>
      <w:r>
        <w:rPr>
          <w:rFonts w:hint="eastAsia" w:ascii="宋体" w:hAnsi="宋体" w:eastAsia="宋体" w:cs="宋体"/>
          <w:sz w:val="24"/>
          <w:szCs w:val="24"/>
        </w:rPr>
        <w:t>月1日以来任意一个月的企业缴纳税收证明材料和企业缴纳社会保障资金证明材料（依法免税或不需要缴纳社会保障资金的单位，应提供相关证明文件证明其依法免税或不需要缴纳社会保障金））；</w:t>
      </w:r>
    </w:p>
    <w:p w14:paraId="63FED244">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5.参加政府采购活动前三年内，在经营活动中没有重大违法记录的声明（提供承诺书，格式自拟并加盖企业电子签章）</w:t>
      </w:r>
      <w:r>
        <w:rPr>
          <w:rFonts w:hint="eastAsia" w:ascii="宋体" w:hAnsi="宋体" w:eastAsia="宋体" w:cs="宋体"/>
          <w:sz w:val="24"/>
          <w:szCs w:val="24"/>
          <w:lang w:eastAsia="zh-CN"/>
        </w:rPr>
        <w:t>。</w:t>
      </w:r>
    </w:p>
    <w:p w14:paraId="48CA5B3D">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【以上5项要求中，如有供应商成立时限不足要求时限的，由供应商根据自身成立时间提供证明资料】。</w:t>
      </w:r>
    </w:p>
    <w:p w14:paraId="432E8B2C">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根据《中华人民共和国政府采购法》第二十二条第二款和项目特点规定的其他资质条件：</w:t>
      </w:r>
    </w:p>
    <w:p w14:paraId="34E12E1F">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1.投标产品须符合现行《医疗器械监督管理条例》相关规定，取得有效的医疗器械产品注册证（非医疗器械可不提供）。</w:t>
      </w:r>
    </w:p>
    <w:p w14:paraId="5D22DC8D">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2.供应商为代理商（经销商）须符合《医疗器械监督管理条例》规定的经营资格，具有有效的医疗器械经营许可证或医疗器械经营备案凭证；</w:t>
      </w:r>
    </w:p>
    <w:p w14:paraId="3768B58A">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3.供应商为生产商须符合《医疗器械监督管理条例》规定的生产资格，具有有效的医疗器械生产许可证。</w:t>
      </w:r>
    </w:p>
    <w:p w14:paraId="17A5E965">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eastAsia="宋体" w:cs="宋体"/>
          <w:sz w:val="24"/>
          <w:szCs w:val="24"/>
        </w:rPr>
        <w:t>4.根据《关于在政府采购活动中查询及使用信用记录有关问题的通知》（财库〔2016〕125号）和豫财购〔2016〕15号的规定，对列入失信被执行人、重大税收违法失信主体、政府采购严重违法失信行为记录名单的企业，拒绝参与本项目政府采购活动【查询渠道：“信用中国”网站（www.creditchina.gov.cn）查询：列入失信被执行人、重大税收违法失信主体，中国政府采购网（www.ccgp.gov.cn）查询：政府采购严重违法失信行为记录名单】；注：采购代理机构在开标当天将对所有参与本项目投标的供应商的信用情况（失信被执行人、重大税收违法失信主体、政府采购严重违法失信行为记录名单）进行查询、打印留存。以开标当日，</w:t>
      </w:r>
      <w:r>
        <w:rPr>
          <w:rFonts w:hint="eastAsia" w:ascii="宋体" w:hAnsi="宋体" w:cs="宋体"/>
          <w:sz w:val="24"/>
          <w:szCs w:val="24"/>
          <w:lang w:val="en-US" w:eastAsia="zh-CN"/>
        </w:rPr>
        <w:t>投标</w:t>
      </w:r>
      <w:r>
        <w:rPr>
          <w:rFonts w:hint="eastAsia" w:ascii="宋体" w:hAnsi="宋体" w:eastAsia="宋体" w:cs="宋体"/>
          <w:sz w:val="24"/>
          <w:szCs w:val="24"/>
        </w:rPr>
        <w:t>文件递交截止时间后至评审结束前的查询记录为准，供应商有相关负面信息的，则该供应商为无效供应商。</w:t>
      </w:r>
    </w:p>
    <w:p w14:paraId="1C1695B9">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.单位负责人为同一人或者存在直接控股、管理关系的不同供应商，不得参加同一合同项下的政府采购活动【以“国家企业信用信息公示系统”中公示的公司信息、股东(或投资人)信息为准】。</w:t>
      </w:r>
    </w:p>
    <w:p w14:paraId="7A506DAA">
      <w:pPr>
        <w:keepNext w:val="0"/>
        <w:keepLines w:val="0"/>
        <w:pageBreakBefore w:val="0"/>
        <w:widowControl w:val="0"/>
        <w:kinsoku/>
        <w:wordWrap w:val="0"/>
        <w:overflowPunct/>
        <w:topLinePunct/>
        <w:autoSpaceDE/>
        <w:autoSpaceDN/>
        <w:bidi w:val="0"/>
        <w:adjustRightInd w:val="0"/>
        <w:snapToGrid w:val="0"/>
        <w:spacing w:line="360" w:lineRule="auto"/>
        <w:ind w:firstLine="490" w:firstLineChars="200"/>
        <w:textAlignment w:val="auto"/>
        <w:rPr>
          <w:rFonts w:ascii="宋体" w:hAnsi="宋体" w:cs="宋体"/>
          <w:color w:val="000000" w:themeColor="text1"/>
          <w14:textFill>
            <w14:solidFill>
              <w14:schemeClr w14:val="tx1"/>
            </w14:solidFill>
          </w14:textFill>
        </w:rPr>
      </w:pPr>
      <w:r>
        <w:rPr>
          <w:rFonts w:hint="eastAsia" w:ascii="宋体" w:hAnsi="宋体" w:cs="宋体"/>
          <w:sz w:val="24"/>
          <w:szCs w:val="24"/>
          <w:lang w:val="en-US" w:eastAsia="zh-CN"/>
        </w:rPr>
        <w:t>6</w:t>
      </w:r>
      <w:r>
        <w:rPr>
          <w:rFonts w:hint="eastAsia" w:ascii="宋体" w:hAnsi="宋体" w:eastAsia="宋体" w:cs="宋体"/>
          <w:sz w:val="24"/>
          <w:szCs w:val="24"/>
        </w:rPr>
        <w:t>.招标文件要求提供的其他资格证明文件或供应商认为有必要提供的其他证明文件。</w:t>
      </w:r>
      <w:bookmarkEnd w:id="415"/>
      <w:bookmarkStart w:id="416" w:name="_Toc24339"/>
      <w:bookmarkStart w:id="417" w:name="_Toc23909"/>
    </w:p>
    <w:p w14:paraId="51E0D332">
      <w:pPr>
        <w:rPr>
          <w:rFonts w:hint="eastAsia"/>
          <w:color w:val="000000" w:themeColor="text1"/>
          <w:szCs w:val="32"/>
          <w14:textFill>
            <w14:solidFill>
              <w14:schemeClr w14:val="tx1"/>
            </w14:solidFill>
          </w14:textFill>
        </w:rPr>
      </w:pPr>
      <w:bookmarkStart w:id="418" w:name="_Toc7802"/>
      <w:bookmarkStart w:id="419" w:name="_Toc17961"/>
      <w:bookmarkStart w:id="420" w:name="_Toc22082"/>
      <w:bookmarkStart w:id="421" w:name="_Toc22111"/>
      <w:r>
        <w:rPr>
          <w:rFonts w:hint="eastAsia"/>
          <w:color w:val="000000" w:themeColor="text1"/>
          <w:szCs w:val="32"/>
          <w14:textFill>
            <w14:solidFill>
              <w14:schemeClr w14:val="tx1"/>
            </w14:solidFill>
          </w14:textFill>
        </w:rPr>
        <w:br w:type="page"/>
      </w:r>
    </w:p>
    <w:p w14:paraId="17165F6C">
      <w:pPr>
        <w:pStyle w:val="4"/>
        <w:rPr>
          <w:color w:val="000000" w:themeColor="text1"/>
          <w:sz w:val="36"/>
          <w:szCs w:val="36"/>
          <w14:textFill>
            <w14:solidFill>
              <w14:schemeClr w14:val="tx1"/>
            </w14:solidFill>
          </w14:textFill>
        </w:rPr>
      </w:pPr>
      <w:r>
        <w:rPr>
          <w:rFonts w:hint="eastAsia"/>
          <w:color w:val="000000" w:themeColor="text1"/>
          <w:szCs w:val="32"/>
          <w14:textFill>
            <w14:solidFill>
              <w14:schemeClr w14:val="tx1"/>
            </w14:solidFill>
          </w14:textFill>
        </w:rPr>
        <w:t>十三、承 诺 函</w:t>
      </w:r>
      <w:bookmarkEnd w:id="418"/>
      <w:bookmarkEnd w:id="419"/>
      <w:bookmarkEnd w:id="420"/>
      <w:bookmarkEnd w:id="421"/>
    </w:p>
    <w:p w14:paraId="4CF7861B">
      <w:pPr>
        <w:pStyle w:val="15"/>
        <w:tabs>
          <w:tab w:val="left" w:pos="3950"/>
          <w:tab w:val="left" w:pos="8989"/>
        </w:tabs>
        <w:spacing w:line="360" w:lineRule="auto"/>
        <w:ind w:right="252"/>
        <w:jc w:val="lef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eastAsia="zh-CN"/>
          <w14:textFill>
            <w14:solidFill>
              <w14:schemeClr w14:val="tx1"/>
            </w14:solidFill>
          </w14:textFill>
        </w:rPr>
        <w:t>河南省中医院（河南中医药大学第二附属医院）</w:t>
      </w:r>
      <w:r>
        <w:rPr>
          <w:rFonts w:hint="eastAsia" w:asciiTheme="minorEastAsia" w:hAnsiTheme="minorEastAsia" w:eastAsiaTheme="minorEastAsia" w:cstheme="minorEastAsia"/>
          <w:color w:val="000000" w:themeColor="text1"/>
          <w14:textFill>
            <w14:solidFill>
              <w14:schemeClr w14:val="tx1"/>
            </w14:solidFill>
          </w14:textFill>
        </w:rPr>
        <w:t>：</w:t>
      </w:r>
    </w:p>
    <w:p w14:paraId="459C9D91">
      <w:pPr>
        <w:pStyle w:val="15"/>
        <w:tabs>
          <w:tab w:val="left" w:pos="3950"/>
          <w:tab w:val="left" w:pos="8989"/>
        </w:tabs>
        <w:spacing w:line="360" w:lineRule="auto"/>
        <w:ind w:right="252"/>
        <w:jc w:val="lef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我公司郑重承诺：</w:t>
      </w:r>
    </w:p>
    <w:p w14:paraId="68526914">
      <w:pPr>
        <w:adjustRightInd w:val="0"/>
        <w:snapToGrid w:val="0"/>
        <w:spacing w:line="360" w:lineRule="auto"/>
        <w:ind w:firstLine="490" w:firstLineChars="200"/>
        <w:rPr>
          <w:rFonts w:ascii="宋体" w:hAnsi="宋体" w:cs="宋体"/>
          <w:sz w:val="24"/>
          <w:szCs w:val="32"/>
        </w:rPr>
      </w:pPr>
      <w:r>
        <w:rPr>
          <w:rFonts w:hint="eastAsia" w:ascii="宋体" w:hAnsi="宋体" w:cs="宋体"/>
          <w:sz w:val="24"/>
          <w:szCs w:val="32"/>
        </w:rPr>
        <w:t>我公司参与的采购编号为</w:t>
      </w:r>
      <w:r>
        <w:rPr>
          <w:rFonts w:hint="eastAsia" w:ascii="宋体" w:hAnsi="宋体" w:cs="宋体"/>
          <w:sz w:val="24"/>
          <w:szCs w:val="32"/>
          <w:u w:val="single"/>
          <w:lang w:eastAsia="zh-CN"/>
        </w:rPr>
        <w:t>豫财招标采购-2026-766</w:t>
      </w:r>
      <w:r>
        <w:rPr>
          <w:rFonts w:hint="eastAsia" w:ascii="宋体" w:hAnsi="宋体" w:cs="宋体"/>
          <w:sz w:val="24"/>
          <w:szCs w:val="32"/>
          <w:u w:val="single"/>
        </w:rPr>
        <w:t>（</w:t>
      </w:r>
      <w:r>
        <w:rPr>
          <w:rFonts w:hint="eastAsia" w:ascii="宋体" w:hAnsi="宋体" w:cs="宋体"/>
          <w:sz w:val="24"/>
          <w:szCs w:val="32"/>
          <w:u w:val="single"/>
          <w:lang w:eastAsia="zh-CN"/>
        </w:rPr>
        <w:t>河南省中医院（河南中医药大学第二附属医院）超高清摄像及鼻内镜系统医疗设备更新项目</w:t>
      </w:r>
      <w:r>
        <w:rPr>
          <w:rFonts w:hint="eastAsia" w:ascii="宋体" w:hAnsi="宋体" w:cs="宋体"/>
          <w:sz w:val="24"/>
          <w:szCs w:val="32"/>
          <w:u w:val="single"/>
        </w:rPr>
        <w:t>）</w:t>
      </w:r>
      <w:r>
        <w:rPr>
          <w:rFonts w:hint="eastAsia" w:ascii="宋体" w:hAnsi="宋体" w:cs="宋体"/>
          <w:sz w:val="24"/>
          <w:szCs w:val="32"/>
        </w:rPr>
        <w:t>的投标活动，我公司在投标文件中提出的应标参数均真实有效，不存在虚假应标的情况。</w:t>
      </w:r>
    </w:p>
    <w:p w14:paraId="4D4BEEA9">
      <w:pPr>
        <w:adjustRightInd w:val="0"/>
        <w:snapToGrid w:val="0"/>
        <w:spacing w:line="360" w:lineRule="auto"/>
        <w:ind w:firstLine="490" w:firstLineChars="200"/>
        <w:rPr>
          <w:rFonts w:ascii="宋体" w:hAnsi="宋体" w:cs="宋体"/>
          <w:sz w:val="24"/>
          <w:szCs w:val="32"/>
        </w:rPr>
      </w:pPr>
      <w:r>
        <w:rPr>
          <w:rFonts w:hint="eastAsia" w:ascii="宋体" w:hAnsi="宋体" w:cs="宋体"/>
          <w:sz w:val="24"/>
          <w:szCs w:val="32"/>
        </w:rPr>
        <w:t>若我公司中标，公司保证在供货验收时：保证提供相关产品的生产许可证及其附件证明材料；有软件产品的，保证提供加盖生产厂家公章的产品软件著作权证书复印件，加盖生产厂家公章的服务承诺书原件扫描件。</w:t>
      </w:r>
    </w:p>
    <w:p w14:paraId="5BB3BB09">
      <w:pPr>
        <w:adjustRightInd w:val="0"/>
        <w:snapToGrid w:val="0"/>
        <w:spacing w:line="360" w:lineRule="auto"/>
        <w:ind w:firstLine="490" w:firstLineChars="200"/>
        <w:rPr>
          <w:rFonts w:ascii="宋体" w:hAnsi="宋体" w:cs="宋体"/>
          <w:sz w:val="24"/>
          <w:szCs w:val="32"/>
        </w:rPr>
      </w:pPr>
      <w:r>
        <w:rPr>
          <w:rFonts w:hint="eastAsia" w:ascii="宋体" w:hAnsi="宋体" w:cs="宋体"/>
          <w:sz w:val="24"/>
          <w:szCs w:val="32"/>
        </w:rPr>
        <w:t>对于已列入国家强制性产品认证的产品，公司保证在供货验收时提供通过国家 3C 认证的有关证明材料；对招标文件中写明允许使用进口产品投标的产品，公司保证自己办理对外贸易经营者备案登记或委托具有进出口代理资格的单位代为办理进口报关等事宜，并满足国家海关主管部门的有关要求，公司保证在供货验收时提供办理进口产品业务的合法手续和证明材料。</w:t>
      </w:r>
    </w:p>
    <w:p w14:paraId="4154079C">
      <w:pPr>
        <w:adjustRightInd w:val="0"/>
        <w:snapToGrid w:val="0"/>
        <w:spacing w:line="360" w:lineRule="auto"/>
        <w:ind w:firstLine="490" w:firstLineChars="200"/>
        <w:rPr>
          <w:rFonts w:ascii="宋体" w:hAnsi="宋体" w:cs="宋体"/>
          <w:sz w:val="24"/>
          <w:szCs w:val="32"/>
        </w:rPr>
      </w:pPr>
      <w:r>
        <w:rPr>
          <w:rFonts w:hint="eastAsia" w:ascii="宋体" w:hAnsi="宋体" w:cs="宋体"/>
          <w:sz w:val="24"/>
          <w:szCs w:val="32"/>
        </w:rPr>
        <w:t>公司保证将严格按照投标文件技术参数要求供货，若所供产品如果达不到投标文件技术参数要求，或不符合国家对于产品生产许可管理的，或不能满足强制性产品认证要求的，或使用进口产品投标无法提供办理进口产品业务的合法手续和证明材料的，采购人有权拒绝支付货款，并有权单方终止合同，扣除履约保证金，因此给采购人造成损失的，采购人有权向我司追偿，我司自愿承担一切法律后果。</w:t>
      </w:r>
    </w:p>
    <w:p w14:paraId="53C1A86C">
      <w:pPr>
        <w:pStyle w:val="15"/>
        <w:spacing w:before="2" w:line="360" w:lineRule="auto"/>
        <w:ind w:left="230" w:right="252" w:firstLine="480"/>
        <w:jc w:val="left"/>
        <w:rPr>
          <w:rFonts w:asciiTheme="minorEastAsia" w:hAnsiTheme="minorEastAsia" w:eastAsiaTheme="minorEastAsia" w:cstheme="minorEastAsia"/>
          <w:color w:val="000000" w:themeColor="text1"/>
          <w14:textFill>
            <w14:solidFill>
              <w14:schemeClr w14:val="tx1"/>
            </w14:solidFill>
          </w14:textFill>
        </w:rPr>
      </w:pPr>
    </w:p>
    <w:p w14:paraId="12B7F201">
      <w:pPr>
        <w:pStyle w:val="15"/>
        <w:spacing w:line="360" w:lineRule="auto"/>
        <w:ind w:left="5150"/>
        <w:jc w:val="lef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14:textFill>
            <w14:solidFill>
              <w14:schemeClr w14:val="tx1"/>
            </w14:solidFill>
          </w14:textFill>
        </w:rPr>
        <w:t>（企业电子签章）：</w:t>
      </w:r>
    </w:p>
    <w:p w14:paraId="275FECFB">
      <w:pPr>
        <w:pStyle w:val="15"/>
        <w:tabs>
          <w:tab w:val="left" w:pos="7420"/>
          <w:tab w:val="left" w:pos="8020"/>
        </w:tabs>
        <w:spacing w:before="38" w:line="360" w:lineRule="auto"/>
        <w:ind w:left="6820"/>
        <w:jc w:val="lef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年</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t>月</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t>日</w:t>
      </w:r>
    </w:p>
    <w:p w14:paraId="5989A808">
      <w:pPr>
        <w:pStyle w:val="15"/>
        <w:tabs>
          <w:tab w:val="left" w:pos="7420"/>
          <w:tab w:val="left" w:pos="8020"/>
        </w:tabs>
        <w:spacing w:before="38" w:line="360" w:lineRule="auto"/>
        <w:ind w:left="6820"/>
        <w:jc w:val="left"/>
        <w:rPr>
          <w:rFonts w:asciiTheme="minorEastAsia" w:hAnsiTheme="minorEastAsia" w:eastAsiaTheme="minorEastAsia" w:cstheme="minorEastAsia"/>
          <w:color w:val="000000" w:themeColor="text1"/>
          <w14:textFill>
            <w14:solidFill>
              <w14:schemeClr w14:val="tx1"/>
            </w14:solidFill>
          </w14:textFill>
        </w:rPr>
      </w:pPr>
    </w:p>
    <w:p w14:paraId="0C48605B">
      <w:pPr>
        <w:rPr>
          <w:rFonts w:ascii="宋体" w:hAnsi="宋体" w:cs="宋体"/>
          <w:color w:val="000000" w:themeColor="text1"/>
          <w14:textFill>
            <w14:solidFill>
              <w14:schemeClr w14:val="tx1"/>
            </w14:solidFill>
          </w14:textFill>
        </w:rPr>
      </w:pPr>
    </w:p>
    <w:p w14:paraId="100715AC">
      <w:pPr>
        <w:pStyle w:val="4"/>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br w:type="page"/>
      </w:r>
      <w:bookmarkStart w:id="422" w:name="_Toc22741"/>
      <w:bookmarkStart w:id="423" w:name="_Toc7138"/>
      <w:bookmarkStart w:id="424" w:name="_Toc18131"/>
      <w:bookmarkStart w:id="425" w:name="_Toc4891"/>
      <w:r>
        <w:rPr>
          <w:rFonts w:hint="eastAsia"/>
          <w:color w:val="000000" w:themeColor="text1"/>
          <w:szCs w:val="32"/>
          <w14:textFill>
            <w14:solidFill>
              <w14:schemeClr w14:val="tx1"/>
            </w14:solidFill>
          </w14:textFill>
        </w:rPr>
        <w:t>十四、投标单位廉洁自律承诺书</w:t>
      </w:r>
      <w:bookmarkEnd w:id="422"/>
      <w:bookmarkEnd w:id="423"/>
      <w:bookmarkEnd w:id="424"/>
      <w:bookmarkEnd w:id="425"/>
    </w:p>
    <w:p w14:paraId="3B75D0B5">
      <w:pPr>
        <w:widowControl/>
        <w:ind w:firstLine="490" w:firstLineChars="200"/>
        <w:jc w:val="left"/>
        <w:rPr>
          <w:rFonts w:ascii="宋体" w:hAnsi="宋体" w:cs="宋体"/>
          <w:color w:val="000000" w:themeColor="text1"/>
          <w:kern w:val="0"/>
          <w:sz w:val="24"/>
          <w14:textFill>
            <w14:solidFill>
              <w14:schemeClr w14:val="tx1"/>
            </w14:solidFill>
          </w14:textFill>
        </w:rPr>
      </w:pPr>
    </w:p>
    <w:p w14:paraId="2D7A17BE">
      <w:pPr>
        <w:widowControl/>
        <w:spacing w:line="360" w:lineRule="auto"/>
        <w:ind w:firstLine="49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为充分体现公开、公平、公正原则，维护招投标市场秩序，本单位郑重作出以下廉洁承诺，并接受社会各界监督。 </w:t>
      </w:r>
    </w:p>
    <w:p w14:paraId="31E9DFC5">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（一）不以不正当手段向招标人谋取资格预审及投标的不正当照顾。 </w:t>
      </w:r>
    </w:p>
    <w:p w14:paraId="107BEAFB">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（二）不以提供不正当利益等方式，向标底编制、审查人员打听标底编制情况，向采购代理机构谋求不正当利益。 </w:t>
      </w:r>
    </w:p>
    <w:p w14:paraId="1554348B">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（三）除竞争性谈判、磋商采购方式外，在确定中标人前，不向评标专家打招呼谋求照顾，不与招标人就投标价格、投标方案等实质性内容进行谈判。 </w:t>
      </w:r>
    </w:p>
    <w:p w14:paraId="00E0C972">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（四）不提供虚假材料谋取中标成交。在资格预审资料中，主动通过“信用中国”网站、中国政府采购网等渠道查询自身近三年（投标截止日起前三年）信用记录，并提供查询截图。 </w:t>
      </w:r>
    </w:p>
    <w:p w14:paraId="0D1B5F3B">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（五）不与其他供应商相互陪标、围标、串标。 </w:t>
      </w:r>
    </w:p>
    <w:p w14:paraId="2E8C14A7">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（六）不利用不正当手段诋毁、排挤、诬告其他供应商。 </w:t>
      </w:r>
    </w:p>
    <w:p w14:paraId="3D4AFA14">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（七）不以他人名义投标或者以</w:t>
      </w:r>
      <w:r>
        <w:rPr>
          <w:rFonts w:hint="eastAsia" w:ascii="宋体" w:hAnsi="宋体" w:cs="宋体"/>
          <w:color w:val="000000" w:themeColor="text1"/>
          <w:kern w:val="0"/>
          <w:sz w:val="24"/>
          <w:lang w:eastAsia="zh-CN"/>
          <w14:textFill>
            <w14:solidFill>
              <w14:schemeClr w14:val="tx1"/>
            </w14:solidFill>
          </w14:textFill>
        </w:rPr>
        <w:t>其他</w:t>
      </w:r>
      <w:r>
        <w:rPr>
          <w:rFonts w:hint="eastAsia" w:ascii="宋体" w:hAnsi="宋体" w:cs="宋体"/>
          <w:color w:val="000000" w:themeColor="text1"/>
          <w:kern w:val="0"/>
          <w:sz w:val="24"/>
          <w14:textFill>
            <w14:solidFill>
              <w14:schemeClr w14:val="tx1"/>
            </w14:solidFill>
          </w14:textFill>
        </w:rPr>
        <w:t xml:space="preserve">方式骗取中标。 </w:t>
      </w:r>
    </w:p>
    <w:p w14:paraId="6EF5AFB2">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（八）中标后，不将中标项目转让他人，或将中标项目肢解后分别转让他人。 </w:t>
      </w:r>
    </w:p>
    <w:p w14:paraId="552D4C48">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（九）中标后，与招标人按照招标文件和投标文件订立合同，不订立背离合同实质性内容的协议。 </w:t>
      </w:r>
    </w:p>
    <w:p w14:paraId="3C78BDE2">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（十）主动接受、配合有关部门的监督检查。 </w:t>
      </w:r>
    </w:p>
    <w:p w14:paraId="42DF6A47">
      <w:pPr>
        <w:keepNext w:val="0"/>
        <w:keepLines w:val="0"/>
        <w:pageBreakBefore w:val="0"/>
        <w:widowControl/>
        <w:kinsoku/>
        <w:wordWrap/>
        <w:overflowPunct/>
        <w:topLinePunct w:val="0"/>
        <w:autoSpaceDE/>
        <w:autoSpaceDN/>
        <w:bidi w:val="0"/>
        <w:adjustRightInd w:val="0"/>
        <w:snapToGrid w:val="0"/>
        <w:spacing w:line="360" w:lineRule="auto"/>
        <w:ind w:firstLine="490" w:firstLineChars="200"/>
        <w:jc w:val="lef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以上承诺若有违反，甘受相应处罚，直至追究法律责任。 </w:t>
      </w:r>
    </w:p>
    <w:p w14:paraId="3A49A472">
      <w:pPr>
        <w:widowControl/>
        <w:jc w:val="left"/>
        <w:rPr>
          <w:rFonts w:ascii="宋体" w:hAnsi="宋体" w:cs="宋体"/>
          <w:color w:val="000000" w:themeColor="text1"/>
          <w:kern w:val="0"/>
          <w:sz w:val="24"/>
          <w14:textFill>
            <w14:solidFill>
              <w14:schemeClr w14:val="tx1"/>
            </w14:solidFill>
          </w14:textFill>
        </w:rPr>
      </w:pPr>
    </w:p>
    <w:p w14:paraId="011C35D8">
      <w:pPr>
        <w:widowControl/>
        <w:jc w:val="left"/>
        <w:rPr>
          <w:rFonts w:ascii="宋体" w:hAnsi="宋体" w:cs="宋体"/>
          <w:color w:val="000000" w:themeColor="text1"/>
          <w:kern w:val="0"/>
          <w:sz w:val="24"/>
          <w14:textFill>
            <w14:solidFill>
              <w14:schemeClr w14:val="tx1"/>
            </w14:solidFill>
          </w14:textFill>
        </w:rPr>
      </w:pPr>
    </w:p>
    <w:p w14:paraId="49FC9341">
      <w:pPr>
        <w:widowControl/>
        <w:jc w:val="left"/>
        <w:rPr>
          <w:rFonts w:ascii="宋体" w:hAnsi="宋体" w:cs="宋体"/>
          <w:color w:val="000000" w:themeColor="text1"/>
          <w:kern w:val="0"/>
          <w:sz w:val="24"/>
          <w14:textFill>
            <w14:solidFill>
              <w14:schemeClr w14:val="tx1"/>
            </w14:solidFill>
          </w14:textFill>
        </w:rPr>
      </w:pPr>
    </w:p>
    <w:p w14:paraId="133D3EFE">
      <w:pPr>
        <w:widowControl/>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承诺单位（企业电子签章）：            法定代表人或委托代理人（个人电子签章）： </w:t>
      </w:r>
    </w:p>
    <w:p w14:paraId="22D9235F">
      <w:pPr>
        <w:widowControl/>
        <w:jc w:val="left"/>
        <w:rPr>
          <w:rFonts w:ascii="宋体" w:hAnsi="宋体" w:cs="宋体"/>
          <w:color w:val="000000" w:themeColor="text1"/>
          <w:kern w:val="0"/>
          <w:sz w:val="24"/>
          <w14:textFill>
            <w14:solidFill>
              <w14:schemeClr w14:val="tx1"/>
            </w14:solidFill>
          </w14:textFill>
        </w:rPr>
      </w:pPr>
    </w:p>
    <w:p w14:paraId="5D07F382">
      <w:pPr>
        <w:widowControl/>
        <w:jc w:val="left"/>
        <w:rPr>
          <w:rFonts w:ascii="宋体" w:hAnsi="宋体" w:cs="宋体"/>
          <w:color w:val="000000" w:themeColor="text1"/>
          <w:kern w:val="0"/>
          <w:sz w:val="24"/>
          <w14:textFill>
            <w14:solidFill>
              <w14:schemeClr w14:val="tx1"/>
            </w14:solidFill>
          </w14:textFill>
        </w:rPr>
      </w:pPr>
    </w:p>
    <w:p w14:paraId="1C37C695">
      <w:pPr>
        <w:widowControl/>
        <w:jc w:val="right"/>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年 </w:t>
      </w:r>
      <w:r>
        <w:rPr>
          <w:rFonts w:hint="eastAsia" w:ascii="宋体" w:hAnsi="宋体" w:cs="宋体"/>
          <w:color w:val="000000" w:themeColor="text1"/>
          <w:kern w:val="0"/>
          <w:sz w:val="24"/>
          <w:lang w:val="en-US" w:eastAsia="zh-CN"/>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月 </w:t>
      </w:r>
      <w:r>
        <w:rPr>
          <w:rFonts w:hint="eastAsia" w:ascii="宋体" w:hAnsi="宋体" w:cs="宋体"/>
          <w:color w:val="000000" w:themeColor="text1"/>
          <w:kern w:val="0"/>
          <w:sz w:val="24"/>
          <w:lang w:val="en-US" w:eastAsia="zh-CN"/>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日</w:t>
      </w:r>
    </w:p>
    <w:p w14:paraId="710FD95F">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br w:type="page"/>
      </w:r>
    </w:p>
    <w:p w14:paraId="6E418EE7">
      <w:pPr>
        <w:pStyle w:val="4"/>
        <w:rPr>
          <w:color w:val="000000" w:themeColor="text1"/>
          <w:szCs w:val="32"/>
          <w14:textFill>
            <w14:solidFill>
              <w14:schemeClr w14:val="tx1"/>
            </w14:solidFill>
          </w14:textFill>
        </w:rPr>
      </w:pPr>
      <w:bookmarkStart w:id="426" w:name="_Toc9399"/>
      <w:bookmarkStart w:id="427" w:name="_Toc22323"/>
      <w:bookmarkStart w:id="428" w:name="_Toc26165"/>
      <w:bookmarkStart w:id="429" w:name="_Toc3221"/>
      <w:r>
        <w:rPr>
          <w:rFonts w:hint="eastAsia"/>
          <w:color w:val="000000" w:themeColor="text1"/>
          <w:szCs w:val="32"/>
          <w14:textFill>
            <w14:solidFill>
              <w14:schemeClr w14:val="tx1"/>
            </w14:solidFill>
          </w14:textFill>
        </w:rPr>
        <w:t>十五、投标承诺函</w:t>
      </w:r>
      <w:bookmarkEnd w:id="426"/>
      <w:bookmarkEnd w:id="427"/>
      <w:bookmarkEnd w:id="428"/>
      <w:bookmarkEnd w:id="429"/>
    </w:p>
    <w:p w14:paraId="228A2AD6">
      <w:pPr>
        <w:spacing w:line="360" w:lineRule="auto"/>
        <w:jc w:val="left"/>
        <w:rPr>
          <w:rFonts w:ascii="宋体" w:hAnsi="宋体" w:cs="宋体"/>
          <w:color w:val="000000" w:themeColor="text1"/>
          <w:kern w:val="0"/>
          <w:sz w:val="24"/>
          <w14:textFill>
            <w14:solidFill>
              <w14:schemeClr w14:val="tx1"/>
            </w14:solidFill>
          </w14:textFill>
        </w:rPr>
      </w:pPr>
    </w:p>
    <w:p w14:paraId="0DE81F1C">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致（采购人及采购代理机构）：</w:t>
      </w:r>
    </w:p>
    <w:p w14:paraId="24154B44">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根据河南省财政厅关于优化政府采购营商环境有关问题的通知（豫财购</w:t>
      </w:r>
      <w:r>
        <w:rPr>
          <w:rFonts w:hint="eastAsia" w:ascii="宋体" w:hAnsi="宋体" w:cs="宋体"/>
          <w:color w:val="000000" w:themeColor="text1"/>
          <w:kern w:val="0"/>
          <w:sz w:val="24"/>
          <w:lang w:eastAsia="zh-CN"/>
          <w14:textFill>
            <w14:solidFill>
              <w14:schemeClr w14:val="tx1"/>
            </w14:solidFill>
          </w14:textFill>
        </w:rPr>
        <w:t>〔2019〕4号</w:t>
      </w:r>
      <w:r>
        <w:rPr>
          <w:rFonts w:hint="eastAsia" w:ascii="宋体" w:hAnsi="宋体" w:cs="宋体"/>
          <w:color w:val="000000" w:themeColor="text1"/>
          <w:kern w:val="0"/>
          <w:sz w:val="24"/>
          <w14:textFill>
            <w14:solidFill>
              <w14:schemeClr w14:val="tx1"/>
            </w14:solidFill>
          </w14:textFill>
        </w:rPr>
        <w:t>），自2019年8月1日起，在全省政府采购货物和服务招标投标活动中，不再向供应商收取投标保证金，非招标采购方式采购货物、工程和服务的，也不再向供应商收取投标保证金，供应商以投标承诺函的形式替代投标保证金。因此，在本次（</w:t>
      </w:r>
      <w:r>
        <w:rPr>
          <w:rFonts w:hint="eastAsia" w:ascii="宋体" w:hAnsi="宋体" w:cs="宋体"/>
          <w:color w:val="000000" w:themeColor="text1"/>
          <w:kern w:val="0"/>
          <w:sz w:val="24"/>
          <w:u w:val="single"/>
          <w14:textFill>
            <w14:solidFill>
              <w14:schemeClr w14:val="tx1"/>
            </w14:solidFill>
          </w14:textFill>
        </w:rPr>
        <w:t xml:space="preserve">项目编号、    采购人名称、    项目名称、     </w:t>
      </w:r>
      <w:r>
        <w:rPr>
          <w:rFonts w:hint="eastAsia" w:ascii="宋体" w:hAnsi="宋体" w:cs="宋体"/>
          <w:color w:val="000000" w:themeColor="text1"/>
          <w:kern w:val="0"/>
          <w:sz w:val="24"/>
          <w14:textFill>
            <w14:solidFill>
              <w14:schemeClr w14:val="tx1"/>
            </w14:solidFill>
          </w14:textFill>
        </w:rPr>
        <w:t>）投标过程中，我公司郑重承诺：</w:t>
      </w:r>
    </w:p>
    <w:p w14:paraId="7FD10CAB">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1、我公司提供的所有文件材料，均是真实的，不提供虚假材料，不用不正当的手段骗取中标。</w:t>
      </w:r>
    </w:p>
    <w:p w14:paraId="17EEFFD4">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2、在规定的开标时间后，在投标有效期内我公司保证不撤回投标。</w:t>
      </w:r>
    </w:p>
    <w:p w14:paraId="327C66B9">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3、如果我公司中标，我公司承诺在中标通知书发出之日起7天内向采购代理机构缴纳足额的中标服务费。</w:t>
      </w:r>
    </w:p>
    <w:p w14:paraId="061532AE">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4、如果我公司中标，我公司将严格按照招标文件和投标文件的要求，在规定时间内签订合同并履行合同，在签订合同时不向采购人提出附加条件。</w:t>
      </w:r>
    </w:p>
    <w:p w14:paraId="573CBD18">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如果违反上述承诺，除行政机关依法追究责任外，在3年内我公司自愿放弃参加采购人及采购代理机构组织的政府采购活动。</w:t>
      </w:r>
    </w:p>
    <w:p w14:paraId="406D6837">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p w14:paraId="4A914A7D">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eastAsia="zh-CN"/>
          <w14:textFill>
            <w14:solidFill>
              <w14:schemeClr w14:val="tx1"/>
            </w14:solidFill>
          </w14:textFill>
        </w:rPr>
        <w:t>供应商</w:t>
      </w:r>
      <w:r>
        <w:rPr>
          <w:rFonts w:hint="eastAsia" w:ascii="宋体" w:hAnsi="宋体" w:cs="宋体"/>
          <w:color w:val="000000" w:themeColor="text1"/>
          <w:kern w:val="0"/>
          <w:sz w:val="24"/>
          <w14:textFill>
            <w14:solidFill>
              <w14:schemeClr w14:val="tx1"/>
            </w14:solidFill>
          </w14:textFill>
        </w:rPr>
        <w:t>（企业电子签章）：</w:t>
      </w:r>
    </w:p>
    <w:p w14:paraId="2502420F">
      <w:pPr>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法定代表人或委托代理人（个人电子签章）：</w:t>
      </w:r>
    </w:p>
    <w:p w14:paraId="6890DCC3">
      <w:pPr>
        <w:spacing w:line="360" w:lineRule="auto"/>
        <w:jc w:val="left"/>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年    月    日</w:t>
      </w:r>
    </w:p>
    <w:p w14:paraId="2E31EB03">
      <w:pPr>
        <w:pStyle w:val="4"/>
        <w:rPr>
          <w:rFonts w:hint="eastAsia" w:eastAsia="宋体"/>
          <w:color w:val="000000" w:themeColor="text1"/>
          <w:szCs w:val="32"/>
          <w:lang w:eastAsia="zh-CN"/>
          <w14:textFill>
            <w14:solidFill>
              <w14:schemeClr w14:val="tx1"/>
            </w14:solidFill>
          </w14:textFill>
        </w:rPr>
      </w:pPr>
      <w:r>
        <w:rPr>
          <w:rFonts w:hint="eastAsia"/>
          <w:color w:val="000000" w:themeColor="text1"/>
          <w:szCs w:val="32"/>
          <w14:textFill>
            <w14:solidFill>
              <w14:schemeClr w14:val="tx1"/>
            </w14:solidFill>
          </w14:textFill>
        </w:rPr>
        <w:br w:type="page"/>
      </w:r>
      <w:bookmarkStart w:id="430" w:name="_Toc24376"/>
      <w:bookmarkStart w:id="431" w:name="_Toc24068"/>
      <w:bookmarkStart w:id="432" w:name="_Toc20234"/>
      <w:bookmarkStart w:id="433" w:name="_Toc2792"/>
      <w:r>
        <w:rPr>
          <w:rFonts w:hint="eastAsia"/>
          <w:color w:val="000000" w:themeColor="text1"/>
          <w:szCs w:val="32"/>
          <w14:textFill>
            <w14:solidFill>
              <w14:schemeClr w14:val="tx1"/>
            </w14:solidFill>
          </w14:textFill>
        </w:rPr>
        <w:t>十六、</w:t>
      </w:r>
      <w:bookmarkStart w:id="434" w:name="_Toc500170705"/>
      <w:bookmarkStart w:id="435" w:name="_Toc497920544"/>
      <w:r>
        <w:rPr>
          <w:rFonts w:hint="eastAsia"/>
          <w:color w:val="000000" w:themeColor="text1"/>
          <w:szCs w:val="32"/>
          <w14:textFill>
            <w14:solidFill>
              <w14:schemeClr w14:val="tx1"/>
            </w14:solidFill>
          </w14:textFill>
        </w:rPr>
        <w:t>中小微企业、残疾人福利企业、监狱企业、节能环保产品</w:t>
      </w:r>
      <w:bookmarkEnd w:id="416"/>
      <w:bookmarkEnd w:id="417"/>
      <w:bookmarkEnd w:id="430"/>
      <w:bookmarkEnd w:id="431"/>
      <w:bookmarkEnd w:id="432"/>
      <w:r>
        <w:rPr>
          <w:rFonts w:hint="eastAsia"/>
          <w:color w:val="000000" w:themeColor="text1"/>
          <w:szCs w:val="32"/>
          <w:lang w:eastAsia="zh-CN"/>
          <w14:textFill>
            <w14:solidFill>
              <w14:schemeClr w14:val="tx1"/>
            </w14:solidFill>
          </w14:textFill>
        </w:rPr>
        <w:t>、关于符合本国产品标准的声明函</w:t>
      </w:r>
      <w:bookmarkEnd w:id="433"/>
      <w:r>
        <w:rPr>
          <w:rFonts w:hint="eastAsia"/>
          <w:lang w:eastAsia="zh-CN"/>
        </w:rPr>
        <w:t>、供应商拥有者性别声明</w:t>
      </w:r>
      <w:r>
        <w:rPr>
          <w:rFonts w:hint="eastAsia"/>
          <w:lang w:val="en-US" w:eastAsia="zh-CN"/>
        </w:rPr>
        <w:t>函、供应商及制造商企业规模声明函</w:t>
      </w:r>
    </w:p>
    <w:bookmarkEnd w:id="434"/>
    <w:bookmarkEnd w:id="435"/>
    <w:p w14:paraId="788E06A6">
      <w:pPr>
        <w:keepNext w:val="0"/>
        <w:keepLines w:val="0"/>
        <w:pageBreakBefore w:val="0"/>
        <w:widowControl w:val="0"/>
        <w:kinsoku/>
        <w:overflowPunct/>
        <w:topLinePunct w:val="0"/>
        <w:autoSpaceDE/>
        <w:autoSpaceDN/>
        <w:bidi w:val="0"/>
        <w:adjustRightInd w:val="0"/>
        <w:snapToGrid w:val="0"/>
        <w:spacing w:line="520" w:lineRule="exact"/>
        <w:jc w:val="center"/>
        <w:textAlignment w:val="auto"/>
        <w:outlineLvl w:val="2"/>
        <w:rPr>
          <w:rFonts w:ascii="宋体" w:hAnsi="宋体" w:cs="宋体"/>
          <w:b/>
          <w:color w:val="000000" w:themeColor="text1"/>
          <w:sz w:val="28"/>
          <w:szCs w:val="28"/>
          <w14:textFill>
            <w14:solidFill>
              <w14:schemeClr w14:val="tx1"/>
            </w14:solidFill>
          </w14:textFill>
        </w:rPr>
      </w:pPr>
      <w:bookmarkStart w:id="436" w:name="_Hlk492844196"/>
      <w:bookmarkStart w:id="437" w:name="_Toc500170706"/>
      <w:bookmarkStart w:id="438" w:name="_Toc497920545"/>
      <w:r>
        <w:rPr>
          <w:rFonts w:hint="eastAsia" w:ascii="宋体" w:hAnsi="宋体" w:cs="宋体"/>
          <w:b/>
          <w:color w:val="000000" w:themeColor="text1"/>
          <w:sz w:val="28"/>
          <w:szCs w:val="28"/>
          <w14:textFill>
            <w14:solidFill>
              <w14:schemeClr w14:val="tx1"/>
            </w14:solidFill>
          </w14:textFill>
        </w:rPr>
        <w:t>（一）中小企业声明函（货物）</w:t>
      </w:r>
    </w:p>
    <w:p w14:paraId="28EAA2EC">
      <w:pPr>
        <w:pStyle w:val="31"/>
        <w:keepNext w:val="0"/>
        <w:keepLines w:val="0"/>
        <w:pageBreakBefore w:val="0"/>
        <w:widowControl w:val="0"/>
        <w:kinsoku/>
        <w:wordWrap w:val="0"/>
        <w:overflowPunct/>
        <w:topLinePunct w:val="0"/>
        <w:autoSpaceDE/>
        <w:autoSpaceDN/>
        <w:bidi w:val="0"/>
        <w:adjustRightInd w:val="0"/>
        <w:snapToGrid w:val="0"/>
        <w:spacing w:beforeAutospacing="0" w:afterAutospacing="0" w:line="520" w:lineRule="exact"/>
        <w:ind w:firstLine="490" w:firstLineChars="200"/>
        <w:textAlignment w:val="auto"/>
        <w:rPr>
          <w:rFonts w:ascii="宋体" w:hAnsi="宋体" w:cs="宋体"/>
          <w:color w:val="000000" w:themeColor="text1"/>
          <w:kern w:val="2"/>
          <w14:textFill>
            <w14:solidFill>
              <w14:schemeClr w14:val="tx1"/>
            </w14:solidFill>
          </w14:textFill>
        </w:rPr>
      </w:pPr>
      <w:r>
        <w:rPr>
          <w:rFonts w:hint="eastAsia" w:ascii="宋体" w:hAnsi="宋体" w:cs="宋体"/>
          <w:color w:val="000000" w:themeColor="text1"/>
          <w:kern w:val="2"/>
          <w14:textFill>
            <w14:solidFill>
              <w14:schemeClr w14:val="tx1"/>
            </w14:solidFill>
          </w14:textFill>
        </w:rPr>
        <w:t>本公司（联合体）郑重声明，</w:t>
      </w:r>
      <w:bookmarkStart w:id="439" w:name="_Hlk484015033"/>
      <w:r>
        <w:rPr>
          <w:rFonts w:hint="eastAsia" w:ascii="宋体" w:hAnsi="宋体" w:cs="宋体"/>
          <w:color w:val="000000" w:themeColor="text1"/>
          <w:kern w:val="2"/>
          <w14:textFill>
            <w14:solidFill>
              <w14:schemeClr w14:val="tx1"/>
            </w14:solidFill>
          </w14:textFill>
        </w:rPr>
        <w:t>根据《政府采购促进中小企业发展管理办法》（财库[2020]46号）</w:t>
      </w:r>
      <w:bookmarkEnd w:id="439"/>
      <w:r>
        <w:rPr>
          <w:rFonts w:hint="eastAsia" w:ascii="宋体" w:hAnsi="宋体" w:cs="宋体"/>
          <w:color w:val="000000" w:themeColor="text1"/>
          <w:kern w:val="2"/>
          <w14:textFill>
            <w14:solidFill>
              <w14:schemeClr w14:val="tx1"/>
            </w14:solidFill>
          </w14:textFill>
        </w:rPr>
        <w:t>的规定，本公司（联合体）参加</w:t>
      </w:r>
      <w:r>
        <w:rPr>
          <w:rFonts w:hint="eastAsia" w:ascii="宋体" w:hAnsi="宋体" w:cs="宋体"/>
          <w:color w:val="000000" w:themeColor="text1"/>
          <w:kern w:val="2"/>
          <w:u w:val="single"/>
          <w14:textFill>
            <w14:solidFill>
              <w14:schemeClr w14:val="tx1"/>
            </w14:solidFill>
          </w14:textFill>
        </w:rPr>
        <w:t xml:space="preserve"> （单位名称）  </w:t>
      </w:r>
      <w:r>
        <w:rPr>
          <w:rFonts w:hint="eastAsia" w:ascii="宋体" w:hAnsi="宋体" w:cs="宋体"/>
          <w:color w:val="000000" w:themeColor="text1"/>
          <w:kern w:val="2"/>
          <w14:textFill>
            <w14:solidFill>
              <w14:schemeClr w14:val="tx1"/>
            </w14:solidFill>
          </w14:textFill>
        </w:rPr>
        <w:t>的</w:t>
      </w:r>
      <w:r>
        <w:rPr>
          <w:rFonts w:hint="eastAsia" w:ascii="宋体" w:hAnsi="宋体" w:cs="宋体"/>
          <w:color w:val="000000" w:themeColor="text1"/>
          <w:kern w:val="2"/>
          <w:u w:val="single"/>
          <w14:textFill>
            <w14:solidFill>
              <w14:schemeClr w14:val="tx1"/>
            </w14:solidFill>
          </w14:textFill>
        </w:rPr>
        <w:t>（项目名称）</w:t>
      </w:r>
      <w:r>
        <w:rPr>
          <w:rFonts w:hint="eastAsia" w:ascii="宋体" w:hAnsi="宋体" w:cs="宋体"/>
          <w:color w:val="000000" w:themeColor="text1"/>
          <w:kern w:val="2"/>
          <w14:textFill>
            <w14:solidFill>
              <w14:schemeClr w14:val="tx1"/>
            </w14:solidFill>
          </w14:textFill>
        </w:rPr>
        <w:t>采购活动，提供的货物全部由符合政策要求的中小企业制造。相关企业（含联合体中的中小企业、签订分包意向协议的中小企业）的具体情况如下：</w:t>
      </w:r>
    </w:p>
    <w:p w14:paraId="577C7998">
      <w:pPr>
        <w:pStyle w:val="31"/>
        <w:keepNext w:val="0"/>
        <w:keepLines w:val="0"/>
        <w:pageBreakBefore w:val="0"/>
        <w:widowControl w:val="0"/>
        <w:kinsoku/>
        <w:wordWrap w:val="0"/>
        <w:overflowPunct/>
        <w:topLinePunct w:val="0"/>
        <w:autoSpaceDE/>
        <w:autoSpaceDN/>
        <w:bidi w:val="0"/>
        <w:adjustRightInd w:val="0"/>
        <w:snapToGrid w:val="0"/>
        <w:spacing w:beforeAutospacing="0" w:afterAutospacing="0" w:line="520" w:lineRule="exact"/>
        <w:ind w:firstLine="490" w:firstLineChars="200"/>
        <w:textAlignment w:val="auto"/>
        <w:rPr>
          <w:rFonts w:ascii="宋体" w:hAnsi="宋体" w:cs="宋体"/>
          <w:color w:val="000000" w:themeColor="text1"/>
          <w:kern w:val="2"/>
          <w14:textFill>
            <w14:solidFill>
              <w14:schemeClr w14:val="tx1"/>
            </w14:solidFill>
          </w14:textFill>
        </w:rPr>
      </w:pPr>
      <w:r>
        <w:rPr>
          <w:rFonts w:hint="eastAsia" w:ascii="宋体" w:hAnsi="宋体" w:cs="宋体"/>
          <w:color w:val="000000" w:themeColor="text1"/>
          <w:kern w:val="2"/>
          <w14:textFill>
            <w14:solidFill>
              <w14:schemeClr w14:val="tx1"/>
            </w14:solidFill>
          </w14:textFill>
        </w:rPr>
        <w:t>1.</w:t>
      </w:r>
      <w:r>
        <w:rPr>
          <w:rFonts w:hint="eastAsia" w:ascii="宋体" w:hAnsi="宋体" w:cs="宋体"/>
          <w:color w:val="000000" w:themeColor="text1"/>
          <w:kern w:val="2"/>
          <w:u w:val="single"/>
          <w14:textFill>
            <w14:solidFill>
              <w14:schemeClr w14:val="tx1"/>
            </w14:solidFill>
          </w14:textFill>
        </w:rPr>
        <w:t>（标的名称）</w:t>
      </w:r>
      <w:r>
        <w:rPr>
          <w:rFonts w:hint="eastAsia" w:ascii="宋体" w:hAnsi="宋体" w:cs="宋体"/>
          <w:color w:val="000000" w:themeColor="text1"/>
          <w:kern w:val="2"/>
          <w14:textFill>
            <w14:solidFill>
              <w14:schemeClr w14:val="tx1"/>
            </w14:solidFill>
          </w14:textFill>
        </w:rPr>
        <w:t>，属于</w:t>
      </w:r>
      <w:r>
        <w:rPr>
          <w:rFonts w:hint="eastAsia" w:ascii="宋体" w:hAnsi="宋体" w:cs="宋体"/>
          <w:color w:val="000000" w:themeColor="text1"/>
          <w:kern w:val="2"/>
          <w:u w:val="single"/>
          <w14:textFill>
            <w14:solidFill>
              <w14:schemeClr w14:val="tx1"/>
            </w14:solidFill>
          </w14:textFill>
        </w:rPr>
        <w:t>（采购文件中明确的所属行业）</w:t>
      </w:r>
      <w:r>
        <w:rPr>
          <w:rFonts w:hint="eastAsia" w:ascii="宋体" w:hAnsi="宋体" w:cs="宋体"/>
          <w:b/>
          <w:bCs/>
          <w:color w:val="000000" w:themeColor="text1"/>
          <w:kern w:val="2"/>
          <w:u w:val="single"/>
          <w14:textFill>
            <w14:solidFill>
              <w14:schemeClr w14:val="tx1"/>
            </w14:solidFill>
          </w14:textFill>
        </w:rPr>
        <w:t xml:space="preserve">工业 </w:t>
      </w:r>
      <w:r>
        <w:rPr>
          <w:rFonts w:hint="eastAsia" w:ascii="宋体" w:hAnsi="宋体" w:cs="宋体"/>
          <w:color w:val="000000" w:themeColor="text1"/>
          <w:kern w:val="2"/>
          <w:u w:val="single"/>
          <w14:textFill>
            <w14:solidFill>
              <w14:schemeClr w14:val="tx1"/>
            </w14:solidFill>
          </w14:textFill>
        </w:rPr>
        <w:t>行业</w:t>
      </w:r>
      <w:r>
        <w:rPr>
          <w:rFonts w:hint="eastAsia" w:ascii="宋体" w:hAnsi="宋体" w:cs="宋体"/>
          <w:color w:val="000000" w:themeColor="text1"/>
          <w:kern w:val="2"/>
          <w14:textFill>
            <w14:solidFill>
              <w14:schemeClr w14:val="tx1"/>
            </w14:solidFill>
          </w14:textFill>
        </w:rPr>
        <w:t>；制造商为</w:t>
      </w:r>
      <w:r>
        <w:rPr>
          <w:rFonts w:hint="eastAsia" w:ascii="宋体" w:hAnsi="宋体" w:cs="宋体"/>
          <w:color w:val="000000" w:themeColor="text1"/>
          <w:kern w:val="2"/>
          <w:u w:val="single"/>
          <w14:textFill>
            <w14:solidFill>
              <w14:schemeClr w14:val="tx1"/>
            </w14:solidFill>
          </w14:textFill>
        </w:rPr>
        <w:t>（供应商名称）</w:t>
      </w:r>
      <w:r>
        <w:rPr>
          <w:rFonts w:hint="eastAsia" w:ascii="宋体" w:hAnsi="宋体" w:cs="宋体"/>
          <w:color w:val="000000" w:themeColor="text1"/>
          <w:kern w:val="2"/>
          <w14:textFill>
            <w14:solidFill>
              <w14:schemeClr w14:val="tx1"/>
            </w14:solidFill>
          </w14:textFill>
        </w:rPr>
        <w:t>，从业人员</w:t>
      </w:r>
      <w:r>
        <w:rPr>
          <w:rFonts w:hint="eastAsia" w:ascii="宋体" w:hAnsi="宋体" w:cs="宋体"/>
          <w:color w:val="000000" w:themeColor="text1"/>
          <w:kern w:val="2"/>
          <w:u w:val="single"/>
          <w14:textFill>
            <w14:solidFill>
              <w14:schemeClr w14:val="tx1"/>
            </w14:solidFill>
          </w14:textFill>
        </w:rPr>
        <w:t xml:space="preserve">    </w:t>
      </w:r>
      <w:r>
        <w:rPr>
          <w:rFonts w:hint="eastAsia" w:ascii="宋体" w:hAnsi="宋体" w:cs="宋体"/>
          <w:color w:val="000000" w:themeColor="text1"/>
          <w:kern w:val="2"/>
          <w14:textFill>
            <w14:solidFill>
              <w14:schemeClr w14:val="tx1"/>
            </w14:solidFill>
          </w14:textFill>
        </w:rPr>
        <w:t>人，营业收入为</w:t>
      </w:r>
      <w:r>
        <w:rPr>
          <w:rFonts w:hint="eastAsia" w:ascii="宋体" w:hAnsi="宋体" w:cs="宋体"/>
          <w:color w:val="000000" w:themeColor="text1"/>
          <w:kern w:val="2"/>
          <w:u w:val="single"/>
          <w14:textFill>
            <w14:solidFill>
              <w14:schemeClr w14:val="tx1"/>
            </w14:solidFill>
          </w14:textFill>
        </w:rPr>
        <w:t xml:space="preserve">     </w:t>
      </w:r>
      <w:r>
        <w:rPr>
          <w:rFonts w:hint="eastAsia" w:ascii="宋体" w:hAnsi="宋体" w:cs="宋体"/>
          <w:color w:val="000000" w:themeColor="text1"/>
          <w:kern w:val="2"/>
          <w14:textFill>
            <w14:solidFill>
              <w14:schemeClr w14:val="tx1"/>
            </w14:solidFill>
          </w14:textFill>
        </w:rPr>
        <w:t>万元，资产总额为</w:t>
      </w:r>
      <w:r>
        <w:rPr>
          <w:rFonts w:hint="eastAsia" w:ascii="宋体" w:hAnsi="宋体" w:cs="宋体"/>
          <w:color w:val="000000" w:themeColor="text1"/>
          <w:kern w:val="2"/>
          <w:u w:val="single"/>
          <w14:textFill>
            <w14:solidFill>
              <w14:schemeClr w14:val="tx1"/>
            </w14:solidFill>
          </w14:textFill>
        </w:rPr>
        <w:t xml:space="preserve">     </w:t>
      </w:r>
      <w:r>
        <w:rPr>
          <w:rFonts w:hint="eastAsia" w:ascii="宋体" w:hAnsi="宋体" w:cs="宋体"/>
          <w:color w:val="000000" w:themeColor="text1"/>
          <w:kern w:val="2"/>
          <w14:textFill>
            <w14:solidFill>
              <w14:schemeClr w14:val="tx1"/>
            </w14:solidFill>
          </w14:textFill>
        </w:rPr>
        <w:t>万元</w:t>
      </w:r>
      <w:r>
        <w:rPr>
          <w:rFonts w:hint="eastAsia" w:ascii="宋体" w:hAnsi="宋体" w:cs="宋体"/>
          <w:color w:val="000000" w:themeColor="text1"/>
          <w:kern w:val="2"/>
          <w:vertAlign w:val="superscript"/>
          <w14:textFill>
            <w14:solidFill>
              <w14:schemeClr w14:val="tx1"/>
            </w14:solidFill>
          </w14:textFill>
        </w:rPr>
        <w:t>1</w:t>
      </w:r>
      <w:r>
        <w:rPr>
          <w:rFonts w:hint="eastAsia" w:ascii="宋体" w:hAnsi="宋体" w:cs="宋体"/>
          <w:color w:val="000000" w:themeColor="text1"/>
          <w:kern w:val="2"/>
          <w14:textFill>
            <w14:solidFill>
              <w14:schemeClr w14:val="tx1"/>
            </w14:solidFill>
          </w14:textFill>
        </w:rPr>
        <w:t>，属于</w:t>
      </w:r>
      <w:r>
        <w:rPr>
          <w:rFonts w:hint="eastAsia" w:ascii="宋体" w:hAnsi="宋体" w:cs="宋体"/>
          <w:color w:val="000000" w:themeColor="text1"/>
          <w:kern w:val="2"/>
          <w:u w:val="single"/>
          <w14:textFill>
            <w14:solidFill>
              <w14:schemeClr w14:val="tx1"/>
            </w14:solidFill>
          </w14:textFill>
        </w:rPr>
        <w:t>（中型企业、小型企业、微型企业）</w:t>
      </w:r>
      <w:r>
        <w:rPr>
          <w:rFonts w:hint="eastAsia" w:ascii="宋体" w:hAnsi="宋体" w:cs="宋体"/>
          <w:color w:val="000000" w:themeColor="text1"/>
          <w:kern w:val="2"/>
          <w14:textFill>
            <w14:solidFill>
              <w14:schemeClr w14:val="tx1"/>
            </w14:solidFill>
          </w14:textFill>
        </w:rPr>
        <w:t>；</w:t>
      </w:r>
    </w:p>
    <w:p w14:paraId="07182D81">
      <w:pPr>
        <w:pStyle w:val="31"/>
        <w:keepNext w:val="0"/>
        <w:keepLines w:val="0"/>
        <w:pageBreakBefore w:val="0"/>
        <w:widowControl w:val="0"/>
        <w:kinsoku/>
        <w:wordWrap w:val="0"/>
        <w:overflowPunct/>
        <w:topLinePunct w:val="0"/>
        <w:autoSpaceDE/>
        <w:autoSpaceDN/>
        <w:bidi w:val="0"/>
        <w:adjustRightInd w:val="0"/>
        <w:snapToGrid w:val="0"/>
        <w:spacing w:beforeAutospacing="0" w:afterAutospacing="0" w:line="520" w:lineRule="exact"/>
        <w:ind w:firstLine="490" w:firstLineChars="200"/>
        <w:textAlignment w:val="auto"/>
        <w:rPr>
          <w:rFonts w:ascii="宋体" w:hAnsi="宋体" w:cs="宋体"/>
          <w:color w:val="000000" w:themeColor="text1"/>
          <w:kern w:val="2"/>
          <w14:textFill>
            <w14:solidFill>
              <w14:schemeClr w14:val="tx1"/>
            </w14:solidFill>
          </w14:textFill>
        </w:rPr>
      </w:pPr>
      <w:r>
        <w:rPr>
          <w:rFonts w:hint="eastAsia" w:ascii="宋体" w:hAnsi="宋体" w:cs="宋体"/>
          <w:color w:val="000000" w:themeColor="text1"/>
          <w:kern w:val="2"/>
          <w14:textFill>
            <w14:solidFill>
              <w14:schemeClr w14:val="tx1"/>
            </w14:solidFill>
          </w14:textFill>
        </w:rPr>
        <w:t>2.</w:t>
      </w:r>
      <w:r>
        <w:rPr>
          <w:rFonts w:hint="eastAsia" w:ascii="宋体" w:hAnsi="宋体" w:cs="宋体"/>
          <w:color w:val="000000" w:themeColor="text1"/>
          <w:kern w:val="2"/>
          <w:u w:val="single"/>
          <w14:textFill>
            <w14:solidFill>
              <w14:schemeClr w14:val="tx1"/>
            </w14:solidFill>
          </w14:textFill>
        </w:rPr>
        <w:t>（标的名称）</w:t>
      </w:r>
      <w:r>
        <w:rPr>
          <w:rFonts w:hint="eastAsia" w:ascii="宋体" w:hAnsi="宋体" w:cs="宋体"/>
          <w:color w:val="000000" w:themeColor="text1"/>
          <w:kern w:val="2"/>
          <w14:textFill>
            <w14:solidFill>
              <w14:schemeClr w14:val="tx1"/>
            </w14:solidFill>
          </w14:textFill>
        </w:rPr>
        <w:t>，属于</w:t>
      </w:r>
      <w:r>
        <w:rPr>
          <w:rFonts w:hint="eastAsia" w:ascii="宋体" w:hAnsi="宋体" w:cs="宋体"/>
          <w:color w:val="000000" w:themeColor="text1"/>
          <w:kern w:val="2"/>
          <w:u w:val="single"/>
          <w14:textFill>
            <w14:solidFill>
              <w14:schemeClr w14:val="tx1"/>
            </w14:solidFill>
          </w14:textFill>
        </w:rPr>
        <w:t>（采购文件中明确的所属行业）</w:t>
      </w:r>
      <w:r>
        <w:rPr>
          <w:rFonts w:hint="eastAsia" w:ascii="宋体" w:hAnsi="宋体" w:cs="宋体"/>
          <w:b/>
          <w:bCs/>
          <w:color w:val="000000" w:themeColor="text1"/>
          <w:kern w:val="2"/>
          <w:u w:val="single"/>
          <w14:textFill>
            <w14:solidFill>
              <w14:schemeClr w14:val="tx1"/>
            </w14:solidFill>
          </w14:textFill>
        </w:rPr>
        <w:t xml:space="preserve">工业 </w:t>
      </w:r>
      <w:r>
        <w:rPr>
          <w:rFonts w:hint="eastAsia" w:ascii="宋体" w:hAnsi="宋体" w:cs="宋体"/>
          <w:color w:val="000000" w:themeColor="text1"/>
          <w:kern w:val="2"/>
          <w:u w:val="single"/>
          <w14:textFill>
            <w14:solidFill>
              <w14:schemeClr w14:val="tx1"/>
            </w14:solidFill>
          </w14:textFill>
        </w:rPr>
        <w:t>行业</w:t>
      </w:r>
      <w:r>
        <w:rPr>
          <w:rFonts w:hint="eastAsia" w:ascii="宋体" w:hAnsi="宋体" w:cs="宋体"/>
          <w:color w:val="000000" w:themeColor="text1"/>
          <w:kern w:val="2"/>
          <w14:textFill>
            <w14:solidFill>
              <w14:schemeClr w14:val="tx1"/>
            </w14:solidFill>
          </w14:textFill>
        </w:rPr>
        <w:t>；制造商为</w:t>
      </w:r>
      <w:r>
        <w:rPr>
          <w:rFonts w:hint="eastAsia" w:ascii="宋体" w:hAnsi="宋体" w:cs="宋体"/>
          <w:color w:val="000000" w:themeColor="text1"/>
          <w:kern w:val="2"/>
          <w:u w:val="single"/>
          <w14:textFill>
            <w14:solidFill>
              <w14:schemeClr w14:val="tx1"/>
            </w14:solidFill>
          </w14:textFill>
        </w:rPr>
        <w:t>（供应商名称）</w:t>
      </w:r>
      <w:r>
        <w:rPr>
          <w:rFonts w:hint="eastAsia" w:ascii="宋体" w:hAnsi="宋体" w:cs="宋体"/>
          <w:color w:val="000000" w:themeColor="text1"/>
          <w:kern w:val="2"/>
          <w14:textFill>
            <w14:solidFill>
              <w14:schemeClr w14:val="tx1"/>
            </w14:solidFill>
          </w14:textFill>
        </w:rPr>
        <w:t>，从业人员</w:t>
      </w:r>
      <w:r>
        <w:rPr>
          <w:rFonts w:hint="eastAsia" w:ascii="宋体" w:hAnsi="宋体" w:cs="宋体"/>
          <w:color w:val="000000" w:themeColor="text1"/>
          <w:kern w:val="2"/>
          <w:u w:val="single"/>
          <w14:textFill>
            <w14:solidFill>
              <w14:schemeClr w14:val="tx1"/>
            </w14:solidFill>
          </w14:textFill>
        </w:rPr>
        <w:t xml:space="preserve">    </w:t>
      </w:r>
      <w:r>
        <w:rPr>
          <w:rFonts w:hint="eastAsia" w:ascii="宋体" w:hAnsi="宋体" w:cs="宋体"/>
          <w:color w:val="000000" w:themeColor="text1"/>
          <w:kern w:val="2"/>
          <w14:textFill>
            <w14:solidFill>
              <w14:schemeClr w14:val="tx1"/>
            </w14:solidFill>
          </w14:textFill>
        </w:rPr>
        <w:t>人，营业收入为</w:t>
      </w:r>
      <w:r>
        <w:rPr>
          <w:rFonts w:hint="eastAsia" w:ascii="宋体" w:hAnsi="宋体" w:cs="宋体"/>
          <w:color w:val="000000" w:themeColor="text1"/>
          <w:kern w:val="2"/>
          <w:u w:val="single"/>
          <w14:textFill>
            <w14:solidFill>
              <w14:schemeClr w14:val="tx1"/>
            </w14:solidFill>
          </w14:textFill>
        </w:rPr>
        <w:t xml:space="preserve">     </w:t>
      </w:r>
      <w:r>
        <w:rPr>
          <w:rFonts w:hint="eastAsia" w:ascii="宋体" w:hAnsi="宋体" w:cs="宋体"/>
          <w:color w:val="000000" w:themeColor="text1"/>
          <w:kern w:val="2"/>
          <w14:textFill>
            <w14:solidFill>
              <w14:schemeClr w14:val="tx1"/>
            </w14:solidFill>
          </w14:textFill>
        </w:rPr>
        <w:t>万元，资产总额为</w:t>
      </w:r>
      <w:r>
        <w:rPr>
          <w:rFonts w:hint="eastAsia" w:ascii="宋体" w:hAnsi="宋体" w:cs="宋体"/>
          <w:color w:val="000000" w:themeColor="text1"/>
          <w:kern w:val="2"/>
          <w:u w:val="single"/>
          <w14:textFill>
            <w14:solidFill>
              <w14:schemeClr w14:val="tx1"/>
            </w14:solidFill>
          </w14:textFill>
        </w:rPr>
        <w:t xml:space="preserve">     </w:t>
      </w:r>
      <w:r>
        <w:rPr>
          <w:rFonts w:hint="eastAsia" w:ascii="宋体" w:hAnsi="宋体" w:cs="宋体"/>
          <w:color w:val="000000" w:themeColor="text1"/>
          <w:kern w:val="2"/>
          <w14:textFill>
            <w14:solidFill>
              <w14:schemeClr w14:val="tx1"/>
            </w14:solidFill>
          </w14:textFill>
        </w:rPr>
        <w:t>万元，属于</w:t>
      </w:r>
      <w:r>
        <w:rPr>
          <w:rFonts w:hint="eastAsia" w:ascii="宋体" w:hAnsi="宋体" w:cs="宋体"/>
          <w:color w:val="000000" w:themeColor="text1"/>
          <w:kern w:val="2"/>
          <w:u w:val="single"/>
          <w14:textFill>
            <w14:solidFill>
              <w14:schemeClr w14:val="tx1"/>
            </w14:solidFill>
          </w14:textFill>
        </w:rPr>
        <w:t>（中型企业、小型企业、微型企业）</w:t>
      </w:r>
      <w:r>
        <w:rPr>
          <w:rFonts w:hint="eastAsia" w:ascii="宋体" w:hAnsi="宋体" w:cs="宋体"/>
          <w:color w:val="000000" w:themeColor="text1"/>
          <w:kern w:val="2"/>
          <w14:textFill>
            <w14:solidFill>
              <w14:schemeClr w14:val="tx1"/>
            </w14:solidFill>
          </w14:textFill>
        </w:rPr>
        <w:t>；</w:t>
      </w:r>
    </w:p>
    <w:p w14:paraId="2D549C78">
      <w:pPr>
        <w:pStyle w:val="31"/>
        <w:keepNext w:val="0"/>
        <w:keepLines w:val="0"/>
        <w:pageBreakBefore w:val="0"/>
        <w:widowControl w:val="0"/>
        <w:kinsoku/>
        <w:wordWrap w:val="0"/>
        <w:overflowPunct/>
        <w:topLinePunct w:val="0"/>
        <w:autoSpaceDE/>
        <w:autoSpaceDN/>
        <w:bidi w:val="0"/>
        <w:adjustRightInd w:val="0"/>
        <w:snapToGrid w:val="0"/>
        <w:spacing w:beforeAutospacing="0" w:afterAutospacing="0" w:line="520" w:lineRule="exact"/>
        <w:ind w:firstLine="490" w:firstLineChars="200"/>
        <w:textAlignment w:val="auto"/>
        <w:rPr>
          <w:rFonts w:ascii="宋体" w:hAnsi="宋体" w:cs="宋体"/>
          <w:color w:val="000000" w:themeColor="text1"/>
          <w:kern w:val="2"/>
          <w14:textFill>
            <w14:solidFill>
              <w14:schemeClr w14:val="tx1"/>
            </w14:solidFill>
          </w14:textFill>
        </w:rPr>
      </w:pPr>
      <w:r>
        <w:rPr>
          <w:rFonts w:hint="eastAsia" w:ascii="宋体" w:hAnsi="宋体" w:cs="宋体"/>
          <w:color w:val="000000" w:themeColor="text1"/>
          <w:kern w:val="2"/>
          <w14:textFill>
            <w14:solidFill>
              <w14:schemeClr w14:val="tx1"/>
            </w14:solidFill>
          </w14:textFill>
        </w:rPr>
        <w:t>以上企业，不属于大企业的分支机构，不存在控股股东为大企业的情形，也不存在与大型企业负责人为同一人的情形。</w:t>
      </w:r>
    </w:p>
    <w:p w14:paraId="64920FC6">
      <w:pPr>
        <w:pStyle w:val="31"/>
        <w:keepNext w:val="0"/>
        <w:keepLines w:val="0"/>
        <w:pageBreakBefore w:val="0"/>
        <w:widowControl w:val="0"/>
        <w:kinsoku/>
        <w:wordWrap w:val="0"/>
        <w:overflowPunct/>
        <w:topLinePunct w:val="0"/>
        <w:autoSpaceDE/>
        <w:autoSpaceDN/>
        <w:bidi w:val="0"/>
        <w:adjustRightInd w:val="0"/>
        <w:snapToGrid w:val="0"/>
        <w:spacing w:beforeAutospacing="0" w:afterAutospacing="0" w:line="520" w:lineRule="exact"/>
        <w:ind w:firstLine="490" w:firstLineChars="200"/>
        <w:textAlignment w:val="auto"/>
        <w:rPr>
          <w:rFonts w:ascii="宋体" w:hAnsi="宋体" w:cs="宋体"/>
          <w:color w:val="000000" w:themeColor="text1"/>
          <w:kern w:val="2"/>
          <w14:textFill>
            <w14:solidFill>
              <w14:schemeClr w14:val="tx1"/>
            </w14:solidFill>
          </w14:textFill>
        </w:rPr>
      </w:pPr>
      <w:r>
        <w:rPr>
          <w:rFonts w:hint="eastAsia" w:ascii="宋体" w:hAnsi="宋体" w:cs="宋体"/>
          <w:color w:val="000000" w:themeColor="text1"/>
          <w:kern w:val="2"/>
          <w14:textFill>
            <w14:solidFill>
              <w14:schemeClr w14:val="tx1"/>
            </w14:solidFill>
          </w14:textFill>
        </w:rPr>
        <w:t>本企业对上述声明内容的真实性负责。如有虚假，将依法承担相应责任。</w:t>
      </w:r>
    </w:p>
    <w:p w14:paraId="33935B97">
      <w:pPr>
        <w:pStyle w:val="31"/>
        <w:keepNext w:val="0"/>
        <w:keepLines w:val="0"/>
        <w:pageBreakBefore w:val="0"/>
        <w:widowControl w:val="0"/>
        <w:kinsoku/>
        <w:wordWrap w:val="0"/>
        <w:overflowPunct/>
        <w:topLinePunct w:val="0"/>
        <w:autoSpaceDE/>
        <w:autoSpaceDN/>
        <w:bidi w:val="0"/>
        <w:adjustRightInd w:val="0"/>
        <w:snapToGrid w:val="0"/>
        <w:spacing w:beforeAutospacing="0" w:afterAutospacing="0" w:line="520" w:lineRule="exact"/>
        <w:ind w:firstLine="490" w:firstLineChars="200"/>
        <w:jc w:val="center"/>
        <w:textAlignment w:val="auto"/>
        <w:rPr>
          <w:rFonts w:ascii="宋体" w:hAnsi="宋体" w:cs="宋体"/>
          <w:color w:val="000000" w:themeColor="text1"/>
          <w:kern w:val="2"/>
          <w14:textFill>
            <w14:solidFill>
              <w14:schemeClr w14:val="tx1"/>
            </w14:solidFill>
          </w14:textFill>
        </w:rPr>
      </w:pPr>
      <w:r>
        <w:rPr>
          <w:rFonts w:hint="eastAsia" w:ascii="宋体" w:hAnsi="宋体" w:cs="宋体"/>
          <w:color w:val="000000" w:themeColor="text1"/>
          <w:kern w:val="2"/>
          <w14:textFill>
            <w14:solidFill>
              <w14:schemeClr w14:val="tx1"/>
            </w14:solidFill>
          </w14:textFill>
        </w:rPr>
        <w:t xml:space="preserve">                 供应商名称（盖章）：</w:t>
      </w:r>
    </w:p>
    <w:p w14:paraId="4BC119C1">
      <w:pPr>
        <w:pStyle w:val="31"/>
        <w:keepNext w:val="0"/>
        <w:keepLines w:val="0"/>
        <w:pageBreakBefore w:val="0"/>
        <w:widowControl w:val="0"/>
        <w:kinsoku/>
        <w:wordWrap w:val="0"/>
        <w:overflowPunct/>
        <w:topLinePunct w:val="0"/>
        <w:autoSpaceDE/>
        <w:autoSpaceDN/>
        <w:bidi w:val="0"/>
        <w:adjustRightInd w:val="0"/>
        <w:snapToGrid w:val="0"/>
        <w:spacing w:beforeAutospacing="0" w:afterAutospacing="0" w:line="520" w:lineRule="exact"/>
        <w:ind w:firstLine="490" w:firstLineChars="200"/>
        <w:jc w:val="center"/>
        <w:textAlignment w:val="auto"/>
        <w:rPr>
          <w:rFonts w:ascii="宋体" w:hAnsi="宋体" w:cs="宋体"/>
          <w:color w:val="000000" w:themeColor="text1"/>
          <w:kern w:val="2"/>
          <w14:textFill>
            <w14:solidFill>
              <w14:schemeClr w14:val="tx1"/>
            </w14:solidFill>
          </w14:textFill>
        </w:rPr>
      </w:pPr>
      <w:r>
        <w:rPr>
          <w:rFonts w:hint="eastAsia" w:ascii="宋体" w:hAnsi="宋体" w:cs="宋体"/>
          <w:color w:val="000000" w:themeColor="text1"/>
          <w:kern w:val="2"/>
          <w:lang w:val="en-US" w:eastAsia="zh-CN"/>
          <w14:textFill>
            <w14:solidFill>
              <w14:schemeClr w14:val="tx1"/>
            </w14:solidFill>
          </w14:textFill>
        </w:rPr>
        <w:t xml:space="preserve">    </w:t>
      </w:r>
      <w:r>
        <w:rPr>
          <w:rFonts w:hint="eastAsia" w:ascii="宋体" w:hAnsi="宋体" w:cs="宋体"/>
          <w:color w:val="000000" w:themeColor="text1"/>
          <w:kern w:val="2"/>
          <w14:textFill>
            <w14:solidFill>
              <w14:schemeClr w14:val="tx1"/>
            </w14:solidFill>
          </w14:textFill>
        </w:rPr>
        <w:t>日 期：</w:t>
      </w:r>
    </w:p>
    <w:bookmarkEnd w:id="436"/>
    <w:bookmarkEnd w:id="437"/>
    <w:bookmarkEnd w:id="438"/>
    <w:p w14:paraId="087A9007">
      <w:pPr>
        <w:keepNext w:val="0"/>
        <w:keepLines w:val="0"/>
        <w:pageBreakBefore w:val="0"/>
        <w:widowControl w:val="0"/>
        <w:kinsoku/>
        <w:wordWrap/>
        <w:overflowPunct/>
        <w:topLinePunct w:val="0"/>
        <w:autoSpaceDE/>
        <w:autoSpaceDN/>
        <w:bidi w:val="0"/>
        <w:adjustRightInd w:val="0"/>
        <w:snapToGrid w:val="0"/>
        <w:spacing w:line="520" w:lineRule="exact"/>
        <w:ind w:firstLine="430" w:firstLineChars="200"/>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p w14:paraId="2AE3B3B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30" w:firstLineChars="200"/>
        <w:textAlignment w:val="auto"/>
        <w:rPr>
          <w:rFonts w:ascii="宋体" w:hAnsi="宋体" w:cs="宋体"/>
          <w:color w:val="000000" w:themeColor="text1"/>
          <w:szCs w:val="21"/>
          <w14:textFill>
            <w14:solidFill>
              <w14:schemeClr w14:val="tx1"/>
            </w14:solidFill>
          </w14:textFill>
        </w:rPr>
      </w:pPr>
      <w:r>
        <w:rPr>
          <w:rFonts w:ascii="宋体" w:hAnsi="宋体" w:eastAsia="宋体" w:cs="宋体"/>
          <w:color w:val="000000" w:themeColor="text1"/>
          <w:kern w:val="2"/>
          <w:sz w:val="21"/>
          <w:szCs w:val="21"/>
          <w:lang w:val="en-US" w:eastAsia="zh-CN" w:bidi="ar-SA"/>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从业人员、营业收入、资产总额填报上一年度数据，无上一年度数据的新企业可不填报。</w:t>
      </w:r>
    </w:p>
    <w:p w14:paraId="11A9B02D">
      <w:pPr>
        <w:keepNext w:val="0"/>
        <w:keepLines w:val="0"/>
        <w:pageBreakBefore w:val="0"/>
        <w:widowControl w:val="0"/>
        <w:kinsoku/>
        <w:wordWrap/>
        <w:overflowPunct/>
        <w:topLinePunct w:val="0"/>
        <w:autoSpaceDE/>
        <w:autoSpaceDN/>
        <w:bidi w:val="0"/>
        <w:adjustRightInd w:val="0"/>
        <w:snapToGrid w:val="0"/>
        <w:spacing w:line="520" w:lineRule="exact"/>
        <w:ind w:firstLine="430" w:firstLineChars="200"/>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r>
        <w:rPr>
          <w:rFonts w:hint="eastAsia" w:ascii="宋体" w:hAnsi="宋体" w:cs="宋体"/>
          <w:bCs/>
          <w:color w:val="000000" w:themeColor="text1"/>
          <w14:textFill>
            <w14:solidFill>
              <w14:schemeClr w14:val="tx1"/>
            </w14:solidFill>
          </w14:textFill>
        </w:rPr>
        <w:t>中标人如为小型和微型企业的，随中标结果公开中标人的《中小企业声明函》。</w:t>
      </w:r>
      <w:r>
        <w:rPr>
          <w:rFonts w:hint="eastAsia" w:ascii="宋体" w:hAnsi="宋体" w:cs="宋体"/>
          <w:color w:val="000000" w:themeColor="text1"/>
          <w:szCs w:val="21"/>
          <w14:textFill>
            <w14:solidFill>
              <w14:schemeClr w14:val="tx1"/>
            </w14:solidFill>
          </w14:textFill>
        </w:rPr>
        <w:t>供应商提供声明函内容不实的，属于提供虚假材料谋取中标。</w:t>
      </w:r>
    </w:p>
    <w:p w14:paraId="2915D91E">
      <w:pPr>
        <w:pStyle w:val="77"/>
        <w:keepNext w:val="0"/>
        <w:keepLines w:val="0"/>
        <w:pageBreakBefore w:val="0"/>
        <w:widowControl w:val="0"/>
        <w:kinsoku/>
        <w:wordWrap/>
        <w:overflowPunct/>
        <w:topLinePunct w:val="0"/>
        <w:autoSpaceDE/>
        <w:autoSpaceDN/>
        <w:bidi w:val="0"/>
        <w:adjustRightInd w:val="0"/>
        <w:snapToGrid w:val="0"/>
        <w:spacing w:line="520" w:lineRule="exact"/>
        <w:ind w:firstLine="430" w:firstLineChars="200"/>
        <w:textAlignment w:val="auto"/>
        <w:rPr>
          <w:rFonts w:ascii="宋体" w:hAnsi="宋体" w:cs="宋体"/>
          <w:bCs/>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r>
        <w:rPr>
          <w:rFonts w:hint="eastAsia" w:ascii="宋体" w:hAnsi="宋体" w:cs="宋体"/>
          <w:bCs/>
          <w:color w:val="000000" w:themeColor="text1"/>
          <w14:textFill>
            <w14:solidFill>
              <w14:schemeClr w14:val="tx1"/>
            </w14:solidFill>
          </w14:textFill>
        </w:rPr>
        <w:t>供应商提供的货物既有中小企业制造货物，也有大型企业制造货物的，不享受《政府采购促进中小企业发展管理办法》（财库[2020]46 号）规定的中小企业扶持政策。依据《政府采购促进中小企业发展管理办法》（财库[2020]46 号）规定享受扶持政策获得政府采购合同的，小微企业不得将合同分包给大中型企业，中型企业不得将合同分包给大型企业。</w:t>
      </w:r>
    </w:p>
    <w:p w14:paraId="218144E0">
      <w:pPr>
        <w:pStyle w:val="34"/>
        <w:keepNext w:val="0"/>
        <w:keepLines w:val="0"/>
        <w:pageBreakBefore w:val="0"/>
        <w:widowControl w:val="0"/>
        <w:kinsoku/>
        <w:wordWrap/>
        <w:overflowPunct/>
        <w:topLinePunct w:val="0"/>
        <w:autoSpaceDE/>
        <w:autoSpaceDN/>
        <w:bidi w:val="0"/>
        <w:adjustRightInd w:val="0"/>
        <w:snapToGrid w:val="0"/>
        <w:spacing w:after="0" w:line="520" w:lineRule="exact"/>
        <w:ind w:firstLine="430" w:firstLineChars="200"/>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r>
        <w:rPr>
          <w:rFonts w:hint="eastAsia" w:ascii="宋体" w:hAnsi="宋体" w:cs="宋体"/>
          <w:bCs/>
          <w:color w:val="000000" w:themeColor="text1"/>
          <w14:textFill>
            <w14:solidFill>
              <w14:schemeClr w14:val="tx1"/>
            </w14:solidFill>
          </w14:textFill>
        </w:rPr>
        <w:t>本次采购标的对应的中小企业划分标准所属行业均为工业。</w:t>
      </w:r>
    </w:p>
    <w:p w14:paraId="6653488C">
      <w:pPr>
        <w:keepNext w:val="0"/>
        <w:keepLines w:val="0"/>
        <w:pageBreakBefore w:val="0"/>
        <w:widowControl w:val="0"/>
        <w:kinsoku/>
        <w:wordWrap/>
        <w:overflowPunct/>
        <w:topLinePunct w:val="0"/>
        <w:autoSpaceDE/>
        <w:autoSpaceDN/>
        <w:bidi w:val="0"/>
        <w:adjustRightInd w:val="0"/>
        <w:snapToGrid w:val="0"/>
        <w:spacing w:line="520" w:lineRule="exact"/>
        <w:ind w:firstLine="430" w:firstLineChars="200"/>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5、根据《政府采购促进中小企业发展管理办法》（财库〔2020〕46号）规定，对符合本办法规定的小微企业报价给予10%的扣除，用扣除后的价格参与评审。</w:t>
      </w:r>
    </w:p>
    <w:p w14:paraId="5EEA5F1A">
      <w:pPr>
        <w:spacing w:line="460" w:lineRule="exact"/>
        <w:rPr>
          <w:rFonts w:ascii="宋体" w:hAnsi="宋体" w:cs="宋体"/>
          <w:color w:val="000000" w:themeColor="text1"/>
          <w:szCs w:val="21"/>
          <w14:textFill>
            <w14:solidFill>
              <w14:schemeClr w14:val="tx1"/>
            </w14:solidFill>
          </w14:textFill>
        </w:rPr>
        <w:sectPr>
          <w:pgSz w:w="11905" w:h="16838"/>
          <w:pgMar w:top="1440" w:right="1083" w:bottom="1440" w:left="1083" w:header="850" w:footer="992" w:gutter="0"/>
          <w:pgNumType w:fmt="decimal"/>
          <w:cols w:space="0" w:num="1"/>
          <w:rtlGutter w:val="0"/>
          <w:docGrid w:type="linesAndChars" w:linePitch="317" w:charSpace="1228"/>
        </w:sectPr>
      </w:pPr>
    </w:p>
    <w:p w14:paraId="7542CE84">
      <w:pPr>
        <w:keepNext w:val="0"/>
        <w:keepLines w:val="0"/>
        <w:pageBreakBefore w:val="0"/>
        <w:widowControl w:val="0"/>
        <w:kinsoku/>
        <w:wordWrap/>
        <w:overflowPunct/>
        <w:topLinePunct w:val="0"/>
        <w:bidi w:val="0"/>
        <w:adjustRightInd w:val="0"/>
        <w:snapToGrid w:val="0"/>
        <w:spacing w:line="360" w:lineRule="auto"/>
        <w:ind w:right="0"/>
        <w:textAlignment w:val="auto"/>
        <w:rPr>
          <w:rFonts w:ascii="宋体" w:hAnsi="宋体" w:cs="宋体"/>
          <w:b/>
          <w:color w:val="000000" w:themeColor="text1"/>
          <w:sz w:val="28"/>
          <w:szCs w:val="28"/>
          <w14:textFill>
            <w14:solidFill>
              <w14:schemeClr w14:val="tx1"/>
            </w14:solidFill>
          </w14:textFill>
        </w:rPr>
      </w:pPr>
      <w:bookmarkStart w:id="440" w:name="_Hlk84944905"/>
      <w:r>
        <w:rPr>
          <w:rFonts w:hint="eastAsia" w:ascii="宋体" w:hAnsi="宋体" w:cs="宋体"/>
          <w:b/>
          <w:color w:val="000000" w:themeColor="text1"/>
          <w:sz w:val="24"/>
          <w14:textFill>
            <w14:solidFill>
              <w14:schemeClr w14:val="tx1"/>
            </w14:solidFill>
          </w14:textFill>
        </w:rPr>
        <w:t>（提醒：如果供应商</w:t>
      </w:r>
      <w:r>
        <w:rPr>
          <w:rFonts w:hint="eastAsia" w:ascii="宋体" w:hAnsi="宋体" w:cs="宋体"/>
          <w:b/>
          <w:color w:val="000000" w:themeColor="text1"/>
          <w:spacing w:val="10"/>
          <w:sz w:val="24"/>
          <w14:textFill>
            <w14:solidFill>
              <w14:schemeClr w14:val="tx1"/>
            </w14:solidFill>
          </w14:textFill>
        </w:rPr>
        <w:t>不是残疾人福利性单位</w:t>
      </w:r>
      <w:r>
        <w:rPr>
          <w:rFonts w:hint="eastAsia" w:ascii="宋体" w:hAnsi="宋体" w:cs="宋体"/>
          <w:b/>
          <w:color w:val="000000" w:themeColor="text1"/>
          <w:sz w:val="24"/>
          <w14:textFill>
            <w14:solidFill>
              <w14:schemeClr w14:val="tx1"/>
            </w14:solidFill>
          </w14:textFill>
        </w:rPr>
        <w:t>，则不需要提供《残疾人福利性单位声明函》。否则，因此导致虚假投标的后果由供应商自行承担。）</w:t>
      </w:r>
      <w:bookmarkEnd w:id="440"/>
    </w:p>
    <w:p w14:paraId="7E42610E">
      <w:pPr>
        <w:keepNext w:val="0"/>
        <w:keepLines w:val="0"/>
        <w:pageBreakBefore w:val="0"/>
        <w:widowControl w:val="0"/>
        <w:kinsoku/>
        <w:wordWrap/>
        <w:overflowPunct/>
        <w:topLinePunct w:val="0"/>
        <w:bidi w:val="0"/>
        <w:adjustRightInd w:val="0"/>
        <w:snapToGrid w:val="0"/>
        <w:spacing w:line="360" w:lineRule="auto"/>
        <w:ind w:right="0"/>
        <w:jc w:val="center"/>
        <w:textAlignment w:val="auto"/>
        <w:outlineLvl w:val="2"/>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（二）残疾人福利企业</w:t>
      </w:r>
    </w:p>
    <w:p w14:paraId="4923E8AA">
      <w:pPr>
        <w:pStyle w:val="34"/>
        <w:keepNext w:val="0"/>
        <w:keepLines w:val="0"/>
        <w:pageBreakBefore w:val="0"/>
        <w:widowControl w:val="0"/>
        <w:kinsoku/>
        <w:wordWrap/>
        <w:overflowPunct/>
        <w:topLinePunct w:val="0"/>
        <w:bidi w:val="0"/>
        <w:adjustRightInd w:val="0"/>
        <w:snapToGrid w:val="0"/>
        <w:spacing w:after="0" w:line="360" w:lineRule="auto"/>
        <w:ind w:left="0" w:leftChars="0" w:right="0" w:firstLine="0" w:firstLineChars="0"/>
        <w:jc w:val="center"/>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残疾人福利企业声明函</w:t>
      </w:r>
    </w:p>
    <w:p w14:paraId="53966693">
      <w:pPr>
        <w:keepNext w:val="0"/>
        <w:keepLines w:val="0"/>
        <w:pageBreakBefore w:val="0"/>
        <w:widowControl w:val="0"/>
        <w:kinsoku/>
        <w:wordWrap/>
        <w:overflowPunct/>
        <w:topLinePunct w:val="0"/>
        <w:bidi w:val="0"/>
        <w:adjustRightInd w:val="0"/>
        <w:snapToGrid w:val="0"/>
        <w:spacing w:line="360" w:lineRule="auto"/>
        <w:ind w:right="0" w:firstLine="514" w:firstLineChars="200"/>
        <w:textAlignment w:val="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本单位郑重声明，根据《财政部民政部中国残疾人联合会关于促进残疾人就业政府采购政策的通知》（财库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〔2017〕141</w:t>
      </w:r>
      <w:r>
        <w:rPr>
          <w:rFonts w:hint="eastAsia" w:ascii="宋体" w:hAnsi="宋体" w:cs="宋体"/>
          <w:color w:val="000000" w:themeColor="text1"/>
          <w:spacing w:val="6"/>
          <w:sz w:val="24"/>
          <w14:textFill>
            <w14:solidFill>
              <w14:schemeClr w14:val="tx1"/>
            </w14:solidFill>
          </w14:textFill>
        </w:rPr>
        <w:t>号）的规定，本单位为符合条件的残疾人福利性单位，且本单位参加</w:t>
      </w:r>
      <w:r>
        <w:rPr>
          <w:rFonts w:hint="eastAsia" w:ascii="宋体" w:hAnsi="宋体" w:cs="宋体"/>
          <w:color w:val="000000" w:themeColor="text1"/>
          <w:spacing w:val="6"/>
          <w:sz w:val="24"/>
          <w:u w:val="single"/>
          <w14:textFill>
            <w14:solidFill>
              <w14:schemeClr w14:val="tx1"/>
            </w14:solidFill>
          </w14:textFill>
        </w:rPr>
        <w:t xml:space="preserve">       </w:t>
      </w:r>
      <w:r>
        <w:rPr>
          <w:rFonts w:hint="eastAsia" w:ascii="宋体" w:hAnsi="宋体" w:cs="宋体"/>
          <w:color w:val="000000" w:themeColor="text1"/>
          <w:spacing w:val="6"/>
          <w:sz w:val="24"/>
          <w14:textFill>
            <w14:solidFill>
              <w14:schemeClr w14:val="tx1"/>
            </w14:solidFill>
          </w14:textFill>
        </w:rPr>
        <w:t>单位的</w:t>
      </w:r>
      <w:r>
        <w:rPr>
          <w:rFonts w:hint="eastAsia" w:ascii="宋体" w:hAnsi="宋体" w:cs="宋体"/>
          <w:color w:val="000000" w:themeColor="text1"/>
          <w:spacing w:val="6"/>
          <w:sz w:val="24"/>
          <w:u w:val="single"/>
          <w14:textFill>
            <w14:solidFill>
              <w14:schemeClr w14:val="tx1"/>
            </w14:solidFill>
          </w14:textFill>
        </w:rPr>
        <w:t xml:space="preserve">      </w:t>
      </w:r>
      <w:r>
        <w:rPr>
          <w:rFonts w:hint="eastAsia" w:ascii="宋体" w:hAnsi="宋体" w:cs="宋体"/>
          <w:color w:val="000000" w:themeColor="text1"/>
          <w:spacing w:val="6"/>
          <w:sz w:val="24"/>
          <w14:textFill>
            <w14:solidFill>
              <w14:schemeClr w14:val="tx1"/>
            </w14:solidFill>
          </w14:textFill>
        </w:rPr>
        <w:t>项目采购活动提供本单位制造的货物</w:t>
      </w:r>
      <w:r>
        <w:rPr>
          <w:rFonts w:hint="eastAsia" w:ascii="宋体" w:hAnsi="宋体" w:cs="宋体"/>
          <w:color w:val="000000" w:themeColor="text1"/>
          <w:spacing w:val="6"/>
          <w:sz w:val="24"/>
          <w:u w:val="single"/>
          <w14:textFill>
            <w14:solidFill>
              <w14:schemeClr w14:val="tx1"/>
            </w14:solidFill>
          </w14:textFill>
        </w:rPr>
        <w:t>（由本单位承担工程/提供服务）</w:t>
      </w:r>
      <w:r>
        <w:rPr>
          <w:rFonts w:hint="eastAsia" w:ascii="宋体" w:hAnsi="宋体" w:cs="宋体"/>
          <w:color w:val="000000" w:themeColor="text1"/>
          <w:spacing w:val="6"/>
          <w:sz w:val="24"/>
          <w14:textFill>
            <w14:solidFill>
              <w14:schemeClr w14:val="tx1"/>
            </w14:solidFill>
          </w14:textFill>
        </w:rPr>
        <w:t>，或者提供其他残疾人福利性单位制造的货物</w:t>
      </w:r>
      <w:r>
        <w:rPr>
          <w:rFonts w:hint="eastAsia" w:ascii="宋体" w:hAnsi="宋体" w:cs="宋体"/>
          <w:color w:val="000000" w:themeColor="text1"/>
          <w:spacing w:val="6"/>
          <w:sz w:val="24"/>
          <w:u w:val="single"/>
          <w14:textFill>
            <w14:solidFill>
              <w14:schemeClr w14:val="tx1"/>
            </w14:solidFill>
          </w14:textFill>
        </w:rPr>
        <w:t>（不包括使用非残疾人福利性单位注册商标的货物）</w:t>
      </w:r>
      <w:r>
        <w:rPr>
          <w:rFonts w:hint="eastAsia" w:ascii="宋体" w:hAnsi="宋体" w:cs="宋体"/>
          <w:color w:val="000000" w:themeColor="text1"/>
          <w:spacing w:val="6"/>
          <w:sz w:val="24"/>
          <w14:textFill>
            <w14:solidFill>
              <w14:schemeClr w14:val="tx1"/>
            </w14:solidFill>
          </w14:textFill>
        </w:rPr>
        <w:t>。</w:t>
      </w:r>
    </w:p>
    <w:p w14:paraId="5D83B72E">
      <w:pPr>
        <w:keepNext w:val="0"/>
        <w:keepLines w:val="0"/>
        <w:pageBreakBefore w:val="0"/>
        <w:widowControl w:val="0"/>
        <w:kinsoku/>
        <w:wordWrap/>
        <w:overflowPunct/>
        <w:topLinePunct w:val="0"/>
        <w:bidi w:val="0"/>
        <w:adjustRightInd w:val="0"/>
        <w:snapToGrid w:val="0"/>
        <w:spacing w:line="360" w:lineRule="auto"/>
        <w:ind w:right="0" w:firstLine="514" w:firstLineChars="200"/>
        <w:textAlignment w:val="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本单位对上述声明的真实性负责。如有虚假，将依法承担相应责任。</w:t>
      </w:r>
    </w:p>
    <w:p w14:paraId="78930BF7">
      <w:pPr>
        <w:keepNext w:val="0"/>
        <w:keepLines w:val="0"/>
        <w:pageBreakBefore w:val="0"/>
        <w:widowControl w:val="0"/>
        <w:kinsoku/>
        <w:wordWrap/>
        <w:overflowPunct/>
        <w:topLinePunct w:val="0"/>
        <w:bidi w:val="0"/>
        <w:adjustRightInd w:val="0"/>
        <w:snapToGrid w:val="0"/>
        <w:spacing w:line="360" w:lineRule="auto"/>
        <w:ind w:right="0" w:firstLine="514" w:firstLineChars="200"/>
        <w:textAlignment w:val="auto"/>
        <w:rPr>
          <w:rFonts w:ascii="宋体" w:hAnsi="宋体" w:cs="宋体"/>
          <w:color w:val="000000" w:themeColor="text1"/>
          <w:spacing w:val="6"/>
          <w:sz w:val="24"/>
          <w14:textFill>
            <w14:solidFill>
              <w14:schemeClr w14:val="tx1"/>
            </w14:solidFill>
          </w14:textFill>
        </w:rPr>
      </w:pPr>
    </w:p>
    <w:p w14:paraId="441461CE">
      <w:pPr>
        <w:keepNext w:val="0"/>
        <w:keepLines w:val="0"/>
        <w:pageBreakBefore w:val="0"/>
        <w:widowControl w:val="0"/>
        <w:tabs>
          <w:tab w:val="left" w:pos="4860"/>
        </w:tabs>
        <w:kinsoku/>
        <w:wordWrap/>
        <w:overflowPunct/>
        <w:topLinePunct w:val="0"/>
        <w:bidi w:val="0"/>
        <w:adjustRightInd w:val="0"/>
        <w:snapToGrid w:val="0"/>
        <w:spacing w:line="360" w:lineRule="auto"/>
        <w:ind w:right="0" w:firstLine="514" w:firstLineChars="200"/>
        <w:jc w:val="center"/>
        <w:textAlignment w:val="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单位名称（盖章）：</w:t>
      </w:r>
    </w:p>
    <w:p w14:paraId="1F85DAD2">
      <w:pPr>
        <w:keepNext w:val="0"/>
        <w:keepLines w:val="0"/>
        <w:pageBreakBefore w:val="0"/>
        <w:widowControl w:val="0"/>
        <w:tabs>
          <w:tab w:val="left" w:pos="4860"/>
        </w:tabs>
        <w:kinsoku/>
        <w:wordWrap/>
        <w:overflowPunct/>
        <w:topLinePunct w:val="0"/>
        <w:bidi w:val="0"/>
        <w:adjustRightInd w:val="0"/>
        <w:snapToGrid w:val="0"/>
        <w:spacing w:line="360" w:lineRule="auto"/>
        <w:ind w:right="0" w:firstLine="514" w:firstLineChars="200"/>
        <w:jc w:val="center"/>
        <w:textAlignment w:val="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日 </w:t>
      </w:r>
      <w:r>
        <w:rPr>
          <w:rFonts w:hint="eastAsia" w:ascii="宋体" w:hAnsi="宋体" w:cs="宋体"/>
          <w:color w:val="000000" w:themeColor="text1"/>
          <w:spacing w:val="6"/>
          <w:sz w:val="24"/>
          <w:lang w:val="en-US" w:eastAsia="zh-CN"/>
          <w14:textFill>
            <w14:solidFill>
              <w14:schemeClr w14:val="tx1"/>
            </w14:solidFill>
          </w14:textFill>
        </w:rPr>
        <w:t xml:space="preserve">  </w:t>
      </w:r>
      <w:r>
        <w:rPr>
          <w:rFonts w:hint="eastAsia" w:ascii="宋体" w:hAnsi="宋体" w:cs="宋体"/>
          <w:color w:val="000000" w:themeColor="text1"/>
          <w:spacing w:val="6"/>
          <w:sz w:val="24"/>
          <w14:textFill>
            <w14:solidFill>
              <w14:schemeClr w14:val="tx1"/>
            </w14:solidFill>
          </w14:textFill>
        </w:rPr>
        <w:t xml:space="preserve"> 期：</w:t>
      </w:r>
    </w:p>
    <w:p w14:paraId="195484D3">
      <w:pPr>
        <w:keepNext w:val="0"/>
        <w:keepLines w:val="0"/>
        <w:pageBreakBefore w:val="0"/>
        <w:widowControl w:val="0"/>
        <w:tabs>
          <w:tab w:val="left" w:pos="840"/>
        </w:tabs>
        <w:kinsoku/>
        <w:wordWrap/>
        <w:overflowPunct/>
        <w:topLinePunct w:val="0"/>
        <w:autoSpaceDE w:val="0"/>
        <w:autoSpaceDN w:val="0"/>
        <w:bidi w:val="0"/>
        <w:adjustRightInd w:val="0"/>
        <w:snapToGrid w:val="0"/>
        <w:spacing w:line="360" w:lineRule="auto"/>
        <w:ind w:right="0"/>
        <w:jc w:val="both"/>
        <w:textAlignment w:val="auto"/>
        <w:rPr>
          <w:rFonts w:ascii="宋体" w:hAnsi="宋体" w:cs="宋体"/>
          <w:b/>
          <w:color w:val="000000" w:themeColor="text1"/>
          <w:sz w:val="24"/>
          <w14:textFill>
            <w14:solidFill>
              <w14:schemeClr w14:val="tx1"/>
            </w14:solidFill>
          </w14:textFill>
        </w:rPr>
      </w:pPr>
    </w:p>
    <w:p w14:paraId="39BC86B7">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《财政部民政部中国残疾人联合会关于促进残疾人就业政府采购政策的通知》（财库（2017〔141〕号）的规定：</w:t>
      </w:r>
    </w:p>
    <w:p w14:paraId="6391FF4F">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1.享受政府采购支持政策的残疾人福利性单位应当同时满足以下条件：</w:t>
      </w:r>
    </w:p>
    <w:p w14:paraId="0B822E42">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（1）安置的残疾人占本单位在职职工人数的比例不低于25%（含25%），并且安置的残疾人人数不少于10人（含10人）；</w:t>
      </w:r>
    </w:p>
    <w:p w14:paraId="548B41DF">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（2）依法与安置的每位残疾人签订了一年以上（含一年）的劳动合同或服务协议；</w:t>
      </w:r>
    </w:p>
    <w:p w14:paraId="731F0D0A">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（3）为安置的每位残疾人按月足额缴纳了基本养老保险、基本医疗保险、失业保险、工伤保险和生育保险等社会保险费；</w:t>
      </w:r>
    </w:p>
    <w:p w14:paraId="70C7AA06">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（4）通过银行等金融机构向安置的每位残疾人，按月支付了不低于单位所在区县适用的经省级人民政府批准的月最低工资标准的工资；</w:t>
      </w:r>
    </w:p>
    <w:p w14:paraId="2CE3080C">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（5）提供本单位制造的货物、承担的工程或者服务（以下简称产品），或者提供其他残疾人福利性单位制造的货物（不包括使用非残疾人福利性单位注册商标的货物）。</w:t>
      </w:r>
    </w:p>
    <w:p w14:paraId="3559AF8A">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2.中标人为残疾人福利性单位的，采购人或者其委托的采购代理机构应当随中标、成交结果同时公告其《残疾人福利性单位声明函》，接受社会监督。</w:t>
      </w:r>
    </w:p>
    <w:p w14:paraId="11FEC308">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残疾人福利性单位属于小型、微型企业的，不重复享受政策。</w:t>
      </w:r>
    </w:p>
    <w:p w14:paraId="5728E514">
      <w:pPr>
        <w:keepNext w:val="0"/>
        <w:keepLines w:val="0"/>
        <w:pageBreakBefore w:val="0"/>
        <w:widowControl w:val="0"/>
        <w:kinsoku/>
        <w:wordWrap/>
        <w:overflowPunct/>
        <w:topLinePunct w:val="0"/>
        <w:autoSpaceDE/>
        <w:autoSpaceDN/>
        <w:bidi w:val="0"/>
        <w:adjustRightInd w:val="0"/>
        <w:snapToGrid w:val="0"/>
        <w:spacing w:line="360" w:lineRule="auto"/>
        <w:ind w:firstLine="430" w:firstLineChars="200"/>
        <w:textAlignment w:val="auto"/>
        <w:rPr>
          <w:rFonts w:hint="eastAsia" w:ascii="宋体" w:hAnsi="宋体" w:eastAsia="宋体" w:cs="宋体"/>
        </w:rPr>
      </w:pPr>
      <w:r>
        <w:rPr>
          <w:rFonts w:hint="eastAsia" w:ascii="宋体" w:hAnsi="宋体" w:eastAsia="宋体" w:cs="宋体"/>
        </w:rPr>
        <w:t>4</w:t>
      </w:r>
      <w:r>
        <w:rPr>
          <w:rFonts w:hint="eastAsia" w:ascii="宋体" w:hAnsi="宋体" w:eastAsia="宋体" w:cs="宋体"/>
          <w:lang w:val="en-US" w:eastAsia="zh-CN"/>
        </w:rPr>
        <w:t>.</w:t>
      </w:r>
      <w:r>
        <w:rPr>
          <w:rFonts w:hint="eastAsia" w:ascii="宋体" w:hAnsi="宋体" w:eastAsia="宋体" w:cs="宋体"/>
        </w:rPr>
        <w:t>残疾人福利性单位评审中享受10%的价格扣除。</w:t>
      </w:r>
    </w:p>
    <w:p w14:paraId="1245666B">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6C902BC2">
      <w:pPr>
        <w:spacing w:line="360" w:lineRule="auto"/>
        <w:rPr>
          <w:rFonts w:hAnsi="宋体" w:cs="宋体"/>
          <w:color w:val="000000" w:themeColor="text1"/>
          <w14:textFill>
            <w14:solidFill>
              <w14:schemeClr w14:val="tx1"/>
            </w14:solidFill>
          </w14:textFill>
        </w:rPr>
      </w:pPr>
      <w:bookmarkStart w:id="441" w:name="_Hlk84944920"/>
      <w:r>
        <w:rPr>
          <w:rFonts w:hint="eastAsia" w:ascii="宋体" w:hAnsi="宋体" w:cs="宋体"/>
          <w:b/>
          <w:color w:val="000000" w:themeColor="text1"/>
          <w:sz w:val="24"/>
          <w14:textFill>
            <w14:solidFill>
              <w14:schemeClr w14:val="tx1"/>
            </w14:solidFill>
          </w14:textFill>
        </w:rPr>
        <w:t>（提醒：如果供应商</w:t>
      </w:r>
      <w:r>
        <w:rPr>
          <w:rFonts w:hint="eastAsia" w:ascii="宋体" w:hAnsi="宋体" w:cs="宋体"/>
          <w:b/>
          <w:color w:val="000000" w:themeColor="text1"/>
          <w:spacing w:val="10"/>
          <w:sz w:val="24"/>
          <w14:textFill>
            <w14:solidFill>
              <w14:schemeClr w14:val="tx1"/>
            </w14:solidFill>
          </w14:textFill>
        </w:rPr>
        <w:t>不是监狱企业</w:t>
      </w:r>
      <w:r>
        <w:rPr>
          <w:rFonts w:hint="eastAsia" w:ascii="宋体" w:hAnsi="宋体" w:cs="宋体"/>
          <w:b/>
          <w:color w:val="000000" w:themeColor="text1"/>
          <w:sz w:val="24"/>
          <w14:textFill>
            <w14:solidFill>
              <w14:schemeClr w14:val="tx1"/>
            </w14:solidFill>
          </w14:textFill>
        </w:rPr>
        <w:t>，则不需要提供《监狱企业证明文件》。否则，因此导致虚假投标的后果由供应商自行承担。）</w:t>
      </w:r>
      <w:bookmarkEnd w:id="441"/>
    </w:p>
    <w:p w14:paraId="71AFBB09">
      <w:pPr>
        <w:pStyle w:val="6"/>
        <w:spacing w:before="120" w:after="120" w:line="240" w:lineRule="auto"/>
        <w:jc w:val="center"/>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（三）监狱企业证明文件</w:t>
      </w:r>
    </w:p>
    <w:p w14:paraId="57D9F2C1">
      <w:pPr>
        <w:rPr>
          <w:rFonts w:ascii="宋体" w:hAnsi="宋体" w:cs="宋体"/>
          <w:color w:val="000000" w:themeColor="text1"/>
          <w14:textFill>
            <w14:solidFill>
              <w14:schemeClr w14:val="tx1"/>
            </w14:solidFill>
          </w14:textFill>
        </w:rPr>
      </w:pPr>
    </w:p>
    <w:p w14:paraId="561DB92E">
      <w:pPr>
        <w:spacing w:line="460" w:lineRule="exact"/>
        <w:ind w:firstLine="735"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监狱企业参加政府采购活动时，应当提供由省级以上监狱管理局、戒毒管理局（含新疆生产建设兵团）出具的属于监狱企业的证明文件，视同小型、微型企业，享受评审中价格扣除等政府采购促进中小企业发展的政府采购政策。</w:t>
      </w:r>
    </w:p>
    <w:p w14:paraId="3419FA79">
      <w:pPr>
        <w:spacing w:line="460" w:lineRule="exact"/>
        <w:ind w:firstLine="735" w:firstLineChars="300"/>
        <w:rPr>
          <w:rFonts w:ascii="宋体" w:hAnsi="宋体" w:cs="宋体"/>
          <w:color w:val="000000" w:themeColor="text1"/>
          <w:sz w:val="24"/>
          <w14:textFill>
            <w14:solidFill>
              <w14:schemeClr w14:val="tx1"/>
            </w14:solidFill>
          </w14:textFill>
        </w:rPr>
      </w:pPr>
    </w:p>
    <w:p w14:paraId="1EDF9D76">
      <w:pPr>
        <w:pStyle w:val="5"/>
        <w:spacing w:line="360" w:lineRule="auto"/>
        <w:ind w:firstLine="4165" w:firstLineChars="17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供应商（公章）：</w:t>
      </w:r>
    </w:p>
    <w:p w14:paraId="73BC1288">
      <w:pPr>
        <w:spacing w:line="460" w:lineRule="exact"/>
        <w:ind w:firstLine="4165" w:firstLineChars="17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   期：</w:t>
      </w:r>
    </w:p>
    <w:p w14:paraId="09FE976D">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 </w:t>
      </w:r>
    </w:p>
    <w:p w14:paraId="747D98C3">
      <w:pPr>
        <w:spacing w:line="46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1、监狱企业属于小型、微型企业的，不重复享受政策。</w:t>
      </w:r>
    </w:p>
    <w:p w14:paraId="783D8B11">
      <w:pPr>
        <w:spacing w:line="460" w:lineRule="exact"/>
        <w:ind w:firstLine="49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2、监狱企业评审中享受10%的价格扣除。</w:t>
      </w:r>
    </w:p>
    <w:p w14:paraId="3D0C10F9">
      <w:pPr>
        <w:pStyle w:val="5"/>
        <w:spacing w:line="360" w:lineRule="auto"/>
        <w:rPr>
          <w:rFonts w:ascii="宋体" w:hAnsi="宋体" w:cs="宋体"/>
          <w:color w:val="000000" w:themeColor="text1"/>
          <w:sz w:val="24"/>
          <w:szCs w:val="24"/>
          <w14:textFill>
            <w14:solidFill>
              <w14:schemeClr w14:val="tx1"/>
            </w14:solidFill>
          </w14:textFill>
        </w:rPr>
        <w:sectPr>
          <w:pgSz w:w="11905" w:h="16838"/>
          <w:pgMar w:top="1440" w:right="1083" w:bottom="1440" w:left="1083" w:header="850" w:footer="992" w:gutter="0"/>
          <w:pgNumType w:fmt="decimal"/>
          <w:cols w:space="0" w:num="1"/>
          <w:rtlGutter w:val="0"/>
          <w:docGrid w:type="linesAndChars" w:linePitch="317" w:charSpace="1228"/>
        </w:sectPr>
      </w:pPr>
    </w:p>
    <w:p w14:paraId="1AA4CF98">
      <w:pPr>
        <w:jc w:val="center"/>
        <w:outlineLvl w:val="2"/>
        <w:rPr>
          <w:rFonts w:ascii="宋体" w:hAnsi="宋体" w:cs="宋体"/>
          <w:b/>
          <w:color w:val="000000" w:themeColor="text1"/>
          <w:sz w:val="28"/>
          <w:szCs w:val="28"/>
          <w14:textFill>
            <w14:solidFill>
              <w14:schemeClr w14:val="tx1"/>
            </w14:solidFill>
          </w14:textFill>
        </w:rPr>
      </w:pPr>
      <w:bookmarkStart w:id="442" w:name="_Toc2876"/>
      <w:r>
        <w:rPr>
          <w:rFonts w:hint="eastAsia" w:ascii="宋体" w:hAnsi="宋体" w:cs="宋体"/>
          <w:b/>
          <w:color w:val="000000" w:themeColor="text1"/>
          <w:sz w:val="28"/>
          <w:szCs w:val="28"/>
          <w14:textFill>
            <w14:solidFill>
              <w14:schemeClr w14:val="tx1"/>
            </w14:solidFill>
          </w14:textFill>
        </w:rPr>
        <w:t>（四）节能产品、环境标志产品明细表</w:t>
      </w:r>
      <w:bookmarkEnd w:id="442"/>
    </w:p>
    <w:p w14:paraId="13A2AC98">
      <w:pPr>
        <w:pStyle w:val="5"/>
        <w:ind w:firstLine="0"/>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节能产品明细表</w:t>
      </w:r>
    </w:p>
    <w:p w14:paraId="29832446">
      <w:pPr>
        <w:pStyle w:val="5"/>
        <w:spacing w:line="360" w:lineRule="auto"/>
        <w:ind w:firstLine="0"/>
        <w:rPr>
          <w:rFonts w:ascii="宋体" w:hAnsi="宋体" w:cs="宋体"/>
          <w:color w:val="000000" w:themeColor="text1"/>
          <w:sz w:val="24"/>
          <w:szCs w:val="24"/>
          <w14:textFill>
            <w14:solidFill>
              <w14:schemeClr w14:val="tx1"/>
            </w14:solidFill>
          </w14:textFill>
        </w:rPr>
      </w:pP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5"/>
        <w:gridCol w:w="1105"/>
        <w:gridCol w:w="1105"/>
        <w:gridCol w:w="1105"/>
        <w:gridCol w:w="1105"/>
        <w:gridCol w:w="1105"/>
        <w:gridCol w:w="1105"/>
        <w:gridCol w:w="1106"/>
        <w:gridCol w:w="1106"/>
      </w:tblGrid>
      <w:tr w14:paraId="14B5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vAlign w:val="center"/>
          </w:tcPr>
          <w:p w14:paraId="55B3643F">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555" w:type="pct"/>
            <w:vAlign w:val="center"/>
          </w:tcPr>
          <w:p w14:paraId="1E70A810">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设备名称</w:t>
            </w:r>
          </w:p>
        </w:tc>
        <w:tc>
          <w:tcPr>
            <w:tcW w:w="555" w:type="pct"/>
            <w:vAlign w:val="center"/>
          </w:tcPr>
          <w:p w14:paraId="38D85836">
            <w:pPr>
              <w:adjustRightInd w:val="0"/>
              <w:snapToGri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品牌</w:t>
            </w:r>
          </w:p>
          <w:p w14:paraId="2E8D6845">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型号</w:t>
            </w:r>
          </w:p>
        </w:tc>
        <w:tc>
          <w:tcPr>
            <w:tcW w:w="555" w:type="pct"/>
            <w:vAlign w:val="center"/>
          </w:tcPr>
          <w:p w14:paraId="475B9F5C">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制造商名称</w:t>
            </w:r>
          </w:p>
        </w:tc>
        <w:tc>
          <w:tcPr>
            <w:tcW w:w="555" w:type="pct"/>
            <w:vAlign w:val="center"/>
          </w:tcPr>
          <w:p w14:paraId="7526119B">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节字标志认证证书号</w:t>
            </w:r>
          </w:p>
        </w:tc>
        <w:tc>
          <w:tcPr>
            <w:tcW w:w="555" w:type="pct"/>
            <w:vAlign w:val="center"/>
          </w:tcPr>
          <w:p w14:paraId="4198AA54">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国家节能产品认证证书有效截止日期</w:t>
            </w:r>
          </w:p>
        </w:tc>
        <w:tc>
          <w:tcPr>
            <w:tcW w:w="555" w:type="pct"/>
            <w:vAlign w:val="center"/>
          </w:tcPr>
          <w:p w14:paraId="70BEA62B">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数量</w:t>
            </w:r>
          </w:p>
        </w:tc>
        <w:tc>
          <w:tcPr>
            <w:tcW w:w="555" w:type="pct"/>
            <w:vAlign w:val="center"/>
          </w:tcPr>
          <w:p w14:paraId="1119DE0C">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单价</w:t>
            </w:r>
          </w:p>
        </w:tc>
        <w:tc>
          <w:tcPr>
            <w:tcW w:w="555" w:type="pct"/>
            <w:vAlign w:val="center"/>
          </w:tcPr>
          <w:p w14:paraId="21D94544">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总价</w:t>
            </w:r>
          </w:p>
        </w:tc>
      </w:tr>
      <w:tr w14:paraId="3E2F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Pr>
          <w:p w14:paraId="588637C9">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4F948C9">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4A80372F">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545E8E15">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50C2324C">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0D38D1B8">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266E6A85">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747074A6">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6D8B9454">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r>
      <w:tr w14:paraId="480A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Pr>
          <w:p w14:paraId="66A13833">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41235267">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426B5E9C">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64BB0846">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23475C43">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2B1B138A">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36C08CED">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13A3DF1">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6DA92BEF">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r>
      <w:tr w14:paraId="6D21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Pr>
          <w:p w14:paraId="286CAABA">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0B19228E">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6DA77E44">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0C1EBEDB">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36D900EF">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32CBAB4C">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3EEE361">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FCD8E93">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0415E9E8">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r>
      <w:tr w14:paraId="3DB53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Pr>
          <w:p w14:paraId="755606BE">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4860F277">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31030BE4">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5CA1CEE9">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0CB9E7F9">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7E94C21B">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05C11CE4">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45A2EC08">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43EBD212">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r>
    </w:tbl>
    <w:p w14:paraId="7342C649">
      <w:pPr>
        <w:rPr>
          <w:rFonts w:ascii="宋体" w:hAnsi="宋体" w:cs="宋体"/>
          <w:color w:val="000000" w:themeColor="text1"/>
          <w:szCs w:val="21"/>
          <w14:textFill>
            <w14:solidFill>
              <w14:schemeClr w14:val="tx1"/>
            </w14:solidFill>
          </w14:textFill>
        </w:rPr>
      </w:pPr>
    </w:p>
    <w:p w14:paraId="7996668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法定代表人或被授权人（签字或盖章）：</w:t>
      </w:r>
    </w:p>
    <w:p w14:paraId="65022E78">
      <w:pPr>
        <w:rPr>
          <w:rFonts w:ascii="宋体" w:hAnsi="宋体" w:cs="宋体"/>
          <w:color w:val="000000" w:themeColor="text1"/>
          <w:szCs w:val="21"/>
          <w14:textFill>
            <w14:solidFill>
              <w14:schemeClr w14:val="tx1"/>
            </w14:solidFill>
          </w14:textFill>
        </w:rPr>
      </w:pPr>
    </w:p>
    <w:p w14:paraId="74FEE98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供应商（盖章）：</w:t>
      </w:r>
    </w:p>
    <w:p w14:paraId="612BBBAB">
      <w:pPr>
        <w:rPr>
          <w:rFonts w:ascii="宋体" w:hAnsi="宋体" w:cs="宋体"/>
          <w:color w:val="000000" w:themeColor="text1"/>
          <w:szCs w:val="21"/>
          <w14:textFill>
            <w14:solidFill>
              <w14:schemeClr w14:val="tx1"/>
            </w14:solidFill>
          </w14:textFill>
        </w:rPr>
      </w:pPr>
    </w:p>
    <w:p w14:paraId="1C2E5EE0">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p>
    <w:p w14:paraId="4D3781D1">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p w14:paraId="520D342D">
      <w:pPr>
        <w:tabs>
          <w:tab w:val="left" w:pos="840"/>
        </w:tabs>
        <w:autoSpaceDE w:val="0"/>
        <w:autoSpaceDN w:val="0"/>
        <w:adjustRightIn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环境标志产品明细表</w:t>
      </w: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5"/>
        <w:gridCol w:w="1105"/>
        <w:gridCol w:w="1105"/>
        <w:gridCol w:w="1105"/>
        <w:gridCol w:w="1105"/>
        <w:gridCol w:w="1105"/>
        <w:gridCol w:w="1105"/>
        <w:gridCol w:w="1106"/>
        <w:gridCol w:w="1106"/>
      </w:tblGrid>
      <w:tr w14:paraId="258D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vAlign w:val="center"/>
          </w:tcPr>
          <w:p w14:paraId="65B3D53C">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555" w:type="pct"/>
            <w:vAlign w:val="center"/>
          </w:tcPr>
          <w:p w14:paraId="44F8F431">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设备名称</w:t>
            </w:r>
          </w:p>
        </w:tc>
        <w:tc>
          <w:tcPr>
            <w:tcW w:w="555" w:type="pct"/>
            <w:vAlign w:val="center"/>
          </w:tcPr>
          <w:p w14:paraId="70AACB15">
            <w:pPr>
              <w:adjustRightInd w:val="0"/>
              <w:snapToGri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品牌</w:t>
            </w:r>
          </w:p>
          <w:p w14:paraId="39841D30">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型号</w:t>
            </w:r>
          </w:p>
        </w:tc>
        <w:tc>
          <w:tcPr>
            <w:tcW w:w="555" w:type="pct"/>
            <w:vAlign w:val="center"/>
          </w:tcPr>
          <w:p w14:paraId="495C4B83">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制造商名称</w:t>
            </w:r>
          </w:p>
        </w:tc>
        <w:tc>
          <w:tcPr>
            <w:tcW w:w="555" w:type="pct"/>
            <w:vAlign w:val="center"/>
          </w:tcPr>
          <w:p w14:paraId="7F488037">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中国环境标志认证证书编号</w:t>
            </w:r>
          </w:p>
        </w:tc>
        <w:tc>
          <w:tcPr>
            <w:tcW w:w="555" w:type="pct"/>
            <w:vAlign w:val="center"/>
          </w:tcPr>
          <w:p w14:paraId="3B0AAADA">
            <w:pPr>
              <w:adjustRightInd w:val="0"/>
              <w:snapToGri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认证证书有效</w:t>
            </w:r>
          </w:p>
          <w:p w14:paraId="1A618D2A">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截止日期</w:t>
            </w:r>
          </w:p>
        </w:tc>
        <w:tc>
          <w:tcPr>
            <w:tcW w:w="555" w:type="pct"/>
            <w:vAlign w:val="center"/>
          </w:tcPr>
          <w:p w14:paraId="6A2249FE">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数量</w:t>
            </w:r>
          </w:p>
        </w:tc>
        <w:tc>
          <w:tcPr>
            <w:tcW w:w="555" w:type="pct"/>
            <w:vAlign w:val="center"/>
          </w:tcPr>
          <w:p w14:paraId="09783401">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单价</w:t>
            </w:r>
          </w:p>
        </w:tc>
        <w:tc>
          <w:tcPr>
            <w:tcW w:w="555" w:type="pct"/>
            <w:vAlign w:val="center"/>
          </w:tcPr>
          <w:p w14:paraId="3096D664">
            <w:pPr>
              <w:adjustRightInd w:val="0"/>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总价</w:t>
            </w:r>
          </w:p>
        </w:tc>
      </w:tr>
      <w:tr w14:paraId="3010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Pr>
          <w:p w14:paraId="1D154F25">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55983C1C">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498E4520">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65F8DA89">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78C561B7">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3520F0B8">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0DDEF8CA">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5B9E2975">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66D0C3ED">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r>
      <w:tr w14:paraId="7655E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Pr>
          <w:p w14:paraId="79F340DC">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25B90D56">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75B9FE89">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DA82420">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B9DDD56">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B648019">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744B5D88">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A2D02B4">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3F58337D">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r>
      <w:tr w14:paraId="67981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Pr>
          <w:p w14:paraId="0541B16C">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356B38EA">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033DCFC3">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2D1BD51D">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0ADD69A4">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62B96970">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5975810">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22B23592">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c>
          <w:tcPr>
            <w:tcW w:w="555" w:type="pct"/>
          </w:tcPr>
          <w:p w14:paraId="128B8112">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tc>
      </w:tr>
    </w:tbl>
    <w:p w14:paraId="4C37E160">
      <w:pPr>
        <w:tabs>
          <w:tab w:val="left" w:pos="840"/>
        </w:tabs>
        <w:autoSpaceDE w:val="0"/>
        <w:autoSpaceDN w:val="0"/>
        <w:adjustRightInd w:val="0"/>
        <w:spacing w:line="360" w:lineRule="auto"/>
        <w:rPr>
          <w:rFonts w:ascii="宋体" w:hAnsi="宋体" w:cs="宋体"/>
          <w:b/>
          <w:color w:val="000000" w:themeColor="text1"/>
          <w:szCs w:val="21"/>
          <w14:textFill>
            <w14:solidFill>
              <w14:schemeClr w14:val="tx1"/>
            </w14:solidFill>
          </w14:textFill>
        </w:rPr>
      </w:pPr>
    </w:p>
    <w:p w14:paraId="00A0ADC9">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法定代表人或被授权人（签字或盖章）：</w:t>
      </w:r>
    </w:p>
    <w:p w14:paraId="67F19AEB">
      <w:pPr>
        <w:rPr>
          <w:rFonts w:ascii="宋体" w:hAnsi="宋体" w:cs="宋体"/>
          <w:color w:val="000000" w:themeColor="text1"/>
          <w:szCs w:val="21"/>
          <w14:textFill>
            <w14:solidFill>
              <w14:schemeClr w14:val="tx1"/>
            </w14:solidFill>
          </w14:textFill>
        </w:rPr>
      </w:pPr>
    </w:p>
    <w:p w14:paraId="22940A76">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供应商（盖章）：</w:t>
      </w:r>
    </w:p>
    <w:p w14:paraId="332D05F5">
      <w:pPr>
        <w:rPr>
          <w:rFonts w:ascii="宋体" w:hAnsi="宋体" w:cs="宋体"/>
          <w:color w:val="000000" w:themeColor="text1"/>
          <w:szCs w:val="21"/>
          <w14:textFill>
            <w14:solidFill>
              <w14:schemeClr w14:val="tx1"/>
            </w14:solidFill>
          </w14:textFill>
        </w:rPr>
      </w:pPr>
    </w:p>
    <w:p w14:paraId="194DA6CF">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p>
    <w:p w14:paraId="184DDAB2">
      <w:pPr>
        <w:pStyle w:val="79"/>
        <w:spacing w:line="360" w:lineRule="auto"/>
        <w:ind w:left="718" w:hanging="735" w:hangingChars="342"/>
        <w:rPr>
          <w:rFonts w:ascii="宋体" w:hAnsi="宋体" w:cs="宋体"/>
          <w:color w:val="000000" w:themeColor="text1"/>
          <w14:textFill>
            <w14:solidFill>
              <w14:schemeClr w14:val="tx1"/>
            </w14:solidFill>
          </w14:textFill>
        </w:rPr>
      </w:pPr>
    </w:p>
    <w:p w14:paraId="37A7C05F">
      <w:pPr>
        <w:pStyle w:val="79"/>
        <w:spacing w:line="360" w:lineRule="auto"/>
        <w:ind w:left="718" w:hanging="735" w:hangingChars="342"/>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填报要求：</w:t>
      </w:r>
    </w:p>
    <w:p w14:paraId="58C91EA4">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本表的设备名称、品牌型号、金额应与</w:t>
      </w:r>
      <w:r>
        <w:rPr>
          <w:rFonts w:hint="eastAsia" w:ascii="宋体" w:hAnsi="宋体" w:cs="宋体"/>
          <w:bCs/>
          <w:color w:val="000000" w:themeColor="text1"/>
          <w:szCs w:val="21"/>
          <w14:textFill>
            <w14:solidFill>
              <w14:schemeClr w14:val="tx1"/>
            </w14:solidFill>
          </w14:textFill>
        </w:rPr>
        <w:t>货物分项报价一览表</w:t>
      </w:r>
      <w:r>
        <w:rPr>
          <w:rFonts w:hint="eastAsia" w:ascii="宋体" w:hAnsi="宋体" w:cs="宋体"/>
          <w:color w:val="000000" w:themeColor="text1"/>
          <w:szCs w:val="21"/>
          <w14:textFill>
            <w14:solidFill>
              <w14:schemeClr w14:val="tx1"/>
            </w14:solidFill>
          </w14:textFill>
        </w:rPr>
        <w:t>一致。</w:t>
      </w:r>
    </w:p>
    <w:p w14:paraId="0C2C39F6">
      <w:pPr>
        <w:spacing w:line="360" w:lineRule="auto"/>
        <w:ind w:firstLine="430" w:firstLineChars="20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节能产品是指财政部和国家发</w:t>
      </w:r>
      <w:r>
        <w:rPr>
          <w:rFonts w:hint="eastAsia" w:ascii="宋体" w:hAnsi="宋体" w:cs="宋体"/>
          <w:color w:val="000000" w:themeColor="text1"/>
          <w:szCs w:val="21"/>
          <w:highlight w:val="none"/>
          <w14:textFill>
            <w14:solidFill>
              <w14:schemeClr w14:val="tx1"/>
            </w14:solidFill>
          </w14:textFill>
        </w:rPr>
        <w:t>展</w:t>
      </w:r>
      <w:r>
        <w:rPr>
          <w:rFonts w:hint="eastAsia" w:ascii="宋体" w:hAnsi="宋体" w:cs="宋体"/>
          <w:color w:val="000000" w:themeColor="text1"/>
          <w:szCs w:val="21"/>
          <w:highlight w:val="none"/>
          <w:lang w:val="en-US" w:eastAsia="zh-CN"/>
          <w14:textFill>
            <w14:solidFill>
              <w14:schemeClr w14:val="tx1"/>
            </w14:solidFill>
          </w14:textFill>
        </w:rPr>
        <w:t>和</w:t>
      </w:r>
      <w:r>
        <w:rPr>
          <w:rFonts w:hint="eastAsia" w:ascii="宋体" w:hAnsi="宋体" w:cs="宋体"/>
          <w:color w:val="000000" w:themeColor="text1"/>
          <w:szCs w:val="21"/>
          <w14:textFill>
            <w14:solidFill>
              <w14:schemeClr w14:val="tx1"/>
            </w14:solidFill>
          </w14:textFill>
        </w:rPr>
        <w:t>改革委员会公布的《节能产品政府采购品目清单》中的产品，可在中华人民共和国财政部网站（http://www.mof.gov.cn）、中国政府采购网（http://www.ccgp.gov.cn/）查阅。</w:t>
      </w:r>
      <w:r>
        <w:rPr>
          <w:rFonts w:hint="eastAsia" w:ascii="宋体" w:hAnsi="宋体" w:cs="宋体"/>
          <w:b/>
          <w:color w:val="000000" w:themeColor="text1"/>
          <w:szCs w:val="21"/>
          <w14:textFill>
            <w14:solidFill>
              <w14:schemeClr w14:val="tx1"/>
            </w14:solidFill>
          </w14:textFill>
        </w:rPr>
        <w:t>供应商须在投标文件中附该产品经国家确定的认证机构出具的、处于有效期之内的《国家节能产品认证证书》复印件，否则评标委员会有权不予认可。</w:t>
      </w:r>
    </w:p>
    <w:p w14:paraId="20331EF1">
      <w:pPr>
        <w:spacing w:line="360" w:lineRule="auto"/>
        <w:ind w:firstLine="430" w:firstLineChars="20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环境标志产品是指财政部、环境保护部发布的《环境标志产品政府采购品目清单》中的产品，可在中华人民共和国财政部网站（http://www.mof.gov.cn）、中国政府采购网（http://www.ccgp.gov.cn/）查阅。</w:t>
      </w:r>
      <w:r>
        <w:rPr>
          <w:rFonts w:hint="eastAsia" w:ascii="宋体" w:hAnsi="宋体" w:cs="宋体"/>
          <w:b/>
          <w:color w:val="000000" w:themeColor="text1"/>
          <w:szCs w:val="21"/>
          <w14:textFill>
            <w14:solidFill>
              <w14:schemeClr w14:val="tx1"/>
            </w14:solidFill>
          </w14:textFill>
        </w:rPr>
        <w:t>供应商须在投标文件中附该产品经国家确定的认证机构出具的、处于有效期之内的《中国环境标志产品认证证书》复印件，否则评委委员会有权不予认可。</w:t>
      </w:r>
    </w:p>
    <w:p w14:paraId="32960583">
      <w:pPr>
        <w:spacing w:line="360" w:lineRule="auto"/>
        <w:ind w:firstLine="43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 请供应商正确填写本表，所填内容将作为评审的依据。其内容或数据应与对应的证明资料相符。</w:t>
      </w:r>
    </w:p>
    <w:p w14:paraId="2E345007">
      <w:pPr>
        <w:spacing w:line="360" w:lineRule="auto"/>
        <w:ind w:firstLine="43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 没有相关产品可不提供本表。</w:t>
      </w:r>
    </w:p>
    <w:p w14:paraId="00838EC1">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p>
    <w:p w14:paraId="65E3B3BE">
      <w:pPr>
        <w:jc w:val="center"/>
        <w:outlineLvl w:val="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五</w:t>
      </w:r>
      <w:r>
        <w:rPr>
          <w:rFonts w:hint="eastAsia" w:ascii="宋体" w:hAnsi="宋体" w:eastAsia="宋体" w:cs="宋体"/>
          <w:b/>
          <w:color w:val="000000" w:themeColor="text1"/>
          <w:sz w:val="28"/>
          <w:szCs w:val="28"/>
          <w14:textFill>
            <w14:solidFill>
              <w14:schemeClr w14:val="tx1"/>
            </w14:solidFill>
          </w14:textFill>
        </w:rPr>
        <w:t>）《关于符合本国产品标准的声明函》或财政部会同有关部门规定的有关证明文件</w:t>
      </w:r>
    </w:p>
    <w:p w14:paraId="3A259C5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sz w:val="28"/>
          <w:szCs w:val="36"/>
          <w:highlight w:val="none"/>
        </w:rPr>
      </w:pPr>
      <w:r>
        <w:rPr>
          <w:rFonts w:hint="eastAsia" w:ascii="宋体" w:hAnsi="宋体" w:eastAsia="宋体" w:cs="宋体"/>
          <w:b/>
          <w:bCs/>
          <w:sz w:val="28"/>
          <w:szCs w:val="36"/>
          <w:highlight w:val="none"/>
        </w:rPr>
        <w:t>关于符合本国产品标准的声明函</w:t>
      </w:r>
    </w:p>
    <w:p w14:paraId="7601D23D">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F39CBBF">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u w:val="single"/>
          <w:lang w:eastAsia="zh-CN"/>
        </w:rPr>
        <w:t>，型号：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，生产厂为</w:t>
      </w:r>
      <w:r>
        <w:rPr>
          <w:rFonts w:hint="eastAsia" w:ascii="宋体" w:hAnsi="宋体" w:eastAsia="宋体" w:cs="宋体"/>
          <w:sz w:val="24"/>
          <w:szCs w:val="24"/>
          <w:highlight w:val="none"/>
          <w:u w:val="single"/>
        </w:rPr>
        <w:t>（厂名）2</w:t>
      </w:r>
      <w:r>
        <w:rPr>
          <w:rFonts w:hint="eastAsia" w:ascii="宋体" w:hAnsi="宋体" w:eastAsia="宋体" w:cs="宋体"/>
          <w:sz w:val="24"/>
          <w:szCs w:val="24"/>
          <w:highlight w:val="none"/>
        </w:rPr>
        <w:t>，厂址为</w:t>
      </w:r>
      <w:r>
        <w:rPr>
          <w:rFonts w:hint="eastAsia" w:ascii="宋体" w:hAnsi="宋体" w:eastAsia="宋体" w:cs="宋体"/>
          <w:sz w:val="24"/>
          <w:szCs w:val="24"/>
          <w:highlight w:val="none"/>
          <w:u w:val="single"/>
        </w:rPr>
        <w:t>（生产厂址）</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（产品名称1）</w:t>
      </w:r>
      <w:r>
        <w:rPr>
          <w:rFonts w:hint="eastAsia" w:ascii="宋体" w:hAnsi="宋体" w:eastAsia="宋体" w:cs="宋体"/>
          <w:sz w:val="24"/>
          <w:szCs w:val="24"/>
          <w:highlight w:val="none"/>
        </w:rPr>
        <w:t>的中国境内生产的组件成本占比≥</w:t>
      </w:r>
      <w:r>
        <w:rPr>
          <w:rFonts w:hint="eastAsia" w:ascii="宋体" w:hAnsi="宋体" w:eastAsia="宋体" w:cs="宋体"/>
          <w:sz w:val="24"/>
          <w:szCs w:val="24"/>
          <w:highlight w:val="none"/>
          <w:u w:val="single"/>
        </w:rPr>
        <w:t>（规定比例）3</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（产品名称1）</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（关键组件）4</w:t>
      </w:r>
      <w:r>
        <w:rPr>
          <w:rFonts w:hint="eastAsia" w:ascii="宋体" w:hAnsi="宋体" w:eastAsia="宋体" w:cs="宋体"/>
          <w:sz w:val="24"/>
          <w:szCs w:val="24"/>
          <w:highlight w:val="none"/>
        </w:rPr>
        <w:t>在中国境内生产。</w:t>
      </w:r>
      <w:r>
        <w:rPr>
          <w:rFonts w:hint="eastAsia" w:ascii="宋体" w:hAnsi="宋体" w:eastAsia="宋体" w:cs="宋体"/>
          <w:sz w:val="24"/>
          <w:szCs w:val="24"/>
          <w:highlight w:val="none"/>
          <w:u w:val="single"/>
        </w:rPr>
        <w:t>（产品名称1）</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（关键工序）5</w:t>
      </w:r>
      <w:r>
        <w:rPr>
          <w:rFonts w:hint="eastAsia" w:ascii="宋体" w:hAnsi="宋体" w:eastAsia="宋体" w:cs="宋体"/>
          <w:sz w:val="24"/>
          <w:szCs w:val="24"/>
          <w:highlight w:val="none"/>
        </w:rPr>
        <w:t>在中国境内完成。</w:t>
      </w:r>
    </w:p>
    <w:p w14:paraId="62EFC5DA">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本公司（单位）对上述声明内容的真实性负责。如有虚假，愿承担相应法律责任。</w:t>
      </w:r>
    </w:p>
    <w:p w14:paraId="6007EAC6">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p>
    <w:p w14:paraId="6C3631C9">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公司（单位）名称（盖章）：</w:t>
      </w:r>
      <w:r>
        <w:rPr>
          <w:rFonts w:hint="eastAsia" w:ascii="Times New Roman" w:hAnsi="宋体" w:eastAsia="宋体" w:cs="Times New Roman"/>
          <w:color w:val="auto"/>
          <w:sz w:val="24"/>
          <w:szCs w:val="24"/>
          <w:highlight w:val="none"/>
          <w:u w:val="single"/>
        </w:rPr>
        <w:t xml:space="preserve">             </w:t>
      </w:r>
    </w:p>
    <w:p w14:paraId="7CE5A8FE">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Times New Roman"/>
          <w:color w:val="auto"/>
          <w:sz w:val="24"/>
          <w:szCs w:val="24"/>
          <w:highlight w:val="none"/>
        </w:rPr>
        <w:t xml:space="preserve">   年    月    日</w:t>
      </w:r>
    </w:p>
    <w:p w14:paraId="12AEC0B9">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__________________</w:t>
      </w:r>
    </w:p>
    <w:p w14:paraId="0D0A6511">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1.产品如有型号，请在“产品名称”栏一并填写。</w:t>
      </w:r>
    </w:p>
    <w:p w14:paraId="3AD2E073">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2.生产厂名与厂址应与生产厂营业执照载明的相关信息保持一致。</w:t>
      </w:r>
    </w:p>
    <w:p w14:paraId="0B9A6D6B">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3.该产品的中国境内生产的组件成本占比相关要求实施前，“规定比例”栏可不填，下同。</w:t>
      </w:r>
    </w:p>
    <w:p w14:paraId="100E51F0">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4.该产品的关键组件要求实施前，“关键组件”栏可不填，下同。</w:t>
      </w:r>
    </w:p>
    <w:p w14:paraId="65D6A645">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5.该产品的关键工序要求实施前，“关键工序”栏可不填，下同。</w:t>
      </w:r>
    </w:p>
    <w:p w14:paraId="69EEF34C">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25C4534D">
      <w:pPr>
        <w:jc w:val="center"/>
        <w:outlineLvl w:val="2"/>
        <w:rPr>
          <w:rFonts w:hint="eastAsia"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cs="宋体"/>
          <w:b/>
          <w:color w:val="000000" w:themeColor="text1"/>
          <w:sz w:val="28"/>
          <w:szCs w:val="28"/>
          <w:lang w:eastAsia="zh-CN"/>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14:textFill>
            <w14:solidFill>
              <w14:schemeClr w14:val="tx1"/>
            </w14:solidFill>
          </w14:textFill>
        </w:rPr>
        <w:t>供应商拥有者性别声明</w:t>
      </w:r>
      <w:r>
        <w:rPr>
          <w:rFonts w:hint="eastAsia" w:ascii="宋体" w:hAnsi="宋体" w:cs="宋体"/>
          <w:b/>
          <w:color w:val="000000" w:themeColor="text1"/>
          <w:sz w:val="28"/>
          <w:szCs w:val="28"/>
          <w:lang w:val="en-US" w:eastAsia="zh-CN"/>
          <w14:textFill>
            <w14:solidFill>
              <w14:schemeClr w14:val="tx1"/>
            </w14:solidFill>
          </w14:textFill>
        </w:rPr>
        <w:t>函</w:t>
      </w:r>
    </w:p>
    <w:p w14:paraId="12602CA8">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p>
    <w:p w14:paraId="73E6BA66">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致：________________（采购人名称）</w:t>
      </w:r>
    </w:p>
    <w:p w14:paraId="6E413D5E">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本公司</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rPr>
        <w:t>就参加________________（项目名称）采购活动（项目编号：________________），郑重声明如下</w:t>
      </w:r>
      <w:r>
        <w:rPr>
          <w:rFonts w:hint="eastAsia" w:ascii="宋体" w:hAnsi="宋体" w:eastAsia="宋体" w:cs="宋体"/>
          <w:sz w:val="24"/>
          <w:szCs w:val="24"/>
          <w:highlight w:val="none"/>
          <w:lang w:eastAsia="zh-CN"/>
        </w:rPr>
        <w:t>：</w:t>
      </w:r>
    </w:p>
    <w:p w14:paraId="78B87F4F">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本公司拥有者性别为：______（请填写“男”或“女”）；</w:t>
      </w:r>
    </w:p>
    <w:p w14:paraId="494B627F">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本公司51%以上绝对所有权构成情况如下：</w:t>
      </w:r>
    </w:p>
    <w:p w14:paraId="7FDC61AB">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男性所有权者比例：______%</w:t>
      </w:r>
    </w:p>
    <w:p w14:paraId="4DA21F1A">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女性所有权者比例：______%</w:t>
      </w:r>
    </w:p>
    <w:p w14:paraId="1BCE10FE">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本公司承诺上述声明内容真实、准确、完整。如有虚假，愿意承担相应法律责任。</w:t>
      </w:r>
    </w:p>
    <w:p w14:paraId="69AE0F3E">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sz w:val="24"/>
          <w:szCs w:val="24"/>
          <w:highlight w:val="none"/>
        </w:rPr>
      </w:pPr>
    </w:p>
    <w:p w14:paraId="55B99AE7">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5000337E">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p>
    <w:p w14:paraId="5445969A">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供应商名称（加盖公章）：________________</w:t>
      </w:r>
    </w:p>
    <w:p w14:paraId="40A695EC">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p>
    <w:p w14:paraId="778760BF">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法定代表人（或授权代表）签字：________________</w:t>
      </w:r>
    </w:p>
    <w:p w14:paraId="30AC895B">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p>
    <w:p w14:paraId="72C5F80D">
      <w:pPr>
        <w:keepNext w:val="0"/>
        <w:keepLines w:val="0"/>
        <w:pageBreakBefore w:val="0"/>
        <w:widowControl w:val="0"/>
        <w:kinsoku/>
        <w:wordWrap/>
        <w:overflowPunct/>
        <w:topLinePunct w:val="0"/>
        <w:autoSpaceDE/>
        <w:autoSpaceDN/>
        <w:bidi w:val="0"/>
        <w:adjustRightInd w:val="0"/>
        <w:snapToGrid w:val="0"/>
        <w:spacing w:line="56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日期：______年______月______日</w:t>
      </w:r>
    </w:p>
    <w:p w14:paraId="7BE9A8C7">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4ED4A616">
      <w:pPr>
        <w:jc w:val="center"/>
        <w:outlineLvl w:val="2"/>
        <w:rPr>
          <w:rFonts w:hint="eastAsia" w:ascii="宋体" w:hAnsi="宋体" w:eastAsia="宋体" w:cs="宋体"/>
          <w:sz w:val="24"/>
          <w:szCs w:val="24"/>
          <w:highlight w:val="none"/>
        </w:rPr>
      </w:pPr>
      <w:r>
        <w:rPr>
          <w:rFonts w:hint="eastAsia" w:ascii="宋体" w:hAnsi="宋体" w:cs="宋体"/>
          <w:b/>
          <w:color w:val="000000" w:themeColor="text1"/>
          <w:sz w:val="28"/>
          <w:szCs w:val="28"/>
          <w:lang w:val="en-US" w:eastAsia="zh-CN"/>
          <w14:textFill>
            <w14:solidFill>
              <w14:schemeClr w14:val="tx1"/>
            </w14:solidFill>
          </w14:textFill>
        </w:rPr>
        <w:t>（七）供应商及制造商企业规模声明函</w:t>
      </w:r>
    </w:p>
    <w:p w14:paraId="303F76C1">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致：________________（采购人名称）</w:t>
      </w:r>
    </w:p>
    <w:p w14:paraId="2D528BD1">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本公司</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rPr>
        <w:t>就参加________________（项目名称）采购活动（项目编号：________________），郑重声明如下</w:t>
      </w:r>
      <w:r>
        <w:rPr>
          <w:rFonts w:hint="eastAsia" w:ascii="宋体" w:hAnsi="宋体" w:eastAsia="宋体" w:cs="宋体"/>
          <w:sz w:val="24"/>
          <w:szCs w:val="24"/>
          <w:highlight w:val="none"/>
          <w:lang w:eastAsia="zh-CN"/>
        </w:rPr>
        <w:t>：</w:t>
      </w:r>
    </w:p>
    <w:p w14:paraId="30370809">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一、供应商企业规模情况如下：</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5"/>
        <w:gridCol w:w="6840"/>
      </w:tblGrid>
      <w:tr w14:paraId="717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vAlign w:val="center"/>
          </w:tcPr>
          <w:p w14:paraId="3E8B0E62">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bCs/>
                <w:sz w:val="24"/>
                <w:szCs w:val="24"/>
                <w:highlight w:val="none"/>
                <w:vertAlign w:val="baseline"/>
              </w:rPr>
            </w:pPr>
            <w:r>
              <w:rPr>
                <w:rFonts w:hint="eastAsia" w:ascii="宋体" w:hAnsi="宋体" w:eastAsia="宋体" w:cs="宋体"/>
                <w:b/>
                <w:bCs/>
                <w:sz w:val="24"/>
                <w:szCs w:val="24"/>
                <w:highlight w:val="none"/>
              </w:rPr>
              <w:t>项目</w:t>
            </w:r>
          </w:p>
        </w:tc>
        <w:tc>
          <w:tcPr>
            <w:tcW w:w="3435" w:type="pct"/>
            <w:vAlign w:val="center"/>
          </w:tcPr>
          <w:p w14:paraId="447B761B">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bCs/>
                <w:sz w:val="24"/>
                <w:szCs w:val="24"/>
                <w:highlight w:val="none"/>
                <w:vertAlign w:val="baseline"/>
              </w:rPr>
            </w:pPr>
            <w:r>
              <w:rPr>
                <w:rFonts w:hint="eastAsia" w:ascii="宋体" w:hAnsi="宋体" w:eastAsia="宋体" w:cs="宋体"/>
                <w:b/>
                <w:bCs/>
                <w:sz w:val="24"/>
                <w:szCs w:val="24"/>
                <w:highlight w:val="none"/>
              </w:rPr>
              <w:t>内容</w:t>
            </w:r>
          </w:p>
        </w:tc>
      </w:tr>
      <w:tr w14:paraId="11BCF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64" w:type="pct"/>
            <w:vAlign w:val="center"/>
          </w:tcPr>
          <w:p w14:paraId="2EF22C6D">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bCs/>
                <w:sz w:val="24"/>
                <w:szCs w:val="24"/>
                <w:highlight w:val="none"/>
                <w:vertAlign w:val="baseline"/>
              </w:rPr>
            </w:pPr>
            <w:r>
              <w:rPr>
                <w:rFonts w:hint="eastAsia" w:ascii="宋体" w:hAnsi="宋体" w:eastAsia="宋体" w:cs="宋体"/>
                <w:b/>
                <w:bCs/>
                <w:sz w:val="24"/>
                <w:szCs w:val="24"/>
                <w:highlight w:val="none"/>
              </w:rPr>
              <w:t>企业名称</w:t>
            </w:r>
          </w:p>
        </w:tc>
        <w:tc>
          <w:tcPr>
            <w:tcW w:w="3435" w:type="pct"/>
            <w:vAlign w:val="center"/>
          </w:tcPr>
          <w:p w14:paraId="3D1C3285">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4"/>
                <w:szCs w:val="24"/>
                <w:highlight w:val="none"/>
                <w:vertAlign w:val="baseline"/>
              </w:rPr>
            </w:pPr>
          </w:p>
        </w:tc>
      </w:tr>
      <w:tr w14:paraId="1097A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vAlign w:val="center"/>
          </w:tcPr>
          <w:p w14:paraId="0B23F75F">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bCs/>
                <w:sz w:val="24"/>
                <w:szCs w:val="24"/>
                <w:highlight w:val="none"/>
                <w:vertAlign w:val="baseline"/>
              </w:rPr>
            </w:pPr>
            <w:r>
              <w:rPr>
                <w:rFonts w:hint="eastAsia" w:ascii="宋体" w:hAnsi="宋体" w:eastAsia="宋体" w:cs="宋体"/>
                <w:b/>
                <w:bCs/>
                <w:sz w:val="24"/>
                <w:szCs w:val="24"/>
                <w:highlight w:val="none"/>
              </w:rPr>
              <w:t>所属行业</w:t>
            </w:r>
          </w:p>
        </w:tc>
        <w:tc>
          <w:tcPr>
            <w:tcW w:w="3435" w:type="pct"/>
            <w:vAlign w:val="center"/>
          </w:tcPr>
          <w:p w14:paraId="1CBFD577">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4"/>
                <w:szCs w:val="24"/>
                <w:highlight w:val="none"/>
                <w:vertAlign w:val="baseline"/>
              </w:rPr>
            </w:pPr>
          </w:p>
        </w:tc>
      </w:tr>
      <w:tr w14:paraId="1E99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vAlign w:val="center"/>
          </w:tcPr>
          <w:p w14:paraId="1C746948">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bCs/>
                <w:sz w:val="24"/>
                <w:szCs w:val="24"/>
                <w:highlight w:val="none"/>
                <w:vertAlign w:val="baseline"/>
              </w:rPr>
            </w:pPr>
            <w:r>
              <w:rPr>
                <w:rFonts w:hint="eastAsia" w:ascii="宋体" w:hAnsi="宋体" w:eastAsia="宋体" w:cs="宋体"/>
                <w:b/>
                <w:bCs/>
                <w:sz w:val="24"/>
                <w:szCs w:val="24"/>
                <w:highlight w:val="none"/>
              </w:rPr>
              <w:t>从业人员</w:t>
            </w:r>
          </w:p>
        </w:tc>
        <w:tc>
          <w:tcPr>
            <w:tcW w:w="3435" w:type="pct"/>
            <w:vAlign w:val="center"/>
          </w:tcPr>
          <w:p w14:paraId="475FB2F4">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______人</w:t>
            </w:r>
          </w:p>
        </w:tc>
      </w:tr>
      <w:tr w14:paraId="31FE3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vAlign w:val="center"/>
          </w:tcPr>
          <w:p w14:paraId="2B957F4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bCs/>
                <w:sz w:val="24"/>
                <w:szCs w:val="24"/>
                <w:highlight w:val="none"/>
                <w:vertAlign w:val="baseline"/>
              </w:rPr>
            </w:pPr>
            <w:r>
              <w:rPr>
                <w:rFonts w:hint="eastAsia" w:ascii="宋体" w:hAnsi="宋体" w:eastAsia="宋体" w:cs="宋体"/>
                <w:b/>
                <w:bCs/>
                <w:sz w:val="24"/>
                <w:szCs w:val="24"/>
                <w:highlight w:val="none"/>
              </w:rPr>
              <w:t>营业收入</w:t>
            </w:r>
          </w:p>
        </w:tc>
        <w:tc>
          <w:tcPr>
            <w:tcW w:w="3435" w:type="pct"/>
            <w:vAlign w:val="center"/>
          </w:tcPr>
          <w:p w14:paraId="178B7E7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______万元</w:t>
            </w:r>
          </w:p>
        </w:tc>
      </w:tr>
      <w:tr w14:paraId="39538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vAlign w:val="center"/>
          </w:tcPr>
          <w:p w14:paraId="053761C4">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资产总额</w:t>
            </w:r>
          </w:p>
        </w:tc>
        <w:tc>
          <w:tcPr>
            <w:tcW w:w="3435" w:type="pct"/>
            <w:vAlign w:val="center"/>
          </w:tcPr>
          <w:p w14:paraId="5FC96161">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______万元</w:t>
            </w:r>
          </w:p>
        </w:tc>
      </w:tr>
      <w:tr w14:paraId="57D8A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vAlign w:val="center"/>
          </w:tcPr>
          <w:p w14:paraId="79FB4CFF">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企业规模类型</w:t>
            </w:r>
          </w:p>
        </w:tc>
        <w:tc>
          <w:tcPr>
            <w:tcW w:w="3435" w:type="pct"/>
            <w:vAlign w:val="center"/>
          </w:tcPr>
          <w:p w14:paraId="36F5DE32">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□大型企业 □中型企业 □小型企业 □微型企业</w:t>
            </w:r>
          </w:p>
        </w:tc>
      </w:tr>
    </w:tbl>
    <w:p w14:paraId="22858CA1">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二、制造商企业规模情况</w:t>
      </w:r>
    </w:p>
    <w:tbl>
      <w:tblPr>
        <w:tblStyle w:val="36"/>
        <w:tblW w:w="50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52"/>
        <w:gridCol w:w="1093"/>
        <w:gridCol w:w="1154"/>
        <w:gridCol w:w="1093"/>
        <w:gridCol w:w="1194"/>
        <w:gridCol w:w="1299"/>
        <w:gridCol w:w="1376"/>
        <w:gridCol w:w="1815"/>
      </w:tblGrid>
      <w:tr w14:paraId="40826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431" w:type="pct"/>
            <w:shd w:val="clear" w:color="auto" w:fill="auto"/>
            <w:tcMar>
              <w:top w:w="75" w:type="dxa"/>
              <w:left w:w="0" w:type="dxa"/>
              <w:bottom w:w="75" w:type="dxa"/>
              <w:right w:w="120" w:type="dxa"/>
            </w:tcMar>
            <w:vAlign w:val="center"/>
          </w:tcPr>
          <w:p w14:paraId="6864B6C5">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序号</w:t>
            </w:r>
          </w:p>
        </w:tc>
        <w:tc>
          <w:tcPr>
            <w:tcW w:w="553" w:type="pct"/>
            <w:shd w:val="clear" w:color="auto" w:fill="auto"/>
            <w:tcMar>
              <w:top w:w="75" w:type="dxa"/>
              <w:left w:w="120" w:type="dxa"/>
              <w:bottom w:w="75" w:type="dxa"/>
              <w:right w:w="120" w:type="dxa"/>
            </w:tcMar>
            <w:vAlign w:val="center"/>
          </w:tcPr>
          <w:p w14:paraId="57933F2E">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标的名称</w:t>
            </w:r>
          </w:p>
        </w:tc>
        <w:tc>
          <w:tcPr>
            <w:tcW w:w="584" w:type="pct"/>
            <w:shd w:val="clear" w:color="auto" w:fill="auto"/>
            <w:tcMar>
              <w:top w:w="75" w:type="dxa"/>
              <w:left w:w="120" w:type="dxa"/>
              <w:bottom w:w="75" w:type="dxa"/>
              <w:right w:w="120" w:type="dxa"/>
            </w:tcMar>
            <w:vAlign w:val="center"/>
          </w:tcPr>
          <w:p w14:paraId="5E882E10">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制造商名称</w:t>
            </w:r>
          </w:p>
        </w:tc>
        <w:tc>
          <w:tcPr>
            <w:tcW w:w="553" w:type="pct"/>
            <w:shd w:val="clear" w:color="auto" w:fill="auto"/>
            <w:tcMar>
              <w:top w:w="75" w:type="dxa"/>
              <w:left w:w="120" w:type="dxa"/>
              <w:bottom w:w="75" w:type="dxa"/>
              <w:right w:w="120" w:type="dxa"/>
            </w:tcMar>
            <w:vAlign w:val="center"/>
          </w:tcPr>
          <w:p w14:paraId="29C3B0D3">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所属行业</w:t>
            </w:r>
          </w:p>
        </w:tc>
        <w:tc>
          <w:tcPr>
            <w:tcW w:w="604" w:type="pct"/>
            <w:shd w:val="clear" w:color="auto" w:fill="auto"/>
            <w:tcMar>
              <w:top w:w="75" w:type="dxa"/>
              <w:left w:w="120" w:type="dxa"/>
              <w:bottom w:w="75" w:type="dxa"/>
              <w:right w:w="120" w:type="dxa"/>
            </w:tcMar>
            <w:vAlign w:val="center"/>
          </w:tcPr>
          <w:p w14:paraId="70CA9B66">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从业人员（人）</w:t>
            </w:r>
          </w:p>
        </w:tc>
        <w:tc>
          <w:tcPr>
            <w:tcW w:w="657" w:type="pct"/>
            <w:shd w:val="clear" w:color="auto" w:fill="auto"/>
            <w:tcMar>
              <w:top w:w="75" w:type="dxa"/>
              <w:left w:w="120" w:type="dxa"/>
              <w:bottom w:w="75" w:type="dxa"/>
              <w:right w:w="120" w:type="dxa"/>
            </w:tcMar>
            <w:vAlign w:val="center"/>
          </w:tcPr>
          <w:p w14:paraId="12FC9D89">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营业收入（万元）</w:t>
            </w:r>
          </w:p>
        </w:tc>
        <w:tc>
          <w:tcPr>
            <w:tcW w:w="696" w:type="pct"/>
            <w:shd w:val="clear" w:color="auto" w:fill="auto"/>
            <w:tcMar>
              <w:top w:w="75" w:type="dxa"/>
              <w:left w:w="120" w:type="dxa"/>
              <w:bottom w:w="75" w:type="dxa"/>
              <w:right w:w="120" w:type="dxa"/>
            </w:tcMar>
            <w:vAlign w:val="center"/>
          </w:tcPr>
          <w:p w14:paraId="4039996F">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资产总额（万元）</w:t>
            </w:r>
          </w:p>
        </w:tc>
        <w:tc>
          <w:tcPr>
            <w:tcW w:w="918" w:type="pct"/>
            <w:shd w:val="clear" w:color="auto" w:fill="auto"/>
            <w:tcMar>
              <w:top w:w="75" w:type="dxa"/>
              <w:left w:w="120" w:type="dxa"/>
              <w:bottom w:w="75" w:type="dxa"/>
              <w:right w:w="120" w:type="dxa"/>
            </w:tcMar>
            <w:vAlign w:val="center"/>
          </w:tcPr>
          <w:p w14:paraId="1C79C17B">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企业规模类型</w:t>
            </w:r>
          </w:p>
        </w:tc>
      </w:tr>
      <w:tr w14:paraId="1CB1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1" w:type="pct"/>
            <w:shd w:val="clear" w:color="auto" w:fill="auto"/>
            <w:tcMar>
              <w:top w:w="75" w:type="dxa"/>
              <w:left w:w="0" w:type="dxa"/>
              <w:bottom w:w="75" w:type="dxa"/>
              <w:right w:w="120" w:type="dxa"/>
            </w:tcMar>
            <w:vAlign w:val="center"/>
          </w:tcPr>
          <w:p w14:paraId="4DBF7CFC">
            <w:pPr>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553" w:type="pct"/>
            <w:shd w:val="clear" w:color="auto" w:fill="auto"/>
            <w:tcMar>
              <w:top w:w="75" w:type="dxa"/>
              <w:left w:w="120" w:type="dxa"/>
              <w:bottom w:w="75" w:type="dxa"/>
              <w:right w:w="120" w:type="dxa"/>
            </w:tcMar>
            <w:vAlign w:val="center"/>
          </w:tcPr>
          <w:p w14:paraId="7EAD757F">
            <w:pPr>
              <w:jc w:val="center"/>
              <w:rPr>
                <w:rFonts w:hint="eastAsia" w:ascii="宋体" w:hAnsi="宋体" w:eastAsia="宋体" w:cs="宋体"/>
                <w:sz w:val="24"/>
                <w:szCs w:val="24"/>
              </w:rPr>
            </w:pPr>
          </w:p>
        </w:tc>
        <w:tc>
          <w:tcPr>
            <w:tcW w:w="584" w:type="pct"/>
            <w:shd w:val="clear" w:color="auto" w:fill="auto"/>
            <w:tcMar>
              <w:top w:w="75" w:type="dxa"/>
              <w:left w:w="120" w:type="dxa"/>
              <w:bottom w:w="75" w:type="dxa"/>
              <w:right w:w="120" w:type="dxa"/>
            </w:tcMar>
            <w:vAlign w:val="center"/>
          </w:tcPr>
          <w:p w14:paraId="390432FC">
            <w:pPr>
              <w:jc w:val="center"/>
              <w:rPr>
                <w:rFonts w:hint="eastAsia" w:ascii="宋体" w:hAnsi="宋体" w:eastAsia="宋体" w:cs="宋体"/>
                <w:sz w:val="24"/>
                <w:szCs w:val="24"/>
              </w:rPr>
            </w:pPr>
          </w:p>
        </w:tc>
        <w:tc>
          <w:tcPr>
            <w:tcW w:w="553" w:type="pct"/>
            <w:shd w:val="clear" w:color="auto" w:fill="auto"/>
            <w:tcMar>
              <w:top w:w="75" w:type="dxa"/>
              <w:left w:w="120" w:type="dxa"/>
              <w:bottom w:w="75" w:type="dxa"/>
              <w:right w:w="120" w:type="dxa"/>
            </w:tcMar>
            <w:vAlign w:val="center"/>
          </w:tcPr>
          <w:p w14:paraId="03647250">
            <w:pPr>
              <w:jc w:val="center"/>
              <w:rPr>
                <w:rFonts w:hint="eastAsia" w:ascii="宋体" w:hAnsi="宋体" w:eastAsia="宋体" w:cs="宋体"/>
                <w:sz w:val="24"/>
                <w:szCs w:val="24"/>
              </w:rPr>
            </w:pPr>
          </w:p>
        </w:tc>
        <w:tc>
          <w:tcPr>
            <w:tcW w:w="604" w:type="pct"/>
            <w:shd w:val="clear" w:color="auto" w:fill="auto"/>
            <w:tcMar>
              <w:top w:w="75" w:type="dxa"/>
              <w:left w:w="120" w:type="dxa"/>
              <w:bottom w:w="75" w:type="dxa"/>
              <w:right w:w="120" w:type="dxa"/>
            </w:tcMar>
            <w:vAlign w:val="center"/>
          </w:tcPr>
          <w:p w14:paraId="2C6FF33D">
            <w:pPr>
              <w:jc w:val="center"/>
              <w:rPr>
                <w:rFonts w:hint="eastAsia" w:ascii="宋体" w:hAnsi="宋体" w:eastAsia="宋体" w:cs="宋体"/>
                <w:sz w:val="24"/>
                <w:szCs w:val="24"/>
              </w:rPr>
            </w:pPr>
          </w:p>
        </w:tc>
        <w:tc>
          <w:tcPr>
            <w:tcW w:w="657" w:type="pct"/>
            <w:shd w:val="clear" w:color="auto" w:fill="auto"/>
            <w:tcMar>
              <w:top w:w="75" w:type="dxa"/>
              <w:left w:w="120" w:type="dxa"/>
              <w:bottom w:w="75" w:type="dxa"/>
              <w:right w:w="120" w:type="dxa"/>
            </w:tcMar>
            <w:vAlign w:val="center"/>
          </w:tcPr>
          <w:p w14:paraId="7525BB76">
            <w:pPr>
              <w:jc w:val="center"/>
              <w:rPr>
                <w:rFonts w:hint="eastAsia" w:ascii="宋体" w:hAnsi="宋体" w:eastAsia="宋体" w:cs="宋体"/>
                <w:sz w:val="24"/>
                <w:szCs w:val="24"/>
              </w:rPr>
            </w:pPr>
          </w:p>
        </w:tc>
        <w:tc>
          <w:tcPr>
            <w:tcW w:w="696" w:type="pct"/>
            <w:shd w:val="clear" w:color="auto" w:fill="auto"/>
            <w:tcMar>
              <w:top w:w="75" w:type="dxa"/>
              <w:left w:w="120" w:type="dxa"/>
              <w:bottom w:w="75" w:type="dxa"/>
              <w:right w:w="120" w:type="dxa"/>
            </w:tcMar>
            <w:vAlign w:val="center"/>
          </w:tcPr>
          <w:p w14:paraId="0DDFE4D8">
            <w:pPr>
              <w:jc w:val="center"/>
              <w:rPr>
                <w:rFonts w:hint="eastAsia" w:ascii="宋体" w:hAnsi="宋体" w:eastAsia="宋体" w:cs="宋体"/>
                <w:sz w:val="24"/>
                <w:szCs w:val="24"/>
              </w:rPr>
            </w:pPr>
          </w:p>
        </w:tc>
        <w:tc>
          <w:tcPr>
            <w:tcW w:w="918" w:type="pct"/>
            <w:shd w:val="clear" w:color="auto" w:fill="auto"/>
            <w:tcMar>
              <w:top w:w="75" w:type="dxa"/>
              <w:left w:w="120" w:type="dxa"/>
              <w:bottom w:w="75" w:type="dxa"/>
              <w:right w:w="0" w:type="dxa"/>
            </w:tcMar>
            <w:vAlign w:val="center"/>
          </w:tcPr>
          <w:p w14:paraId="665EABE0">
            <w:pPr>
              <w:jc w:val="center"/>
              <w:rPr>
                <w:rFonts w:hint="eastAsia" w:ascii="宋体" w:hAnsi="宋体" w:eastAsia="宋体" w:cs="宋体"/>
                <w:sz w:val="24"/>
                <w:szCs w:val="24"/>
              </w:rPr>
            </w:pPr>
            <w:r>
              <w:rPr>
                <w:rFonts w:hint="eastAsia" w:ascii="宋体" w:hAnsi="宋体" w:eastAsia="宋体" w:cs="宋体"/>
                <w:sz w:val="24"/>
                <w:szCs w:val="24"/>
                <w:lang w:val="en-US" w:eastAsia="zh-CN"/>
              </w:rPr>
              <w:t>□大型 □中型 □小型 □微型</w:t>
            </w:r>
          </w:p>
        </w:tc>
      </w:tr>
      <w:tr w14:paraId="391F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1" w:type="pct"/>
            <w:shd w:val="clear" w:color="auto" w:fill="auto"/>
            <w:tcMar>
              <w:top w:w="75" w:type="dxa"/>
              <w:left w:w="0" w:type="dxa"/>
              <w:bottom w:w="75" w:type="dxa"/>
              <w:right w:w="120" w:type="dxa"/>
            </w:tcMar>
            <w:vAlign w:val="center"/>
          </w:tcPr>
          <w:p w14:paraId="396CD7C3">
            <w:pPr>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553" w:type="pct"/>
            <w:shd w:val="clear" w:color="auto" w:fill="auto"/>
            <w:tcMar>
              <w:top w:w="75" w:type="dxa"/>
              <w:left w:w="120" w:type="dxa"/>
              <w:bottom w:w="75" w:type="dxa"/>
              <w:right w:w="120" w:type="dxa"/>
            </w:tcMar>
            <w:vAlign w:val="center"/>
          </w:tcPr>
          <w:p w14:paraId="49DD2BA8">
            <w:pPr>
              <w:jc w:val="center"/>
              <w:rPr>
                <w:rFonts w:hint="eastAsia" w:ascii="宋体" w:hAnsi="宋体" w:eastAsia="宋体" w:cs="宋体"/>
                <w:sz w:val="24"/>
                <w:szCs w:val="24"/>
              </w:rPr>
            </w:pPr>
          </w:p>
        </w:tc>
        <w:tc>
          <w:tcPr>
            <w:tcW w:w="584" w:type="pct"/>
            <w:shd w:val="clear" w:color="auto" w:fill="auto"/>
            <w:tcMar>
              <w:top w:w="75" w:type="dxa"/>
              <w:left w:w="120" w:type="dxa"/>
              <w:bottom w:w="75" w:type="dxa"/>
              <w:right w:w="120" w:type="dxa"/>
            </w:tcMar>
            <w:vAlign w:val="center"/>
          </w:tcPr>
          <w:p w14:paraId="73E6B768">
            <w:pPr>
              <w:jc w:val="center"/>
              <w:rPr>
                <w:rFonts w:hint="eastAsia" w:ascii="宋体" w:hAnsi="宋体" w:eastAsia="宋体" w:cs="宋体"/>
                <w:sz w:val="24"/>
                <w:szCs w:val="24"/>
              </w:rPr>
            </w:pPr>
          </w:p>
        </w:tc>
        <w:tc>
          <w:tcPr>
            <w:tcW w:w="553" w:type="pct"/>
            <w:shd w:val="clear" w:color="auto" w:fill="auto"/>
            <w:tcMar>
              <w:top w:w="75" w:type="dxa"/>
              <w:left w:w="120" w:type="dxa"/>
              <w:bottom w:w="75" w:type="dxa"/>
              <w:right w:w="120" w:type="dxa"/>
            </w:tcMar>
            <w:vAlign w:val="center"/>
          </w:tcPr>
          <w:p w14:paraId="77B09F8F">
            <w:pPr>
              <w:jc w:val="center"/>
              <w:rPr>
                <w:rFonts w:hint="eastAsia" w:ascii="宋体" w:hAnsi="宋体" w:eastAsia="宋体" w:cs="宋体"/>
                <w:sz w:val="24"/>
                <w:szCs w:val="24"/>
              </w:rPr>
            </w:pPr>
          </w:p>
        </w:tc>
        <w:tc>
          <w:tcPr>
            <w:tcW w:w="604" w:type="pct"/>
            <w:shd w:val="clear" w:color="auto" w:fill="auto"/>
            <w:tcMar>
              <w:top w:w="75" w:type="dxa"/>
              <w:left w:w="120" w:type="dxa"/>
              <w:bottom w:w="75" w:type="dxa"/>
              <w:right w:w="120" w:type="dxa"/>
            </w:tcMar>
            <w:vAlign w:val="center"/>
          </w:tcPr>
          <w:p w14:paraId="183914C2">
            <w:pPr>
              <w:jc w:val="center"/>
              <w:rPr>
                <w:rFonts w:hint="eastAsia" w:ascii="宋体" w:hAnsi="宋体" w:eastAsia="宋体" w:cs="宋体"/>
                <w:sz w:val="24"/>
                <w:szCs w:val="24"/>
              </w:rPr>
            </w:pPr>
          </w:p>
        </w:tc>
        <w:tc>
          <w:tcPr>
            <w:tcW w:w="657" w:type="pct"/>
            <w:shd w:val="clear" w:color="auto" w:fill="auto"/>
            <w:tcMar>
              <w:top w:w="75" w:type="dxa"/>
              <w:left w:w="120" w:type="dxa"/>
              <w:bottom w:w="75" w:type="dxa"/>
              <w:right w:w="120" w:type="dxa"/>
            </w:tcMar>
            <w:vAlign w:val="center"/>
          </w:tcPr>
          <w:p w14:paraId="2C74ED33">
            <w:pPr>
              <w:jc w:val="center"/>
              <w:rPr>
                <w:rFonts w:hint="eastAsia" w:ascii="宋体" w:hAnsi="宋体" w:eastAsia="宋体" w:cs="宋体"/>
                <w:sz w:val="24"/>
                <w:szCs w:val="24"/>
              </w:rPr>
            </w:pPr>
          </w:p>
        </w:tc>
        <w:tc>
          <w:tcPr>
            <w:tcW w:w="696" w:type="pct"/>
            <w:shd w:val="clear" w:color="auto" w:fill="auto"/>
            <w:tcMar>
              <w:top w:w="75" w:type="dxa"/>
              <w:left w:w="120" w:type="dxa"/>
              <w:bottom w:w="75" w:type="dxa"/>
              <w:right w:w="120" w:type="dxa"/>
            </w:tcMar>
            <w:vAlign w:val="center"/>
          </w:tcPr>
          <w:p w14:paraId="782851B1">
            <w:pPr>
              <w:jc w:val="center"/>
              <w:rPr>
                <w:rFonts w:hint="eastAsia" w:ascii="宋体" w:hAnsi="宋体" w:eastAsia="宋体" w:cs="宋体"/>
                <w:sz w:val="24"/>
                <w:szCs w:val="24"/>
              </w:rPr>
            </w:pPr>
          </w:p>
        </w:tc>
        <w:tc>
          <w:tcPr>
            <w:tcW w:w="918" w:type="pct"/>
            <w:shd w:val="clear" w:color="auto" w:fill="auto"/>
            <w:tcMar>
              <w:top w:w="75" w:type="dxa"/>
              <w:left w:w="120" w:type="dxa"/>
              <w:bottom w:w="75" w:type="dxa"/>
              <w:right w:w="0" w:type="dxa"/>
            </w:tcMar>
            <w:vAlign w:val="center"/>
          </w:tcPr>
          <w:p w14:paraId="1F4FC9B6">
            <w:pPr>
              <w:jc w:val="center"/>
              <w:rPr>
                <w:rFonts w:hint="eastAsia" w:ascii="宋体" w:hAnsi="宋体" w:eastAsia="宋体" w:cs="宋体"/>
                <w:sz w:val="24"/>
                <w:szCs w:val="24"/>
              </w:rPr>
            </w:pPr>
            <w:r>
              <w:rPr>
                <w:rFonts w:hint="eastAsia" w:ascii="宋体" w:hAnsi="宋体" w:eastAsia="宋体" w:cs="宋体"/>
                <w:sz w:val="24"/>
                <w:szCs w:val="24"/>
                <w:lang w:val="en-US" w:eastAsia="zh-CN"/>
              </w:rPr>
              <w:t>□大型 □中型 □小型 □微型</w:t>
            </w:r>
          </w:p>
        </w:tc>
      </w:tr>
      <w:tr w14:paraId="45E3A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1" w:type="pct"/>
            <w:shd w:val="clear" w:color="auto" w:fill="auto"/>
            <w:tcMar>
              <w:top w:w="75" w:type="dxa"/>
              <w:left w:w="0" w:type="dxa"/>
              <w:bottom w:w="75" w:type="dxa"/>
              <w:right w:w="120" w:type="dxa"/>
            </w:tcMar>
            <w:vAlign w:val="center"/>
          </w:tcPr>
          <w:p w14:paraId="4ACFD081">
            <w:pPr>
              <w:jc w:val="center"/>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553" w:type="pct"/>
            <w:shd w:val="clear" w:color="auto" w:fill="auto"/>
            <w:tcMar>
              <w:top w:w="75" w:type="dxa"/>
              <w:left w:w="120" w:type="dxa"/>
              <w:bottom w:w="75" w:type="dxa"/>
              <w:right w:w="120" w:type="dxa"/>
            </w:tcMar>
            <w:vAlign w:val="center"/>
          </w:tcPr>
          <w:p w14:paraId="7F0C10FB">
            <w:pPr>
              <w:jc w:val="center"/>
              <w:rPr>
                <w:rFonts w:hint="eastAsia" w:ascii="宋体" w:hAnsi="宋体" w:eastAsia="宋体" w:cs="宋体"/>
                <w:sz w:val="24"/>
                <w:szCs w:val="24"/>
              </w:rPr>
            </w:pPr>
          </w:p>
        </w:tc>
        <w:tc>
          <w:tcPr>
            <w:tcW w:w="584" w:type="pct"/>
            <w:shd w:val="clear" w:color="auto" w:fill="auto"/>
            <w:tcMar>
              <w:top w:w="75" w:type="dxa"/>
              <w:left w:w="120" w:type="dxa"/>
              <w:bottom w:w="75" w:type="dxa"/>
              <w:right w:w="120" w:type="dxa"/>
            </w:tcMar>
            <w:vAlign w:val="center"/>
          </w:tcPr>
          <w:p w14:paraId="487C609F">
            <w:pPr>
              <w:jc w:val="center"/>
              <w:rPr>
                <w:rFonts w:hint="eastAsia" w:ascii="宋体" w:hAnsi="宋体" w:eastAsia="宋体" w:cs="宋体"/>
                <w:sz w:val="24"/>
                <w:szCs w:val="24"/>
              </w:rPr>
            </w:pPr>
          </w:p>
        </w:tc>
        <w:tc>
          <w:tcPr>
            <w:tcW w:w="553" w:type="pct"/>
            <w:shd w:val="clear" w:color="auto" w:fill="auto"/>
            <w:tcMar>
              <w:top w:w="75" w:type="dxa"/>
              <w:left w:w="120" w:type="dxa"/>
              <w:bottom w:w="75" w:type="dxa"/>
              <w:right w:w="120" w:type="dxa"/>
            </w:tcMar>
            <w:vAlign w:val="center"/>
          </w:tcPr>
          <w:p w14:paraId="157709DF">
            <w:pPr>
              <w:jc w:val="center"/>
              <w:rPr>
                <w:rFonts w:hint="eastAsia" w:ascii="宋体" w:hAnsi="宋体" w:eastAsia="宋体" w:cs="宋体"/>
                <w:sz w:val="24"/>
                <w:szCs w:val="24"/>
              </w:rPr>
            </w:pPr>
          </w:p>
        </w:tc>
        <w:tc>
          <w:tcPr>
            <w:tcW w:w="604" w:type="pct"/>
            <w:shd w:val="clear" w:color="auto" w:fill="auto"/>
            <w:tcMar>
              <w:top w:w="75" w:type="dxa"/>
              <w:left w:w="120" w:type="dxa"/>
              <w:bottom w:w="75" w:type="dxa"/>
              <w:right w:w="120" w:type="dxa"/>
            </w:tcMar>
            <w:vAlign w:val="center"/>
          </w:tcPr>
          <w:p w14:paraId="54E24722">
            <w:pPr>
              <w:jc w:val="center"/>
              <w:rPr>
                <w:rFonts w:hint="eastAsia" w:ascii="宋体" w:hAnsi="宋体" w:eastAsia="宋体" w:cs="宋体"/>
                <w:sz w:val="24"/>
                <w:szCs w:val="24"/>
              </w:rPr>
            </w:pPr>
          </w:p>
        </w:tc>
        <w:tc>
          <w:tcPr>
            <w:tcW w:w="657" w:type="pct"/>
            <w:shd w:val="clear" w:color="auto" w:fill="auto"/>
            <w:tcMar>
              <w:top w:w="75" w:type="dxa"/>
              <w:left w:w="120" w:type="dxa"/>
              <w:bottom w:w="75" w:type="dxa"/>
              <w:right w:w="120" w:type="dxa"/>
            </w:tcMar>
            <w:vAlign w:val="center"/>
          </w:tcPr>
          <w:p w14:paraId="08AC77DC">
            <w:pPr>
              <w:jc w:val="center"/>
              <w:rPr>
                <w:rFonts w:hint="eastAsia" w:ascii="宋体" w:hAnsi="宋体" w:eastAsia="宋体" w:cs="宋体"/>
                <w:sz w:val="24"/>
                <w:szCs w:val="24"/>
              </w:rPr>
            </w:pPr>
          </w:p>
        </w:tc>
        <w:tc>
          <w:tcPr>
            <w:tcW w:w="696" w:type="pct"/>
            <w:shd w:val="clear" w:color="auto" w:fill="auto"/>
            <w:tcMar>
              <w:top w:w="75" w:type="dxa"/>
              <w:left w:w="120" w:type="dxa"/>
              <w:bottom w:w="75" w:type="dxa"/>
              <w:right w:w="120" w:type="dxa"/>
            </w:tcMar>
            <w:vAlign w:val="center"/>
          </w:tcPr>
          <w:p w14:paraId="2DF2640E">
            <w:pPr>
              <w:jc w:val="center"/>
              <w:rPr>
                <w:rFonts w:hint="eastAsia" w:ascii="宋体" w:hAnsi="宋体" w:eastAsia="宋体" w:cs="宋体"/>
                <w:sz w:val="24"/>
                <w:szCs w:val="24"/>
              </w:rPr>
            </w:pPr>
          </w:p>
        </w:tc>
        <w:tc>
          <w:tcPr>
            <w:tcW w:w="918" w:type="pct"/>
            <w:shd w:val="clear" w:color="auto" w:fill="auto"/>
            <w:tcMar>
              <w:top w:w="75" w:type="dxa"/>
              <w:left w:w="120" w:type="dxa"/>
              <w:bottom w:w="75" w:type="dxa"/>
              <w:right w:w="0" w:type="dxa"/>
            </w:tcMar>
            <w:vAlign w:val="center"/>
          </w:tcPr>
          <w:p w14:paraId="72AB46B6">
            <w:pPr>
              <w:jc w:val="center"/>
              <w:rPr>
                <w:rFonts w:hint="eastAsia" w:ascii="宋体" w:hAnsi="宋体" w:eastAsia="宋体" w:cs="宋体"/>
                <w:sz w:val="24"/>
                <w:szCs w:val="24"/>
              </w:rPr>
            </w:pPr>
            <w:r>
              <w:rPr>
                <w:rFonts w:hint="eastAsia" w:ascii="宋体" w:hAnsi="宋体" w:eastAsia="宋体" w:cs="宋体"/>
                <w:sz w:val="24"/>
                <w:szCs w:val="24"/>
                <w:lang w:val="en-US" w:eastAsia="zh-CN"/>
              </w:rPr>
              <w:t>□大型 □中型 □小型 □微型</w:t>
            </w:r>
          </w:p>
        </w:tc>
      </w:tr>
    </w:tbl>
    <w:p w14:paraId="2DE20720">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注：如制造商数量超过3家，可自行增加行数。</w:t>
      </w:r>
    </w:p>
    <w:p w14:paraId="2E3F95C0">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三、声明事项</w:t>
      </w:r>
    </w:p>
    <w:p w14:paraId="488C326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left="0" w:leftChars="0" w:firstLine="49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highlight w:val="none"/>
        </w:rPr>
        <w:t>本公司确认上述填报的供应商及制造商信息、数据真实、准确、完整。</w:t>
      </w:r>
    </w:p>
    <w:p w14:paraId="71EA2179">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left="0" w:leftChars="0" w:firstLine="49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highlight w:val="none"/>
        </w:rPr>
        <w:t>上述企业规模类型系依据工业和信息化部等四部委联合发布的《关于印发中小企业划型标准规定的通知》（工信部联企业〔2011〕300号）规定的划型标准确定。</w:t>
      </w:r>
    </w:p>
    <w:p w14:paraId="4146FD8F">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left="0" w:leftChars="0" w:firstLine="49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highlight w:val="none"/>
        </w:rPr>
        <w:t>本公司承诺上述声明内容真实有效。如有虚假，愿承担相应法律责任。</w:t>
      </w:r>
    </w:p>
    <w:p w14:paraId="57A55AF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left="0" w:leftChars="0" w:firstLine="49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4.</w:t>
      </w:r>
      <w:r>
        <w:rPr>
          <w:rFonts w:hint="eastAsia" w:ascii="宋体" w:hAnsi="宋体" w:eastAsia="宋体" w:cs="宋体"/>
          <w:sz w:val="24"/>
          <w:szCs w:val="24"/>
          <w:highlight w:val="none"/>
        </w:rPr>
        <w:t>本公司知悉：提供虚假《企业规模声明函》属于提供虚假材料谋取中标、成交行为，将依照《中华人民共和国政府采购法》等法律法规追究相应责任。特此声明。</w:t>
      </w:r>
    </w:p>
    <w:p w14:paraId="3BC4932B">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p>
    <w:p w14:paraId="70989493">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供应商名称（加盖公章）：________________</w:t>
      </w:r>
    </w:p>
    <w:p w14:paraId="6236A144">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p>
    <w:p w14:paraId="1A943BC8">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法定代表人或授权代表（签字）：________________</w:t>
      </w:r>
    </w:p>
    <w:p w14:paraId="40502FC4">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p>
    <w:p w14:paraId="2490E4BF">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日期：______年______月______日</w:t>
      </w:r>
    </w:p>
    <w:p w14:paraId="077A1600">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sz w:val="24"/>
          <w:szCs w:val="24"/>
          <w:highlight w:val="none"/>
        </w:rPr>
      </w:pPr>
    </w:p>
    <w:p w14:paraId="150E4A2D">
      <w:pPr>
        <w:keepNext w:val="0"/>
        <w:keepLines w:val="0"/>
        <w:pageBreakBefore w:val="0"/>
        <w:widowControl w:val="0"/>
        <w:kinsoku/>
        <w:wordWrap/>
        <w:overflowPunct/>
        <w:topLinePunct w:val="0"/>
        <w:autoSpaceDE/>
        <w:autoSpaceDN/>
        <w:bidi w:val="0"/>
        <w:adjustRightInd w:val="0"/>
        <w:snapToGrid w:val="0"/>
        <w:spacing w:line="520" w:lineRule="exact"/>
        <w:ind w:firstLine="49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rPr>
        <w:t>说明：此声明函仅用于企业规模备案，不能替代《中小企业声明函》。供应商如需享受中小企业扶持政策（价格扣除等），仍需按财库﹝2020﹞46号规定格式出具《中小企业声明函》。</w:t>
      </w:r>
    </w:p>
    <w:p w14:paraId="575AA835">
      <w:pPr>
        <w:pStyle w:val="15"/>
        <w:rPr>
          <w:rFonts w:hint="eastAsia"/>
        </w:rPr>
      </w:pPr>
    </w:p>
    <w:p w14:paraId="017CD185">
      <w:pPr>
        <w:spacing w:line="360" w:lineRule="auto"/>
        <w:ind w:firstLine="430" w:firstLineChars="200"/>
        <w:rPr>
          <w:rFonts w:hint="eastAsia" w:ascii="宋体" w:hAnsi="宋体" w:cs="宋体"/>
          <w:color w:val="000000" w:themeColor="text1"/>
          <w:szCs w:val="21"/>
          <w14:textFill>
            <w14:solidFill>
              <w14:schemeClr w14:val="tx1"/>
            </w14:solidFill>
          </w14:textFill>
        </w:rPr>
      </w:pPr>
    </w:p>
    <w:p w14:paraId="7D0624D0">
      <w:pP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r>
      <w:bookmarkEnd w:id="399"/>
      <w:bookmarkEnd w:id="405"/>
      <w:bookmarkEnd w:id="406"/>
      <w:bookmarkEnd w:id="407"/>
      <w:bookmarkEnd w:id="408"/>
      <w:bookmarkEnd w:id="409"/>
      <w:bookmarkEnd w:id="410"/>
      <w:bookmarkEnd w:id="411"/>
      <w:bookmarkEnd w:id="412"/>
      <w:bookmarkEnd w:id="413"/>
      <w:bookmarkStart w:id="443" w:name="_Toc26940"/>
    </w:p>
    <w:p w14:paraId="43ADB9EB">
      <w:pPr>
        <w:pStyle w:val="4"/>
        <w:rPr>
          <w:color w:val="000000" w:themeColor="text1"/>
          <w:szCs w:val="32"/>
          <w14:textFill>
            <w14:solidFill>
              <w14:schemeClr w14:val="tx1"/>
            </w14:solidFill>
          </w14:textFill>
        </w:rPr>
      </w:pPr>
      <w:bookmarkStart w:id="444" w:name="_Toc18244"/>
      <w:bookmarkStart w:id="445" w:name="_Toc27800"/>
      <w:bookmarkStart w:id="446" w:name="_Toc69464162"/>
      <w:bookmarkStart w:id="447" w:name="_Toc19817"/>
      <w:bookmarkStart w:id="448" w:name="_Toc30400"/>
      <w:bookmarkStart w:id="449" w:name="_Toc25925"/>
      <w:bookmarkStart w:id="450" w:name="_Toc7230"/>
      <w:bookmarkStart w:id="451" w:name="_Toc20174"/>
      <w:bookmarkStart w:id="452" w:name="_Toc15520"/>
      <w:r>
        <w:rPr>
          <w:rFonts w:hint="eastAsia"/>
          <w:color w:val="000000" w:themeColor="text1"/>
          <w:szCs w:val="32"/>
          <w14:textFill>
            <w14:solidFill>
              <w14:schemeClr w14:val="tx1"/>
            </w14:solidFill>
          </w14:textFill>
        </w:rPr>
        <w:t>十七、河南省政府采购合同融资政策告知函</w:t>
      </w:r>
      <w:bookmarkEnd w:id="444"/>
      <w:bookmarkEnd w:id="445"/>
      <w:bookmarkEnd w:id="446"/>
      <w:bookmarkEnd w:id="447"/>
      <w:bookmarkEnd w:id="448"/>
      <w:bookmarkEnd w:id="449"/>
      <w:bookmarkEnd w:id="450"/>
      <w:bookmarkEnd w:id="451"/>
      <w:bookmarkEnd w:id="452"/>
    </w:p>
    <w:p w14:paraId="2A4ECA1B">
      <w:pPr>
        <w:spacing w:line="60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各供应商：</w:t>
      </w:r>
    </w:p>
    <w:p w14:paraId="182B2BEE">
      <w:pPr>
        <w:spacing w:line="600" w:lineRule="exact"/>
        <w:ind w:firstLine="49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欢迎贵公司参与河南省政府采购活动！</w:t>
      </w:r>
    </w:p>
    <w:p w14:paraId="4DEC0138">
      <w:pPr>
        <w:spacing w:line="600" w:lineRule="exact"/>
        <w:ind w:firstLine="49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政府采购合同融资是河南省财政厅支持中小微企业发展，针对参与政府采购活动的供应商融资难、融资贵问题推出的一项融资政策。贵公司若成为本次政府采购项目的中标供应商，可持政府采购合同向金融机构申请贷款，无需抵押、担保，融资机构将根据《河南省政府采购合同融资工作实施方案》（豫财购〔2017〕10号），按照双方自愿的原则提供便捷、优惠的贷款服务。</w:t>
      </w:r>
    </w:p>
    <w:p w14:paraId="3CEA730D">
      <w:pPr>
        <w:spacing w:line="600" w:lineRule="exact"/>
        <w:ind w:firstLine="49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贷款渠道和提供贷款的金融机构，可在河南省政府采购网“河南省政府采购合同融资平台”查询联系。</w:t>
      </w:r>
    </w:p>
    <w:p w14:paraId="28ABE22C">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07166C3E">
      <w:pPr>
        <w:pStyle w:val="4"/>
        <w:jc w:val="center"/>
        <w:rPr>
          <w:rFonts w:hint="eastAsia" w:eastAsia="宋体"/>
          <w:color w:val="000000" w:themeColor="text1"/>
          <w:lang w:eastAsia="zh-CN"/>
          <w14:textFill>
            <w14:solidFill>
              <w14:schemeClr w14:val="tx1"/>
            </w14:solidFill>
          </w14:textFill>
        </w:rPr>
      </w:pPr>
      <w:bookmarkStart w:id="453" w:name="_Toc6939"/>
      <w:bookmarkStart w:id="454" w:name="_Toc18463"/>
      <w:bookmarkStart w:id="455" w:name="_Toc11397"/>
      <w:bookmarkStart w:id="456" w:name="_Toc22545"/>
      <w:bookmarkStart w:id="457" w:name="_Toc7341"/>
      <w:bookmarkStart w:id="458" w:name="_Toc11199"/>
      <w:bookmarkStart w:id="459" w:name="_Toc6848"/>
      <w:r>
        <w:rPr>
          <w:rFonts w:hint="eastAsia"/>
          <w:color w:val="000000" w:themeColor="text1"/>
          <w14:textFill>
            <w14:solidFill>
              <w14:schemeClr w14:val="tx1"/>
            </w14:solidFill>
          </w14:textFill>
        </w:rPr>
        <w:t>十八、供应商认为需要提交的</w:t>
      </w:r>
      <w:bookmarkEnd w:id="443"/>
      <w:bookmarkEnd w:id="453"/>
      <w:bookmarkEnd w:id="454"/>
      <w:bookmarkEnd w:id="455"/>
      <w:bookmarkEnd w:id="456"/>
      <w:bookmarkEnd w:id="457"/>
      <w:bookmarkEnd w:id="458"/>
      <w:bookmarkEnd w:id="459"/>
      <w:r>
        <w:rPr>
          <w:rFonts w:hint="eastAsia"/>
          <w:color w:val="000000" w:themeColor="text1"/>
          <w:lang w:eastAsia="zh-CN"/>
          <w14:textFill>
            <w14:solidFill>
              <w14:schemeClr w14:val="tx1"/>
            </w14:solidFill>
          </w14:textFill>
        </w:rPr>
        <w:t>其他证明资料</w:t>
      </w:r>
    </w:p>
    <w:p w14:paraId="4D5952A1">
      <w:pPr>
        <w:spacing w:line="600" w:lineRule="exact"/>
        <w:ind w:firstLine="490" w:firstLineChars="20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1.提供技术参数真实性承诺函。（提供承诺函，格式自拟）</w:t>
      </w:r>
    </w:p>
    <w:p w14:paraId="2A0E1B1B">
      <w:pPr>
        <w:spacing w:line="600" w:lineRule="exact"/>
        <w:ind w:firstLine="490" w:firstLineChars="20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2.配备该机型软件为最新版本，具有升级能力，可满足将来临床应用扩展需求。（提供承诺函，格式自拟）</w:t>
      </w:r>
    </w:p>
    <w:p w14:paraId="0E55F5A0">
      <w:pPr>
        <w:spacing w:line="600" w:lineRule="exact"/>
        <w:ind w:firstLine="490" w:firstLineChars="20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3.设备使用年限≥8年。（提供证明文件）</w:t>
      </w:r>
    </w:p>
    <w:p w14:paraId="7378BC80">
      <w:pPr>
        <w:spacing w:line="600" w:lineRule="exact"/>
        <w:ind w:firstLine="490" w:firstLineChars="20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4.交货时提供近半年内生产的机器。（提供承诺函，格式自拟）</w:t>
      </w:r>
    </w:p>
    <w:p w14:paraId="36C0A613">
      <w:pPr>
        <w:spacing w:line="600" w:lineRule="exact"/>
        <w:ind w:firstLine="490" w:firstLineChars="200"/>
        <w:jc w:val="lef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5.供应商认为需要提交的</w:t>
      </w:r>
      <w:r>
        <w:rPr>
          <w:rFonts w:hint="eastAsia" w:ascii="宋体" w:hAnsi="宋体" w:cs="宋体"/>
          <w:color w:val="000000" w:themeColor="text1"/>
          <w:sz w:val="24"/>
          <w:lang w:val="en-US" w:eastAsia="zh-CN"/>
          <w14:textFill>
            <w14:solidFill>
              <w14:schemeClr w14:val="tx1"/>
            </w14:solidFill>
          </w14:textFill>
        </w:rPr>
        <w:t>其他证明资料</w:t>
      </w:r>
      <w:r>
        <w:rPr>
          <w:rFonts w:hint="eastAsia" w:ascii="宋体" w:hAnsi="宋体" w:eastAsia="宋体" w:cs="宋体"/>
          <w:color w:val="000000" w:themeColor="text1"/>
          <w:sz w:val="24"/>
          <w:lang w:val="en-US" w:eastAsia="zh-CN"/>
          <w14:textFill>
            <w14:solidFill>
              <w14:schemeClr w14:val="tx1"/>
            </w14:solidFill>
          </w14:textFill>
        </w:rPr>
        <w:t>。</w:t>
      </w:r>
    </w:p>
    <w:p w14:paraId="52113136">
      <w:pPr>
        <w:spacing w:line="360" w:lineRule="auto"/>
        <w:rPr>
          <w:rFonts w:ascii="宋体" w:hAnsi="宋体" w:cs="宋体"/>
          <w:b/>
          <w:color w:val="000000" w:themeColor="text1"/>
          <w:sz w:val="24"/>
          <w14:textFill>
            <w14:solidFill>
              <w14:schemeClr w14:val="tx1"/>
            </w14:solidFill>
          </w14:textFill>
        </w:rPr>
      </w:pPr>
    </w:p>
    <w:sectPr>
      <w:footerReference r:id="rId10" w:type="even"/>
      <w:pgSz w:w="11905" w:h="16838"/>
      <w:pgMar w:top="1440" w:right="1083" w:bottom="1440" w:left="1083" w:header="850" w:footer="992" w:gutter="0"/>
      <w:pgNumType w:fmt="decimal"/>
      <w:cols w:space="0" w:num="1"/>
      <w:rtlGutter w:val="0"/>
      <w:docGrid w:type="linesAndChars" w:linePitch="317" w:charSpace="12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 w:name="方正楷体_GB2312">
    <w:panose1 w:val="02000000000000000000"/>
    <w:charset w:val="86"/>
    <w:family w:val="auto"/>
    <w:pitch w:val="default"/>
    <w:sig w:usb0="A00002BF" w:usb1="184F6CFA" w:usb2="00000012" w:usb3="00000000" w:csb0="00040001" w:csb1="00000000"/>
  </w:font>
  <w:font w:name="Calibri Light">
    <w:panose1 w:val="020F0302020204030204"/>
    <w:charset w:val="00"/>
    <w:family w:val="swiss"/>
    <w:pitch w:val="default"/>
    <w:sig w:usb0="E4002EFF" w:usb1="C2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SourceHanSansCN-Regular">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B8454">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47EA6">
    <w:pPr>
      <w:pStyle w:val="22"/>
      <w:pBdr>
        <w:top w:val="thinThickSmallGap" w:color="622423" w:sz="24" w:space="0"/>
      </w:pBdr>
      <w:tabs>
        <w:tab w:val="left" w:pos="420"/>
        <w:tab w:val="left" w:pos="840"/>
        <w:tab w:val="left" w:pos="1260"/>
        <w:tab w:val="left" w:pos="1680"/>
        <w:tab w:val="left" w:pos="2100"/>
        <w:tab w:val="left" w:pos="2520"/>
        <w:tab w:val="left" w:pos="2940"/>
        <w:tab w:val="left" w:pos="3360"/>
        <w:tab w:val="left" w:pos="3780"/>
        <w:tab w:val="clear" w:pos="4153"/>
        <w:tab w:val="clear" w:pos="8306"/>
      </w:tabs>
      <w:ind w:right="-19" w:rightChars="-9"/>
      <w:rPr>
        <w:rFonts w:ascii="黑体" w:hAnsi="Cambria" w:eastAsia="黑体"/>
      </w:rPr>
    </w:pPr>
    <w:r>
      <w:rPr>
        <w:rFonts w:ascii="黑体" w:hAnsi="Cambria" w:eastAsia="黑体"/>
      </w:rPr>
      <w:tab/>
    </w:r>
    <w:r>
      <w:rPr>
        <w:rFonts w:ascii="黑体" w:hAnsi="Cambria" w:eastAsia="黑体"/>
      </w:rPr>
      <w:tab/>
    </w:r>
    <w:r>
      <w:rPr>
        <w:rFonts w:ascii="黑体" w:hAnsi="Cambria" w:eastAsia="黑体"/>
      </w:rPr>
      <w:tab/>
    </w:r>
    <w:r>
      <w:rPr>
        <w:rFonts w:ascii="黑体" w:hAnsi="Cambria" w:eastAsia="黑体"/>
      </w:rPr>
      <w:tab/>
    </w:r>
    <w:r>
      <w:rPr>
        <w:rFonts w:ascii="黑体" w:hAnsi="Cambria" w:eastAsia="黑体"/>
      </w:rPr>
      <w:tab/>
    </w:r>
    <w:r>
      <w:rPr>
        <w:rFonts w:ascii="黑体" w:hAnsi="Cambria" w:eastAsia="黑体"/>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2EFB7">
    <w:pPr>
      <w:pStyle w:val="22"/>
      <w:pBdr>
        <w:top w:val="thinThickSmallGap" w:color="622423" w:sz="24" w:space="0"/>
      </w:pBdr>
      <w:tabs>
        <w:tab w:val="left" w:pos="420"/>
        <w:tab w:val="left" w:pos="840"/>
        <w:tab w:val="left" w:pos="1260"/>
        <w:tab w:val="left" w:pos="1680"/>
        <w:tab w:val="left" w:pos="2100"/>
        <w:tab w:val="left" w:pos="2520"/>
        <w:tab w:val="left" w:pos="2940"/>
        <w:tab w:val="left" w:pos="3360"/>
        <w:tab w:val="left" w:pos="3780"/>
        <w:tab w:val="clear" w:pos="4153"/>
        <w:tab w:val="clear" w:pos="8306"/>
      </w:tabs>
      <w:ind w:right="-19" w:rightChars="-9"/>
      <w:rPr>
        <w:rFonts w:ascii="黑体" w:hAnsi="Cambria" w:eastAsia="黑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CE8135">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9CE8135">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51EDF">
    <w:pPr>
      <w:pStyle w:val="22"/>
      <w:pBdr>
        <w:top w:val="thinThickSmallGap" w:color="622423" w:sz="24" w:space="0"/>
      </w:pBdr>
      <w:tabs>
        <w:tab w:val="left" w:pos="420"/>
        <w:tab w:val="left" w:pos="840"/>
        <w:tab w:val="left" w:pos="1260"/>
        <w:tab w:val="left" w:pos="1680"/>
        <w:tab w:val="left" w:pos="2100"/>
        <w:tab w:val="left" w:pos="2520"/>
        <w:tab w:val="left" w:pos="2940"/>
        <w:tab w:val="left" w:pos="3360"/>
        <w:tab w:val="left" w:pos="3780"/>
        <w:tab w:val="clear" w:pos="4153"/>
        <w:tab w:val="clear" w:pos="8306"/>
      </w:tabs>
      <w:ind w:right="-19" w:rightChars="-9"/>
      <w:rPr>
        <w:rFonts w:ascii="黑体" w:hAnsi="Cambria" w:eastAsia="黑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3CCEF6">
                          <w:pPr>
                            <w:pStyle w:val="2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93CCEF6">
                    <w:pPr>
                      <w:pStyle w:val="2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45368">
    <w:pPr>
      <w:pStyle w:val="22"/>
      <w:framePr w:wrap="around" w:vAnchor="text" w:hAnchor="margin" w:xAlign="right" w:y="1"/>
      <w:rPr>
        <w:rStyle w:val="40"/>
      </w:rPr>
    </w:pPr>
    <w:r>
      <w:rPr>
        <w:rStyle w:val="40"/>
      </w:rPr>
      <w:fldChar w:fldCharType="begin"/>
    </w:r>
    <w:r>
      <w:rPr>
        <w:rStyle w:val="40"/>
      </w:rPr>
      <w:instrText xml:space="preserve">PAGE  </w:instrText>
    </w:r>
    <w:r>
      <w:rPr>
        <w:rStyle w:val="40"/>
      </w:rPr>
      <w:fldChar w:fldCharType="end"/>
    </w:r>
  </w:p>
  <w:p w14:paraId="3FC3E885">
    <w:pPr>
      <w:pStyle w:val="22"/>
      <w:ind w:right="360" w:firstLine="360"/>
    </w:pPr>
  </w:p>
  <w:p w14:paraId="3F934F6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38955">
    <w:pPr>
      <w:pStyle w:val="24"/>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F3A75">
    <w:pPr>
      <w:pStyle w:val="24"/>
      <w:pBdr>
        <w:bottom w:val="thickThinSmallGap" w:color="auto" w:sz="12" w:space="1"/>
      </w:pBdr>
      <w:jc w:val="right"/>
    </w:pPr>
    <w:r>
      <w:rPr>
        <w:rFonts w:hint="eastAsia" w:ascii="宋体" w:hAnsi="宋体"/>
        <w:color w:val="auto"/>
        <w:szCs w:val="21"/>
        <w:highlight w:val="none"/>
        <w:lang w:eastAsia="zh-CN"/>
      </w:rPr>
      <w:t>河南省中医院（河南中医药大学第二附属医院）超高清摄像及鼻内镜系统医疗设备更新项目</w:t>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008F1">
    <w:pPr>
      <w:pStyle w:val="24"/>
      <w:pBdr>
        <w:bottom w:val="thickThinSmallGap" w:color="auto" w:sz="12" w:space="1"/>
      </w:pBdr>
      <w:jc w:val="right"/>
    </w:pPr>
    <w:r>
      <w:rPr>
        <w:rFonts w:hint="eastAsia"/>
        <w:lang w:eastAsia="zh-CN"/>
      </w:rPr>
      <w:t>河南省中医院（河南中医药大学第二附属医院）超高清摄像及鼻内镜系统医疗设备更新项目</w:t>
    </w: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chineseCountingThousand"/>
      <w:pStyle w:val="2"/>
      <w:lvlText w:val="%1."/>
      <w:legacy w:legacy="1" w:legacySpace="113" w:legacyIndent="425"/>
      <w:lvlJc w:val="left"/>
      <w:pPr>
        <w:ind w:left="425" w:hanging="425"/>
      </w:pPr>
      <w:rPr>
        <w:rFonts w:cs="Times New Roman"/>
      </w:rPr>
    </w:lvl>
    <w:lvl w:ilvl="1" w:tentative="0">
      <w:start w:val="1"/>
      <w:numFmt w:val="decimal"/>
      <w:lvlText w:val="%2."/>
      <w:legacy w:legacy="1" w:legacySpace="0" w:legacyIndent="425"/>
      <w:lvlJc w:val="left"/>
      <w:pPr>
        <w:ind w:left="851" w:hanging="425"/>
      </w:pPr>
      <w:rPr>
        <w:rFonts w:cs="Times New Roman"/>
      </w:rPr>
    </w:lvl>
    <w:lvl w:ilvl="2" w:tentative="0">
      <w:start w:val="1"/>
      <w:numFmt w:val="none"/>
      <w:pStyle w:val="6"/>
      <w:suff w:val="nothing"/>
      <w:lvlText w:val=""/>
      <w:lvlJc w:val="left"/>
      <w:pPr>
        <w:ind w:left="851" w:hanging="425"/>
      </w:pPr>
      <w:rPr>
        <w:rFonts w:cs="Times New Roman"/>
      </w:rPr>
    </w:lvl>
    <w:lvl w:ilvl="3" w:tentative="0">
      <w:start w:val="1"/>
      <w:numFmt w:val="lowerLetter"/>
      <w:pStyle w:val="7"/>
      <w:lvlText w:val="%4)"/>
      <w:legacy w:legacy="1" w:legacySpace="0" w:legacyIndent="425"/>
      <w:lvlJc w:val="left"/>
      <w:pPr>
        <w:ind w:left="1700" w:hanging="425"/>
      </w:pPr>
      <w:rPr>
        <w:rFonts w:cs="Times New Roman"/>
      </w:rPr>
    </w:lvl>
    <w:lvl w:ilvl="4" w:tentative="0">
      <w:start w:val="1"/>
      <w:numFmt w:val="decimal"/>
      <w:pStyle w:val="8"/>
      <w:lvlText w:val="(%5)"/>
      <w:legacy w:legacy="1" w:legacySpace="0" w:legacyIndent="425"/>
      <w:lvlJc w:val="left"/>
      <w:pPr>
        <w:ind w:left="2125" w:hanging="425"/>
      </w:pPr>
      <w:rPr>
        <w:rFonts w:cs="Times New Roman"/>
      </w:rPr>
    </w:lvl>
    <w:lvl w:ilvl="5" w:tentative="0">
      <w:start w:val="1"/>
      <w:numFmt w:val="lowerLetter"/>
      <w:pStyle w:val="9"/>
      <w:lvlText w:val="(%6)"/>
      <w:legacy w:legacy="1" w:legacySpace="0" w:legacyIndent="425"/>
      <w:lvlJc w:val="left"/>
      <w:pPr>
        <w:ind w:left="2550" w:hanging="425"/>
      </w:pPr>
      <w:rPr>
        <w:rFonts w:cs="Times New Roman"/>
      </w:rPr>
    </w:lvl>
    <w:lvl w:ilvl="6" w:tentative="0">
      <w:start w:val="1"/>
      <w:numFmt w:val="lowerRoman"/>
      <w:pStyle w:val="10"/>
      <w:lvlText w:val="(%7)"/>
      <w:legacy w:legacy="1" w:legacySpace="0" w:legacyIndent="425"/>
      <w:lvlJc w:val="left"/>
      <w:pPr>
        <w:ind w:left="2975" w:hanging="425"/>
      </w:pPr>
      <w:rPr>
        <w:rFonts w:cs="Times New Roman"/>
      </w:rPr>
    </w:lvl>
    <w:lvl w:ilvl="7" w:tentative="0">
      <w:start w:val="1"/>
      <w:numFmt w:val="lowerLetter"/>
      <w:pStyle w:val="11"/>
      <w:lvlText w:val="(%8)"/>
      <w:legacy w:legacy="1" w:legacySpace="0" w:legacyIndent="425"/>
      <w:lvlJc w:val="left"/>
      <w:pPr>
        <w:ind w:left="3400" w:hanging="425"/>
      </w:pPr>
      <w:rPr>
        <w:rFonts w:cs="Times New Roman"/>
      </w:rPr>
    </w:lvl>
    <w:lvl w:ilvl="8" w:tentative="0">
      <w:start w:val="1"/>
      <w:numFmt w:val="lowerRoman"/>
      <w:pStyle w:val="12"/>
      <w:lvlText w:val="(%9)"/>
      <w:legacy w:legacy="1" w:legacySpace="0" w:legacyIndent="425"/>
      <w:lvlJc w:val="left"/>
      <w:pPr>
        <w:ind w:left="3825" w:hanging="425"/>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8"/>
  <w:drawingGridVerticalSpacing w:val="159"/>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5Y2VhZWNiZDkzNDFmZWU4ZGM3NzgwNmFmZDU4ZTYifQ=="/>
    <w:docVar w:name="KSO_WPS_MARK_KEY" w:val="faec2edf-145d-4312-9325-57d2dd2fe805"/>
  </w:docVars>
  <w:rsids>
    <w:rsidRoot w:val="00A633CF"/>
    <w:rsid w:val="00006380"/>
    <w:rsid w:val="00030213"/>
    <w:rsid w:val="0005617D"/>
    <w:rsid w:val="00070C93"/>
    <w:rsid w:val="00096AEE"/>
    <w:rsid w:val="000A4D37"/>
    <w:rsid w:val="000B0E71"/>
    <w:rsid w:val="000C6073"/>
    <w:rsid w:val="000E3725"/>
    <w:rsid w:val="0010397D"/>
    <w:rsid w:val="001119AD"/>
    <w:rsid w:val="001141F1"/>
    <w:rsid w:val="00120052"/>
    <w:rsid w:val="0013496C"/>
    <w:rsid w:val="001539B0"/>
    <w:rsid w:val="001924C5"/>
    <w:rsid w:val="001A4716"/>
    <w:rsid w:val="001B3916"/>
    <w:rsid w:val="001C66E0"/>
    <w:rsid w:val="001E1E2E"/>
    <w:rsid w:val="001F5315"/>
    <w:rsid w:val="00201689"/>
    <w:rsid w:val="00223F74"/>
    <w:rsid w:val="002559E5"/>
    <w:rsid w:val="002C7610"/>
    <w:rsid w:val="002F611A"/>
    <w:rsid w:val="003006EB"/>
    <w:rsid w:val="00314AC0"/>
    <w:rsid w:val="003267CD"/>
    <w:rsid w:val="003305E9"/>
    <w:rsid w:val="00337E10"/>
    <w:rsid w:val="00366F1F"/>
    <w:rsid w:val="00377E95"/>
    <w:rsid w:val="00397F1F"/>
    <w:rsid w:val="003B1169"/>
    <w:rsid w:val="003D22DB"/>
    <w:rsid w:val="003E0AE7"/>
    <w:rsid w:val="003E16F9"/>
    <w:rsid w:val="003E508B"/>
    <w:rsid w:val="004448AC"/>
    <w:rsid w:val="004754DB"/>
    <w:rsid w:val="004B48A4"/>
    <w:rsid w:val="004E0DFB"/>
    <w:rsid w:val="00536890"/>
    <w:rsid w:val="00536DED"/>
    <w:rsid w:val="005456A9"/>
    <w:rsid w:val="005634CB"/>
    <w:rsid w:val="00563604"/>
    <w:rsid w:val="00564FFD"/>
    <w:rsid w:val="00582247"/>
    <w:rsid w:val="005D3142"/>
    <w:rsid w:val="006078F7"/>
    <w:rsid w:val="00620D84"/>
    <w:rsid w:val="00631ED5"/>
    <w:rsid w:val="006324D0"/>
    <w:rsid w:val="006333E4"/>
    <w:rsid w:val="00634CA9"/>
    <w:rsid w:val="006411DC"/>
    <w:rsid w:val="006459EA"/>
    <w:rsid w:val="00663532"/>
    <w:rsid w:val="0066514F"/>
    <w:rsid w:val="00687352"/>
    <w:rsid w:val="006901BD"/>
    <w:rsid w:val="006B40C5"/>
    <w:rsid w:val="006C3353"/>
    <w:rsid w:val="006D3BA9"/>
    <w:rsid w:val="007008EC"/>
    <w:rsid w:val="007029C8"/>
    <w:rsid w:val="00714F45"/>
    <w:rsid w:val="00721323"/>
    <w:rsid w:val="00744B09"/>
    <w:rsid w:val="0074609F"/>
    <w:rsid w:val="007520A7"/>
    <w:rsid w:val="007554C9"/>
    <w:rsid w:val="00771D0C"/>
    <w:rsid w:val="00773D1E"/>
    <w:rsid w:val="007B4C63"/>
    <w:rsid w:val="007F477C"/>
    <w:rsid w:val="00847DE1"/>
    <w:rsid w:val="00861A5C"/>
    <w:rsid w:val="008629A0"/>
    <w:rsid w:val="008834B6"/>
    <w:rsid w:val="008A46D0"/>
    <w:rsid w:val="008A75B0"/>
    <w:rsid w:val="008F3F75"/>
    <w:rsid w:val="008F58C7"/>
    <w:rsid w:val="00905BA5"/>
    <w:rsid w:val="00920FE4"/>
    <w:rsid w:val="00922254"/>
    <w:rsid w:val="0094265C"/>
    <w:rsid w:val="00947662"/>
    <w:rsid w:val="00981210"/>
    <w:rsid w:val="009D4DD5"/>
    <w:rsid w:val="009F65E7"/>
    <w:rsid w:val="00A12907"/>
    <w:rsid w:val="00A16564"/>
    <w:rsid w:val="00A27975"/>
    <w:rsid w:val="00A35D5E"/>
    <w:rsid w:val="00A510E2"/>
    <w:rsid w:val="00A5130E"/>
    <w:rsid w:val="00A61663"/>
    <w:rsid w:val="00A633CF"/>
    <w:rsid w:val="00A64B3E"/>
    <w:rsid w:val="00A73910"/>
    <w:rsid w:val="00A90516"/>
    <w:rsid w:val="00A95A9A"/>
    <w:rsid w:val="00AA3CEC"/>
    <w:rsid w:val="00AA7D39"/>
    <w:rsid w:val="00AC309A"/>
    <w:rsid w:val="00AD228F"/>
    <w:rsid w:val="00AE090F"/>
    <w:rsid w:val="00AF50B7"/>
    <w:rsid w:val="00B15890"/>
    <w:rsid w:val="00B17CFD"/>
    <w:rsid w:val="00B26EAC"/>
    <w:rsid w:val="00B54A54"/>
    <w:rsid w:val="00B80099"/>
    <w:rsid w:val="00BC6B05"/>
    <w:rsid w:val="00BE6513"/>
    <w:rsid w:val="00C25E8C"/>
    <w:rsid w:val="00C30F12"/>
    <w:rsid w:val="00C528CE"/>
    <w:rsid w:val="00CA1762"/>
    <w:rsid w:val="00CD143B"/>
    <w:rsid w:val="00CE28DD"/>
    <w:rsid w:val="00D031A4"/>
    <w:rsid w:val="00D122AC"/>
    <w:rsid w:val="00D24173"/>
    <w:rsid w:val="00D43F45"/>
    <w:rsid w:val="00D77693"/>
    <w:rsid w:val="00D90692"/>
    <w:rsid w:val="00DA2775"/>
    <w:rsid w:val="00DD421A"/>
    <w:rsid w:val="00DF19DB"/>
    <w:rsid w:val="00DF51CA"/>
    <w:rsid w:val="00E13D0C"/>
    <w:rsid w:val="00E14A5A"/>
    <w:rsid w:val="00E31729"/>
    <w:rsid w:val="00E74648"/>
    <w:rsid w:val="00E86E4C"/>
    <w:rsid w:val="00E9106E"/>
    <w:rsid w:val="00E93758"/>
    <w:rsid w:val="00E96D31"/>
    <w:rsid w:val="00EA2C87"/>
    <w:rsid w:val="00EB4106"/>
    <w:rsid w:val="00EC16B2"/>
    <w:rsid w:val="00EC5D51"/>
    <w:rsid w:val="00EE0CC1"/>
    <w:rsid w:val="00EF672E"/>
    <w:rsid w:val="00F50700"/>
    <w:rsid w:val="00F619A2"/>
    <w:rsid w:val="00F6216A"/>
    <w:rsid w:val="00F62F74"/>
    <w:rsid w:val="00F93781"/>
    <w:rsid w:val="00FB3EFF"/>
    <w:rsid w:val="00FC4A05"/>
    <w:rsid w:val="00FC5CA4"/>
    <w:rsid w:val="00FE67DB"/>
    <w:rsid w:val="010827C0"/>
    <w:rsid w:val="01141165"/>
    <w:rsid w:val="01674DC2"/>
    <w:rsid w:val="016D4D19"/>
    <w:rsid w:val="017240DE"/>
    <w:rsid w:val="01730582"/>
    <w:rsid w:val="01757999"/>
    <w:rsid w:val="01C25065"/>
    <w:rsid w:val="01DE5960"/>
    <w:rsid w:val="01EC4075"/>
    <w:rsid w:val="01F21B1E"/>
    <w:rsid w:val="01F9192D"/>
    <w:rsid w:val="020B2CE0"/>
    <w:rsid w:val="0212418A"/>
    <w:rsid w:val="021E5D4E"/>
    <w:rsid w:val="023B0973"/>
    <w:rsid w:val="024737BC"/>
    <w:rsid w:val="02493ECF"/>
    <w:rsid w:val="024F1D10"/>
    <w:rsid w:val="02566E52"/>
    <w:rsid w:val="02581525"/>
    <w:rsid w:val="025E0ECB"/>
    <w:rsid w:val="02783976"/>
    <w:rsid w:val="027C5214"/>
    <w:rsid w:val="029A38EC"/>
    <w:rsid w:val="02A815A9"/>
    <w:rsid w:val="02AE55E9"/>
    <w:rsid w:val="02B105D3"/>
    <w:rsid w:val="02B9273B"/>
    <w:rsid w:val="02BE3A7E"/>
    <w:rsid w:val="02C34EEE"/>
    <w:rsid w:val="02C97BDC"/>
    <w:rsid w:val="02D432A2"/>
    <w:rsid w:val="02DE5ECF"/>
    <w:rsid w:val="032B7A05"/>
    <w:rsid w:val="035F65D8"/>
    <w:rsid w:val="036515A8"/>
    <w:rsid w:val="03922815"/>
    <w:rsid w:val="03CC21CB"/>
    <w:rsid w:val="03CD5B4A"/>
    <w:rsid w:val="03D8291E"/>
    <w:rsid w:val="03E33071"/>
    <w:rsid w:val="03F4527E"/>
    <w:rsid w:val="04003C23"/>
    <w:rsid w:val="04133956"/>
    <w:rsid w:val="0414147C"/>
    <w:rsid w:val="04335DA6"/>
    <w:rsid w:val="043B4C5B"/>
    <w:rsid w:val="047863B0"/>
    <w:rsid w:val="04A21B09"/>
    <w:rsid w:val="04B75381"/>
    <w:rsid w:val="04B8274F"/>
    <w:rsid w:val="04BA70F6"/>
    <w:rsid w:val="04C74F24"/>
    <w:rsid w:val="04F215B9"/>
    <w:rsid w:val="04F73278"/>
    <w:rsid w:val="05132587"/>
    <w:rsid w:val="051E6A56"/>
    <w:rsid w:val="05221E49"/>
    <w:rsid w:val="05230EF2"/>
    <w:rsid w:val="05243941"/>
    <w:rsid w:val="052676B9"/>
    <w:rsid w:val="05283431"/>
    <w:rsid w:val="053973EC"/>
    <w:rsid w:val="056071AF"/>
    <w:rsid w:val="056105CF"/>
    <w:rsid w:val="058A057E"/>
    <w:rsid w:val="058D14E6"/>
    <w:rsid w:val="05A84572"/>
    <w:rsid w:val="05C45670"/>
    <w:rsid w:val="061249F3"/>
    <w:rsid w:val="061B11E8"/>
    <w:rsid w:val="06316315"/>
    <w:rsid w:val="064424ED"/>
    <w:rsid w:val="064C13A1"/>
    <w:rsid w:val="0659586C"/>
    <w:rsid w:val="065F53CD"/>
    <w:rsid w:val="06716FF9"/>
    <w:rsid w:val="06AF1ABC"/>
    <w:rsid w:val="06B807E5"/>
    <w:rsid w:val="06CC596B"/>
    <w:rsid w:val="06FC5074"/>
    <w:rsid w:val="07282D7A"/>
    <w:rsid w:val="07342561"/>
    <w:rsid w:val="07433786"/>
    <w:rsid w:val="074B78AB"/>
    <w:rsid w:val="0754675F"/>
    <w:rsid w:val="0773735E"/>
    <w:rsid w:val="079632AB"/>
    <w:rsid w:val="07970828"/>
    <w:rsid w:val="07C93E70"/>
    <w:rsid w:val="07E8334B"/>
    <w:rsid w:val="07EB02CF"/>
    <w:rsid w:val="07EF6B8C"/>
    <w:rsid w:val="07FB6BDB"/>
    <w:rsid w:val="07FD3B5A"/>
    <w:rsid w:val="08182ABD"/>
    <w:rsid w:val="085B58CB"/>
    <w:rsid w:val="08634780"/>
    <w:rsid w:val="089112ED"/>
    <w:rsid w:val="08986B20"/>
    <w:rsid w:val="08B103EE"/>
    <w:rsid w:val="08E16062"/>
    <w:rsid w:val="08F85810"/>
    <w:rsid w:val="08FF7AB1"/>
    <w:rsid w:val="09093579"/>
    <w:rsid w:val="092E026F"/>
    <w:rsid w:val="09341270"/>
    <w:rsid w:val="09590D0E"/>
    <w:rsid w:val="09753EC3"/>
    <w:rsid w:val="09777FC8"/>
    <w:rsid w:val="09931095"/>
    <w:rsid w:val="09B13B14"/>
    <w:rsid w:val="09B421E7"/>
    <w:rsid w:val="09BE6112"/>
    <w:rsid w:val="09D007CD"/>
    <w:rsid w:val="09D05E45"/>
    <w:rsid w:val="09D65411"/>
    <w:rsid w:val="09EC6FD7"/>
    <w:rsid w:val="0A0561C7"/>
    <w:rsid w:val="0A0D7099"/>
    <w:rsid w:val="0A2166A1"/>
    <w:rsid w:val="0A217D2E"/>
    <w:rsid w:val="0A2A0256"/>
    <w:rsid w:val="0A3B3C06"/>
    <w:rsid w:val="0A5922DF"/>
    <w:rsid w:val="0A5948B6"/>
    <w:rsid w:val="0A663F6C"/>
    <w:rsid w:val="0A670558"/>
    <w:rsid w:val="0A786C09"/>
    <w:rsid w:val="0A897A0E"/>
    <w:rsid w:val="0A8F5D00"/>
    <w:rsid w:val="0A92642B"/>
    <w:rsid w:val="0AA64F4C"/>
    <w:rsid w:val="0AB1211B"/>
    <w:rsid w:val="0AB319EF"/>
    <w:rsid w:val="0AB67EE3"/>
    <w:rsid w:val="0AD41965"/>
    <w:rsid w:val="0ADC0886"/>
    <w:rsid w:val="0AE53B72"/>
    <w:rsid w:val="0B0B182B"/>
    <w:rsid w:val="0B330D82"/>
    <w:rsid w:val="0B534F80"/>
    <w:rsid w:val="0B6B051B"/>
    <w:rsid w:val="0B922022"/>
    <w:rsid w:val="0B9C7B56"/>
    <w:rsid w:val="0BBF3B88"/>
    <w:rsid w:val="0BC0078E"/>
    <w:rsid w:val="0BCF2858"/>
    <w:rsid w:val="0C126BE9"/>
    <w:rsid w:val="0C1C7A68"/>
    <w:rsid w:val="0C3152C1"/>
    <w:rsid w:val="0C430B50"/>
    <w:rsid w:val="0C803B53"/>
    <w:rsid w:val="0C873133"/>
    <w:rsid w:val="0C9870EE"/>
    <w:rsid w:val="0CBA3508"/>
    <w:rsid w:val="0CBD4786"/>
    <w:rsid w:val="0CFE5EA4"/>
    <w:rsid w:val="0D1B1ACD"/>
    <w:rsid w:val="0D275B83"/>
    <w:rsid w:val="0D556D8D"/>
    <w:rsid w:val="0D5B011C"/>
    <w:rsid w:val="0D5F7C0C"/>
    <w:rsid w:val="0D60461B"/>
    <w:rsid w:val="0D605732"/>
    <w:rsid w:val="0D6A7168"/>
    <w:rsid w:val="0D757501"/>
    <w:rsid w:val="0D7C6A10"/>
    <w:rsid w:val="0D7F02AE"/>
    <w:rsid w:val="0D8A502A"/>
    <w:rsid w:val="0D9A50E8"/>
    <w:rsid w:val="0DD72DC5"/>
    <w:rsid w:val="0DF02F5A"/>
    <w:rsid w:val="0E0E518E"/>
    <w:rsid w:val="0E344BF5"/>
    <w:rsid w:val="0E39220B"/>
    <w:rsid w:val="0E3A5F83"/>
    <w:rsid w:val="0E45426E"/>
    <w:rsid w:val="0E5928AD"/>
    <w:rsid w:val="0E903DF5"/>
    <w:rsid w:val="0EB16663"/>
    <w:rsid w:val="0EB53B66"/>
    <w:rsid w:val="0EC56727"/>
    <w:rsid w:val="0EC817E1"/>
    <w:rsid w:val="0EDD2542"/>
    <w:rsid w:val="0EE26D46"/>
    <w:rsid w:val="0F085A20"/>
    <w:rsid w:val="0F210EFF"/>
    <w:rsid w:val="0F2F1860"/>
    <w:rsid w:val="0F3D21CF"/>
    <w:rsid w:val="0F4F43AA"/>
    <w:rsid w:val="0F5F3EF3"/>
    <w:rsid w:val="0F647A44"/>
    <w:rsid w:val="0F68696A"/>
    <w:rsid w:val="0F6E7746"/>
    <w:rsid w:val="0F836BE4"/>
    <w:rsid w:val="0F8D73CA"/>
    <w:rsid w:val="0F955B67"/>
    <w:rsid w:val="0F9811B3"/>
    <w:rsid w:val="0F997AD6"/>
    <w:rsid w:val="0FA91612"/>
    <w:rsid w:val="0FA933C0"/>
    <w:rsid w:val="0FC65D20"/>
    <w:rsid w:val="101051ED"/>
    <w:rsid w:val="10376C1E"/>
    <w:rsid w:val="10404F71"/>
    <w:rsid w:val="105A0034"/>
    <w:rsid w:val="10634740"/>
    <w:rsid w:val="10645BB7"/>
    <w:rsid w:val="10A33144"/>
    <w:rsid w:val="10A52378"/>
    <w:rsid w:val="10CF50A9"/>
    <w:rsid w:val="10D67C93"/>
    <w:rsid w:val="10D72ED7"/>
    <w:rsid w:val="10D91A83"/>
    <w:rsid w:val="10E022CF"/>
    <w:rsid w:val="10E50428"/>
    <w:rsid w:val="10ED524F"/>
    <w:rsid w:val="10EF12A7"/>
    <w:rsid w:val="10FB40F0"/>
    <w:rsid w:val="11143972"/>
    <w:rsid w:val="111725AC"/>
    <w:rsid w:val="111E5108"/>
    <w:rsid w:val="11263A8B"/>
    <w:rsid w:val="112F3D99"/>
    <w:rsid w:val="11312C23"/>
    <w:rsid w:val="11535FB9"/>
    <w:rsid w:val="11537A88"/>
    <w:rsid w:val="11550E7F"/>
    <w:rsid w:val="116A4943"/>
    <w:rsid w:val="11C95F9C"/>
    <w:rsid w:val="11DD1A47"/>
    <w:rsid w:val="11F8509E"/>
    <w:rsid w:val="12064AFA"/>
    <w:rsid w:val="12152FD8"/>
    <w:rsid w:val="121F30A5"/>
    <w:rsid w:val="122E3D56"/>
    <w:rsid w:val="12413D84"/>
    <w:rsid w:val="124B32E2"/>
    <w:rsid w:val="126D2DCB"/>
    <w:rsid w:val="12AA10D2"/>
    <w:rsid w:val="12D80A8B"/>
    <w:rsid w:val="12E12BF9"/>
    <w:rsid w:val="12E23386"/>
    <w:rsid w:val="12EF43D5"/>
    <w:rsid w:val="12F157AA"/>
    <w:rsid w:val="130A28E9"/>
    <w:rsid w:val="132D4308"/>
    <w:rsid w:val="135F7871"/>
    <w:rsid w:val="13765336"/>
    <w:rsid w:val="137D5290"/>
    <w:rsid w:val="13801368"/>
    <w:rsid w:val="138A175B"/>
    <w:rsid w:val="13AF4D1D"/>
    <w:rsid w:val="13BA2040"/>
    <w:rsid w:val="13CB6D6C"/>
    <w:rsid w:val="13CC3B21"/>
    <w:rsid w:val="13DA6586"/>
    <w:rsid w:val="13F844AC"/>
    <w:rsid w:val="143040B0"/>
    <w:rsid w:val="14314432"/>
    <w:rsid w:val="1432607A"/>
    <w:rsid w:val="1476080E"/>
    <w:rsid w:val="148166BA"/>
    <w:rsid w:val="14C551F3"/>
    <w:rsid w:val="14D9640A"/>
    <w:rsid w:val="14EE62AE"/>
    <w:rsid w:val="14F63FA2"/>
    <w:rsid w:val="150A66AF"/>
    <w:rsid w:val="15320EBF"/>
    <w:rsid w:val="153D2757"/>
    <w:rsid w:val="15835FE7"/>
    <w:rsid w:val="159D39C7"/>
    <w:rsid w:val="15CB7B9E"/>
    <w:rsid w:val="15D8055B"/>
    <w:rsid w:val="15DB44F0"/>
    <w:rsid w:val="16133C89"/>
    <w:rsid w:val="166242C9"/>
    <w:rsid w:val="167504A0"/>
    <w:rsid w:val="16850218"/>
    <w:rsid w:val="16B708B7"/>
    <w:rsid w:val="16BA7AFB"/>
    <w:rsid w:val="16DB47A7"/>
    <w:rsid w:val="16DB7736"/>
    <w:rsid w:val="16EE34D5"/>
    <w:rsid w:val="16EF3DAF"/>
    <w:rsid w:val="16F44B44"/>
    <w:rsid w:val="170774F7"/>
    <w:rsid w:val="170A4513"/>
    <w:rsid w:val="17285513"/>
    <w:rsid w:val="17343EB7"/>
    <w:rsid w:val="17581CCD"/>
    <w:rsid w:val="177C13BA"/>
    <w:rsid w:val="177E5132"/>
    <w:rsid w:val="1782529E"/>
    <w:rsid w:val="17AE1A29"/>
    <w:rsid w:val="17C4348D"/>
    <w:rsid w:val="17CB5EF6"/>
    <w:rsid w:val="17DF2419"/>
    <w:rsid w:val="17E92EF4"/>
    <w:rsid w:val="17ED620D"/>
    <w:rsid w:val="180B2A6A"/>
    <w:rsid w:val="180E60D9"/>
    <w:rsid w:val="180F222F"/>
    <w:rsid w:val="18194E5B"/>
    <w:rsid w:val="183830CA"/>
    <w:rsid w:val="18506ACF"/>
    <w:rsid w:val="185313DA"/>
    <w:rsid w:val="188B3FAB"/>
    <w:rsid w:val="189B3AC2"/>
    <w:rsid w:val="18B15BEF"/>
    <w:rsid w:val="18C272A1"/>
    <w:rsid w:val="18C748B7"/>
    <w:rsid w:val="18C74983"/>
    <w:rsid w:val="18E207AE"/>
    <w:rsid w:val="18ED00B5"/>
    <w:rsid w:val="19080C81"/>
    <w:rsid w:val="192D615C"/>
    <w:rsid w:val="192E5F53"/>
    <w:rsid w:val="193A32DB"/>
    <w:rsid w:val="194B373A"/>
    <w:rsid w:val="19534B80"/>
    <w:rsid w:val="196D1903"/>
    <w:rsid w:val="196F317C"/>
    <w:rsid w:val="19AA66B3"/>
    <w:rsid w:val="19AC41D9"/>
    <w:rsid w:val="19B46FFB"/>
    <w:rsid w:val="19BE3F0C"/>
    <w:rsid w:val="1A391B12"/>
    <w:rsid w:val="1A4408B5"/>
    <w:rsid w:val="1A5D3725"/>
    <w:rsid w:val="1A656C59"/>
    <w:rsid w:val="1A734CF7"/>
    <w:rsid w:val="1A76221E"/>
    <w:rsid w:val="1A7878EC"/>
    <w:rsid w:val="1A8769F4"/>
    <w:rsid w:val="1AA838FD"/>
    <w:rsid w:val="1AB8095B"/>
    <w:rsid w:val="1AC13CB4"/>
    <w:rsid w:val="1AE259D8"/>
    <w:rsid w:val="1B394CE4"/>
    <w:rsid w:val="1B4951D2"/>
    <w:rsid w:val="1B5763C6"/>
    <w:rsid w:val="1B5E1503"/>
    <w:rsid w:val="1B8D1FC4"/>
    <w:rsid w:val="1B8D591D"/>
    <w:rsid w:val="1BA07D6D"/>
    <w:rsid w:val="1BB53792"/>
    <w:rsid w:val="1BC22CD6"/>
    <w:rsid w:val="1BCC2910"/>
    <w:rsid w:val="1BCD48DA"/>
    <w:rsid w:val="1BDE43F2"/>
    <w:rsid w:val="1BFB4FA4"/>
    <w:rsid w:val="1C171C05"/>
    <w:rsid w:val="1C493B8C"/>
    <w:rsid w:val="1C4C759C"/>
    <w:rsid w:val="1C623275"/>
    <w:rsid w:val="1C752FA8"/>
    <w:rsid w:val="1C901B90"/>
    <w:rsid w:val="1CBB2985"/>
    <w:rsid w:val="1CD53A47"/>
    <w:rsid w:val="1CD557F5"/>
    <w:rsid w:val="1CDD6D9F"/>
    <w:rsid w:val="1D136E87"/>
    <w:rsid w:val="1D17405F"/>
    <w:rsid w:val="1D5C4168"/>
    <w:rsid w:val="1D641AF0"/>
    <w:rsid w:val="1D646B79"/>
    <w:rsid w:val="1D840FC9"/>
    <w:rsid w:val="1D9246A9"/>
    <w:rsid w:val="1DC1221D"/>
    <w:rsid w:val="1DD7559C"/>
    <w:rsid w:val="1E042DE4"/>
    <w:rsid w:val="1E0F4D36"/>
    <w:rsid w:val="1E4B29F2"/>
    <w:rsid w:val="1E5310C7"/>
    <w:rsid w:val="1E546BED"/>
    <w:rsid w:val="1E731769"/>
    <w:rsid w:val="1EAC4C7B"/>
    <w:rsid w:val="1F070099"/>
    <w:rsid w:val="1F095C2A"/>
    <w:rsid w:val="1F354C71"/>
    <w:rsid w:val="1F555E0F"/>
    <w:rsid w:val="1F6D7F66"/>
    <w:rsid w:val="1F705CA9"/>
    <w:rsid w:val="1F7F413E"/>
    <w:rsid w:val="1F9C6BFB"/>
    <w:rsid w:val="1FCC15DB"/>
    <w:rsid w:val="1FDB5818"/>
    <w:rsid w:val="1FDB73CE"/>
    <w:rsid w:val="200B777F"/>
    <w:rsid w:val="202C566C"/>
    <w:rsid w:val="205422BB"/>
    <w:rsid w:val="206F41B2"/>
    <w:rsid w:val="207812B9"/>
    <w:rsid w:val="207F10D5"/>
    <w:rsid w:val="20962188"/>
    <w:rsid w:val="20B14CFD"/>
    <w:rsid w:val="20D621D9"/>
    <w:rsid w:val="213D57CB"/>
    <w:rsid w:val="213E2CCB"/>
    <w:rsid w:val="213F5933"/>
    <w:rsid w:val="215041C0"/>
    <w:rsid w:val="21701F90"/>
    <w:rsid w:val="21865D56"/>
    <w:rsid w:val="21873F28"/>
    <w:rsid w:val="21F47424"/>
    <w:rsid w:val="21FA4608"/>
    <w:rsid w:val="2208041A"/>
    <w:rsid w:val="22205764"/>
    <w:rsid w:val="2237485C"/>
    <w:rsid w:val="224B0651"/>
    <w:rsid w:val="22872767"/>
    <w:rsid w:val="228850B7"/>
    <w:rsid w:val="228A491E"/>
    <w:rsid w:val="228D26CE"/>
    <w:rsid w:val="229E48DB"/>
    <w:rsid w:val="22A55C69"/>
    <w:rsid w:val="22BB36DF"/>
    <w:rsid w:val="22C100DE"/>
    <w:rsid w:val="23054D4E"/>
    <w:rsid w:val="231057D9"/>
    <w:rsid w:val="233174FD"/>
    <w:rsid w:val="23337719"/>
    <w:rsid w:val="233A0AA7"/>
    <w:rsid w:val="23473D5A"/>
    <w:rsid w:val="23503C81"/>
    <w:rsid w:val="2352364B"/>
    <w:rsid w:val="23571659"/>
    <w:rsid w:val="23756D56"/>
    <w:rsid w:val="23775858"/>
    <w:rsid w:val="2383244E"/>
    <w:rsid w:val="238E3407"/>
    <w:rsid w:val="23906919"/>
    <w:rsid w:val="23AC3027"/>
    <w:rsid w:val="23AE4FF1"/>
    <w:rsid w:val="23B819CC"/>
    <w:rsid w:val="23C12F77"/>
    <w:rsid w:val="23C44815"/>
    <w:rsid w:val="23C50F9A"/>
    <w:rsid w:val="23F30C56"/>
    <w:rsid w:val="240345CB"/>
    <w:rsid w:val="241B7500"/>
    <w:rsid w:val="24383F19"/>
    <w:rsid w:val="2446347C"/>
    <w:rsid w:val="24822706"/>
    <w:rsid w:val="248E04A6"/>
    <w:rsid w:val="24A81A41"/>
    <w:rsid w:val="24B7739D"/>
    <w:rsid w:val="25015464"/>
    <w:rsid w:val="25310F45"/>
    <w:rsid w:val="25396B3D"/>
    <w:rsid w:val="25492023"/>
    <w:rsid w:val="254E25E8"/>
    <w:rsid w:val="25517C73"/>
    <w:rsid w:val="2556149D"/>
    <w:rsid w:val="256F255E"/>
    <w:rsid w:val="2577223F"/>
    <w:rsid w:val="25787665"/>
    <w:rsid w:val="258C4EBE"/>
    <w:rsid w:val="2592703F"/>
    <w:rsid w:val="259E4E53"/>
    <w:rsid w:val="25C13B9E"/>
    <w:rsid w:val="25D57EBC"/>
    <w:rsid w:val="25F56F08"/>
    <w:rsid w:val="261455E0"/>
    <w:rsid w:val="261E020C"/>
    <w:rsid w:val="261F4650"/>
    <w:rsid w:val="262670C1"/>
    <w:rsid w:val="26312B47"/>
    <w:rsid w:val="26416061"/>
    <w:rsid w:val="264232CA"/>
    <w:rsid w:val="26437C73"/>
    <w:rsid w:val="267C3185"/>
    <w:rsid w:val="269811C6"/>
    <w:rsid w:val="26B24DF9"/>
    <w:rsid w:val="26BB3CAD"/>
    <w:rsid w:val="26DE174A"/>
    <w:rsid w:val="26E52AD8"/>
    <w:rsid w:val="27196C26"/>
    <w:rsid w:val="273A72C8"/>
    <w:rsid w:val="275D4D64"/>
    <w:rsid w:val="2792267E"/>
    <w:rsid w:val="27985E53"/>
    <w:rsid w:val="27BB7CDD"/>
    <w:rsid w:val="27EB411E"/>
    <w:rsid w:val="27EF10DD"/>
    <w:rsid w:val="280247A2"/>
    <w:rsid w:val="281573ED"/>
    <w:rsid w:val="28751916"/>
    <w:rsid w:val="288D1726"/>
    <w:rsid w:val="28A864B3"/>
    <w:rsid w:val="28A95D87"/>
    <w:rsid w:val="28C655E7"/>
    <w:rsid w:val="28CC03F4"/>
    <w:rsid w:val="28E219C5"/>
    <w:rsid w:val="28E839A3"/>
    <w:rsid w:val="28FA2E46"/>
    <w:rsid w:val="29036B57"/>
    <w:rsid w:val="290F5FA7"/>
    <w:rsid w:val="29134C5E"/>
    <w:rsid w:val="2920429C"/>
    <w:rsid w:val="295959FF"/>
    <w:rsid w:val="297D16EE"/>
    <w:rsid w:val="298A3E0B"/>
    <w:rsid w:val="29D357B2"/>
    <w:rsid w:val="29DC74B4"/>
    <w:rsid w:val="29E11C7D"/>
    <w:rsid w:val="29E1472B"/>
    <w:rsid w:val="29EE2531"/>
    <w:rsid w:val="2A013ACD"/>
    <w:rsid w:val="2A0C65CE"/>
    <w:rsid w:val="2A314286"/>
    <w:rsid w:val="2A3A75DF"/>
    <w:rsid w:val="2A3C3ED6"/>
    <w:rsid w:val="2A4B17EC"/>
    <w:rsid w:val="2A71789D"/>
    <w:rsid w:val="2A7C19A5"/>
    <w:rsid w:val="2A9F4D85"/>
    <w:rsid w:val="2AA74010"/>
    <w:rsid w:val="2AB27175"/>
    <w:rsid w:val="2ABA6DA7"/>
    <w:rsid w:val="2AD21943"/>
    <w:rsid w:val="2AE01F34"/>
    <w:rsid w:val="2AE83D45"/>
    <w:rsid w:val="2AED28A3"/>
    <w:rsid w:val="2AFA28CA"/>
    <w:rsid w:val="2AFD0DB5"/>
    <w:rsid w:val="2AFE4B5B"/>
    <w:rsid w:val="2B031649"/>
    <w:rsid w:val="2B2067D5"/>
    <w:rsid w:val="2B2A5341"/>
    <w:rsid w:val="2B400924"/>
    <w:rsid w:val="2B45448D"/>
    <w:rsid w:val="2B5624A2"/>
    <w:rsid w:val="2B5A0E67"/>
    <w:rsid w:val="2BB276C4"/>
    <w:rsid w:val="2BC2788C"/>
    <w:rsid w:val="2BEB6DE3"/>
    <w:rsid w:val="2BF70423"/>
    <w:rsid w:val="2BFD2672"/>
    <w:rsid w:val="2C2C6C04"/>
    <w:rsid w:val="2C306C29"/>
    <w:rsid w:val="2C385DA0"/>
    <w:rsid w:val="2C5A783C"/>
    <w:rsid w:val="2C5A79A9"/>
    <w:rsid w:val="2C63492A"/>
    <w:rsid w:val="2C72240F"/>
    <w:rsid w:val="2C8C381D"/>
    <w:rsid w:val="2C8D2853"/>
    <w:rsid w:val="2C931228"/>
    <w:rsid w:val="2C934D84"/>
    <w:rsid w:val="2CA46DA9"/>
    <w:rsid w:val="2CA6710A"/>
    <w:rsid w:val="2CB74F17"/>
    <w:rsid w:val="2CBA4A07"/>
    <w:rsid w:val="2D2234A1"/>
    <w:rsid w:val="2D355E3C"/>
    <w:rsid w:val="2D3A0FFB"/>
    <w:rsid w:val="2D493BEB"/>
    <w:rsid w:val="2D4A640F"/>
    <w:rsid w:val="2D597D7C"/>
    <w:rsid w:val="2D746964"/>
    <w:rsid w:val="2D92328E"/>
    <w:rsid w:val="2D981F22"/>
    <w:rsid w:val="2D9B65E7"/>
    <w:rsid w:val="2D9E28AD"/>
    <w:rsid w:val="2D9E44A5"/>
    <w:rsid w:val="2DD55D53"/>
    <w:rsid w:val="2DEE727E"/>
    <w:rsid w:val="2E0629C2"/>
    <w:rsid w:val="2E0E6DB8"/>
    <w:rsid w:val="2E291E44"/>
    <w:rsid w:val="2E2E2FDC"/>
    <w:rsid w:val="2E4C37F6"/>
    <w:rsid w:val="2E513149"/>
    <w:rsid w:val="2E5B329E"/>
    <w:rsid w:val="2E5F7614"/>
    <w:rsid w:val="2E68656F"/>
    <w:rsid w:val="2E6A3AEB"/>
    <w:rsid w:val="2E756E38"/>
    <w:rsid w:val="2E8B665B"/>
    <w:rsid w:val="2EA25753"/>
    <w:rsid w:val="2EAD65D1"/>
    <w:rsid w:val="2EB5538B"/>
    <w:rsid w:val="2F1321AD"/>
    <w:rsid w:val="2F260132"/>
    <w:rsid w:val="2F2F5238"/>
    <w:rsid w:val="2F527179"/>
    <w:rsid w:val="2F7F3D24"/>
    <w:rsid w:val="2F866E22"/>
    <w:rsid w:val="2FA65198"/>
    <w:rsid w:val="2FB76FDC"/>
    <w:rsid w:val="2FC55B9D"/>
    <w:rsid w:val="2FD47907"/>
    <w:rsid w:val="2FDE0A0C"/>
    <w:rsid w:val="2FE06533"/>
    <w:rsid w:val="301A5EE8"/>
    <w:rsid w:val="30647164"/>
    <w:rsid w:val="307F4548"/>
    <w:rsid w:val="307F5D4C"/>
    <w:rsid w:val="30B72B3F"/>
    <w:rsid w:val="30D635F8"/>
    <w:rsid w:val="30FC6669"/>
    <w:rsid w:val="310F0587"/>
    <w:rsid w:val="311B7541"/>
    <w:rsid w:val="31336B36"/>
    <w:rsid w:val="31350B00"/>
    <w:rsid w:val="314174A5"/>
    <w:rsid w:val="315F3691"/>
    <w:rsid w:val="316B62D0"/>
    <w:rsid w:val="31753A8B"/>
    <w:rsid w:val="317C1236"/>
    <w:rsid w:val="318C7D3A"/>
    <w:rsid w:val="31AA6DF8"/>
    <w:rsid w:val="31B71515"/>
    <w:rsid w:val="31B87C20"/>
    <w:rsid w:val="31C52D59"/>
    <w:rsid w:val="31D9592F"/>
    <w:rsid w:val="31DA0CFB"/>
    <w:rsid w:val="31F6646D"/>
    <w:rsid w:val="31F74C43"/>
    <w:rsid w:val="31FC517A"/>
    <w:rsid w:val="323E1D74"/>
    <w:rsid w:val="32476D3D"/>
    <w:rsid w:val="32513718"/>
    <w:rsid w:val="326A4E14"/>
    <w:rsid w:val="3271107D"/>
    <w:rsid w:val="32742C3E"/>
    <w:rsid w:val="328238D1"/>
    <w:rsid w:val="32827D75"/>
    <w:rsid w:val="32CB599C"/>
    <w:rsid w:val="32EC6872"/>
    <w:rsid w:val="32F63053"/>
    <w:rsid w:val="32FA5796"/>
    <w:rsid w:val="33242BBE"/>
    <w:rsid w:val="3325463F"/>
    <w:rsid w:val="33557238"/>
    <w:rsid w:val="33661445"/>
    <w:rsid w:val="33925D96"/>
    <w:rsid w:val="339715FE"/>
    <w:rsid w:val="33AB6E58"/>
    <w:rsid w:val="33AC476C"/>
    <w:rsid w:val="33BB353F"/>
    <w:rsid w:val="33BC72B7"/>
    <w:rsid w:val="33DA0C5B"/>
    <w:rsid w:val="33E01DF8"/>
    <w:rsid w:val="33E77DB9"/>
    <w:rsid w:val="33EC194A"/>
    <w:rsid w:val="33FE7360"/>
    <w:rsid w:val="34213876"/>
    <w:rsid w:val="3422536C"/>
    <w:rsid w:val="3427370A"/>
    <w:rsid w:val="342C61EA"/>
    <w:rsid w:val="34AD0D96"/>
    <w:rsid w:val="34AF2CD2"/>
    <w:rsid w:val="34B70081"/>
    <w:rsid w:val="34BA37F6"/>
    <w:rsid w:val="34D9315F"/>
    <w:rsid w:val="34E723F3"/>
    <w:rsid w:val="34F07218"/>
    <w:rsid w:val="350607E9"/>
    <w:rsid w:val="351E0FCD"/>
    <w:rsid w:val="35363B2B"/>
    <w:rsid w:val="35461011"/>
    <w:rsid w:val="355A28E3"/>
    <w:rsid w:val="355F439E"/>
    <w:rsid w:val="35683252"/>
    <w:rsid w:val="35775243"/>
    <w:rsid w:val="357E0CC8"/>
    <w:rsid w:val="358A2661"/>
    <w:rsid w:val="35AB3970"/>
    <w:rsid w:val="35BC62B2"/>
    <w:rsid w:val="35FE5964"/>
    <w:rsid w:val="3632560E"/>
    <w:rsid w:val="364315C9"/>
    <w:rsid w:val="364517E5"/>
    <w:rsid w:val="366854D4"/>
    <w:rsid w:val="366A4DA8"/>
    <w:rsid w:val="369B7657"/>
    <w:rsid w:val="36A901C5"/>
    <w:rsid w:val="36CA1CEB"/>
    <w:rsid w:val="36DE12F2"/>
    <w:rsid w:val="36E0150E"/>
    <w:rsid w:val="36EA7C97"/>
    <w:rsid w:val="36EE6D50"/>
    <w:rsid w:val="36F3274A"/>
    <w:rsid w:val="36F823B4"/>
    <w:rsid w:val="37133692"/>
    <w:rsid w:val="3737231B"/>
    <w:rsid w:val="375E25FC"/>
    <w:rsid w:val="37607F59"/>
    <w:rsid w:val="376337B7"/>
    <w:rsid w:val="377E4FAF"/>
    <w:rsid w:val="3795019A"/>
    <w:rsid w:val="37A83D8C"/>
    <w:rsid w:val="37D42E21"/>
    <w:rsid w:val="37F30DCD"/>
    <w:rsid w:val="380F6006"/>
    <w:rsid w:val="38325D99"/>
    <w:rsid w:val="384C48CC"/>
    <w:rsid w:val="386E0A87"/>
    <w:rsid w:val="3870241E"/>
    <w:rsid w:val="389F75FE"/>
    <w:rsid w:val="38C05153"/>
    <w:rsid w:val="38D95475"/>
    <w:rsid w:val="38EC0041"/>
    <w:rsid w:val="38F52D2D"/>
    <w:rsid w:val="39044EBE"/>
    <w:rsid w:val="392E47B3"/>
    <w:rsid w:val="394C2E8B"/>
    <w:rsid w:val="39765842"/>
    <w:rsid w:val="39BC3B6C"/>
    <w:rsid w:val="39D2513E"/>
    <w:rsid w:val="39D56A51"/>
    <w:rsid w:val="39D61E6B"/>
    <w:rsid w:val="39E906DA"/>
    <w:rsid w:val="39F94DC1"/>
    <w:rsid w:val="3A080B60"/>
    <w:rsid w:val="3A145757"/>
    <w:rsid w:val="3A6303AE"/>
    <w:rsid w:val="3A940645"/>
    <w:rsid w:val="3A9875B9"/>
    <w:rsid w:val="3AA4735B"/>
    <w:rsid w:val="3ADF0EE9"/>
    <w:rsid w:val="3B063F3D"/>
    <w:rsid w:val="3B3B694D"/>
    <w:rsid w:val="3B4A08D3"/>
    <w:rsid w:val="3B5B5607"/>
    <w:rsid w:val="3B5D137F"/>
    <w:rsid w:val="3B714E2B"/>
    <w:rsid w:val="3B7A783B"/>
    <w:rsid w:val="3B8763FC"/>
    <w:rsid w:val="3BA50AE5"/>
    <w:rsid w:val="3BAC5E63"/>
    <w:rsid w:val="3BC211E2"/>
    <w:rsid w:val="3BDD601C"/>
    <w:rsid w:val="3BE178BA"/>
    <w:rsid w:val="3C033CD5"/>
    <w:rsid w:val="3C173363"/>
    <w:rsid w:val="3C184C27"/>
    <w:rsid w:val="3C2055B3"/>
    <w:rsid w:val="3C2E6878"/>
    <w:rsid w:val="3C3C6889"/>
    <w:rsid w:val="3C447E49"/>
    <w:rsid w:val="3C5A141B"/>
    <w:rsid w:val="3C743A33"/>
    <w:rsid w:val="3C77306C"/>
    <w:rsid w:val="3CD97244"/>
    <w:rsid w:val="3CEF24AB"/>
    <w:rsid w:val="3D1141CF"/>
    <w:rsid w:val="3D146CD2"/>
    <w:rsid w:val="3D1B1963"/>
    <w:rsid w:val="3D5349D9"/>
    <w:rsid w:val="3D9C1C41"/>
    <w:rsid w:val="3DA768E2"/>
    <w:rsid w:val="3DAD69DE"/>
    <w:rsid w:val="3DBF00CF"/>
    <w:rsid w:val="3DC05237"/>
    <w:rsid w:val="3DCE6861"/>
    <w:rsid w:val="3DD45E2F"/>
    <w:rsid w:val="3DD47849"/>
    <w:rsid w:val="3DEA67CE"/>
    <w:rsid w:val="3DF00289"/>
    <w:rsid w:val="3DF410D7"/>
    <w:rsid w:val="3E016474"/>
    <w:rsid w:val="3E4709F2"/>
    <w:rsid w:val="3E4833E8"/>
    <w:rsid w:val="3E613663"/>
    <w:rsid w:val="3E7F7874"/>
    <w:rsid w:val="3E976956"/>
    <w:rsid w:val="3EA34660"/>
    <w:rsid w:val="3EAB41B0"/>
    <w:rsid w:val="3ED03C16"/>
    <w:rsid w:val="3ED25BE0"/>
    <w:rsid w:val="3EE5166C"/>
    <w:rsid w:val="3EFF20A5"/>
    <w:rsid w:val="3F147FA7"/>
    <w:rsid w:val="3F1D2CDC"/>
    <w:rsid w:val="3F512FA9"/>
    <w:rsid w:val="3F6947E7"/>
    <w:rsid w:val="3F9335C1"/>
    <w:rsid w:val="3FAC6431"/>
    <w:rsid w:val="3FB11C9A"/>
    <w:rsid w:val="3FB1741B"/>
    <w:rsid w:val="3FC90D91"/>
    <w:rsid w:val="3FD52FA1"/>
    <w:rsid w:val="40064FAB"/>
    <w:rsid w:val="403D52DB"/>
    <w:rsid w:val="404E1296"/>
    <w:rsid w:val="406B3BF6"/>
    <w:rsid w:val="40880C4C"/>
    <w:rsid w:val="408E3D89"/>
    <w:rsid w:val="4099592E"/>
    <w:rsid w:val="40D0614F"/>
    <w:rsid w:val="40D61148"/>
    <w:rsid w:val="40E03CDD"/>
    <w:rsid w:val="40E3022D"/>
    <w:rsid w:val="40E57E4D"/>
    <w:rsid w:val="40FC53A9"/>
    <w:rsid w:val="411958EE"/>
    <w:rsid w:val="41290CE5"/>
    <w:rsid w:val="41735459"/>
    <w:rsid w:val="41AF045B"/>
    <w:rsid w:val="41B415CD"/>
    <w:rsid w:val="41D35EF7"/>
    <w:rsid w:val="41DD0B2B"/>
    <w:rsid w:val="41DE083C"/>
    <w:rsid w:val="41F52F44"/>
    <w:rsid w:val="41FA7928"/>
    <w:rsid w:val="42204EB5"/>
    <w:rsid w:val="42254060"/>
    <w:rsid w:val="422C3859"/>
    <w:rsid w:val="422E137F"/>
    <w:rsid w:val="42334BE8"/>
    <w:rsid w:val="42472441"/>
    <w:rsid w:val="4247272C"/>
    <w:rsid w:val="4250000A"/>
    <w:rsid w:val="42713B25"/>
    <w:rsid w:val="427D6F5C"/>
    <w:rsid w:val="428B28EF"/>
    <w:rsid w:val="429338D8"/>
    <w:rsid w:val="42A11B51"/>
    <w:rsid w:val="42C71633"/>
    <w:rsid w:val="42E67EAC"/>
    <w:rsid w:val="431762B8"/>
    <w:rsid w:val="431E285B"/>
    <w:rsid w:val="43222FA3"/>
    <w:rsid w:val="433C58C4"/>
    <w:rsid w:val="434C41B3"/>
    <w:rsid w:val="4366367B"/>
    <w:rsid w:val="4379487C"/>
    <w:rsid w:val="43B731CE"/>
    <w:rsid w:val="43C20F35"/>
    <w:rsid w:val="43CB616E"/>
    <w:rsid w:val="440525B4"/>
    <w:rsid w:val="44096143"/>
    <w:rsid w:val="444B3125"/>
    <w:rsid w:val="445175A7"/>
    <w:rsid w:val="447A6AFE"/>
    <w:rsid w:val="44890AEF"/>
    <w:rsid w:val="4497571C"/>
    <w:rsid w:val="44986F84"/>
    <w:rsid w:val="44A8650E"/>
    <w:rsid w:val="44CE29A6"/>
    <w:rsid w:val="44F227B1"/>
    <w:rsid w:val="44F24E2B"/>
    <w:rsid w:val="44F8707A"/>
    <w:rsid w:val="450A52ED"/>
    <w:rsid w:val="450D7972"/>
    <w:rsid w:val="45156827"/>
    <w:rsid w:val="45237196"/>
    <w:rsid w:val="4528655A"/>
    <w:rsid w:val="45286FB8"/>
    <w:rsid w:val="456528DB"/>
    <w:rsid w:val="45976692"/>
    <w:rsid w:val="45AB2CE7"/>
    <w:rsid w:val="45B71849"/>
    <w:rsid w:val="45C36283"/>
    <w:rsid w:val="45D81868"/>
    <w:rsid w:val="45FB77CB"/>
    <w:rsid w:val="4605689B"/>
    <w:rsid w:val="460F14C8"/>
    <w:rsid w:val="46105C67"/>
    <w:rsid w:val="46122B71"/>
    <w:rsid w:val="463B22BD"/>
    <w:rsid w:val="46A2233C"/>
    <w:rsid w:val="46A75BA4"/>
    <w:rsid w:val="46AE0CE1"/>
    <w:rsid w:val="46CB31E5"/>
    <w:rsid w:val="46CE1038"/>
    <w:rsid w:val="46ED32C2"/>
    <w:rsid w:val="46F801AE"/>
    <w:rsid w:val="470D3C59"/>
    <w:rsid w:val="471A6376"/>
    <w:rsid w:val="471D774F"/>
    <w:rsid w:val="47413589"/>
    <w:rsid w:val="475D6589"/>
    <w:rsid w:val="47613FA5"/>
    <w:rsid w:val="47777325"/>
    <w:rsid w:val="479041DB"/>
    <w:rsid w:val="479B6254"/>
    <w:rsid w:val="47A65E5C"/>
    <w:rsid w:val="47CA56A6"/>
    <w:rsid w:val="481E1E96"/>
    <w:rsid w:val="48204DB6"/>
    <w:rsid w:val="48392258"/>
    <w:rsid w:val="488517B4"/>
    <w:rsid w:val="4887274F"/>
    <w:rsid w:val="488D229E"/>
    <w:rsid w:val="48AF30C8"/>
    <w:rsid w:val="48B16866"/>
    <w:rsid w:val="48C26CC5"/>
    <w:rsid w:val="48C447EC"/>
    <w:rsid w:val="48D97DFD"/>
    <w:rsid w:val="491D5CAA"/>
    <w:rsid w:val="4955408F"/>
    <w:rsid w:val="495C2C76"/>
    <w:rsid w:val="497A75A0"/>
    <w:rsid w:val="498E170A"/>
    <w:rsid w:val="49A47752"/>
    <w:rsid w:val="49B31524"/>
    <w:rsid w:val="49B5268C"/>
    <w:rsid w:val="49BE123B"/>
    <w:rsid w:val="49BE56DF"/>
    <w:rsid w:val="49DC3DB7"/>
    <w:rsid w:val="4A1241D1"/>
    <w:rsid w:val="4A201EF6"/>
    <w:rsid w:val="4A463EF1"/>
    <w:rsid w:val="4A527BD5"/>
    <w:rsid w:val="4A712751"/>
    <w:rsid w:val="4A8E5E87"/>
    <w:rsid w:val="4A8E7B90"/>
    <w:rsid w:val="4A987CDE"/>
    <w:rsid w:val="4A9921E0"/>
    <w:rsid w:val="4AA44F3C"/>
    <w:rsid w:val="4AAF517B"/>
    <w:rsid w:val="4AC731AE"/>
    <w:rsid w:val="4AFA3691"/>
    <w:rsid w:val="4AFF426C"/>
    <w:rsid w:val="4B1A4B97"/>
    <w:rsid w:val="4B222D43"/>
    <w:rsid w:val="4B3612A5"/>
    <w:rsid w:val="4B3A447A"/>
    <w:rsid w:val="4B6C0D50"/>
    <w:rsid w:val="4B797B0F"/>
    <w:rsid w:val="4BA6467C"/>
    <w:rsid w:val="4BAF6D5C"/>
    <w:rsid w:val="4BBC21EF"/>
    <w:rsid w:val="4BCB40E3"/>
    <w:rsid w:val="4BCE772F"/>
    <w:rsid w:val="4BD20FCE"/>
    <w:rsid w:val="4BD302E8"/>
    <w:rsid w:val="4C05042D"/>
    <w:rsid w:val="4C0C4717"/>
    <w:rsid w:val="4C303F46"/>
    <w:rsid w:val="4C3103EA"/>
    <w:rsid w:val="4C382EC4"/>
    <w:rsid w:val="4C520360"/>
    <w:rsid w:val="4C5D54D6"/>
    <w:rsid w:val="4C6859DD"/>
    <w:rsid w:val="4C6D4614"/>
    <w:rsid w:val="4C79769B"/>
    <w:rsid w:val="4C7B6BE1"/>
    <w:rsid w:val="4C871DB8"/>
    <w:rsid w:val="4CB15087"/>
    <w:rsid w:val="4CC26EF7"/>
    <w:rsid w:val="4CC76658"/>
    <w:rsid w:val="4CCE5C39"/>
    <w:rsid w:val="4D021D86"/>
    <w:rsid w:val="4D043409"/>
    <w:rsid w:val="4D147B22"/>
    <w:rsid w:val="4D1D44CA"/>
    <w:rsid w:val="4D333CEE"/>
    <w:rsid w:val="4D44414D"/>
    <w:rsid w:val="4D466D54"/>
    <w:rsid w:val="4D785490"/>
    <w:rsid w:val="4D9F75D5"/>
    <w:rsid w:val="4DA12083"/>
    <w:rsid w:val="4DA422C6"/>
    <w:rsid w:val="4DAE7818"/>
    <w:rsid w:val="4DCB03CA"/>
    <w:rsid w:val="4DEF7A0A"/>
    <w:rsid w:val="4E0A703E"/>
    <w:rsid w:val="4E3148DC"/>
    <w:rsid w:val="4E3E6DEE"/>
    <w:rsid w:val="4E3F66C2"/>
    <w:rsid w:val="4E487C6D"/>
    <w:rsid w:val="4E4F4B57"/>
    <w:rsid w:val="4E6E1B40"/>
    <w:rsid w:val="4E872543"/>
    <w:rsid w:val="4EB26E94"/>
    <w:rsid w:val="4EC55B2F"/>
    <w:rsid w:val="4ED6632E"/>
    <w:rsid w:val="4ED82D9F"/>
    <w:rsid w:val="4EF008C0"/>
    <w:rsid w:val="4F0E056F"/>
    <w:rsid w:val="4F1418FD"/>
    <w:rsid w:val="4F147B4F"/>
    <w:rsid w:val="4F5361A4"/>
    <w:rsid w:val="4F5D5052"/>
    <w:rsid w:val="4F644633"/>
    <w:rsid w:val="4F676016"/>
    <w:rsid w:val="4F6F5175"/>
    <w:rsid w:val="4F7A4BBA"/>
    <w:rsid w:val="4F901D08"/>
    <w:rsid w:val="4FB355BA"/>
    <w:rsid w:val="4FBA06F6"/>
    <w:rsid w:val="4FD61980"/>
    <w:rsid w:val="4FED287A"/>
    <w:rsid w:val="500B6CCE"/>
    <w:rsid w:val="50125E3D"/>
    <w:rsid w:val="50210776"/>
    <w:rsid w:val="50333DEC"/>
    <w:rsid w:val="503D1E33"/>
    <w:rsid w:val="503F0BFC"/>
    <w:rsid w:val="504107A8"/>
    <w:rsid w:val="50446212"/>
    <w:rsid w:val="50485D02"/>
    <w:rsid w:val="507E34D2"/>
    <w:rsid w:val="50B303AE"/>
    <w:rsid w:val="50B32335"/>
    <w:rsid w:val="50B909AE"/>
    <w:rsid w:val="50D94BAC"/>
    <w:rsid w:val="50E377D9"/>
    <w:rsid w:val="50F1639A"/>
    <w:rsid w:val="510936E3"/>
    <w:rsid w:val="513149E8"/>
    <w:rsid w:val="513F5C9C"/>
    <w:rsid w:val="51556479"/>
    <w:rsid w:val="5157430C"/>
    <w:rsid w:val="51685850"/>
    <w:rsid w:val="516858F4"/>
    <w:rsid w:val="51722A07"/>
    <w:rsid w:val="51821BCE"/>
    <w:rsid w:val="518A20F5"/>
    <w:rsid w:val="518D1C42"/>
    <w:rsid w:val="51B45A68"/>
    <w:rsid w:val="51BC2826"/>
    <w:rsid w:val="52291B63"/>
    <w:rsid w:val="522C7F68"/>
    <w:rsid w:val="52351487"/>
    <w:rsid w:val="523C3645"/>
    <w:rsid w:val="524F15CA"/>
    <w:rsid w:val="525653AD"/>
    <w:rsid w:val="52596663"/>
    <w:rsid w:val="52CA50F4"/>
    <w:rsid w:val="52CF79E9"/>
    <w:rsid w:val="52E2243E"/>
    <w:rsid w:val="52F047D2"/>
    <w:rsid w:val="536D7B28"/>
    <w:rsid w:val="53B93267"/>
    <w:rsid w:val="53C464A1"/>
    <w:rsid w:val="53CB3276"/>
    <w:rsid w:val="53FD440C"/>
    <w:rsid w:val="53FF492A"/>
    <w:rsid w:val="540510C8"/>
    <w:rsid w:val="542063A1"/>
    <w:rsid w:val="54252519"/>
    <w:rsid w:val="54463081"/>
    <w:rsid w:val="545F0443"/>
    <w:rsid w:val="545F7ABE"/>
    <w:rsid w:val="54813591"/>
    <w:rsid w:val="548612B3"/>
    <w:rsid w:val="549040A5"/>
    <w:rsid w:val="54A75AFA"/>
    <w:rsid w:val="54AE00FE"/>
    <w:rsid w:val="54D062C6"/>
    <w:rsid w:val="54D72326"/>
    <w:rsid w:val="54F975CB"/>
    <w:rsid w:val="550926F4"/>
    <w:rsid w:val="55254864"/>
    <w:rsid w:val="55437BFC"/>
    <w:rsid w:val="55452810"/>
    <w:rsid w:val="555143A4"/>
    <w:rsid w:val="557F21C6"/>
    <w:rsid w:val="557F3629"/>
    <w:rsid w:val="55885AAD"/>
    <w:rsid w:val="559A4DE2"/>
    <w:rsid w:val="55B309A7"/>
    <w:rsid w:val="55DB7895"/>
    <w:rsid w:val="55EC0332"/>
    <w:rsid w:val="55EE2EA8"/>
    <w:rsid w:val="55EE7B38"/>
    <w:rsid w:val="55FE3D2C"/>
    <w:rsid w:val="5644321F"/>
    <w:rsid w:val="564E7DEA"/>
    <w:rsid w:val="564F364A"/>
    <w:rsid w:val="565305B9"/>
    <w:rsid w:val="566159F6"/>
    <w:rsid w:val="566838D0"/>
    <w:rsid w:val="56847368"/>
    <w:rsid w:val="568D0913"/>
    <w:rsid w:val="568D26C1"/>
    <w:rsid w:val="56A17F1A"/>
    <w:rsid w:val="56BF65F2"/>
    <w:rsid w:val="56C41E5B"/>
    <w:rsid w:val="56CA1BCD"/>
    <w:rsid w:val="56CB1D62"/>
    <w:rsid w:val="56F5446C"/>
    <w:rsid w:val="56FC15F5"/>
    <w:rsid w:val="570C57CE"/>
    <w:rsid w:val="57120E18"/>
    <w:rsid w:val="574159A1"/>
    <w:rsid w:val="57476D14"/>
    <w:rsid w:val="574A5D0F"/>
    <w:rsid w:val="576158FB"/>
    <w:rsid w:val="57845D69"/>
    <w:rsid w:val="579730CB"/>
    <w:rsid w:val="57A852D8"/>
    <w:rsid w:val="57AF0E5C"/>
    <w:rsid w:val="57D24779"/>
    <w:rsid w:val="57DC75B9"/>
    <w:rsid w:val="57F80C60"/>
    <w:rsid w:val="580833E3"/>
    <w:rsid w:val="5814471C"/>
    <w:rsid w:val="58285779"/>
    <w:rsid w:val="58533496"/>
    <w:rsid w:val="5862192B"/>
    <w:rsid w:val="58636750"/>
    <w:rsid w:val="586438F5"/>
    <w:rsid w:val="58690F0C"/>
    <w:rsid w:val="58825B29"/>
    <w:rsid w:val="58AF259F"/>
    <w:rsid w:val="58C425E6"/>
    <w:rsid w:val="58D02C31"/>
    <w:rsid w:val="58D42829"/>
    <w:rsid w:val="58DE2CA8"/>
    <w:rsid w:val="58EE4002"/>
    <w:rsid w:val="59396B30"/>
    <w:rsid w:val="593F602C"/>
    <w:rsid w:val="594B0611"/>
    <w:rsid w:val="597733E3"/>
    <w:rsid w:val="597E1D61"/>
    <w:rsid w:val="59934492"/>
    <w:rsid w:val="59AE05A7"/>
    <w:rsid w:val="59C208D3"/>
    <w:rsid w:val="59E52169"/>
    <w:rsid w:val="5A47527D"/>
    <w:rsid w:val="5A623E64"/>
    <w:rsid w:val="5A666D5E"/>
    <w:rsid w:val="5A715E56"/>
    <w:rsid w:val="5A750FF4"/>
    <w:rsid w:val="5A7D47FA"/>
    <w:rsid w:val="5A8042EB"/>
    <w:rsid w:val="5ABD553F"/>
    <w:rsid w:val="5ABF67E2"/>
    <w:rsid w:val="5ACF6E2F"/>
    <w:rsid w:val="5AD87C43"/>
    <w:rsid w:val="5AE227F4"/>
    <w:rsid w:val="5AF54CD9"/>
    <w:rsid w:val="5B0727DF"/>
    <w:rsid w:val="5B260E18"/>
    <w:rsid w:val="5B597015"/>
    <w:rsid w:val="5B6926BD"/>
    <w:rsid w:val="5B85526B"/>
    <w:rsid w:val="5B900F03"/>
    <w:rsid w:val="5B926E69"/>
    <w:rsid w:val="5BA57FF3"/>
    <w:rsid w:val="5BB26726"/>
    <w:rsid w:val="5BBC6C51"/>
    <w:rsid w:val="5BC414F3"/>
    <w:rsid w:val="5BF875D6"/>
    <w:rsid w:val="5C084598"/>
    <w:rsid w:val="5C0D2CD3"/>
    <w:rsid w:val="5C321615"/>
    <w:rsid w:val="5C4001D5"/>
    <w:rsid w:val="5C4C26D6"/>
    <w:rsid w:val="5C5364B1"/>
    <w:rsid w:val="5C593045"/>
    <w:rsid w:val="5C6739B4"/>
    <w:rsid w:val="5C6927EC"/>
    <w:rsid w:val="5C910581"/>
    <w:rsid w:val="5CD44D04"/>
    <w:rsid w:val="5CD556C8"/>
    <w:rsid w:val="5CDE306E"/>
    <w:rsid w:val="5CE361D0"/>
    <w:rsid w:val="5CEE1040"/>
    <w:rsid w:val="5CF90780"/>
    <w:rsid w:val="5D0D66DD"/>
    <w:rsid w:val="5D276C9F"/>
    <w:rsid w:val="5D301FF8"/>
    <w:rsid w:val="5D313908"/>
    <w:rsid w:val="5D337B68"/>
    <w:rsid w:val="5D3C6BEF"/>
    <w:rsid w:val="5D47454B"/>
    <w:rsid w:val="5D49715A"/>
    <w:rsid w:val="5D6972B8"/>
    <w:rsid w:val="5D6D0B56"/>
    <w:rsid w:val="5D731EE5"/>
    <w:rsid w:val="5D995DEF"/>
    <w:rsid w:val="5DA36C6E"/>
    <w:rsid w:val="5DAD3649"/>
    <w:rsid w:val="5DD230AF"/>
    <w:rsid w:val="5DE47831"/>
    <w:rsid w:val="5DF254FF"/>
    <w:rsid w:val="5E094101"/>
    <w:rsid w:val="5E257683"/>
    <w:rsid w:val="5E26301D"/>
    <w:rsid w:val="5E3653EC"/>
    <w:rsid w:val="5E3708BE"/>
    <w:rsid w:val="5E413D91"/>
    <w:rsid w:val="5E435D5B"/>
    <w:rsid w:val="5E495F53"/>
    <w:rsid w:val="5E6463FD"/>
    <w:rsid w:val="5E653F23"/>
    <w:rsid w:val="5E7F5383"/>
    <w:rsid w:val="5E8545C5"/>
    <w:rsid w:val="5E8A3C41"/>
    <w:rsid w:val="5EB66137"/>
    <w:rsid w:val="5EE975A9"/>
    <w:rsid w:val="5F0C428E"/>
    <w:rsid w:val="5F5F0972"/>
    <w:rsid w:val="5F7C7776"/>
    <w:rsid w:val="5FB02EFD"/>
    <w:rsid w:val="5FDC1FC3"/>
    <w:rsid w:val="5FE13A7D"/>
    <w:rsid w:val="5FE4471A"/>
    <w:rsid w:val="5FE817FC"/>
    <w:rsid w:val="60252E91"/>
    <w:rsid w:val="60255689"/>
    <w:rsid w:val="605162C2"/>
    <w:rsid w:val="606B7C88"/>
    <w:rsid w:val="606D435A"/>
    <w:rsid w:val="608C2275"/>
    <w:rsid w:val="608E175A"/>
    <w:rsid w:val="60B702D3"/>
    <w:rsid w:val="60C43CAD"/>
    <w:rsid w:val="60C969EB"/>
    <w:rsid w:val="60D27BC5"/>
    <w:rsid w:val="60F10455"/>
    <w:rsid w:val="614766DE"/>
    <w:rsid w:val="614B7400"/>
    <w:rsid w:val="61796F1C"/>
    <w:rsid w:val="61C3168D"/>
    <w:rsid w:val="61CD6067"/>
    <w:rsid w:val="61EC79D3"/>
    <w:rsid w:val="61EF17A6"/>
    <w:rsid w:val="61F545A5"/>
    <w:rsid w:val="622D2E34"/>
    <w:rsid w:val="625B6BF2"/>
    <w:rsid w:val="6280757E"/>
    <w:rsid w:val="62947305"/>
    <w:rsid w:val="62C05BCC"/>
    <w:rsid w:val="62C31218"/>
    <w:rsid w:val="62E0626E"/>
    <w:rsid w:val="62E95123"/>
    <w:rsid w:val="62FB09B2"/>
    <w:rsid w:val="630A5099"/>
    <w:rsid w:val="63155F18"/>
    <w:rsid w:val="633F2F95"/>
    <w:rsid w:val="63576530"/>
    <w:rsid w:val="63750765"/>
    <w:rsid w:val="63850A01"/>
    <w:rsid w:val="63A177AC"/>
    <w:rsid w:val="63A460DF"/>
    <w:rsid w:val="63CF699D"/>
    <w:rsid w:val="63D57455"/>
    <w:rsid w:val="6417181C"/>
    <w:rsid w:val="6426416B"/>
    <w:rsid w:val="6430731C"/>
    <w:rsid w:val="646566FD"/>
    <w:rsid w:val="64750D91"/>
    <w:rsid w:val="64ED7E79"/>
    <w:rsid w:val="64F733FB"/>
    <w:rsid w:val="652C12F7"/>
    <w:rsid w:val="654B3E73"/>
    <w:rsid w:val="65960E66"/>
    <w:rsid w:val="65CA4F4F"/>
    <w:rsid w:val="65DC4ACB"/>
    <w:rsid w:val="65E01050"/>
    <w:rsid w:val="65E92B3F"/>
    <w:rsid w:val="65EE47FE"/>
    <w:rsid w:val="65FA7647"/>
    <w:rsid w:val="65FC6F1B"/>
    <w:rsid w:val="6601724E"/>
    <w:rsid w:val="660E7BE5"/>
    <w:rsid w:val="66194AC5"/>
    <w:rsid w:val="661C7228"/>
    <w:rsid w:val="66413ADD"/>
    <w:rsid w:val="6655148E"/>
    <w:rsid w:val="66664CDC"/>
    <w:rsid w:val="667363D4"/>
    <w:rsid w:val="667B5363"/>
    <w:rsid w:val="667C2EB4"/>
    <w:rsid w:val="66BE3D49"/>
    <w:rsid w:val="66C9311D"/>
    <w:rsid w:val="66CC0D49"/>
    <w:rsid w:val="66CD6B09"/>
    <w:rsid w:val="66EF4CD2"/>
    <w:rsid w:val="66F25230"/>
    <w:rsid w:val="66F61BBC"/>
    <w:rsid w:val="66FF66A6"/>
    <w:rsid w:val="670C1E11"/>
    <w:rsid w:val="671D183F"/>
    <w:rsid w:val="67220832"/>
    <w:rsid w:val="672506F4"/>
    <w:rsid w:val="673821D5"/>
    <w:rsid w:val="67582877"/>
    <w:rsid w:val="6764121C"/>
    <w:rsid w:val="677E1BB2"/>
    <w:rsid w:val="678056D4"/>
    <w:rsid w:val="67967DD0"/>
    <w:rsid w:val="67B35CFF"/>
    <w:rsid w:val="67CB74FC"/>
    <w:rsid w:val="67E61C31"/>
    <w:rsid w:val="67F00D02"/>
    <w:rsid w:val="68030A35"/>
    <w:rsid w:val="680B3B96"/>
    <w:rsid w:val="680B78E9"/>
    <w:rsid w:val="681744E0"/>
    <w:rsid w:val="6822035F"/>
    <w:rsid w:val="6828049B"/>
    <w:rsid w:val="68444BA9"/>
    <w:rsid w:val="686B482C"/>
    <w:rsid w:val="68707B36"/>
    <w:rsid w:val="688F7A71"/>
    <w:rsid w:val="68C161FA"/>
    <w:rsid w:val="68C301C4"/>
    <w:rsid w:val="68EE18AA"/>
    <w:rsid w:val="69142070"/>
    <w:rsid w:val="691B1DAE"/>
    <w:rsid w:val="69221585"/>
    <w:rsid w:val="693063E8"/>
    <w:rsid w:val="69C02083"/>
    <w:rsid w:val="69CB5582"/>
    <w:rsid w:val="69FB573C"/>
    <w:rsid w:val="6A0909CF"/>
    <w:rsid w:val="6A0C5D1E"/>
    <w:rsid w:val="6A321B28"/>
    <w:rsid w:val="6A5437CA"/>
    <w:rsid w:val="6A5F488C"/>
    <w:rsid w:val="6A70612A"/>
    <w:rsid w:val="6A946571"/>
    <w:rsid w:val="6A9C0CCD"/>
    <w:rsid w:val="6AB307FA"/>
    <w:rsid w:val="6AD155BE"/>
    <w:rsid w:val="6B225676"/>
    <w:rsid w:val="6B24496B"/>
    <w:rsid w:val="6B2A061C"/>
    <w:rsid w:val="6B8A321B"/>
    <w:rsid w:val="6BA33AEF"/>
    <w:rsid w:val="6BC229B5"/>
    <w:rsid w:val="6BD9709D"/>
    <w:rsid w:val="6BDB34C0"/>
    <w:rsid w:val="6C20148A"/>
    <w:rsid w:val="6C5A40D8"/>
    <w:rsid w:val="6C735A5D"/>
    <w:rsid w:val="6CAB3449"/>
    <w:rsid w:val="6CAD4C26"/>
    <w:rsid w:val="6CDF5C31"/>
    <w:rsid w:val="6CE64E0F"/>
    <w:rsid w:val="6D054976"/>
    <w:rsid w:val="6D062D75"/>
    <w:rsid w:val="6D0F3A4A"/>
    <w:rsid w:val="6D3C66A0"/>
    <w:rsid w:val="6D3D63DC"/>
    <w:rsid w:val="6D443CEF"/>
    <w:rsid w:val="6D53421F"/>
    <w:rsid w:val="6D5358B5"/>
    <w:rsid w:val="6D5E670D"/>
    <w:rsid w:val="6D763A57"/>
    <w:rsid w:val="6D885538"/>
    <w:rsid w:val="6D8B55E1"/>
    <w:rsid w:val="6D997745"/>
    <w:rsid w:val="6DB107B4"/>
    <w:rsid w:val="6DC02F24"/>
    <w:rsid w:val="6DD633D0"/>
    <w:rsid w:val="6DD8026E"/>
    <w:rsid w:val="6DDC6010"/>
    <w:rsid w:val="6E0A6857"/>
    <w:rsid w:val="6E0A6FD4"/>
    <w:rsid w:val="6E296D1B"/>
    <w:rsid w:val="6E3D5B03"/>
    <w:rsid w:val="6E414065"/>
    <w:rsid w:val="6E460FD9"/>
    <w:rsid w:val="6E4A1D82"/>
    <w:rsid w:val="6E617871"/>
    <w:rsid w:val="6EAF7CFC"/>
    <w:rsid w:val="6EBA5BC5"/>
    <w:rsid w:val="6EDE7B06"/>
    <w:rsid w:val="6F394D8D"/>
    <w:rsid w:val="6F4153BB"/>
    <w:rsid w:val="6F4575D7"/>
    <w:rsid w:val="6F481454"/>
    <w:rsid w:val="6F8827DD"/>
    <w:rsid w:val="6F8B402E"/>
    <w:rsid w:val="6FB72105"/>
    <w:rsid w:val="6FBD596D"/>
    <w:rsid w:val="70096DC1"/>
    <w:rsid w:val="701337DF"/>
    <w:rsid w:val="701B39B7"/>
    <w:rsid w:val="704F1D32"/>
    <w:rsid w:val="70781894"/>
    <w:rsid w:val="70903082"/>
    <w:rsid w:val="70A1528F"/>
    <w:rsid w:val="70CA344A"/>
    <w:rsid w:val="70DE10E6"/>
    <w:rsid w:val="70F47273"/>
    <w:rsid w:val="70F640AA"/>
    <w:rsid w:val="70F829D5"/>
    <w:rsid w:val="71063344"/>
    <w:rsid w:val="71151CC4"/>
    <w:rsid w:val="7122484A"/>
    <w:rsid w:val="712D08D1"/>
    <w:rsid w:val="718304F0"/>
    <w:rsid w:val="71831496"/>
    <w:rsid w:val="718D2089"/>
    <w:rsid w:val="719B161D"/>
    <w:rsid w:val="71C1726B"/>
    <w:rsid w:val="71CA25C3"/>
    <w:rsid w:val="71CB202B"/>
    <w:rsid w:val="71D92806"/>
    <w:rsid w:val="71E33A67"/>
    <w:rsid w:val="71F80EDE"/>
    <w:rsid w:val="721D26F3"/>
    <w:rsid w:val="721E646B"/>
    <w:rsid w:val="725620A9"/>
    <w:rsid w:val="72730565"/>
    <w:rsid w:val="72824C4C"/>
    <w:rsid w:val="72A2709C"/>
    <w:rsid w:val="72C2329A"/>
    <w:rsid w:val="72C87B5E"/>
    <w:rsid w:val="72D7408E"/>
    <w:rsid w:val="72D92B30"/>
    <w:rsid w:val="72DF30AD"/>
    <w:rsid w:val="72E47009"/>
    <w:rsid w:val="72F378F8"/>
    <w:rsid w:val="72FD0776"/>
    <w:rsid w:val="7312497B"/>
    <w:rsid w:val="731F06ED"/>
    <w:rsid w:val="733028FA"/>
    <w:rsid w:val="733777E5"/>
    <w:rsid w:val="736B1B84"/>
    <w:rsid w:val="73863419"/>
    <w:rsid w:val="73A64471"/>
    <w:rsid w:val="73B452D9"/>
    <w:rsid w:val="73CB1A30"/>
    <w:rsid w:val="73CD0149"/>
    <w:rsid w:val="73D23A5D"/>
    <w:rsid w:val="73E57241"/>
    <w:rsid w:val="73E62FB9"/>
    <w:rsid w:val="73F22F4F"/>
    <w:rsid w:val="74031DBD"/>
    <w:rsid w:val="742C4E6F"/>
    <w:rsid w:val="74307907"/>
    <w:rsid w:val="744877CF"/>
    <w:rsid w:val="7466669D"/>
    <w:rsid w:val="746A055F"/>
    <w:rsid w:val="74716D26"/>
    <w:rsid w:val="747B5DF7"/>
    <w:rsid w:val="747E18D4"/>
    <w:rsid w:val="74850A24"/>
    <w:rsid w:val="7495000A"/>
    <w:rsid w:val="74A25132"/>
    <w:rsid w:val="74CE5F27"/>
    <w:rsid w:val="74EB6AD9"/>
    <w:rsid w:val="74F00593"/>
    <w:rsid w:val="74F31E31"/>
    <w:rsid w:val="750000AA"/>
    <w:rsid w:val="75023EB7"/>
    <w:rsid w:val="75111B16"/>
    <w:rsid w:val="75157FF9"/>
    <w:rsid w:val="7529190F"/>
    <w:rsid w:val="7530098F"/>
    <w:rsid w:val="75306BE1"/>
    <w:rsid w:val="753F5076"/>
    <w:rsid w:val="754025DF"/>
    <w:rsid w:val="754206C3"/>
    <w:rsid w:val="755503F6"/>
    <w:rsid w:val="756845CD"/>
    <w:rsid w:val="75803660"/>
    <w:rsid w:val="758B3E18"/>
    <w:rsid w:val="75BF4277"/>
    <w:rsid w:val="75DD6FE8"/>
    <w:rsid w:val="760B6D06"/>
    <w:rsid w:val="760F67F7"/>
    <w:rsid w:val="762728C0"/>
    <w:rsid w:val="762D1373"/>
    <w:rsid w:val="7636172E"/>
    <w:rsid w:val="764A5A81"/>
    <w:rsid w:val="76674885"/>
    <w:rsid w:val="766A4F35"/>
    <w:rsid w:val="766E5C13"/>
    <w:rsid w:val="76746FA2"/>
    <w:rsid w:val="76854D0B"/>
    <w:rsid w:val="769A2923"/>
    <w:rsid w:val="76A95A38"/>
    <w:rsid w:val="76AC673B"/>
    <w:rsid w:val="76AD75DC"/>
    <w:rsid w:val="76EC3623"/>
    <w:rsid w:val="76EE13BA"/>
    <w:rsid w:val="76FA77A0"/>
    <w:rsid w:val="77585F7B"/>
    <w:rsid w:val="7762504C"/>
    <w:rsid w:val="77764653"/>
    <w:rsid w:val="778A21B9"/>
    <w:rsid w:val="77924908"/>
    <w:rsid w:val="77966FA4"/>
    <w:rsid w:val="77A47413"/>
    <w:rsid w:val="77B07B65"/>
    <w:rsid w:val="77BC29AE"/>
    <w:rsid w:val="77C25C2D"/>
    <w:rsid w:val="77C37587"/>
    <w:rsid w:val="77F008AA"/>
    <w:rsid w:val="780D2AA6"/>
    <w:rsid w:val="781F6A99"/>
    <w:rsid w:val="782863DE"/>
    <w:rsid w:val="783C764B"/>
    <w:rsid w:val="784A1D68"/>
    <w:rsid w:val="785458E3"/>
    <w:rsid w:val="7866291A"/>
    <w:rsid w:val="786B71B0"/>
    <w:rsid w:val="78B90C9C"/>
    <w:rsid w:val="78BB512C"/>
    <w:rsid w:val="78D973CD"/>
    <w:rsid w:val="78E55F35"/>
    <w:rsid w:val="7907039A"/>
    <w:rsid w:val="79135063"/>
    <w:rsid w:val="791E2A60"/>
    <w:rsid w:val="792E168A"/>
    <w:rsid w:val="794A5D98"/>
    <w:rsid w:val="79501600"/>
    <w:rsid w:val="79694470"/>
    <w:rsid w:val="798B075D"/>
    <w:rsid w:val="79B15162"/>
    <w:rsid w:val="79F0693F"/>
    <w:rsid w:val="79F30AC5"/>
    <w:rsid w:val="7A035A75"/>
    <w:rsid w:val="7A176574"/>
    <w:rsid w:val="7A2F7467"/>
    <w:rsid w:val="7A4A12BA"/>
    <w:rsid w:val="7A603AC5"/>
    <w:rsid w:val="7A637111"/>
    <w:rsid w:val="7A8A7C55"/>
    <w:rsid w:val="7A8C2B0C"/>
    <w:rsid w:val="7A990D85"/>
    <w:rsid w:val="7ABE07EB"/>
    <w:rsid w:val="7AE23EAC"/>
    <w:rsid w:val="7AF75EBF"/>
    <w:rsid w:val="7B6E22D3"/>
    <w:rsid w:val="7B76195A"/>
    <w:rsid w:val="7B7B1D2B"/>
    <w:rsid w:val="7B9034F0"/>
    <w:rsid w:val="7BB265A2"/>
    <w:rsid w:val="7BB4518B"/>
    <w:rsid w:val="7BD5403F"/>
    <w:rsid w:val="7BEF159D"/>
    <w:rsid w:val="7BF231F5"/>
    <w:rsid w:val="7C06244A"/>
    <w:rsid w:val="7C081039"/>
    <w:rsid w:val="7C375555"/>
    <w:rsid w:val="7C3E7E36"/>
    <w:rsid w:val="7C480CB4"/>
    <w:rsid w:val="7C6158D2"/>
    <w:rsid w:val="7C682CCD"/>
    <w:rsid w:val="7C786539"/>
    <w:rsid w:val="7C891F21"/>
    <w:rsid w:val="7C9061B7"/>
    <w:rsid w:val="7C917D6B"/>
    <w:rsid w:val="7C9C2DAE"/>
    <w:rsid w:val="7CB77BE8"/>
    <w:rsid w:val="7CBC4319"/>
    <w:rsid w:val="7CC3658D"/>
    <w:rsid w:val="7CC7607D"/>
    <w:rsid w:val="7CC77E2B"/>
    <w:rsid w:val="7CC876FF"/>
    <w:rsid w:val="7CCF7342"/>
    <w:rsid w:val="7CDC31AB"/>
    <w:rsid w:val="7CE521D2"/>
    <w:rsid w:val="7D032E2D"/>
    <w:rsid w:val="7D2A5A30"/>
    <w:rsid w:val="7D40198C"/>
    <w:rsid w:val="7D52089B"/>
    <w:rsid w:val="7D821FA4"/>
    <w:rsid w:val="7D910439"/>
    <w:rsid w:val="7D964BE5"/>
    <w:rsid w:val="7E0C1F5D"/>
    <w:rsid w:val="7E3A001B"/>
    <w:rsid w:val="7E6D67B0"/>
    <w:rsid w:val="7E857F9E"/>
    <w:rsid w:val="7E8D29AE"/>
    <w:rsid w:val="7E8D5CDD"/>
    <w:rsid w:val="7E957AB5"/>
    <w:rsid w:val="7EA27DD9"/>
    <w:rsid w:val="7ECD54A1"/>
    <w:rsid w:val="7EE12CFA"/>
    <w:rsid w:val="7EEE231F"/>
    <w:rsid w:val="7F0009E2"/>
    <w:rsid w:val="7F016EF9"/>
    <w:rsid w:val="7F441D0D"/>
    <w:rsid w:val="7F857B2A"/>
    <w:rsid w:val="7F8913DF"/>
    <w:rsid w:val="7F9935D5"/>
    <w:rsid w:val="7FBC4447"/>
    <w:rsid w:val="7FC805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nhideWhenUsed="0" w:uiPriority="0" w:semiHidden="0"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qFormat="1" w:unhideWhenUsed="0" w:uiPriority="99" w:semiHidden="0" w:name="List 4"/>
    <w:lsdException w:qFormat="1" w:unhideWhenUsed="0" w:uiPriority="99" w:semiHidden="0"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iPriority="99" w:semiHidden="0" w:name="Body Text First Indent" w:locked="1"/>
    <w:lsdException w:qFormat="1" w:unhideWhenUsed="0" w:uiPriority="99" w:semiHidden="0" w:name="Body Text First Indent 2" w:locked="1"/>
    <w:lsdException w:uiPriority="99" w:name="Note Heading" w:locked="1"/>
    <w:lsdException w:qFormat="1" w:unhideWhenUsed="0" w:uiPriority="99" w:semiHidden="0" w:name="Body Text 2"/>
    <w:lsdException w:uiPriority="99" w:name="Body Text 3" w:locked="1"/>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qFormat="1" w:uiPriority="99" w:semiHidden="0" w:name="FollowedHyperlink" w:locked="1"/>
    <w:lsdException w:qFormat="1" w:unhideWhenUsed="0" w:uiPriority="99" w:semiHidden="0" w:name="Strong"/>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iPriority="99" w:semiHidden="0" w:name="Normal (Web)" w:locked="1"/>
    <w:lsdException w:qFormat="1" w:uiPriority="99" w:name="HTML Acronym" w:locked="1"/>
    <w:lsdException w:uiPriority="99" w:name="HTML Address" w:locked="1"/>
    <w:lsdException w:qFormat="1" w:uiPriority="99" w:name="HTML Cite" w:locked="1"/>
    <w:lsdException w:qFormat="1" w:uiPriority="99" w:name="HTML Code" w:locked="1"/>
    <w:lsdException w:qFormat="1" w:uiPriority="99" w:name="HTML Definition" w:locked="1"/>
    <w:lsdException w:qFormat="1" w:uiPriority="99" w:name="HTML Keyboard" w:locked="1"/>
    <w:lsdException w:uiPriority="99" w:name="HTML Preformatted" w:locked="1"/>
    <w:lsdException w:qFormat="1" w:uiPriority="99" w:name="HTML Sample" w:locked="1"/>
    <w:lsdException w:qFormat="1" w:uiPriority="99" w:name="HTML Typewriter" w:locked="1"/>
    <w:lsdException w:qFormat="1" w:uiPriority="99" w:name="HTML Variable" w:locked="1"/>
    <w:lsdException w:qFormat="1" w:uiPriority="99" w:name="Normal Table"/>
    <w:lsdException w:qFormat="1" w:uiPriority="99" w:name="annotation subject" w:locked="1"/>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54"/>
    <w:autoRedefine/>
    <w:qFormat/>
    <w:uiPriority w:val="99"/>
    <w:pPr>
      <w:keepNext/>
      <w:keepLines/>
      <w:numPr>
        <w:ilvl w:val="0"/>
        <w:numId w:val="1"/>
      </w:numPr>
      <w:adjustRightInd w:val="0"/>
      <w:spacing w:before="160" w:after="160" w:line="160" w:lineRule="atLeast"/>
      <w:textAlignment w:val="baseline"/>
      <w:outlineLvl w:val="0"/>
    </w:pPr>
    <w:rPr>
      <w:rFonts w:ascii="黑体" w:eastAsia="黑体"/>
      <w:kern w:val="44"/>
      <w:sz w:val="32"/>
      <w:szCs w:val="20"/>
    </w:rPr>
  </w:style>
  <w:style w:type="paragraph" w:styleId="4">
    <w:name w:val="heading 2"/>
    <w:basedOn w:val="1"/>
    <w:next w:val="5"/>
    <w:link w:val="55"/>
    <w:autoRedefine/>
    <w:qFormat/>
    <w:uiPriority w:val="99"/>
    <w:pPr>
      <w:keepNext/>
      <w:keepLines/>
      <w:adjustRightInd w:val="0"/>
      <w:spacing w:before="120" w:after="120" w:line="160" w:lineRule="atLeast"/>
      <w:jc w:val="center"/>
      <w:textAlignment w:val="baseline"/>
      <w:outlineLvl w:val="1"/>
    </w:pPr>
    <w:rPr>
      <w:rFonts w:ascii="宋体" w:hAnsi="宋体" w:cs="宋体"/>
      <w:b/>
      <w:kern w:val="0"/>
      <w:sz w:val="30"/>
      <w:szCs w:val="20"/>
    </w:rPr>
  </w:style>
  <w:style w:type="paragraph" w:styleId="6">
    <w:name w:val="heading 3"/>
    <w:basedOn w:val="1"/>
    <w:next w:val="1"/>
    <w:link w:val="84"/>
    <w:autoRedefine/>
    <w:qFormat/>
    <w:uiPriority w:val="99"/>
    <w:pPr>
      <w:keepNext/>
      <w:keepLines/>
      <w:numPr>
        <w:ilvl w:val="2"/>
        <w:numId w:val="1"/>
      </w:numPr>
      <w:adjustRightInd w:val="0"/>
      <w:spacing w:before="160" w:after="160" w:line="160" w:lineRule="atLeast"/>
      <w:ind w:left="0"/>
      <w:textAlignment w:val="baseline"/>
      <w:outlineLvl w:val="2"/>
    </w:pPr>
    <w:rPr>
      <w:rFonts w:ascii="宋体"/>
      <w:b/>
      <w:kern w:val="0"/>
      <w:sz w:val="28"/>
      <w:szCs w:val="20"/>
    </w:rPr>
  </w:style>
  <w:style w:type="paragraph" w:styleId="7">
    <w:name w:val="heading 4"/>
    <w:basedOn w:val="1"/>
    <w:next w:val="1"/>
    <w:link w:val="56"/>
    <w:autoRedefine/>
    <w:qFormat/>
    <w:uiPriority w:val="99"/>
    <w:pPr>
      <w:keepNext/>
      <w:keepLines/>
      <w:numPr>
        <w:ilvl w:val="3"/>
        <w:numId w:val="1"/>
      </w:numPr>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85"/>
    <w:autoRedefine/>
    <w:qFormat/>
    <w:uiPriority w:val="99"/>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9">
    <w:name w:val="heading 6"/>
    <w:basedOn w:val="1"/>
    <w:next w:val="1"/>
    <w:link w:val="86"/>
    <w:autoRedefine/>
    <w:qFormat/>
    <w:uiPriority w:val="99"/>
    <w:pPr>
      <w:keepNext/>
      <w:keepLines/>
      <w:numPr>
        <w:ilvl w:val="5"/>
        <w:numId w:val="1"/>
      </w:numPr>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87"/>
    <w:autoRedefine/>
    <w:qFormat/>
    <w:uiPriority w:val="99"/>
    <w:pPr>
      <w:keepNext/>
      <w:keepLines/>
      <w:numPr>
        <w:ilvl w:val="6"/>
        <w:numId w:val="1"/>
      </w:numPr>
      <w:adjustRightInd w:val="0"/>
      <w:spacing w:before="240" w:after="64" w:line="320" w:lineRule="atLeast"/>
      <w:textAlignment w:val="baseline"/>
      <w:outlineLvl w:val="6"/>
    </w:pPr>
    <w:rPr>
      <w:b/>
      <w:kern w:val="0"/>
      <w:sz w:val="24"/>
      <w:szCs w:val="20"/>
    </w:rPr>
  </w:style>
  <w:style w:type="paragraph" w:styleId="11">
    <w:name w:val="heading 8"/>
    <w:basedOn w:val="1"/>
    <w:next w:val="1"/>
    <w:link w:val="88"/>
    <w:autoRedefine/>
    <w:qFormat/>
    <w:uiPriority w:val="99"/>
    <w:pPr>
      <w:keepNext/>
      <w:keepLines/>
      <w:numPr>
        <w:ilvl w:val="7"/>
        <w:numId w:val="1"/>
      </w:numPr>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89"/>
    <w:autoRedefine/>
    <w:qFormat/>
    <w:uiPriority w:val="99"/>
    <w:pPr>
      <w:keepNext/>
      <w:keepLines/>
      <w:numPr>
        <w:ilvl w:val="8"/>
        <w:numId w:val="1"/>
      </w:numPr>
      <w:adjustRightInd w:val="0"/>
      <w:spacing w:before="240" w:after="64" w:line="320" w:lineRule="atLeast"/>
      <w:textAlignment w:val="baseline"/>
      <w:outlineLvl w:val="8"/>
    </w:pPr>
    <w:rPr>
      <w:rFonts w:ascii="Arial" w:hAnsi="Arial" w:eastAsia="黑体"/>
      <w:kern w:val="0"/>
      <w:szCs w:val="20"/>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3">
    <w:name w:val="文档正文"/>
    <w:basedOn w:val="1"/>
    <w:autoRedefine/>
    <w:qFormat/>
    <w:uiPriority w:val="99"/>
    <w:pPr>
      <w:adjustRightInd w:val="0"/>
      <w:spacing w:line="480" w:lineRule="atLeast"/>
      <w:ind w:firstLine="567"/>
      <w:textAlignment w:val="baseline"/>
    </w:pPr>
    <w:rPr>
      <w:rFonts w:ascii="方正仿宋_GB2312" w:eastAsia="方正仿宋_GB2312"/>
      <w:kern w:val="0"/>
      <w:sz w:val="28"/>
      <w:szCs w:val="20"/>
    </w:rPr>
  </w:style>
  <w:style w:type="paragraph" w:styleId="5">
    <w:name w:val="Normal Indent"/>
    <w:basedOn w:val="1"/>
    <w:autoRedefine/>
    <w:qFormat/>
    <w:uiPriority w:val="99"/>
    <w:pPr>
      <w:ind w:firstLine="420"/>
    </w:pPr>
    <w:rPr>
      <w:szCs w:val="20"/>
    </w:rPr>
  </w:style>
  <w:style w:type="paragraph" w:styleId="13">
    <w:name w:val="Document Map"/>
    <w:basedOn w:val="1"/>
    <w:link w:val="90"/>
    <w:autoRedefine/>
    <w:semiHidden/>
    <w:qFormat/>
    <w:uiPriority w:val="99"/>
    <w:pPr>
      <w:shd w:val="clear" w:color="auto" w:fill="000080"/>
    </w:pPr>
  </w:style>
  <w:style w:type="paragraph" w:styleId="14">
    <w:name w:val="annotation text"/>
    <w:basedOn w:val="1"/>
    <w:link w:val="130"/>
    <w:autoRedefine/>
    <w:semiHidden/>
    <w:unhideWhenUsed/>
    <w:qFormat/>
    <w:locked/>
    <w:uiPriority w:val="99"/>
    <w:pPr>
      <w:jc w:val="left"/>
    </w:pPr>
  </w:style>
  <w:style w:type="paragraph" w:styleId="15">
    <w:name w:val="Body Text"/>
    <w:basedOn w:val="1"/>
    <w:next w:val="1"/>
    <w:link w:val="149"/>
    <w:autoRedefine/>
    <w:qFormat/>
    <w:uiPriority w:val="99"/>
    <w:pPr>
      <w:spacing w:line="480" w:lineRule="exact"/>
    </w:pPr>
    <w:rPr>
      <w:rFonts w:ascii="宋体" w:hAnsi="宋体"/>
      <w:sz w:val="24"/>
    </w:rPr>
  </w:style>
  <w:style w:type="paragraph" w:styleId="16">
    <w:name w:val="Body Text Indent"/>
    <w:basedOn w:val="1"/>
    <w:link w:val="92"/>
    <w:autoRedefine/>
    <w:qFormat/>
    <w:uiPriority w:val="99"/>
    <w:pPr>
      <w:tabs>
        <w:tab w:val="left" w:pos="945"/>
        <w:tab w:val="left" w:pos="1155"/>
      </w:tabs>
      <w:ind w:firstLine="435"/>
    </w:pPr>
    <w:rPr>
      <w:rFonts w:ascii="宋体"/>
      <w:sz w:val="24"/>
      <w:szCs w:val="20"/>
    </w:rPr>
  </w:style>
  <w:style w:type="paragraph" w:styleId="17">
    <w:name w:val="toc 3"/>
    <w:basedOn w:val="1"/>
    <w:next w:val="1"/>
    <w:autoRedefine/>
    <w:qFormat/>
    <w:uiPriority w:val="39"/>
    <w:pPr>
      <w:ind w:left="840" w:leftChars="400"/>
    </w:pPr>
  </w:style>
  <w:style w:type="paragraph" w:styleId="18">
    <w:name w:val="Plain Text"/>
    <w:basedOn w:val="1"/>
    <w:link w:val="93"/>
    <w:autoRedefine/>
    <w:qFormat/>
    <w:uiPriority w:val="99"/>
    <w:rPr>
      <w:rFonts w:ascii="宋体" w:hAnsi="Courier New"/>
      <w:szCs w:val="20"/>
    </w:rPr>
  </w:style>
  <w:style w:type="paragraph" w:styleId="19">
    <w:name w:val="Date"/>
    <w:basedOn w:val="1"/>
    <w:next w:val="1"/>
    <w:link w:val="94"/>
    <w:autoRedefine/>
    <w:qFormat/>
    <w:uiPriority w:val="99"/>
    <w:rPr>
      <w:rFonts w:ascii="宋体"/>
      <w:sz w:val="32"/>
      <w:szCs w:val="20"/>
    </w:rPr>
  </w:style>
  <w:style w:type="paragraph" w:styleId="20">
    <w:name w:val="Body Text Indent 2"/>
    <w:basedOn w:val="1"/>
    <w:link w:val="95"/>
    <w:autoRedefine/>
    <w:qFormat/>
    <w:uiPriority w:val="99"/>
    <w:pPr>
      <w:ind w:firstLine="630"/>
    </w:pPr>
    <w:rPr>
      <w:rFonts w:ascii="宋体"/>
      <w:sz w:val="32"/>
      <w:szCs w:val="20"/>
    </w:rPr>
  </w:style>
  <w:style w:type="paragraph" w:styleId="21">
    <w:name w:val="Balloon Text"/>
    <w:basedOn w:val="1"/>
    <w:link w:val="96"/>
    <w:autoRedefine/>
    <w:semiHidden/>
    <w:qFormat/>
    <w:uiPriority w:val="99"/>
    <w:rPr>
      <w:sz w:val="18"/>
      <w:szCs w:val="18"/>
    </w:rPr>
  </w:style>
  <w:style w:type="paragraph" w:styleId="22">
    <w:name w:val="footer"/>
    <w:basedOn w:val="1"/>
    <w:link w:val="97"/>
    <w:autoRedefine/>
    <w:qFormat/>
    <w:uiPriority w:val="99"/>
    <w:pPr>
      <w:tabs>
        <w:tab w:val="center" w:pos="4153"/>
        <w:tab w:val="right" w:pos="8306"/>
      </w:tabs>
      <w:snapToGrid w:val="0"/>
      <w:jc w:val="left"/>
    </w:pPr>
    <w:rPr>
      <w:sz w:val="18"/>
      <w:szCs w:val="20"/>
    </w:rPr>
  </w:style>
  <w:style w:type="paragraph" w:styleId="23">
    <w:name w:val="envelope return"/>
    <w:basedOn w:val="1"/>
    <w:autoRedefine/>
    <w:qFormat/>
    <w:locked/>
    <w:uiPriority w:val="0"/>
    <w:pPr>
      <w:snapToGrid w:val="0"/>
    </w:pPr>
    <w:rPr>
      <w:rFonts w:ascii="Arial" w:hAnsi="Arial"/>
    </w:rPr>
  </w:style>
  <w:style w:type="paragraph" w:styleId="24">
    <w:name w:val="header"/>
    <w:basedOn w:val="1"/>
    <w:link w:val="98"/>
    <w:autoRedefine/>
    <w:qFormat/>
    <w:uiPriority w:val="99"/>
    <w:pPr>
      <w:pBdr>
        <w:bottom w:val="single" w:color="auto" w:sz="6" w:space="1"/>
      </w:pBdr>
      <w:tabs>
        <w:tab w:val="center" w:pos="4153"/>
        <w:tab w:val="right" w:pos="8306"/>
      </w:tabs>
      <w:snapToGrid w:val="0"/>
      <w:jc w:val="center"/>
    </w:pPr>
    <w:rPr>
      <w:sz w:val="18"/>
      <w:szCs w:val="20"/>
    </w:rPr>
  </w:style>
  <w:style w:type="paragraph" w:styleId="25">
    <w:name w:val="toc 1"/>
    <w:basedOn w:val="1"/>
    <w:next w:val="1"/>
    <w:autoRedefine/>
    <w:qFormat/>
    <w:uiPriority w:val="39"/>
    <w:pPr>
      <w:spacing w:line="360" w:lineRule="auto"/>
    </w:pPr>
    <w:rPr>
      <w:sz w:val="24"/>
    </w:rPr>
  </w:style>
  <w:style w:type="paragraph" w:styleId="26">
    <w:name w:val="List 5"/>
    <w:basedOn w:val="1"/>
    <w:autoRedefine/>
    <w:qFormat/>
    <w:locked/>
    <w:uiPriority w:val="99"/>
    <w:pPr>
      <w:ind w:left="2100" w:hanging="420"/>
    </w:pPr>
    <w:rPr>
      <w:rFonts w:eastAsia="方正楷体_GB2312"/>
      <w:sz w:val="32"/>
      <w:szCs w:val="20"/>
    </w:rPr>
  </w:style>
  <w:style w:type="paragraph" w:styleId="27">
    <w:name w:val="Body Text Indent 3"/>
    <w:basedOn w:val="1"/>
    <w:link w:val="99"/>
    <w:autoRedefine/>
    <w:qFormat/>
    <w:uiPriority w:val="99"/>
    <w:pPr>
      <w:spacing w:line="400" w:lineRule="exact"/>
      <w:ind w:firstLine="480" w:firstLineChars="200"/>
    </w:pPr>
    <w:rPr>
      <w:rFonts w:ascii="宋体" w:hAnsi="宋体"/>
      <w:color w:val="FF0000"/>
      <w:sz w:val="24"/>
    </w:rPr>
  </w:style>
  <w:style w:type="paragraph" w:styleId="28">
    <w:name w:val="toc 2"/>
    <w:basedOn w:val="1"/>
    <w:next w:val="1"/>
    <w:autoRedefine/>
    <w:qFormat/>
    <w:uiPriority w:val="39"/>
    <w:pPr>
      <w:spacing w:line="360" w:lineRule="auto"/>
      <w:ind w:left="200" w:leftChars="200"/>
    </w:pPr>
  </w:style>
  <w:style w:type="paragraph" w:styleId="29">
    <w:name w:val="Body Text 2"/>
    <w:basedOn w:val="1"/>
    <w:link w:val="100"/>
    <w:autoRedefine/>
    <w:qFormat/>
    <w:uiPriority w:val="99"/>
    <w:pPr>
      <w:autoSpaceDE w:val="0"/>
      <w:autoSpaceDN w:val="0"/>
      <w:adjustRightInd w:val="0"/>
      <w:spacing w:line="480" w:lineRule="exact"/>
      <w:jc w:val="left"/>
    </w:pPr>
    <w:rPr>
      <w:rFonts w:ascii="宋体" w:hAnsi="宋体"/>
      <w:color w:val="000000"/>
      <w:kern w:val="0"/>
      <w:sz w:val="24"/>
    </w:rPr>
  </w:style>
  <w:style w:type="paragraph" w:styleId="30">
    <w:name w:val="List 4"/>
    <w:basedOn w:val="1"/>
    <w:autoRedefine/>
    <w:qFormat/>
    <w:uiPriority w:val="99"/>
    <w:pPr>
      <w:ind w:left="1680" w:hanging="420"/>
    </w:pPr>
    <w:rPr>
      <w:rFonts w:eastAsia="方正楷体_GB2312"/>
      <w:sz w:val="32"/>
      <w:szCs w:val="20"/>
    </w:rPr>
  </w:style>
  <w:style w:type="paragraph" w:styleId="31">
    <w:name w:val="Normal (Web)"/>
    <w:basedOn w:val="1"/>
    <w:autoRedefine/>
    <w:unhideWhenUsed/>
    <w:qFormat/>
    <w:locked/>
    <w:uiPriority w:val="99"/>
    <w:pPr>
      <w:spacing w:beforeAutospacing="1" w:afterAutospacing="1"/>
      <w:jc w:val="left"/>
    </w:pPr>
    <w:rPr>
      <w:kern w:val="0"/>
      <w:sz w:val="24"/>
    </w:rPr>
  </w:style>
  <w:style w:type="paragraph" w:styleId="32">
    <w:name w:val="Title"/>
    <w:basedOn w:val="1"/>
    <w:next w:val="1"/>
    <w:autoRedefine/>
    <w:qFormat/>
    <w:locked/>
    <w:uiPriority w:val="99"/>
    <w:pPr>
      <w:widowControl/>
      <w:spacing w:before="240" w:after="60"/>
      <w:jc w:val="center"/>
      <w:outlineLvl w:val="0"/>
    </w:pPr>
    <w:rPr>
      <w:rFonts w:ascii="Calibri Light" w:hAnsi="Calibri Light" w:cs="Calibri Light"/>
      <w:b/>
      <w:bCs/>
      <w:kern w:val="0"/>
      <w:sz w:val="32"/>
      <w:szCs w:val="32"/>
      <w:lang w:eastAsia="en-US"/>
    </w:rPr>
  </w:style>
  <w:style w:type="paragraph" w:styleId="33">
    <w:name w:val="annotation subject"/>
    <w:basedOn w:val="14"/>
    <w:next w:val="14"/>
    <w:link w:val="131"/>
    <w:autoRedefine/>
    <w:semiHidden/>
    <w:unhideWhenUsed/>
    <w:qFormat/>
    <w:locked/>
    <w:uiPriority w:val="99"/>
    <w:rPr>
      <w:b/>
      <w:bCs/>
    </w:rPr>
  </w:style>
  <w:style w:type="paragraph" w:styleId="34">
    <w:name w:val="Body Text First Indent"/>
    <w:basedOn w:val="15"/>
    <w:next w:val="35"/>
    <w:link w:val="103"/>
    <w:autoRedefine/>
    <w:unhideWhenUsed/>
    <w:qFormat/>
    <w:locked/>
    <w:uiPriority w:val="99"/>
    <w:pPr>
      <w:spacing w:after="120" w:line="240" w:lineRule="auto"/>
      <w:ind w:firstLine="420" w:firstLineChars="100"/>
    </w:pPr>
    <w:rPr>
      <w:rFonts w:ascii="Times New Roman" w:hAnsi="Times New Roman"/>
      <w:sz w:val="21"/>
    </w:rPr>
  </w:style>
  <w:style w:type="paragraph" w:styleId="35">
    <w:name w:val="Body Text First Indent 2"/>
    <w:basedOn w:val="16"/>
    <w:autoRedefine/>
    <w:qFormat/>
    <w:locked/>
    <w:uiPriority w:val="99"/>
    <w:pPr>
      <w:ind w:firstLine="420" w:firstLineChars="200"/>
    </w:pPr>
    <w:rPr>
      <w:rFonts w:eastAsia="方正楷体_GB2312"/>
      <w:b/>
      <w:kern w:val="44"/>
      <w:sz w:val="44"/>
    </w:rPr>
  </w:style>
  <w:style w:type="table" w:styleId="37">
    <w:name w:val="Table Grid"/>
    <w:basedOn w:val="3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99"/>
    <w:rPr>
      <w:rFonts w:cs="Times New Roman"/>
      <w:b/>
    </w:rPr>
  </w:style>
  <w:style w:type="character" w:styleId="40">
    <w:name w:val="page number"/>
    <w:autoRedefine/>
    <w:qFormat/>
    <w:uiPriority w:val="99"/>
    <w:rPr>
      <w:rFonts w:cs="Times New Roman"/>
    </w:rPr>
  </w:style>
  <w:style w:type="character" w:styleId="41">
    <w:name w:val="FollowedHyperlink"/>
    <w:autoRedefine/>
    <w:unhideWhenUsed/>
    <w:qFormat/>
    <w:locked/>
    <w:uiPriority w:val="99"/>
    <w:rPr>
      <w:color w:val="333333"/>
      <w:u w:val="none"/>
    </w:rPr>
  </w:style>
  <w:style w:type="character" w:styleId="42">
    <w:name w:val="Emphasis"/>
    <w:basedOn w:val="38"/>
    <w:autoRedefine/>
    <w:qFormat/>
    <w:locked/>
    <w:uiPriority w:val="20"/>
  </w:style>
  <w:style w:type="character" w:styleId="43">
    <w:name w:val="HTML Definition"/>
    <w:autoRedefine/>
    <w:semiHidden/>
    <w:unhideWhenUsed/>
    <w:qFormat/>
    <w:locked/>
    <w:uiPriority w:val="99"/>
    <w:rPr>
      <w:i/>
      <w:shd w:val="clear" w:color="auto" w:fill="D9534F"/>
    </w:rPr>
  </w:style>
  <w:style w:type="character" w:styleId="44">
    <w:name w:val="HTML Typewriter"/>
    <w:autoRedefine/>
    <w:semiHidden/>
    <w:unhideWhenUsed/>
    <w:qFormat/>
    <w:locked/>
    <w:uiPriority w:val="99"/>
    <w:rPr>
      <w:rFonts w:ascii="Courier New" w:hAnsi="Courier New" w:eastAsia="Courier New" w:cs="Courier New"/>
      <w:sz w:val="20"/>
    </w:rPr>
  </w:style>
  <w:style w:type="character" w:styleId="45">
    <w:name w:val="HTML Acronym"/>
    <w:basedOn w:val="38"/>
    <w:autoRedefine/>
    <w:semiHidden/>
    <w:unhideWhenUsed/>
    <w:qFormat/>
    <w:locked/>
    <w:uiPriority w:val="99"/>
    <w:rPr>
      <w:bdr w:val="none" w:color="auto" w:sz="0" w:space="0"/>
    </w:rPr>
  </w:style>
  <w:style w:type="character" w:styleId="46">
    <w:name w:val="HTML Variable"/>
    <w:basedOn w:val="38"/>
    <w:autoRedefine/>
    <w:semiHidden/>
    <w:unhideWhenUsed/>
    <w:qFormat/>
    <w:locked/>
    <w:uiPriority w:val="99"/>
  </w:style>
  <w:style w:type="character" w:styleId="47">
    <w:name w:val="Hyperlink"/>
    <w:basedOn w:val="38"/>
    <w:autoRedefine/>
    <w:qFormat/>
    <w:uiPriority w:val="99"/>
    <w:rPr>
      <w:rFonts w:cs="Times New Roman"/>
      <w:color w:val="0000FF"/>
      <w:u w:val="single"/>
    </w:rPr>
  </w:style>
  <w:style w:type="character" w:styleId="48">
    <w:name w:val="HTML Code"/>
    <w:autoRedefine/>
    <w:semiHidden/>
    <w:unhideWhenUsed/>
    <w:qFormat/>
    <w:locked/>
    <w:uiPriority w:val="99"/>
    <w:rPr>
      <w:rFonts w:hint="default" w:ascii="Consolas" w:hAnsi="Consolas" w:eastAsia="Consolas" w:cs="Consolas"/>
      <w:color w:val="C7254E"/>
      <w:sz w:val="21"/>
      <w:szCs w:val="21"/>
      <w:shd w:val="clear" w:color="auto" w:fill="F9F2F4"/>
    </w:rPr>
  </w:style>
  <w:style w:type="character" w:styleId="49">
    <w:name w:val="annotation reference"/>
    <w:autoRedefine/>
    <w:semiHidden/>
    <w:unhideWhenUsed/>
    <w:qFormat/>
    <w:locked/>
    <w:uiPriority w:val="99"/>
    <w:rPr>
      <w:sz w:val="21"/>
      <w:szCs w:val="21"/>
    </w:rPr>
  </w:style>
  <w:style w:type="character" w:styleId="50">
    <w:name w:val="HTML Cite"/>
    <w:basedOn w:val="38"/>
    <w:autoRedefine/>
    <w:semiHidden/>
    <w:unhideWhenUsed/>
    <w:qFormat/>
    <w:locked/>
    <w:uiPriority w:val="99"/>
  </w:style>
  <w:style w:type="character" w:styleId="51">
    <w:name w:val="HTML Keyboard"/>
    <w:autoRedefine/>
    <w:semiHidden/>
    <w:unhideWhenUsed/>
    <w:qFormat/>
    <w:locked/>
    <w:uiPriority w:val="99"/>
    <w:rPr>
      <w:rFonts w:ascii="Consolas" w:hAnsi="Consolas" w:eastAsia="Consolas" w:cs="Consolas"/>
      <w:color w:val="FFFFFF"/>
      <w:sz w:val="21"/>
      <w:szCs w:val="21"/>
      <w:shd w:val="clear" w:color="auto" w:fill="333333"/>
    </w:rPr>
  </w:style>
  <w:style w:type="character" w:styleId="52">
    <w:name w:val="HTML Sample"/>
    <w:autoRedefine/>
    <w:semiHidden/>
    <w:unhideWhenUsed/>
    <w:qFormat/>
    <w:locked/>
    <w:uiPriority w:val="99"/>
    <w:rPr>
      <w:rFonts w:hint="default" w:ascii="Consolas" w:hAnsi="Consolas" w:eastAsia="Consolas" w:cs="Consolas"/>
      <w:sz w:val="21"/>
      <w:szCs w:val="21"/>
    </w:rPr>
  </w:style>
  <w:style w:type="paragraph" w:customStyle="1" w:styleId="53">
    <w:name w:val="Default"/>
    <w:next w:val="1"/>
    <w:link w:val="102"/>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54">
    <w:name w:val="标题 1 字符"/>
    <w:link w:val="2"/>
    <w:autoRedefine/>
    <w:qFormat/>
    <w:locked/>
    <w:uiPriority w:val="99"/>
    <w:rPr>
      <w:rFonts w:ascii="黑体" w:eastAsia="黑体"/>
      <w:kern w:val="44"/>
      <w:sz w:val="32"/>
    </w:rPr>
  </w:style>
  <w:style w:type="character" w:customStyle="1" w:styleId="55">
    <w:name w:val="标题 2 字符"/>
    <w:link w:val="4"/>
    <w:autoRedefine/>
    <w:qFormat/>
    <w:locked/>
    <w:uiPriority w:val="99"/>
    <w:rPr>
      <w:rFonts w:ascii="宋体" w:hAnsi="宋体" w:cs="宋体"/>
      <w:b/>
      <w:sz w:val="30"/>
    </w:rPr>
  </w:style>
  <w:style w:type="character" w:customStyle="1" w:styleId="56">
    <w:name w:val="标题 4 字符"/>
    <w:link w:val="7"/>
    <w:autoRedefine/>
    <w:semiHidden/>
    <w:qFormat/>
    <w:locked/>
    <w:uiPriority w:val="99"/>
    <w:rPr>
      <w:rFonts w:ascii="Cambria" w:hAnsi="Cambria" w:eastAsia="宋体" w:cs="Times New Roman"/>
      <w:b/>
      <w:bCs/>
      <w:sz w:val="28"/>
      <w:szCs w:val="28"/>
    </w:rPr>
  </w:style>
  <w:style w:type="paragraph" w:customStyle="1" w:styleId="57">
    <w:name w:val="*正文"/>
    <w:basedOn w:val="1"/>
    <w:next w:val="1"/>
    <w:autoRedefine/>
    <w:qFormat/>
    <w:uiPriority w:val="0"/>
    <w:pPr>
      <w:widowControl/>
      <w:ind w:firstLine="482"/>
    </w:pPr>
    <w:rPr>
      <w:rFonts w:ascii="微软雅黑" w:hAnsi="微软雅黑" w:eastAsia="仿宋"/>
      <w:sz w:val="24"/>
      <w:szCs w:val="32"/>
    </w:rPr>
  </w:style>
  <w:style w:type="paragraph" w:customStyle="1" w:styleId="58">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customStyle="1" w:styleId="59">
    <w:name w:val="_Style 2"/>
    <w:basedOn w:val="1"/>
    <w:next w:val="1"/>
    <w:autoRedefine/>
    <w:qFormat/>
    <w:uiPriority w:val="0"/>
    <w:pPr>
      <w:ind w:firstLine="420" w:firstLineChars="200"/>
    </w:pPr>
  </w:style>
  <w:style w:type="paragraph" w:customStyle="1" w:styleId="60">
    <w:name w:val="无间隔1"/>
    <w:basedOn w:val="1"/>
    <w:autoRedefine/>
    <w:qFormat/>
    <w:uiPriority w:val="99"/>
    <w:pPr>
      <w:spacing w:line="400" w:lineRule="exact"/>
    </w:pPr>
    <w:rPr>
      <w:sz w:val="24"/>
    </w:rPr>
  </w:style>
  <w:style w:type="paragraph" w:customStyle="1" w:styleId="61">
    <w:name w:val="1.1.1.1"/>
    <w:basedOn w:val="1"/>
    <w:autoRedefine/>
    <w:qFormat/>
    <w:uiPriority w:val="99"/>
    <w:pPr>
      <w:tabs>
        <w:tab w:val="left" w:pos="26875"/>
      </w:tabs>
      <w:autoSpaceDE w:val="0"/>
      <w:autoSpaceDN w:val="0"/>
      <w:adjustRightInd w:val="0"/>
      <w:spacing w:before="60" w:after="60" w:line="360" w:lineRule="atLeast"/>
      <w:ind w:left="1134" w:hanging="1134"/>
    </w:pPr>
    <w:rPr>
      <w:rFonts w:ascii="宋体"/>
      <w:kern w:val="0"/>
      <w:sz w:val="24"/>
      <w:szCs w:val="20"/>
    </w:rPr>
  </w:style>
  <w:style w:type="paragraph" w:customStyle="1" w:styleId="62">
    <w:name w:val="Char Char Char Char"/>
    <w:basedOn w:val="1"/>
    <w:autoRedefine/>
    <w:qFormat/>
    <w:uiPriority w:val="99"/>
    <w:rPr>
      <w:rFonts w:ascii="Tahoma" w:hAnsi="Tahoma"/>
      <w:sz w:val="24"/>
      <w:szCs w:val="20"/>
    </w:rPr>
  </w:style>
  <w:style w:type="paragraph" w:customStyle="1" w:styleId="63">
    <w:name w:val="item1.1"/>
    <w:basedOn w:val="1"/>
    <w:autoRedefine/>
    <w:qFormat/>
    <w:uiPriority w:val="99"/>
    <w:pPr>
      <w:adjustRightInd w:val="0"/>
      <w:spacing w:line="480" w:lineRule="exact"/>
      <w:textAlignment w:val="baseline"/>
    </w:pPr>
    <w:rPr>
      <w:rFonts w:ascii="宋体"/>
      <w:sz w:val="28"/>
    </w:rPr>
  </w:style>
  <w:style w:type="paragraph" w:customStyle="1" w:styleId="64">
    <w:name w:val="Char Char1 Char"/>
    <w:basedOn w:val="1"/>
    <w:autoRedefine/>
    <w:qFormat/>
    <w:uiPriority w:val="99"/>
    <w:rPr>
      <w:rFonts w:ascii="Tahoma" w:hAnsi="Tahoma"/>
      <w:sz w:val="24"/>
      <w:szCs w:val="20"/>
    </w:rPr>
  </w:style>
  <w:style w:type="paragraph" w:customStyle="1" w:styleId="65">
    <w:name w:val="样式 标题 2 + Times New Roman 四号 非加粗 段前: 5 磅 段后: 0 磅 行距: 固定值 20..."/>
    <w:basedOn w:val="4"/>
    <w:autoRedefine/>
    <w:qFormat/>
    <w:uiPriority w:val="99"/>
    <w:pPr>
      <w:adjustRightInd/>
      <w:spacing w:before="100" w:after="0" w:line="400" w:lineRule="exact"/>
      <w:textAlignment w:val="auto"/>
    </w:pPr>
    <w:rPr>
      <w:rFonts w:ascii="Times New Roman" w:hAnsi="Times New Roman"/>
      <w:kern w:val="2"/>
    </w:rPr>
  </w:style>
  <w:style w:type="paragraph" w:customStyle="1" w:styleId="66">
    <w:name w:val="Char"/>
    <w:basedOn w:val="1"/>
    <w:autoRedefine/>
    <w:semiHidden/>
    <w:qFormat/>
    <w:uiPriority w:val="99"/>
    <w:pPr>
      <w:widowControl/>
      <w:spacing w:after="160" w:line="240" w:lineRule="exact"/>
      <w:jc w:val="left"/>
    </w:pPr>
    <w:rPr>
      <w:rFonts w:ascii="Arial" w:hAnsi="Arial"/>
      <w:kern w:val="0"/>
      <w:sz w:val="22"/>
      <w:szCs w:val="22"/>
      <w:lang w:eastAsia="en-US"/>
    </w:rPr>
  </w:style>
  <w:style w:type="paragraph" w:customStyle="1" w:styleId="67">
    <w:name w:val="1.1.1.1A-1"/>
    <w:basedOn w:val="68"/>
    <w:autoRedefine/>
    <w:qFormat/>
    <w:uiPriority w:val="99"/>
    <w:pPr>
      <w:tabs>
        <w:tab w:val="left" w:pos="1843"/>
        <w:tab w:val="left" w:pos="1985"/>
      </w:tabs>
      <w:ind w:left="1985" w:hanging="425"/>
    </w:pPr>
  </w:style>
  <w:style w:type="paragraph" w:customStyle="1" w:styleId="68">
    <w:name w:val="1.1.1.1A"/>
    <w:basedOn w:val="61"/>
    <w:autoRedefine/>
    <w:qFormat/>
    <w:uiPriority w:val="99"/>
    <w:pPr>
      <w:tabs>
        <w:tab w:val="left" w:pos="1843"/>
        <w:tab w:val="clear" w:pos="26875"/>
      </w:tabs>
      <w:ind w:left="1560" w:hanging="426"/>
    </w:pPr>
  </w:style>
  <w:style w:type="paragraph" w:customStyle="1" w:styleId="69">
    <w:name w:val="标书正文"/>
    <w:basedOn w:val="1"/>
    <w:autoRedefine/>
    <w:qFormat/>
    <w:uiPriority w:val="99"/>
    <w:pPr>
      <w:tabs>
        <w:tab w:val="left" w:pos="600"/>
      </w:tabs>
      <w:snapToGrid w:val="0"/>
      <w:spacing w:line="480" w:lineRule="atLeast"/>
      <w:ind w:firstLine="480" w:firstLineChars="200"/>
    </w:pPr>
    <w:rPr>
      <w:color w:val="000000"/>
      <w:sz w:val="24"/>
    </w:rPr>
  </w:style>
  <w:style w:type="paragraph" w:customStyle="1" w:styleId="70">
    <w:name w:val="Char1"/>
    <w:basedOn w:val="1"/>
    <w:autoRedefine/>
    <w:qFormat/>
    <w:uiPriority w:val="99"/>
    <w:rPr>
      <w:rFonts w:ascii="Tahoma" w:hAnsi="Tahoma"/>
      <w:sz w:val="24"/>
      <w:szCs w:val="20"/>
    </w:rPr>
  </w:style>
  <w:style w:type="paragraph" w:customStyle="1" w:styleId="71">
    <w:name w:val="样式3"/>
    <w:basedOn w:val="18"/>
    <w:autoRedefine/>
    <w:qFormat/>
    <w:uiPriority w:val="99"/>
    <w:pPr>
      <w:adjustRightInd w:val="0"/>
      <w:spacing w:line="240" w:lineRule="atLeast"/>
      <w:textAlignment w:val="baseline"/>
      <w:outlineLvl w:val="0"/>
    </w:pPr>
    <w:rPr>
      <w:sz w:val="28"/>
    </w:rPr>
  </w:style>
  <w:style w:type="paragraph" w:customStyle="1" w:styleId="72">
    <w:name w:val="默认段落字体 Para Char Char Char Char"/>
    <w:basedOn w:val="1"/>
    <w:autoRedefine/>
    <w:qFormat/>
    <w:uiPriority w:val="99"/>
    <w:pPr>
      <w:snapToGrid w:val="0"/>
      <w:spacing w:line="360" w:lineRule="auto"/>
      <w:ind w:firstLine="200" w:firstLineChars="200"/>
    </w:pPr>
  </w:style>
  <w:style w:type="paragraph" w:customStyle="1" w:styleId="73">
    <w:name w:val="cntrt"/>
    <w:basedOn w:val="1"/>
    <w:autoRedefine/>
    <w:qFormat/>
    <w:uiPriority w:val="99"/>
    <w:pPr>
      <w:widowControl/>
      <w:jc w:val="left"/>
    </w:pPr>
    <w:rPr>
      <w:rFonts w:ascii="Arial" w:hAnsi="Arial" w:cs="Arial"/>
      <w:kern w:val="0"/>
      <w:sz w:val="20"/>
      <w:szCs w:val="20"/>
    </w:rPr>
  </w:style>
  <w:style w:type="paragraph" w:customStyle="1" w:styleId="74">
    <w:name w:val="大标题"/>
    <w:basedOn w:val="1"/>
    <w:next w:val="35"/>
    <w:autoRedefine/>
    <w:qFormat/>
    <w:uiPriority w:val="0"/>
    <w:pPr>
      <w:jc w:val="center"/>
    </w:pPr>
    <w:rPr>
      <w:rFonts w:ascii="Arial" w:hAnsi="Arial"/>
      <w:b/>
      <w:szCs w:val="22"/>
    </w:rPr>
  </w:style>
  <w:style w:type="paragraph" w:customStyle="1" w:styleId="75">
    <w:name w:val="列出段落1"/>
    <w:basedOn w:val="1"/>
    <w:autoRedefine/>
    <w:unhideWhenUsed/>
    <w:qFormat/>
    <w:uiPriority w:val="99"/>
    <w:pPr>
      <w:ind w:firstLine="420" w:firstLineChars="200"/>
    </w:pPr>
  </w:style>
  <w:style w:type="paragraph" w:customStyle="1" w:styleId="76">
    <w:name w:val="p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7">
    <w:name w:val="列表段落1"/>
    <w:basedOn w:val="1"/>
    <w:autoRedefine/>
    <w:unhideWhenUsed/>
    <w:qFormat/>
    <w:uiPriority w:val="34"/>
    <w:pPr>
      <w:ind w:firstLine="420" w:firstLineChars="200"/>
    </w:pPr>
  </w:style>
  <w:style w:type="paragraph" w:customStyle="1" w:styleId="78">
    <w:name w:val="列出段落2"/>
    <w:basedOn w:val="1"/>
    <w:autoRedefine/>
    <w:qFormat/>
    <w:uiPriority w:val="0"/>
    <w:pPr>
      <w:ind w:firstLine="420" w:firstLineChars="200"/>
    </w:pPr>
    <w:rPr>
      <w:rFonts w:ascii="Calibri" w:hAnsi="Calibri"/>
    </w:rPr>
  </w:style>
  <w:style w:type="paragraph" w:customStyle="1" w:styleId="79">
    <w:name w:val="正文_13_0"/>
    <w:basedOn w:val="1"/>
    <w:autoRedefine/>
    <w:qFormat/>
    <w:uiPriority w:val="0"/>
    <w:rPr>
      <w:szCs w:val="21"/>
    </w:rPr>
  </w:style>
  <w:style w:type="paragraph" w:customStyle="1" w:styleId="80">
    <w:name w:val="正文 A"/>
    <w:autoRedefine/>
    <w:qFormat/>
    <w:uiPriority w:val="0"/>
    <w:rPr>
      <w:rFonts w:ascii="宋体" w:hAnsi="宋体" w:eastAsia="宋体" w:cs="宋体"/>
      <w:color w:val="000000"/>
      <w:sz w:val="24"/>
      <w:szCs w:val="24"/>
      <w:u w:color="000000"/>
      <w:lang w:val="en-US" w:eastAsia="zh-CN" w:bidi="ar-SA"/>
    </w:rPr>
  </w:style>
  <w:style w:type="paragraph" w:customStyle="1" w:styleId="81">
    <w:name w:val="shsj2em"/>
    <w:basedOn w:val="1"/>
    <w:autoRedefine/>
    <w:qFormat/>
    <w:uiPriority w:val="0"/>
    <w:pPr>
      <w:ind w:firstLine="420"/>
      <w:jc w:val="left"/>
    </w:pPr>
    <w:rPr>
      <w:kern w:val="0"/>
    </w:rPr>
  </w:style>
  <w:style w:type="paragraph" w:customStyle="1" w:styleId="82">
    <w:name w:val="列出段落3"/>
    <w:basedOn w:val="1"/>
    <w:autoRedefine/>
    <w:qFormat/>
    <w:uiPriority w:val="0"/>
    <w:pPr>
      <w:widowControl/>
      <w:ind w:left="720"/>
      <w:contextualSpacing/>
      <w:jc w:val="left"/>
    </w:pPr>
    <w:rPr>
      <w:rFonts w:ascii="Calibri" w:hAnsi="Calibri"/>
      <w:sz w:val="24"/>
      <w:lang w:eastAsia="en-US"/>
    </w:rPr>
  </w:style>
  <w:style w:type="paragraph" w:customStyle="1" w:styleId="83">
    <w:name w:val="无间隔2"/>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84">
    <w:name w:val="标题 3 字符"/>
    <w:link w:val="6"/>
    <w:autoRedefine/>
    <w:qFormat/>
    <w:locked/>
    <w:uiPriority w:val="99"/>
    <w:rPr>
      <w:rFonts w:ascii="宋体" w:eastAsia="宋体"/>
      <w:b/>
      <w:sz w:val="28"/>
    </w:rPr>
  </w:style>
  <w:style w:type="character" w:customStyle="1" w:styleId="85">
    <w:name w:val="标题 5 字符"/>
    <w:link w:val="8"/>
    <w:autoRedefine/>
    <w:semiHidden/>
    <w:qFormat/>
    <w:locked/>
    <w:uiPriority w:val="99"/>
    <w:rPr>
      <w:rFonts w:cs="Times New Roman"/>
      <w:b/>
      <w:bCs/>
      <w:sz w:val="28"/>
      <w:szCs w:val="28"/>
    </w:rPr>
  </w:style>
  <w:style w:type="character" w:customStyle="1" w:styleId="86">
    <w:name w:val="标题 6 字符"/>
    <w:link w:val="9"/>
    <w:autoRedefine/>
    <w:semiHidden/>
    <w:qFormat/>
    <w:locked/>
    <w:uiPriority w:val="99"/>
    <w:rPr>
      <w:rFonts w:ascii="Cambria" w:hAnsi="Cambria" w:eastAsia="宋体" w:cs="Times New Roman"/>
      <w:b/>
      <w:bCs/>
      <w:sz w:val="24"/>
      <w:szCs w:val="24"/>
    </w:rPr>
  </w:style>
  <w:style w:type="character" w:customStyle="1" w:styleId="87">
    <w:name w:val="标题 7 字符"/>
    <w:link w:val="10"/>
    <w:autoRedefine/>
    <w:semiHidden/>
    <w:qFormat/>
    <w:locked/>
    <w:uiPriority w:val="99"/>
    <w:rPr>
      <w:rFonts w:cs="Times New Roman"/>
      <w:b/>
      <w:bCs/>
      <w:sz w:val="24"/>
      <w:szCs w:val="24"/>
    </w:rPr>
  </w:style>
  <w:style w:type="character" w:customStyle="1" w:styleId="88">
    <w:name w:val="标题 8 字符"/>
    <w:link w:val="11"/>
    <w:autoRedefine/>
    <w:semiHidden/>
    <w:qFormat/>
    <w:locked/>
    <w:uiPriority w:val="99"/>
    <w:rPr>
      <w:rFonts w:ascii="Cambria" w:hAnsi="Cambria" w:eastAsia="宋体" w:cs="Times New Roman"/>
      <w:sz w:val="24"/>
      <w:szCs w:val="24"/>
    </w:rPr>
  </w:style>
  <w:style w:type="character" w:customStyle="1" w:styleId="89">
    <w:name w:val="标题 9 字符"/>
    <w:link w:val="12"/>
    <w:autoRedefine/>
    <w:semiHidden/>
    <w:qFormat/>
    <w:locked/>
    <w:uiPriority w:val="99"/>
    <w:rPr>
      <w:rFonts w:ascii="Cambria" w:hAnsi="Cambria" w:eastAsia="宋体" w:cs="Times New Roman"/>
      <w:sz w:val="21"/>
      <w:szCs w:val="21"/>
    </w:rPr>
  </w:style>
  <w:style w:type="character" w:customStyle="1" w:styleId="90">
    <w:name w:val="文档结构图 字符"/>
    <w:link w:val="13"/>
    <w:autoRedefine/>
    <w:semiHidden/>
    <w:qFormat/>
    <w:locked/>
    <w:uiPriority w:val="99"/>
    <w:rPr>
      <w:rFonts w:cs="Times New Roman"/>
      <w:sz w:val="2"/>
    </w:rPr>
  </w:style>
  <w:style w:type="character" w:customStyle="1" w:styleId="91">
    <w:name w:val="正文文本 Char"/>
    <w:autoRedefine/>
    <w:semiHidden/>
    <w:qFormat/>
    <w:locked/>
    <w:uiPriority w:val="99"/>
    <w:rPr>
      <w:rFonts w:cs="Times New Roman"/>
      <w:sz w:val="24"/>
      <w:szCs w:val="24"/>
    </w:rPr>
  </w:style>
  <w:style w:type="character" w:customStyle="1" w:styleId="92">
    <w:name w:val="正文文本缩进 字符"/>
    <w:link w:val="16"/>
    <w:autoRedefine/>
    <w:semiHidden/>
    <w:qFormat/>
    <w:locked/>
    <w:uiPriority w:val="99"/>
    <w:rPr>
      <w:rFonts w:cs="Times New Roman"/>
      <w:sz w:val="24"/>
      <w:szCs w:val="24"/>
    </w:rPr>
  </w:style>
  <w:style w:type="character" w:customStyle="1" w:styleId="93">
    <w:name w:val="纯文本 字符"/>
    <w:link w:val="18"/>
    <w:autoRedefine/>
    <w:semiHidden/>
    <w:qFormat/>
    <w:locked/>
    <w:uiPriority w:val="99"/>
    <w:rPr>
      <w:rFonts w:ascii="宋体" w:hAnsi="Courier New" w:cs="Courier New"/>
      <w:sz w:val="21"/>
      <w:szCs w:val="21"/>
    </w:rPr>
  </w:style>
  <w:style w:type="character" w:customStyle="1" w:styleId="94">
    <w:name w:val="日期 字符"/>
    <w:link w:val="19"/>
    <w:autoRedefine/>
    <w:semiHidden/>
    <w:qFormat/>
    <w:locked/>
    <w:uiPriority w:val="99"/>
    <w:rPr>
      <w:rFonts w:cs="Times New Roman"/>
      <w:sz w:val="24"/>
      <w:szCs w:val="24"/>
    </w:rPr>
  </w:style>
  <w:style w:type="character" w:customStyle="1" w:styleId="95">
    <w:name w:val="正文文本缩进 2 字符"/>
    <w:link w:val="20"/>
    <w:autoRedefine/>
    <w:semiHidden/>
    <w:qFormat/>
    <w:locked/>
    <w:uiPriority w:val="99"/>
    <w:rPr>
      <w:rFonts w:cs="Times New Roman"/>
      <w:sz w:val="24"/>
      <w:szCs w:val="24"/>
    </w:rPr>
  </w:style>
  <w:style w:type="character" w:customStyle="1" w:styleId="96">
    <w:name w:val="批注框文本 字符"/>
    <w:link w:val="21"/>
    <w:autoRedefine/>
    <w:semiHidden/>
    <w:qFormat/>
    <w:locked/>
    <w:uiPriority w:val="99"/>
    <w:rPr>
      <w:rFonts w:cs="Times New Roman"/>
      <w:sz w:val="2"/>
    </w:rPr>
  </w:style>
  <w:style w:type="character" w:customStyle="1" w:styleId="97">
    <w:name w:val="页脚 字符"/>
    <w:link w:val="22"/>
    <w:autoRedefine/>
    <w:qFormat/>
    <w:locked/>
    <w:uiPriority w:val="99"/>
    <w:rPr>
      <w:rFonts w:eastAsia="宋体" w:cs="Times New Roman"/>
      <w:kern w:val="2"/>
      <w:sz w:val="18"/>
      <w:lang w:val="en-US" w:eastAsia="zh-CN"/>
    </w:rPr>
  </w:style>
  <w:style w:type="character" w:customStyle="1" w:styleId="98">
    <w:name w:val="页眉 字符"/>
    <w:link w:val="24"/>
    <w:autoRedefine/>
    <w:qFormat/>
    <w:locked/>
    <w:uiPriority w:val="99"/>
    <w:rPr>
      <w:rFonts w:cs="Times New Roman"/>
      <w:kern w:val="2"/>
      <w:sz w:val="18"/>
    </w:rPr>
  </w:style>
  <w:style w:type="character" w:customStyle="1" w:styleId="99">
    <w:name w:val="正文文本缩进 3 字符"/>
    <w:link w:val="27"/>
    <w:autoRedefine/>
    <w:semiHidden/>
    <w:qFormat/>
    <w:locked/>
    <w:uiPriority w:val="99"/>
    <w:rPr>
      <w:rFonts w:cs="Times New Roman"/>
      <w:sz w:val="16"/>
      <w:szCs w:val="16"/>
    </w:rPr>
  </w:style>
  <w:style w:type="character" w:customStyle="1" w:styleId="100">
    <w:name w:val="正文文本 2 字符"/>
    <w:link w:val="29"/>
    <w:autoRedefine/>
    <w:semiHidden/>
    <w:qFormat/>
    <w:locked/>
    <w:uiPriority w:val="99"/>
    <w:rPr>
      <w:rFonts w:cs="Times New Roman"/>
      <w:sz w:val="24"/>
      <w:szCs w:val="24"/>
    </w:rPr>
  </w:style>
  <w:style w:type="character" w:customStyle="1" w:styleId="101">
    <w:name w:val="样式 标书正文 + 下划线 Char"/>
    <w:autoRedefine/>
    <w:qFormat/>
    <w:uiPriority w:val="99"/>
    <w:rPr>
      <w:rFonts w:eastAsia="方正楷体_GB2312"/>
      <w:kern w:val="2"/>
      <w:sz w:val="28"/>
      <w:u w:val="single"/>
      <w:lang w:val="en-US" w:eastAsia="zh-CN"/>
    </w:rPr>
  </w:style>
  <w:style w:type="character" w:customStyle="1" w:styleId="102">
    <w:name w:val="Default Char Char"/>
    <w:link w:val="53"/>
    <w:autoRedefine/>
    <w:qFormat/>
    <w:locked/>
    <w:uiPriority w:val="99"/>
    <w:rPr>
      <w:rFonts w:ascii="宋体" w:cs="宋体"/>
      <w:color w:val="000000"/>
      <w:sz w:val="24"/>
      <w:szCs w:val="24"/>
      <w:lang w:val="en-US" w:eastAsia="zh-CN" w:bidi="ar-SA"/>
    </w:rPr>
  </w:style>
  <w:style w:type="character" w:customStyle="1" w:styleId="103">
    <w:name w:val="正文文本首行缩进 字符"/>
    <w:link w:val="34"/>
    <w:autoRedefine/>
    <w:qFormat/>
    <w:uiPriority w:val="99"/>
    <w:rPr>
      <w:rFonts w:cs="Times New Roman"/>
      <w:kern w:val="2"/>
      <w:sz w:val="21"/>
      <w:szCs w:val="24"/>
    </w:rPr>
  </w:style>
  <w:style w:type="character" w:customStyle="1" w:styleId="104">
    <w:name w:val="t-exception-class-name"/>
    <w:autoRedefine/>
    <w:qFormat/>
    <w:uiPriority w:val="0"/>
    <w:rPr>
      <w:b/>
      <w:color w:val="0000FF"/>
      <w:sz w:val="24"/>
      <w:szCs w:val="24"/>
      <w:shd w:val="clear" w:color="auto" w:fill="E1E1E1"/>
    </w:rPr>
  </w:style>
  <w:style w:type="character" w:customStyle="1" w:styleId="105">
    <w:name w:val="t-exception-stack-controls"/>
    <w:basedOn w:val="38"/>
    <w:autoRedefine/>
    <w:qFormat/>
    <w:uiPriority w:val="0"/>
  </w:style>
  <w:style w:type="character" w:customStyle="1" w:styleId="106">
    <w:name w:val="t-tree-icon"/>
    <w:basedOn w:val="38"/>
    <w:autoRedefine/>
    <w:qFormat/>
    <w:uiPriority w:val="0"/>
  </w:style>
  <w:style w:type="character" w:customStyle="1" w:styleId="107">
    <w:name w:val="t-render-object-error"/>
    <w:autoRedefine/>
    <w:qFormat/>
    <w:uiPriority w:val="0"/>
    <w:rPr>
      <w:b/>
      <w:i/>
      <w:color w:val="FF0000"/>
    </w:rPr>
  </w:style>
  <w:style w:type="character" w:customStyle="1" w:styleId="108">
    <w:name w:val="current"/>
    <w:autoRedefine/>
    <w:qFormat/>
    <w:uiPriority w:val="0"/>
    <w:rPr>
      <w:color w:val="FFFFFF"/>
      <w:sz w:val="27"/>
      <w:szCs w:val="27"/>
      <w:u w:val="none"/>
      <w:bdr w:val="single" w:color="C0C0C0" w:sz="6" w:space="0"/>
      <w:shd w:val="clear" w:color="auto" w:fill="809FFF"/>
    </w:rPr>
  </w:style>
  <w:style w:type="character" w:customStyle="1" w:styleId="109">
    <w:name w:val="t-tree-expanded"/>
    <w:basedOn w:val="38"/>
    <w:autoRedefine/>
    <w:qFormat/>
    <w:uiPriority w:val="0"/>
  </w:style>
  <w:style w:type="character" w:customStyle="1" w:styleId="110">
    <w:name w:val="t-ajax-wait"/>
    <w:basedOn w:val="38"/>
    <w:autoRedefine/>
    <w:qFormat/>
    <w:uiPriority w:val="0"/>
  </w:style>
  <w:style w:type="character" w:customStyle="1" w:styleId="111">
    <w:name w:val="hover13"/>
    <w:autoRedefine/>
    <w:qFormat/>
    <w:uiPriority w:val="0"/>
    <w:rPr>
      <w:color w:val="FFFFFF"/>
      <w:shd w:val="clear" w:color="auto" w:fill="00C1B3"/>
    </w:rPr>
  </w:style>
  <w:style w:type="character" w:customStyle="1" w:styleId="112">
    <w:name w:val="hover14"/>
    <w:autoRedefine/>
    <w:qFormat/>
    <w:uiPriority w:val="0"/>
    <w:rPr>
      <w:color w:val="FFFFFF"/>
      <w:shd w:val="clear" w:color="auto" w:fill="00C1B3"/>
    </w:rPr>
  </w:style>
  <w:style w:type="character" w:customStyle="1" w:styleId="113">
    <w:name w:val="hover15"/>
    <w:autoRedefine/>
    <w:qFormat/>
    <w:uiPriority w:val="0"/>
    <w:rPr>
      <w:sz w:val="21"/>
      <w:szCs w:val="21"/>
    </w:rPr>
  </w:style>
  <w:style w:type="character" w:customStyle="1" w:styleId="114">
    <w:name w:val="hover12"/>
    <w:autoRedefine/>
    <w:qFormat/>
    <w:uiPriority w:val="0"/>
    <w:rPr>
      <w:color w:val="FFFFFF"/>
      <w:shd w:val="clear" w:color="auto" w:fill="00C1B3"/>
    </w:rPr>
  </w:style>
  <w:style w:type="character" w:customStyle="1" w:styleId="115">
    <w:name w:val="font11"/>
    <w:autoRedefine/>
    <w:qFormat/>
    <w:uiPriority w:val="0"/>
    <w:rPr>
      <w:rFonts w:hint="eastAsia" w:ascii="宋体" w:hAnsi="宋体" w:eastAsia="宋体" w:cs="宋体"/>
      <w:color w:val="FF0000"/>
      <w:sz w:val="24"/>
      <w:szCs w:val="24"/>
      <w:u w:val="none"/>
    </w:rPr>
  </w:style>
  <w:style w:type="character" w:customStyle="1" w:styleId="116">
    <w:name w:val="font01"/>
    <w:basedOn w:val="38"/>
    <w:autoRedefine/>
    <w:qFormat/>
    <w:uiPriority w:val="0"/>
    <w:rPr>
      <w:rFonts w:hint="eastAsia" w:ascii="宋体" w:hAnsi="宋体" w:eastAsia="宋体" w:cs="宋体"/>
      <w:color w:val="000000"/>
      <w:sz w:val="24"/>
      <w:szCs w:val="24"/>
      <w:u w:val="none"/>
    </w:rPr>
  </w:style>
  <w:style w:type="character" w:customStyle="1" w:styleId="117">
    <w:name w:val="NormalCharacter"/>
    <w:autoRedefine/>
    <w:qFormat/>
    <w:uiPriority w:val="0"/>
    <w:rPr>
      <w:rFonts w:ascii="Times New Roman" w:hAnsi="Times New Roman" w:eastAsia="宋体"/>
    </w:rPr>
  </w:style>
  <w:style w:type="character" w:customStyle="1" w:styleId="118">
    <w:name w:val="first-child"/>
    <w:autoRedefine/>
    <w:qFormat/>
    <w:uiPriority w:val="0"/>
    <w:rPr>
      <w:color w:val="1F3149"/>
      <w:sz w:val="24"/>
      <w:szCs w:val="24"/>
    </w:rPr>
  </w:style>
  <w:style w:type="character" w:customStyle="1" w:styleId="119">
    <w:name w:val="first-child1"/>
    <w:autoRedefine/>
    <w:qFormat/>
    <w:uiPriority w:val="0"/>
    <w:rPr>
      <w:color w:val="1F3149"/>
      <w:sz w:val="24"/>
      <w:szCs w:val="24"/>
    </w:rPr>
  </w:style>
  <w:style w:type="character" w:customStyle="1" w:styleId="120">
    <w:name w:val="icon_ds"/>
    <w:autoRedefine/>
    <w:qFormat/>
    <w:uiPriority w:val="0"/>
    <w:rPr>
      <w:sz w:val="21"/>
      <w:szCs w:val="21"/>
    </w:rPr>
  </w:style>
  <w:style w:type="character" w:customStyle="1" w:styleId="121">
    <w:name w:val="icon_ds1"/>
    <w:basedOn w:val="38"/>
    <w:autoRedefine/>
    <w:qFormat/>
    <w:uiPriority w:val="0"/>
  </w:style>
  <w:style w:type="character" w:customStyle="1" w:styleId="122">
    <w:name w:val="icon_gys"/>
    <w:autoRedefine/>
    <w:qFormat/>
    <w:uiPriority w:val="0"/>
    <w:rPr>
      <w:sz w:val="21"/>
      <w:szCs w:val="21"/>
    </w:rPr>
  </w:style>
  <w:style w:type="character" w:customStyle="1" w:styleId="123">
    <w:name w:val="xiadan"/>
    <w:autoRedefine/>
    <w:qFormat/>
    <w:uiPriority w:val="0"/>
    <w:rPr>
      <w:shd w:val="clear" w:color="auto" w:fill="E4393C"/>
    </w:rPr>
  </w:style>
  <w:style w:type="character" w:customStyle="1" w:styleId="124">
    <w:name w:val="fr"/>
    <w:basedOn w:val="38"/>
    <w:autoRedefine/>
    <w:qFormat/>
    <w:uiPriority w:val="0"/>
  </w:style>
  <w:style w:type="character" w:customStyle="1" w:styleId="125">
    <w:name w:val="textstyle3"/>
    <w:basedOn w:val="38"/>
    <w:autoRedefine/>
    <w:qFormat/>
    <w:uiPriority w:val="0"/>
  </w:style>
  <w:style w:type="character" w:customStyle="1" w:styleId="126">
    <w:name w:val="hover16"/>
    <w:basedOn w:val="38"/>
    <w:autoRedefine/>
    <w:qFormat/>
    <w:uiPriority w:val="0"/>
  </w:style>
  <w:style w:type="character" w:customStyle="1" w:styleId="127">
    <w:name w:val="hover"/>
    <w:autoRedefine/>
    <w:qFormat/>
    <w:uiPriority w:val="0"/>
    <w:rPr>
      <w:color w:val="333333"/>
      <w:u w:val="none"/>
    </w:rPr>
  </w:style>
  <w:style w:type="character" w:customStyle="1" w:styleId="128">
    <w:name w:val="first-child2"/>
    <w:autoRedefine/>
    <w:qFormat/>
    <w:uiPriority w:val="0"/>
    <w:rPr>
      <w:color w:val="1F3149"/>
      <w:sz w:val="24"/>
      <w:szCs w:val="24"/>
    </w:rPr>
  </w:style>
  <w:style w:type="character" w:customStyle="1" w:styleId="129">
    <w:name w:val="hover17"/>
    <w:basedOn w:val="38"/>
    <w:autoRedefine/>
    <w:qFormat/>
    <w:uiPriority w:val="0"/>
  </w:style>
  <w:style w:type="character" w:customStyle="1" w:styleId="130">
    <w:name w:val="批注文字 字符"/>
    <w:link w:val="14"/>
    <w:autoRedefine/>
    <w:semiHidden/>
    <w:qFormat/>
    <w:uiPriority w:val="99"/>
    <w:rPr>
      <w:kern w:val="2"/>
      <w:sz w:val="21"/>
      <w:szCs w:val="24"/>
    </w:rPr>
  </w:style>
  <w:style w:type="character" w:customStyle="1" w:styleId="131">
    <w:name w:val="批注主题 字符"/>
    <w:link w:val="33"/>
    <w:autoRedefine/>
    <w:qFormat/>
    <w:uiPriority w:val="0"/>
    <w:rPr>
      <w:kern w:val="2"/>
      <w:sz w:val="21"/>
      <w:szCs w:val="24"/>
    </w:rPr>
  </w:style>
  <w:style w:type="character" w:customStyle="1" w:styleId="132">
    <w:name w:val="hover1"/>
    <w:autoRedefine/>
    <w:qFormat/>
    <w:uiPriority w:val="0"/>
    <w:rPr>
      <w:color w:val="2590EB"/>
    </w:rPr>
  </w:style>
  <w:style w:type="character" w:customStyle="1" w:styleId="133">
    <w:name w:val="hover2"/>
    <w:autoRedefine/>
    <w:qFormat/>
    <w:uiPriority w:val="0"/>
    <w:rPr>
      <w:color w:val="2590EB"/>
    </w:rPr>
  </w:style>
  <w:style w:type="character" w:customStyle="1" w:styleId="134">
    <w:name w:val="hover3"/>
    <w:autoRedefine/>
    <w:qFormat/>
    <w:uiPriority w:val="0"/>
    <w:rPr>
      <w:color w:val="2590EB"/>
      <w:shd w:val="clear" w:color="auto" w:fill="E9F4FD"/>
    </w:rPr>
  </w:style>
  <w:style w:type="character" w:customStyle="1" w:styleId="135">
    <w:name w:val="font51"/>
    <w:basedOn w:val="38"/>
    <w:autoRedefine/>
    <w:qFormat/>
    <w:uiPriority w:val="0"/>
    <w:rPr>
      <w:rFonts w:hint="eastAsia" w:ascii="宋体" w:hAnsi="宋体" w:eastAsia="宋体" w:cs="宋体"/>
      <w:color w:val="000000"/>
      <w:sz w:val="24"/>
      <w:szCs w:val="24"/>
      <w:u w:val="none"/>
    </w:rPr>
  </w:style>
  <w:style w:type="character" w:customStyle="1" w:styleId="136">
    <w:name w:val="font112"/>
    <w:basedOn w:val="38"/>
    <w:autoRedefine/>
    <w:qFormat/>
    <w:uiPriority w:val="0"/>
    <w:rPr>
      <w:rFonts w:hint="eastAsia" w:ascii="宋体" w:hAnsi="宋体" w:eastAsia="宋体" w:cs="宋体"/>
      <w:color w:val="000000"/>
      <w:sz w:val="24"/>
      <w:szCs w:val="24"/>
      <w:u w:val="none"/>
    </w:rPr>
  </w:style>
  <w:style w:type="character" w:customStyle="1" w:styleId="137">
    <w:name w:val="font31"/>
    <w:basedOn w:val="38"/>
    <w:autoRedefine/>
    <w:qFormat/>
    <w:uiPriority w:val="0"/>
    <w:rPr>
      <w:rFonts w:hint="eastAsia" w:ascii="宋体" w:hAnsi="宋体" w:eastAsia="宋体" w:cs="宋体"/>
      <w:color w:val="000000"/>
      <w:sz w:val="22"/>
      <w:szCs w:val="22"/>
      <w:u w:val="none"/>
    </w:rPr>
  </w:style>
  <w:style w:type="character" w:customStyle="1" w:styleId="138">
    <w:name w:val="font121"/>
    <w:basedOn w:val="38"/>
    <w:autoRedefine/>
    <w:qFormat/>
    <w:uiPriority w:val="0"/>
    <w:rPr>
      <w:rFonts w:hint="eastAsia" w:ascii="宋体" w:hAnsi="宋体" w:eastAsia="宋体" w:cs="宋体"/>
      <w:color w:val="C00000"/>
      <w:sz w:val="24"/>
      <w:szCs w:val="24"/>
      <w:u w:val="none"/>
    </w:rPr>
  </w:style>
  <w:style w:type="character" w:customStyle="1" w:styleId="139">
    <w:name w:val="font41"/>
    <w:basedOn w:val="38"/>
    <w:autoRedefine/>
    <w:qFormat/>
    <w:uiPriority w:val="0"/>
    <w:rPr>
      <w:rFonts w:hint="eastAsia" w:ascii="宋体" w:hAnsi="宋体" w:eastAsia="宋体" w:cs="宋体"/>
      <w:color w:val="000000"/>
      <w:sz w:val="22"/>
      <w:szCs w:val="22"/>
      <w:u w:val="none"/>
    </w:rPr>
  </w:style>
  <w:style w:type="character" w:customStyle="1" w:styleId="140">
    <w:name w:val="font91"/>
    <w:basedOn w:val="38"/>
    <w:autoRedefine/>
    <w:qFormat/>
    <w:uiPriority w:val="0"/>
    <w:rPr>
      <w:rFonts w:hint="default" w:ascii="Times New Roman" w:hAnsi="Times New Roman" w:cs="Times New Roman"/>
      <w:color w:val="000000"/>
      <w:sz w:val="22"/>
      <w:szCs w:val="22"/>
      <w:u w:val="none"/>
    </w:rPr>
  </w:style>
  <w:style w:type="character" w:customStyle="1" w:styleId="141">
    <w:name w:val="hover4"/>
    <w:basedOn w:val="38"/>
    <w:autoRedefine/>
    <w:qFormat/>
    <w:uiPriority w:val="0"/>
    <w:rPr>
      <w:color w:val="2590EB"/>
      <w:shd w:val="clear" w:color="auto" w:fill="E9F4FD"/>
    </w:rPr>
  </w:style>
  <w:style w:type="paragraph" w:customStyle="1" w:styleId="142">
    <w:name w:val="Table Paragraph"/>
    <w:basedOn w:val="1"/>
    <w:autoRedefine/>
    <w:qFormat/>
    <w:uiPriority w:val="1"/>
    <w:rPr>
      <w:rFonts w:ascii="宋体" w:hAnsi="宋体" w:cs="宋体"/>
      <w:lang w:val="zh-CN" w:bidi="zh-CN"/>
    </w:rPr>
  </w:style>
  <w:style w:type="paragraph" w:styleId="143">
    <w:name w:val="List Paragraph"/>
    <w:basedOn w:val="1"/>
    <w:autoRedefine/>
    <w:qFormat/>
    <w:uiPriority w:val="34"/>
    <w:pPr>
      <w:ind w:firstLine="420" w:firstLineChars="200"/>
    </w:pPr>
  </w:style>
  <w:style w:type="paragraph" w:customStyle="1" w:styleId="144">
    <w:name w:val="样式 样式 行距: 1.5 倍行距 + 首行缩进:  2 字符"/>
    <w:basedOn w:val="1"/>
    <w:autoRedefine/>
    <w:qFormat/>
    <w:uiPriority w:val="0"/>
    <w:pPr>
      <w:ind w:firstLine="422"/>
    </w:pPr>
    <w:rPr>
      <w:rFonts w:cs="宋体"/>
      <w:sz w:val="24"/>
    </w:rPr>
  </w:style>
  <w:style w:type="paragraph" w:customStyle="1" w:styleId="145">
    <w:name w:val="修订1"/>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46">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47">
    <w:name w:val="表中字"/>
    <w:basedOn w:val="1"/>
    <w:autoRedefine/>
    <w:qFormat/>
    <w:uiPriority w:val="0"/>
    <w:pPr>
      <w:jc w:val="center"/>
    </w:pPr>
    <w:rPr>
      <w:szCs w:val="21"/>
    </w:rPr>
  </w:style>
  <w:style w:type="paragraph" w:customStyle="1" w:styleId="148">
    <w:name w:val="正文首行缩进1"/>
    <w:basedOn w:val="15"/>
    <w:qFormat/>
    <w:uiPriority w:val="0"/>
    <w:pPr>
      <w:autoSpaceDE w:val="0"/>
      <w:autoSpaceDN w:val="0"/>
      <w:adjustRightInd w:val="0"/>
      <w:jc w:val="left"/>
    </w:pPr>
    <w:rPr>
      <w:kern w:val="0"/>
      <w:szCs w:val="20"/>
    </w:rPr>
  </w:style>
  <w:style w:type="character" w:customStyle="1" w:styleId="149">
    <w:name w:val="正文文本 字符"/>
    <w:link w:val="15"/>
    <w:qFormat/>
    <w:uiPriority w:val="0"/>
    <w:rPr>
      <w:rFonts w:eastAsia="宋体" w:cs="Times New Roman"/>
    </w:rPr>
  </w:style>
  <w:style w:type="table" w:customStyle="1" w:styleId="150">
    <w:name w:val="Table Normal"/>
    <w:semiHidden/>
    <w:unhideWhenUsed/>
    <w:qFormat/>
    <w:uiPriority w:val="0"/>
    <w:tblPr>
      <w:tblCellMar>
        <w:top w:w="0" w:type="dxa"/>
        <w:left w:w="0" w:type="dxa"/>
        <w:bottom w:w="0" w:type="dxa"/>
        <w:right w:w="0" w:type="dxa"/>
      </w:tblCellMar>
    </w:tblPr>
  </w:style>
  <w:style w:type="paragraph" w:customStyle="1" w:styleId="151">
    <w:name w:val="Table Text"/>
    <w:basedOn w:val="1"/>
    <w:semiHidden/>
    <w:qFormat/>
    <w:uiPriority w:val="0"/>
    <w:rPr>
      <w:rFonts w:ascii="仿宋" w:hAnsi="仿宋" w:eastAsia="仿宋" w:cs="仿宋"/>
      <w:sz w:val="24"/>
      <w:lang w:eastAsia="en-US"/>
    </w:rPr>
  </w:style>
  <w:style w:type="paragraph" w:customStyle="1" w:styleId="152">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da1cff93-b3e4-488b-a0cf-477fc6cf0fba</errorID>
      <errorWord>《</errorWord>
      <group>L1_Punc</group>
      <groupName>标点问题</groupName>
      <ability>L2_Punc_CN</ability>
      <abilityName>标点符号问题</abilityName>
      <candidateList>
        <item/>
      </candidateList>
      <explain/>
      <paraID>4FF0C00F</paraID>
      <start>48</start>
      <end>49</end>
      <status>ignored</status>
      <modifiedWord/>
      <trackRevisions>false</trackRevisions>
    </reviewItem>
    <reviewItem>
      <errorID>6aace64f-00e3-45d2-9e16-ea0bfac4acba</errorID>
      <errorWord>》</errorWord>
      <group>L1_Punc</group>
      <groupName>标点问题</groupName>
      <ability>L2_Punc_CN</ability>
      <abilityName>标点符号问题</abilityName>
      <candidateList>
        <item/>
      </candidateList>
      <explain/>
      <paraID>4FF0C00F</paraID>
      <start>61</start>
      <end>62</end>
      <status>ignored</status>
      <modifiedWord/>
      <trackRevisions>false</trackRevisions>
    </reviewItem>
    <reviewItem>
      <errorID>b7b87e99-a8ec-49a3-a3e5-d394f3358bf8</errorID>
      <errorWord>日至2026年</errorWord>
      <group>L1_Word</group>
      <groupName>字词问题</groupName>
      <ability>L2_Typo</ability>
      <abilityName>字词错误</abilityName>
      <candidateList>
        <item>日起至2026年</item>
      </candidateList>
      <explain/>
      <paraID>629E5040</paraID>
      <start>15</start>
      <end>22</end>
      <status>ignored</status>
      <modifiedWord/>
      <trackRevisions>false</trackRevisions>
    </reviewItem>
    <reviewItem>
      <errorID>61d6ff8f-5751-4069-ad47-4dacda669adc</errorID>
      <errorWord>。</errorWord>
      <group>L1_Punc</group>
      <groupName>标点问题</groupName>
      <ability>L2_Punc_CN</ability>
      <abilityName>标点符号问题</abilityName>
      <candidateList>
        <item/>
      </candidateList>
      <explain/>
      <paraID>629E5040</paraID>
      <start>71</start>
      <end>72</end>
      <status>ignored</status>
      <modifiedWord/>
      <trackRevisions>false</trackRevisions>
    </reviewItem>
    <reviewItem>
      <errorID>a36a2b8a-6d08-45f7-84c2-2d6bb2d1a85a</errorID>
      <errorWord>，</errorWord>
      <group>L1_Grammar</group>
      <groupName>语法问题</groupName>
      <ability>L2_Grammar</ability>
      <abilityName>语法错误</abilityName>
      <candidateList>
        <item>的政府采购政策。</item>
      </candidateList>
      <explain/>
      <paraID>4476DC9E</paraID>
      <start>66</start>
      <end>74</end>
      <status>modified</status>
      <modifiedWord>的政府采购政策。</modifiedWord>
      <trackRevisions>false</trackRevisions>
    </reviewItem>
    <reviewItem>
      <errorID>3cda7bfe-9073-440e-b070-4da0b5e32736</errorID>
      <errorWord>政府</errorWord>
      <group>L1_Word</group>
      <groupName>字词问题</groupName>
      <ability>L2_Typo</ability>
      <abilityName>字词错误</abilityName>
      <candidateList>
        <item>在政府</item>
      </candidateList>
      <explain/>
      <paraID>4476DC9E</paraID>
      <start>125</start>
      <end>128</end>
      <status>modified</status>
      <modifiedWord>在政府</modifiedWord>
      <trackRevisions>false</trackRevisions>
    </reviewItem>
    <reviewItem>
      <errorID>1d682f60-9d15-4026-b86e-725862c348e6</errorID>
      <errorWord>既有</errorWord>
      <group>L1_Punc</group>
      <groupName>标点问题</groupName>
      <ability>L2_Punc_CN</ability>
      <abilityName>标点符号问题</abilityName>
      <candidateList>
        <item>，既有</item>
      </candidateList>
      <explain/>
      <paraID>4476DC9E</paraID>
      <start>133</start>
      <end>136</end>
      <status>modified</status>
      <modifiedWord>，既有</modifiedWord>
      <trackRevisions>false</trackRevisions>
    </reviewItem>
    <reviewItem>
      <errorID>27dd5ece-c3ae-48dc-aca7-815ef1a8c5f1</errorID>
      <errorWord>优惠等政府采购政策</errorWord>
      <group>L1_Grammar</group>
      <groupName>语法问题</groupName>
      <ability>L2_Grammar</ability>
      <abilityName>语法错误</abilityName>
      <candidateList>
        <item>优惠</item>
      </candidateList>
      <explain/>
      <paraID>4476DC9E</paraID>
      <start>166</start>
      <end>168</end>
      <status>modified</status>
      <modifiedWord>优惠</modifiedWord>
      <trackRevisions>false</trackRevisions>
    </reviewItem>
    <reviewItem>
      <errorID>07b7526f-50cb-46b1-92c0-52816e799493</errorID>
      <errorWord>国家发改委</errorWord>
      <group>L1_Knowledge</group>
      <groupName>知识性问题</groupName>
      <ability>L2_Knowledge</ability>
      <abilityName>其他知识</abilityName>
      <candidateList>
        <item>国家发展改革委</item>
      </candidateList>
      <explain/>
      <paraID> ABCCA8A</paraID>
      <start>103</start>
      <end>110</end>
      <status>modified</status>
      <modifiedWord>国家发展改革委</modifiedWord>
      <trackRevisions>false</trackRevisions>
    </reviewItem>
    <reviewItem>
      <errorID>fda043a8-97c0-417c-a859-89d92a88d546</errorID>
      <errorWord>下</errorWord>
      <group>L1_Word</group>
      <groupName>字词问题</groupName>
      <ability>L2_Typo</ability>
      <abilityName>字词错误</abilityName>
      <candidateList>
        <item>下一</item>
      </candidateList>
      <explain/>
      <paraID>457488C3</paraID>
      <start>19</start>
      <end>21</end>
      <status>modified</status>
      <modifiedWord>下一</modifiedWord>
      <trackRevisions>false</trackRevisions>
    </reviewItem>
    <reviewItem>
      <errorID>7a604b0b-9518-4ec6-8350-57f8e356eff4</errorID>
      <errorWord>将</errorWord>
      <group>L1_Word</group>
      <groupName>字词问题</groupName>
      <ability>L2_Typo</ability>
      <abilityName>字词错误</abilityName>
      <candidateList>
        <item>把</item>
      </candidateList>
      <explain/>
      <paraID>16960CD9</paraID>
      <start>37</start>
      <end>38</end>
      <status>ignored</status>
      <modifiedWord/>
      <trackRevisions>false</trackRevisions>
    </reviewItem>
    <reviewItem>
      <errorID>d16a4312-6ce8-40f8-ad3a-8c67fffbae03</errorID>
      <errorWord>（</errorWord>
      <group>L1_Punc</group>
      <groupName>标点问题</groupName>
      <ability>L2_Punc_CN</ability>
      <abilityName>标点符号问题</abilityName>
      <candidateList/>
      <explain>同一形式括号套用。</explain>
      <paraID>45967213</paraID>
      <start>69</start>
      <end>70</end>
      <status>ignored</status>
      <modifiedWord/>
      <trackRevisions>false</trackRevisions>
    </reviewItem>
    <reviewItem>
      <errorID>f4e9667d-d03d-43c4-b549-7413e62da79d</errorID>
      <errorWord>）</errorWord>
      <group>L1_Punc</group>
      <groupName>标点问题</groupName>
      <ability>L2_Punc_CN</ability>
      <abilityName>标点符号问题</abilityName>
      <candidateList>
        <item>。</item>
      </candidateList>
      <explain/>
      <paraID>45967213</paraID>
      <start>117</start>
      <end>118</end>
      <status>ignored</status>
      <modifiedWord/>
      <trackRevisions>false</trackRevisions>
    </reviewItem>
    <reviewItem>
      <errorID>9c8145ea-bafa-49d3-89aa-c71d5bec0138</errorID>
      <errorWord> </errorWord>
      <group>L1_Punc</group>
      <groupName>标点问题</groupName>
      <ability>L2_Punc_CN</ability>
      <abilityName>标点符号问题</abilityName>
      <candidateList>
        <item/>
      </candidateList>
      <explain>此处空格冗余，建议删除。</explain>
      <paraID>16678D47</paraID>
      <start>10</start>
      <end>10</end>
      <status>modified</status>
      <modifiedWord/>
      <trackRevisions>false</trackRevisions>
    </reviewItem>
    <reviewItem>
      <errorID>f634468d-f8dc-4cd2-bf07-bc91dc497403</errorID>
      <errorWord> </errorWord>
      <group>L1_Punc</group>
      <groupName>标点问题</groupName>
      <ability>L2_Punc_CN</ability>
      <abilityName>标点符号问题</abilityName>
      <candidateList>
        <item/>
      </candidateList>
      <explain>此处空格冗余，建议删除。</explain>
      <paraID>16678D47</paraID>
      <start>12</start>
      <end>12</end>
      <status>modified</status>
      <modifiedWord/>
      <trackRevisions>false</trackRevisions>
    </reviewItem>
    <reviewItem>
      <errorID>923446e5-c41e-4c4a-8240-1c92b6e63c2b</errorID>
      <errorWord> </errorWord>
      <group>L1_Punc</group>
      <groupName>标点问题</groupName>
      <ability>L2_Punc_CN</ability>
      <abilityName>标点符号问题</abilityName>
      <candidateList>
        <item/>
      </candidateList>
      <explain>此处空格冗余，建议删除。</explain>
      <paraID>4C7E63A7</paraID>
      <start>10</start>
      <end>10</end>
      <status>modified</status>
      <modifiedWord/>
      <trackRevisions>false</trackRevisions>
    </reviewItem>
    <reviewItem>
      <errorID>6786ab47-8cef-47ab-aac4-6e7806f3642b</errorID>
      <errorWord> </errorWord>
      <group>L1_Punc</group>
      <groupName>标点问题</groupName>
      <ability>L2_Punc_CN</ability>
      <abilityName>标点符号问题</abilityName>
      <candidateList>
        <item/>
      </candidateList>
      <explain>此处空格冗余，建议删除。</explain>
      <paraID>4C7E63A7</paraID>
      <start>12</start>
      <end>12</end>
      <status>modified</status>
      <modifiedWord/>
      <trackRevisions>false</trackRevisions>
    </reviewItem>
    <reviewItem>
      <errorID>ae11c0ea-640a-417d-b947-370cf7d30fac</errorID>
      <errorWord> </errorWord>
      <group>L1_Punc</group>
      <groupName>标点问题</groupName>
      <ability>L2_Punc_CN</ability>
      <abilityName>标点符号问题</abilityName>
      <candidateList>
        <item/>
      </candidateList>
      <explain>此处空格冗余，建议删除。</explain>
      <paraID>612FFEEC</paraID>
      <start>28</start>
      <end>28</end>
      <status>modified</status>
      <modifiedWord/>
      <trackRevisions>false</trackRevisions>
    </reviewItem>
    <reviewItem>
      <errorID>366d8ec5-7521-4f9d-b293-05a690b89335</errorID>
      <errorWord> </errorWord>
      <group>L1_Punc</group>
      <groupName>标点问题</groupName>
      <ability>L2_Punc_CN</ability>
      <abilityName>标点符号问题</abilityName>
      <candidateList>
        <item/>
      </candidateList>
      <explain>此处空格冗余，建议删除。</explain>
      <paraID>20FDA26B</paraID>
      <start>28</start>
      <end>28</end>
      <status>modified</status>
      <modifiedWord/>
      <trackRevisions>false</trackRevisions>
    </reviewItem>
    <reviewItem>
      <errorID>77aaea8c-bd30-4332-9ba2-5576dcfb51e4</errorID>
      <errorWord>（</errorWord>
      <group>L1_Punc</group>
      <groupName>标点问题</groupName>
      <ability>L2_Punc_CN</ability>
      <abilityName>标点符号问题</abilityName>
      <candidateList/>
      <explain>同一形式括号套用。</explain>
      <paraID> 804D196</paraID>
      <start>33</start>
      <end>34</end>
      <status>ignored</status>
      <modifiedWord/>
      <trackRevisions>false</trackRevisions>
    </reviewItem>
    <reviewItem>
      <errorID>6ece1c53-52e4-44d5-8cbb-303d7047428b</errorID>
      <errorWord>）</errorWord>
      <group>L1_Punc</group>
      <groupName>标点问题</groupName>
      <ability>L2_Punc_CN</ability>
      <abilityName>标点符号问题</abilityName>
      <candidateList/>
      <explain>同一形式括号套用。</explain>
      <paraID> 804D196</paraID>
      <start>48</start>
      <end>49</end>
      <status>ignored</status>
      <modifiedWord/>
      <trackRevisions>false</trackRevisions>
    </reviewItem>
    <reviewItem>
      <errorID>dd29b312-4717-4ca1-a065-345baee88eb4</errorID>
      <errorWord> </errorWord>
      <group>L1_Punc</group>
      <groupName>标点问题</groupName>
      <ability>L2_Punc_CN</ability>
      <abilityName>标点符号问题</abilityName>
      <candidateList>
        <item/>
      </candidateList>
      <explain>此处空格冗余，建议删除。</explain>
      <paraID>3A22E239</paraID>
      <start>89</start>
      <end>89</end>
      <status>modified</status>
      <modifiedWord/>
      <trackRevisions>false</trackRevisions>
    </reviewItem>
    <reviewItem>
      <errorID>f6a2d184-8d7a-4362-8df9-e2e4170f942a</errorID>
      <errorWord> </errorWord>
      <group>L1_Punc</group>
      <groupName>标点问题</groupName>
      <ability>L2_Punc_CN</ability>
      <abilityName>标点符号问题</abilityName>
      <candidateList>
        <item/>
      </candidateList>
      <explain>此处空格冗余，建议删除。</explain>
      <paraID>6740BB1D</paraID>
      <start>18</start>
      <end>18</end>
      <status>modified</status>
      <modifiedWord/>
      <trackRevisions>false</trackRevisions>
    </reviewItem>
    <reviewItem>
      <errorID>25a79dd8-b677-4ab0-89af-744bc44885f6</errorID>
      <errorWord> </errorWord>
      <group>L1_Punc</group>
      <groupName>标点问题</groupName>
      <ability>L2_Punc_CN</ability>
      <abilityName>标点符号问题</abilityName>
      <candidateList>
        <item/>
      </candidateList>
      <explain>此处空格冗余，建议删除。</explain>
      <paraID>6740BB1D</paraID>
      <start>25</start>
      <end>25</end>
      <status>modified</status>
      <modifiedWord/>
      <trackRevisions>false</trackRevisions>
    </reviewItem>
    <reviewItem>
      <errorID>f31eeeef-e6da-4115-b6f0-9e0ede436c6e</errorID>
      <errorWord> </errorWord>
      <group>L1_Punc</group>
      <groupName>标点问题</groupName>
      <ability>L2_Punc_CN</ability>
      <abilityName>标点符号问题</abilityName>
      <candidateList>
        <item/>
      </candidateList>
      <explain>此处空格冗余，建议删除。</explain>
      <paraID>6740BB1D</paraID>
      <start>34</start>
      <end>34</end>
      <status>modified</status>
      <modifiedWord/>
      <trackRevisions>false</trackRevisions>
    </reviewItem>
    <reviewItem>
      <errorID>90ec0304-8167-4aed-9613-2b6987e43e1d</errorID>
      <errorWord> </errorWord>
      <group>L1_Punc</group>
      <groupName>标点问题</groupName>
      <ability>L2_Punc_CN</ability>
      <abilityName>标点符号问题</abilityName>
      <candidateList>
        <item/>
      </candidateList>
      <explain>此处空格冗余，建议删除。</explain>
      <paraID>6740BB1D</paraID>
      <start>43</start>
      <end>43</end>
      <status>modified</status>
      <modifiedWord/>
      <trackRevisions>false</trackRevisions>
    </reviewItem>
    <reviewItem>
      <errorID>7fc01db9-afb3-4104-a3d3-7c8d63844024</errorID>
      <errorWord>发展和改革委</errorWord>
      <group>L1_Knowledge</group>
      <groupName>知识性问题</groupName>
      <ability>L2_Knowledge</ability>
      <abilityName>其他知识</abilityName>
      <candidateList>
        <item>发展改革委</item>
      </candidateList>
      <explain/>
      <paraID>348AC27C</paraID>
      <start>28</start>
      <end>33</end>
      <status>modified</status>
      <modifiedWord>发展改革委</modifiedWord>
      <trackRevisions>false</trackRevisions>
    </reviewItem>
    <reviewItem>
      <errorID>2350ab58-acae-49a2-b218-ac72015f5bd2</errorID>
      <errorWord>等方式</errorWord>
      <group>L1_Grammar</group>
      <groupName>语法问题</groupName>
      <ability>L2_Grammar</ability>
      <abilityName>语法错误</abilityName>
      <candidateList>
        <item>等</item>
      </candidateList>
      <explain/>
      <paraID>4993496B</paraID>
      <start>18</start>
      <end>21</end>
      <status>ignored</status>
      <modifiedWord/>
      <trackRevisions>false</trackRevisions>
    </reviewItem>
    <reviewItem>
      <errorID>1ca400b5-3f2f-45b0-a87a-2d5125660458</errorID>
      <errorWord>规定</errorWord>
      <group>L1_Punc</group>
      <groupName>标点问题</groupName>
      <ability>L2_Punc_CN</ability>
      <abilityName>标点符号问题</abilityName>
      <candidateList>
        <item>）规定</item>
      </candidateList>
      <explain/>
      <paraID>327ED057</paraID>
      <start>78</start>
      <end>80</end>
      <status>ignored</status>
      <modifiedWord/>
      <trackRevisions>false</trackRevisions>
    </reviewItem>
    <reviewItem>
      <errorID>f4868362-ef48-4e07-90b4-6d136c7b7652</errorID>
      <errorWord>标志性</errorWord>
      <group>L1_Word</group>
      <groupName>字词问题</groupName>
      <ability>L2_Typo</ability>
      <abilityName>字词错误</abilityName>
      <candidateList>
        <item>标志</item>
      </candidateList>
      <explain/>
      <paraID>56D05674</paraID>
      <start>16</start>
      <end>19</end>
      <status>ignored</status>
      <modifiedWord/>
      <trackRevisions>false</trackRevisions>
    </reviewItem>
    <reviewItem>
      <errorID>9bb6c760-4e4e-48c4-95cb-beb1c9c7ab29</errorID>
      <errorWord>国家计委关于</errorWord>
      <group>L1_Grammar</group>
      <groupName>语法问题</groupName>
      <ability>L2_Grammar</ability>
      <abilityName>语法错误</abilityName>
      <candidateList>
        <item>国家计委</item>
      </candidateList>
      <explain/>
      <paraID>408D3A7E</paraID>
      <start>9</start>
      <end>15</end>
      <status>ignored</status>
      <modifiedWord/>
      <trackRevisions>false</trackRevisions>
    </reviewItem>
    <reviewItem>
      <errorID>b855eb31-06e8-4ab8-aac3-49b91279ea7c</errorID>
      <errorWord>/</errorWord>
      <group>L1_Punc</group>
      <groupName>标点问题</groupName>
      <ability>L2_Punc_CN</ability>
      <abilityName>标点符号问题</abilityName>
      <candidateList>
        <item>，</item>
      </candidateList>
      <explain/>
      <paraID>3898034D</paraID>
      <start>46</start>
      <end>47</end>
      <status>ignored</status>
      <modifiedWord/>
      <trackRevisions>false</trackRevisions>
    </reviewItem>
    <reviewItem>
      <errorID>320e13cf-97ff-4943-bd22-c897848fc469</errorID>
      <errorWord>/</errorWord>
      <group>L1_Punc</group>
      <groupName>标点问题</groupName>
      <ability>L2_Punc_CN</ability>
      <abilityName>标点符号问题</abilityName>
      <candidateList>
        <item>，</item>
      </candidateList>
      <explain/>
      <paraID>3898034D</paraID>
      <start>60</start>
      <end>61</end>
      <status>ignored</status>
      <modifiedWord/>
      <trackRevisions>false</trackRevisions>
    </reviewItem>
    <reviewItem>
      <errorID>b51aeede-def7-44ce-a5f1-35f40271ea05</errorID>
      <errorWord>/</errorWord>
      <group>L1_Punc</group>
      <groupName>标点问题</groupName>
      <ability>L2_Punc_CN</ability>
      <abilityName>标点符号问题</abilityName>
      <candidateList>
        <item>，</item>
      </candidateList>
      <explain/>
      <paraID>3898034D</paraID>
      <start>74</start>
      <end>75</end>
      <status>ignored</status>
      <modifiedWord/>
      <trackRevisions>false</trackRevisions>
    </reviewItem>
    <reviewItem>
      <errorID>1e5489fc-2cbc-4cab-86a9-9b90a56829de</errorID>
      <errorWord>一</errorWord>
      <group>L1_Word</group>
      <groupName>字词问题</groupName>
      <ability>L2_Typo</ability>
      <abilityName>字词错误</abilityName>
      <candidateList>
        <item>—</item>
      </candidateList>
      <explain/>
      <paraID>14187BF4</paraID>
      <start>29</start>
      <end>30</end>
      <status>modified</status>
      <modifiedWord>—</modifiedWord>
      <trackRevisions>false</trackRevisions>
    </reviewItem>
    <reviewItem>
      <errorID>419117ef-7a63-43a9-8f51-6995cc8b8e2a</errorID>
      <errorWord>一</errorWord>
      <group>L1_Word</group>
      <groupName>字词问题</groupName>
      <ability>L2_Typo</ability>
      <abilityName>字词错误</abilityName>
      <candidateList>
        <item>—</item>
      </candidateList>
      <explain/>
      <paraID>14187BF4</paraID>
      <start>34</start>
      <end>35</end>
      <status>modified</status>
      <modifiedWord>—</modifiedWord>
      <trackRevisions>false</trackRevisions>
    </reviewItem>
    <reviewItem>
      <errorID>1e600731-5831-4c9e-a428-aca98ce04398</errorID>
      <errorWord>（</errorWord>
      <group>L1_Punc</group>
      <groupName>标点问题</groupName>
      <ability>L2_Punc_CN</ability>
      <abilityName>标点符号问题</abilityName>
      <candidateList>
        <item>《</item>
      </candidateList>
      <explain/>
      <paraID>1E7973BC</paraID>
      <start>56</start>
      <end>57</end>
      <status>ignored</status>
      <modifiedWord/>
      <trackRevisions>false</trackRevisions>
    </reviewItem>
    <reviewItem>
      <errorID>048dc57a-9958-4609-acce-ae86dee59565</errorID>
      <errorWord>一</errorWord>
      <group>L1_Word</group>
      <groupName>字词问题</groupName>
      <ability>L2_Typo</ability>
      <abilityName>字词错误</abilityName>
      <candidateList>
        <item>—</item>
      </candidateList>
      <explain/>
      <paraID>1E7973BC</paraID>
      <start>66</start>
      <end>67</end>
      <status>modified</status>
      <modifiedWord>—</modifiedWord>
      <trackRevisions>false</trackRevisions>
    </reviewItem>
    <reviewItem>
      <errorID>1450b0e1-3087-4aee-9fc2-39b1702c8e74</errorID>
      <errorWord>.</errorWord>
      <group>L1_Format</group>
      <groupName>格式问题</groupName>
      <ability>L2_HalfPunc_CN</ability>
      <abilityName>全半角问题</abilityName>
      <candidateList>
        <item>。</item>
      </candidateList>
      <explain>文本全半角错误。</explain>
      <paraID>1E7973BC</paraID>
      <start>78</start>
      <end>79</end>
      <status>ignored</status>
      <modifiedWord/>
      <trackRevisions>false</trackRevisions>
    </reviewItem>
    <reviewItem>
      <errorID>a61f674f-f871-4f17-8656-439d5cbdd66e</errorID>
      <errorWord>及</errorWord>
      <group>L1_Grammar</group>
      <groupName>语法问题</groupName>
      <ability>L2_Grammar</ability>
      <abilityName>语法错误</abilityName>
      <candidateList>
        <item>，满足</item>
      </candidateList>
      <explain/>
      <paraID>1656ABD8</paraID>
      <start>12</start>
      <end>13</end>
      <status>ignored</status>
      <modifiedWord/>
      <trackRevisions>false</trackRevisions>
    </reviewItem>
    <reviewItem>
      <errorID>1a9bba57-759e-47de-96cc-a8532781de4d</errorID>
      <errorWord>一致时</errorWord>
      <group>L1_Word</group>
      <groupName>字词问题</groupName>
      <ability>L2_Typo</ability>
      <abilityName>字词错误</abilityName>
      <candidateList>
        <item>一致</item>
      </candidateList>
      <explain/>
      <paraID>1656ABD8</paraID>
      <start>94</start>
      <end>97</end>
      <status>ignored</status>
      <modifiedWord/>
      <trackRevisions>false</trackRevisions>
    </reviewItem>
    <reviewItem>
      <errorID>417595e6-6265-4d28-ba75-7db5323d6e53</errorID>
      <errorWord>可</errorWord>
      <group>L1_Punc</group>
      <groupName>标点问题</groupName>
      <ability>L2_Punc_CN</ability>
      <abilityName>标点符号问题</abilityName>
      <candidateList>
        <item>，可</item>
      </candidateList>
      <explain/>
      <paraID>1656ABD8</paraID>
      <start>124</start>
      <end>126</end>
      <status>modified</status>
      <modifiedWord>，可</modifiedWord>
      <trackRevisions>false</trackRevisions>
    </reviewItem>
    <reviewItem>
      <errorID>c8e28d7c-bcd1-4d6c-b280-c7e272d56a5b</errorID>
      <errorWord>“/</errorWord>
      <group>L1_Punc</group>
      <groupName>标点问题</groupName>
      <ability>L2_Punc_CN</ability>
      <abilityName>标点符号问题</abilityName>
      <candidateList>
        <item>“</item>
      </candidateList>
      <explain/>
      <paraID>1656ABD8</paraID>
      <start>135</start>
      <end>137</end>
      <status>ignored</status>
      <modifiedWord/>
      <trackRevisions>false</trackRevisions>
    </reviewItem>
    <reviewItem>
      <errorID>94bb11c9-0eaf-43d7-97ca-d99710069623</errorID>
      <errorWord>采购</errorWord>
      <group>L1_Word</group>
      <groupName>字词问题</groupName>
      <ability>L2_Typo</ability>
      <abilityName>字词错误</abilityName>
      <candidateList>
        <item>的采购</item>
      </candidateList>
      <explain/>
      <paraID>20E50957</paraID>
      <start>11</start>
      <end>13</end>
      <status>ignored</status>
      <modifiedWord/>
      <trackRevisions>false</trackRevisions>
    </reviewItem>
    <reviewItem>
      <errorID>61634f42-1ebb-471d-b9ee-8f55a8730b0c</errorID>
      <errorWord>采购</errorWord>
      <group>L1_Word</group>
      <groupName>字词问题</groupName>
      <ability>L2_Typo</ability>
      <abilityName>字词错误</abilityName>
      <candidateList>
        <item>的采购</item>
      </candidateList>
      <explain/>
      <paraID>3B6462E8</paraID>
      <start>11</start>
      <end>13</end>
      <status>ignored</status>
      <modifiedWord/>
      <trackRevisions>false</trackRevisions>
    </reviewItem>
    <reviewItem>
      <errorID>5d66d0e6-16b2-428a-8ab5-c67bd99bec0d</errorID>
      <errorWord>项目名称</errorWord>
      <group>L1_Word</group>
      <groupName>字词问题</groupName>
      <ability>L2_Typo</ability>
      <abilityName>字词错误</abilityName>
      <candidateList>
        <item>项目的名称</item>
      </candidateList>
      <explain/>
      <paraID> 9B65D24</paraID>
      <start>9</start>
      <end>13</end>
      <status>ignored</status>
      <modifiedWord/>
      <trackRevisions>false</trackRevisions>
    </reviewItem>
    <reviewItem>
      <errorID>bfdf5265-a1a6-4045-be6e-659087a71f12</errorID>
      <errorWord>概况</errorWord>
      <group>L1_Word</group>
      <groupName>字词问题</groupName>
      <ability>L2_Typo</ability>
      <abilityName>字词错误</abilityName>
      <candidateList>
        <item>的概况</item>
      </candidateList>
      <explain/>
      <paraID>46FA8332</paraID>
      <start>11</start>
      <end>13</end>
      <status>ignored</status>
      <modifiedWord/>
      <trackRevisions>false</trackRevisions>
    </reviewItem>
    <reviewItem>
      <errorID>dd34aa23-de50-4fea-b51b-dbc5e083aa36</errorID>
      <errorWord>采购</errorWord>
      <group>L1_Word</group>
      <groupName>字词问题</groupName>
      <ability>L2_Typo</ability>
      <abilityName>字词错误</abilityName>
      <candidateList>
        <item>的采购</item>
      </candidateList>
      <explain/>
      <paraID>10EF8867</paraID>
      <start>9</start>
      <end>11</end>
      <status>ignored</status>
      <modifiedWord/>
      <trackRevisions>false</trackRevisions>
    </reviewItem>
    <reviewItem>
      <errorID>4c5f41ff-edbc-4714-b68b-abaf1e65a4b0</errorID>
      <errorWord>包</errorWord>
      <group>L1_Word</group>
      <groupName>字词问题</groupName>
      <ability>L2_Typo</ability>
      <abilityName>字词错误</abilityName>
      <candidateList>
        <item>的包</item>
      </candidateList>
      <explain/>
      <paraID>38501511</paraID>
      <start>8</start>
      <end>9</end>
      <status>ignored</status>
      <modifiedWord/>
      <trackRevisions>false</trackRevisions>
    </reviewItem>
    <reviewItem>
      <errorID>4935abc0-8fcc-4a11-9a60-c72e399a7683</errorID>
      <errorWord>采购</errorWord>
      <group>L1_Grammar</group>
      <groupName>语法问题</groupName>
      <ability>L2_Grammar</ability>
      <abilityName>语法错误</abilityName>
      <candidateList>
        <item>招标的采购</item>
      </candidateList>
      <explain/>
      <paraID>4ECF9860</paraID>
      <start>8</start>
      <end>10</end>
      <status>ignored</status>
      <modifiedWord/>
      <trackRevisions>false</trackRevisions>
    </reviewItem>
    <reviewItem>
      <errorID>01a06404-04aa-4531-91e8-29cdc6ebbde0</errorID>
      <errorWord>项目</errorWord>
      <group>L1_Grammar</group>
      <groupName>语法问题</groupName>
      <ability>L2_Grammar</ability>
      <abilityName>语法错误</abilityName>
      <candidateList>
        <item>招标项目</item>
      </candidateList>
      <explain/>
      <paraID>671F9AC3</paraID>
      <start>15</start>
      <end>17</end>
      <status>ignored</status>
      <modifiedWord/>
      <trackRevisions>false</trackRevisions>
    </reviewItem>
    <reviewItem>
      <errorID>2a91fa9f-d38d-4751-b8e7-e29506c1b69c</errorID>
      <errorWord>本</errorWord>
      <group>L1_Word</group>
      <groupName>字词问题</groupName>
      <ability>L2_Typo</ability>
      <abilityName>字词错误</abilityName>
      <candidateList>
        <item> 本</item>
      </candidateList>
      <explain/>
      <paraID>62EAB6B2</paraID>
      <start>5</start>
      <end>6</end>
      <status>ignored</status>
      <modifiedWord/>
      <trackRevisions>false</trackRevisions>
    </reviewItem>
    <reviewItem>
      <errorID>f189645e-9963-457f-9325-d16cdc83a479</errorID>
      <errorWord>供应商</errorWord>
      <group>L1_Word</group>
      <groupName>字词问题</groupName>
      <ability>L2_Typo</ability>
      <abilityName>字词错误</abilityName>
      <candidateList>
        <item> 供应商</item>
      </candidateList>
      <explain/>
      <paraID>7E36F575</paraID>
      <start>5</start>
      <end>8</end>
      <status>ignored</status>
      <modifiedWord/>
      <trackRevisions>false</trackRevisions>
    </reviewItem>
    <reviewItem>
      <errorID>7ad32b86-a356-48ce-990a-54ba5bd0e795</errorID>
      <errorWord>情形之一</errorWord>
      <group>L1_Grammar</group>
      <groupName>语法问题</groupName>
      <ability>L2_Grammar</ability>
      <abilityName>语法错误</abilityName>
      <candidateList>
        <item>情形</item>
      </candidateList>
      <explain/>
      <paraID>7E36F575</paraID>
      <start>14</start>
      <end>18</end>
      <status>ignored</status>
      <modifiedWord/>
      <trackRevisions>false</trackRevisions>
    </reviewItem>
    <reviewItem>
      <errorID>77241717-ddcd-4ac7-8d09-04c01c0fc928</errorID>
      <errorWord>为</errorWord>
      <group>L1_Word</group>
      <groupName>字词问题</groupName>
      <ability>L2_Typo</ability>
      <abilityName>字词错误</abilityName>
      <candidateList>
        <item>是</item>
      </candidateList>
      <explain/>
      <paraID>6E61AC1C</paraID>
      <start>3</start>
      <end>4</end>
      <status>ignored</status>
      <modifiedWord/>
      <trackRevisions>false</trackRevisions>
    </reviewItem>
    <reviewItem>
      <errorID>20e1558f-6f63-4955-aa4d-abe88ac3eb8c</errorID>
      <errorWord>项目</errorWord>
      <group>L1_Grammar</group>
      <groupName>语法问题</groupName>
      <ability>L2_Grammar</ability>
      <abilityName>语法错误</abilityName>
      <candidateList>
        <item>招标项目</item>
      </candidateList>
      <explain/>
      <paraID>7D427A83</paraID>
      <start>5</start>
      <end>7</end>
      <status>ignored</status>
      <modifiedWord/>
      <trackRevisions>false</trackRevisions>
    </reviewItem>
    <reviewItem>
      <errorID>30f21d24-bc21-49a6-9e68-2f5624afef1e</errorID>
      <errorWord>或</errorWord>
      <group>L1_Word</group>
      <groupName>字词问题</groupName>
      <ability>L2_Typo</ability>
      <abilityName>字词错误</abilityName>
      <candidateList>
        <item>、</item>
      </candidateList>
      <explain/>
      <paraID>23A6BC80</paraID>
      <start>14</start>
      <end>15</end>
      <status>ignored</status>
      <modifiedWord/>
      <trackRevisions>false</trackRevisions>
    </reviewItem>
    <reviewItem>
      <errorID>f891172d-9ad8-43a0-92b9-9afbf45289b4</errorID>
      <errorWord>投标</errorWord>
      <group>L1_Word</group>
      <groupName>字词问题</groupName>
      <ability>L2_Typo</ability>
      <abilityName>字词错误</abilityName>
      <candidateList>
        <item> 投标</item>
      </candidateList>
      <explain/>
      <paraID>553042C9</paraID>
      <start>2</start>
      <end>4</end>
      <status>ignored</status>
      <modifiedWord/>
      <trackRevisions>false</trackRevisions>
    </reviewItem>
    <reviewItem>
      <errorID>e9df3f17-abbb-4bab-b62b-fa3395aa1cee</errorID>
      <errorWord>投标</errorWord>
      <group>L1_Word</group>
      <groupName>字词问题</groupName>
      <ability>L2_Typo</ability>
      <abilityName>字词错误</abilityName>
      <candidateList>
        <item> 投标</item>
      </candidateList>
      <explain/>
      <paraID>116ED69B</paraID>
      <start>3</start>
      <end>5</end>
      <status>ignored</status>
      <modifiedWord/>
      <trackRevisions>false</trackRevisions>
    </reviewItem>
    <reviewItem>
      <errorID>fad4ed5a-9c10-4758-80a0-76ce5e3102c4</errorID>
      <errorWord>投标</errorWord>
      <group>L1_Word</group>
      <groupName>字词问题</groupName>
      <ability>L2_Typo</ability>
      <abilityName>字词错误</abilityName>
      <candidateList>
        <item> 投标</item>
      </candidateList>
      <explain/>
      <paraID>4269E00B</paraID>
      <start>43</start>
      <end>45</end>
      <status>ignored</status>
      <modifiedWord/>
      <trackRevisions>false</trackRevisions>
    </reviewItem>
    <reviewItem>
      <errorID>3fcdf187-d13a-4825-92a0-9c5f2b4e5b00</errorID>
      <errorWord>供应商</errorWord>
      <group>L1_Word</group>
      <groupName>字词问题</groupName>
      <ability>L2_Typo</ability>
      <abilityName>字词错误</abilityName>
      <candidateList>
        <item> 供应商</item>
      </candidateList>
      <explain/>
      <paraID> BFEF0BA</paraID>
      <start>9</start>
      <end>12</end>
      <status>ignored</status>
      <modifiedWord/>
      <trackRevisions>false</trackRevisions>
    </reviewItem>
    <reviewItem>
      <errorID>fdb030f2-0ef9-4b07-9d5f-7e59161e4938</errorID>
      <errorWord>供应商</errorWord>
      <group>L1_Word</group>
      <groupName>字词问题</groupName>
      <ability>L2_Typo</ability>
      <abilityName>字词错误</abilityName>
      <candidateList>
        <item> 供应商</item>
      </candidateList>
      <explain/>
      <paraID>4ED80A4D</paraID>
      <start>9</start>
      <end>12</end>
      <status>ignored</status>
      <modifiedWord/>
      <trackRevisions>false</trackRevisions>
    </reviewItem>
    <reviewItem>
      <errorID>d906e9ba-a359-46f9-8c7a-9fcd6687d160</errorID>
      <errorWord>供应商</errorWord>
      <group>L1_Word</group>
      <groupName>字词问题</groupName>
      <ability>L2_Typo</ability>
      <abilityName>字词错误</abilityName>
      <candidateList>
        <item> 供应商</item>
      </candidateList>
      <explain/>
      <paraID> 79B8FC5</paraID>
      <start>9</start>
      <end>12</end>
      <status>ignored</status>
      <modifiedWord/>
      <trackRevisions>false</trackRevisions>
    </reviewItem>
    <reviewItem>
      <errorID>eedd3696-c941-45d8-b710-e6a33d27a18b</errorID>
      <errorWord>供应商</errorWord>
      <group>L1_Word</group>
      <groupName>字词问题</groupName>
      <ability>L2_Typo</ability>
      <abilityName>字词错误</abilityName>
      <candidateList>
        <item> 供应商</item>
      </candidateList>
      <explain/>
      <paraID>1274DA85</paraID>
      <start>9</start>
      <end>12</end>
      <status>ignored</status>
      <modifiedWord/>
      <trackRevisions>false</trackRevisions>
    </reviewItem>
    <reviewItem>
      <errorID>5ee2d2a5-edee-4ff2-9b29-ba26a035378d</errorID>
      <errorWord>应对</errorWord>
      <group>L1_Grammar</group>
      <groupName>语法问题</groupName>
      <ability>L2_Grammar</ability>
      <abilityName>语法错误</abilityName>
      <candidateList>
        <item>有必要对</item>
      </candidateList>
      <explain/>
      <paraID>1274DA85</paraID>
      <start>17</start>
      <end>19</end>
      <status>ignored</status>
      <modifiedWord/>
      <trackRevisions>false</trackRevisions>
    </reviewItem>
    <reviewItem>
      <errorID>edeb2cfb-15cd-4a00-8351-eeac2b5e21ea</errorID>
      <errorWord>等有必要</errorWord>
      <group>L1_Grammar</group>
      <groupName>语法问题</groupName>
      <ability>L2_Grammar</ability>
      <abilityName>语法错误</abilityName>
      <candidateList>
        <item>等</item>
      </candidateList>
      <explain/>
      <paraID>1274DA85</paraID>
      <start>31</start>
      <end>35</end>
      <status>ignored</status>
      <modifiedWord/>
      <trackRevisions>false</trackRevisions>
    </reviewItem>
    <reviewItem>
      <errorID>70bac139-f710-4f78-bdc3-22f4845110ba</errorID>
      <errorWord>除</errorWord>
      <group>L1_Word</group>
      <groupName>字词问题</groupName>
      <ability>L2_Typo</ability>
      <abilityName>字词错误</abilityName>
      <candidateList>
        <item> 除</item>
      </candidateList>
      <explain/>
      <paraID> E83F263</paraID>
      <start>5</start>
      <end>6</end>
      <status>ignored</status>
      <modifiedWord/>
      <trackRevisions>false</trackRevisions>
    </reviewItem>
    <reviewItem>
      <errorID>3dfb8085-c90b-4ecd-afec-7e7538bd6ed8</errorID>
      <errorWord>修改</errorWord>
      <group>L1_Word</group>
      <groupName>字词问题</groupName>
      <ability>L2_Typo</ability>
      <abilityName>字词错误</abilityName>
      <candidateList>
        <item> 修改</item>
      </candidateList>
      <explain/>
      <paraID>24C4BF6B</paraID>
      <start>5</start>
      <end>7</end>
      <status>ignored</status>
      <modifiedWord/>
      <trackRevisions>false</trackRevisions>
    </reviewItem>
    <reviewItem>
      <errorID>f8ea919f-9126-4b4b-a60b-fda4a4f764a1</errorID>
      <errorWord> </errorWord>
      <group>L1_Punc</group>
      <groupName>标点问题</groupName>
      <ability>L2_Punc_CN</ability>
      <abilityName>标点符号问题</abilityName>
      <candidateList>
        <item/>
      </candidateList>
      <explain>此处空格冗余，建议删除。</explain>
      <paraID>7BF18CC0</paraID>
      <start>32</start>
      <end>32</end>
      <status>modified</status>
      <modifiedWord/>
      <trackRevisions>false</trackRevisions>
    </reviewItem>
    <reviewItem>
      <errorID>da91e0aa-ea94-4ffe-a1aa-fc846c53709b</errorID>
      <errorWord> </errorWord>
      <group>L1_Punc</group>
      <groupName>标点问题</groupName>
      <ability>L2_Punc_CN</ability>
      <abilityName>标点符号问题</abilityName>
      <candidateList>
        <item/>
      </candidateList>
      <explain>此处空格冗余，建议删除。</explain>
      <paraID>7BF18CC0</paraID>
      <start>37</start>
      <end>37</end>
      <status>modified</status>
      <modifiedWord/>
      <trackRevisions>false</trackRevisions>
    </reviewItem>
    <reviewItem>
      <errorID>fc892ab9-b489-44f7-89f3-8a6c85b87404</errorID>
      <errorWord>附表</errorWord>
      <group>L1_Punc</group>
      <groupName>标点问题</groupName>
      <ability>L2_Punc_CN</ability>
      <abilityName>标点符号问题</abilityName>
      <candidateList>
        <item>附表。</item>
      </candidateList>
      <explain/>
      <paraID> 5A1755C</paraID>
      <start>26</start>
      <end>29</end>
      <status>modified</status>
      <modifiedWord>附表。</modifiedWord>
      <trackRevisions>false</trackRevisions>
    </reviewItem>
    <reviewItem>
      <errorID>27041433-b989-47c5-8a9c-5fb7761fdb02</errorID>
      <errorWord>采购</errorWord>
      <group>L1_Word</group>
      <groupName>字词问题</groupName>
      <ability>L2_Typo</ability>
      <abilityName>字词错误</abilityName>
      <candidateList>
        <item> 采购</item>
      </candidateList>
      <explain/>
      <paraID> 2F4AD21</paraID>
      <start>5</start>
      <end>7</end>
      <status>ignored</status>
      <modifiedWord/>
      <trackRevisions>false</trackRevisions>
    </reviewItem>
    <reviewItem>
      <errorID>6c6f77f3-338b-421d-aa53-d1222372df66</errorID>
      <errorWord>合同</errorWord>
      <group>L1_Word</group>
      <groupName>字词问题</groupName>
      <ability>L2_Typo</ability>
      <abilityName>字词错误</abilityName>
      <candidateList>
        <item> 合同</item>
      </candidateList>
      <explain/>
      <paraID> 2F4AD21</paraID>
      <start>45</start>
      <end>47</end>
      <status>ignored</status>
      <modifiedWord/>
      <trackRevisions>false</trackRevisions>
    </reviewItem>
    <reviewItem>
      <errorID>aa60c682-757b-4f30-82a5-292162ecde5c</errorID>
      <errorWord>，</errorWord>
      <group>L1_Punc</group>
      <groupName>标点问题</groupName>
      <ability>L2_Punc_CN</ability>
      <abilityName>标点符号问题</abilityName>
      <candidateList>
        <item>。</item>
      </candidateList>
      <explain/>
      <paraID> 2F4AD21</paraID>
      <start>56</start>
      <end>57</end>
      <status>modified</status>
      <modifiedWord>。</modifiedWord>
      <trackRevisions>false</trackRevisions>
    </reviewItem>
    <reviewItem>
      <errorID>efdb11ce-7369-430d-8155-33109cf93580</errorID>
      <errorWord>中标人</errorWord>
      <group>L1_Punc</group>
      <groupName>标点问题</groupName>
      <ability>L2_Punc_CN</ability>
      <abilityName>标点符号问题</abilityName>
      <candidateList>
        <item>，中标人</item>
      </candidateList>
      <explain/>
      <paraID> 2F4AD21</paraID>
      <start>68</start>
      <end>72</end>
      <status>modified</status>
      <modifiedWord>，中标人</modifiedWord>
      <trackRevisions>false</trackRevisions>
    </reviewItem>
    <reviewItem>
      <errorID>edf69e1d-4b27-437f-a72a-90b094ba2e61</errorID>
      <errorWord>以</errorWord>
      <group>L1_Punc</group>
      <groupName>标点问题</groupName>
      <ability>L2_Punc_CN</ability>
      <abilityName>标点符号问题</abilityName>
      <candidateList>
        <item>，以</item>
      </candidateList>
      <explain/>
      <paraID> 2F4AD21</paraID>
      <start>94</start>
      <end>96</end>
      <status>modified</status>
      <modifiedWord>，以</modifiedWord>
      <trackRevisions>false</trackRevisions>
    </reviewItem>
    <reviewItem>
      <errorID>01555df7-db27-4d3e-aebd-9cf95dbb9332</errorID>
      <errorWord>公示使用</errorWord>
      <group>L1_Grammar</group>
      <groupName>语法问题</groupName>
      <ability>L2_Grammar</ability>
      <abilityName>语法错误</abilityName>
      <candidateList>
        <item>公示</item>
      </candidateList>
      <explain/>
      <paraID> 2F4AD21</paraID>
      <start>104</start>
      <end>108</end>
      <status>ignored</status>
      <modifiedWord/>
      <trackRevisions>false</trackRevisions>
    </reviewItem>
    <reviewItem>
      <errorID>d57dc3d4-c33c-4a75-ad1a-558f14d49286</errorID>
      <errorWord>。并</errorWord>
      <group>L1_Word</group>
      <groupName>字词问题</groupName>
      <ability>L2_Typo</ability>
      <abilityName>字词错误</abilityName>
      <candidateList>
        <item>，</item>
      </candidateList>
      <explain/>
      <paraID>77FDC6D2</paraID>
      <start>25</start>
      <end>26</end>
      <status>modified</status>
      <modifiedWord>，</modifiedWord>
      <trackRevisions>false</trackRevisions>
    </reviewItem>
    <reviewItem>
      <errorID>0482a9b6-5f00-4a69-9b31-235cd43aa2b4</errorID>
      <errorWord>，</errorWord>
      <group>L1_Punc</group>
      <groupName>标点问题</groupName>
      <ability>L2_Punc_CN</ability>
      <abilityName>标点符号问题</abilityName>
      <candidateList>
        <item>；</item>
      </candidateList>
      <explain/>
      <paraID>77FDC6D2</paraID>
      <start>75</start>
      <end>76</end>
      <status>modified</status>
      <modifiedWord>；</modifiedWord>
      <trackRevisions>false</trackRevisions>
    </reviewItem>
    <reviewItem>
      <errorID>eb187a74-9f61-43fb-a419-075cc1795816</errorID>
      <errorWord>，并处</errorWord>
      <group>L1_Grammar</group>
      <groupName>语法问题</groupName>
      <ability>L2_Grammar</ability>
      <abilityName>语法错误</abilityName>
      <candidateList>
        <item>，</item>
      </candidateList>
      <explain/>
      <paraID>77FDC6D2</paraID>
      <start>82</start>
      <end>83</end>
      <status>modified</status>
      <modifiedWord>，</modifiedWord>
      <trackRevisions>false</trackRevisions>
    </reviewItem>
    <reviewItem>
      <errorID>81c82cf9-8d21-4946-846b-f927d0eef44a</errorID>
      <errorWord>，</errorWord>
      <group>L1_Punc</group>
      <groupName>标点问题</groupName>
      <ability>L2_Punc_CN</ability>
      <abilityName>标点符号问题</abilityName>
      <candidateList>
        <item>；</item>
      </candidateList>
      <explain/>
      <paraID>77FDC6D2</paraID>
      <start>89</start>
      <end>90</end>
      <status>modified</status>
      <modifiedWord>；</modifiedWord>
      <trackRevisions>false</trackRevisions>
    </reviewItem>
    <reviewItem>
      <errorID>92a35b29-1818-45be-849a-abd780637f33</errorID>
      <errorWord>。</errorWord>
      <group>L1_Punc</group>
      <groupName>标点问题</groupName>
      <ability>L2_Punc_CN</ability>
      <abilityName>标点符号问题</abilityName>
      <candidateList>
        <item/>
      </candidateList>
      <explain/>
      <paraID>78F1109A</paraID>
      <start>45</start>
      <end>46</end>
      <status>ignored</status>
      <modifiedWord/>
      <trackRevisions>false</trackRevisions>
    </reviewItem>
    <reviewItem>
      <errorID>c0ca7c94-dc55-4801-8ab9-4b80a28b8f13</errorID>
      <errorWord>，</errorWord>
      <group>L1_Punc</group>
      <groupName>标点问题</groupName>
      <ability>L2_Punc_CN</ability>
      <abilityName>标点符号问题</abilityName>
      <candidateList>
        <item/>
      </candidateList>
      <explain/>
      <paraID>2DF23AA4</paraID>
      <start>305</start>
      <end>305</end>
      <status>modified</status>
      <modifiedWord/>
      <trackRevisions>false</trackRevisions>
    </reviewItem>
    <reviewItem>
      <errorID>7ca94019-eac8-45cb-aa8f-e7db1b11561f</errorID>
      <errorWord>包含</errorWord>
      <group>L1_Word</group>
      <groupName>字词问题</groupName>
      <ability>L2_Typo</ability>
      <abilityName>字词错误</abilityName>
      <candidateList>
        <item>包括</item>
      </candidateList>
      <explain/>
      <paraID>4AD33147</paraID>
      <start>33</start>
      <end>35</end>
      <status>ignored</status>
      <modifiedWord/>
      <trackRevisions>false</trackRevisions>
    </reviewItem>
    <reviewItem>
      <errorID>6b37c082-4dff-48f3-a6b2-b17504a873bd</errorID>
      <errorWord>》或</errorWord>
      <group>L1_Word</group>
      <groupName>字词问题</groupName>
      <ability>L2_Typo</ability>
      <abilityName>字词错误</abilityName>
      <candidateList>
        <item>》</item>
      </candidateList>
      <explain/>
      <paraID>4AD33147</paraID>
      <start>49</start>
      <end>51</end>
      <status>ignored</status>
      <modifiedWord/>
      <trackRevisions>false</trackRevisions>
    </reviewItem>
    <reviewItem>
      <errorID>97fa4f1c-b294-4313-93dd-ac7325e39935</errorID>
      <errorWord>或</errorWord>
      <group>L1_Word</group>
      <groupName>字词问题</groupName>
      <ability>L2_Typo</ability>
      <abilityName>字词错误</abilityName>
      <candidateList>
        <item>、</item>
      </candidateList>
      <explain/>
      <paraID>4AD33147</paraID>
      <start>65</start>
      <end>66</end>
      <status>ignored</status>
      <modifiedWord/>
      <trackRevisions>false</trackRevisions>
    </reviewItem>
    <reviewItem>
      <errorID>70a0e610-4a8a-426d-a989-2d09c1fc1fb7</errorID>
      <errorWord>或</errorWord>
      <group>L1_Word</group>
      <groupName>字词问题</groupName>
      <ability>L2_Typo</ability>
      <abilityName>字词错误</abilityName>
      <candidateList>
        <item>、</item>
      </candidateList>
      <explain/>
      <paraID>4AD33147</paraID>
      <start>82</start>
      <end>83</end>
      <status>ignored</status>
      <modifiedWord/>
      <trackRevisions>false</trackRevisions>
    </reviewItem>
    <reviewItem>
      <errorID>e6868931-9add-4172-8a34-53fa47e8f3fa</errorID>
      <errorWord>不满足</errorWord>
      <group>L1_Word</group>
      <groupName>字词问题</groupName>
      <ability>L2_Typo</ability>
      <abilityName>字词错误</abilityName>
      <candidateList>
        <item>存在</item>
      </candidateList>
      <explain/>
      <paraID>2D027FC9</paraID>
      <start>3</start>
      <end>6</end>
      <status>ignored</status>
      <modifiedWord/>
      <trackRevisions>false</trackRevisions>
    </reviewItem>
    <reviewItem>
      <errorID>823d28b8-0dad-476c-892b-58785ee88388</errorID>
      <errorWord>。</errorWord>
      <group>L1_Punc</group>
      <groupName>标点问题</groupName>
      <ability>L2_Punc_CN</ability>
      <abilityName>标点符号问题</abilityName>
      <candidateList>
        <item>；</item>
      </candidateList>
      <explain/>
      <paraID>67FAB1F7</paraID>
      <start>20</start>
      <end>21</end>
      <status>ignored</status>
      <modifiedWord/>
      <trackRevisions>false</trackRevisions>
    </reviewItem>
    <reviewItem>
      <errorID>cf1da8e9-69ba-4890-82a1-d50e5e7439c5</errorID>
      <errorWord>。</errorWord>
      <group>L1_Punc</group>
      <groupName>标点问题</groupName>
      <ability>L2_Punc_CN</ability>
      <abilityName>标点符号问题</abilityName>
      <candidateList>
        <item>；</item>
      </candidateList>
      <explain/>
      <paraID>48C7C412</paraID>
      <start>47</start>
      <end>48</end>
      <status>ignored</status>
      <modifiedWord/>
      <trackRevisions>false</trackRevisions>
    </reviewItem>
    <reviewItem>
      <errorID>b17b6d61-b408-48c0-87c3-19aba439b025</errorID>
      <errorWord>。</errorWord>
      <group>L1_Punc</group>
      <groupName>标点问题</groupName>
      <ability>L2_Punc_CN</ability>
      <abilityName>标点符号问题</abilityName>
      <candidateList>
        <item>；</item>
      </candidateList>
      <explain/>
      <paraID>476F0020</paraID>
      <start>90</start>
      <end>91</end>
      <status>ignored</status>
      <modifiedWord/>
      <trackRevisions>false</trackRevisions>
    </reviewItem>
    <reviewItem>
      <errorID>6f945a46-07a6-4a3f-ba15-94f16d6bd24f</errorID>
      <errorWord> </errorWord>
      <group>L1_Punc</group>
      <groupName>标点问题</groupName>
      <ability>L2_Punc_CN</ability>
      <abilityName>标点符号问题</abilityName>
      <candidateList>
        <item/>
      </candidateList>
      <explain>此处空格冗余，建议删除。</explain>
      <paraID>2E3371DA</paraID>
      <start>37</start>
      <end>37</end>
      <status>modified</status>
      <modifiedWord/>
      <trackRevisions>false</trackRevisions>
    </reviewItem>
    <reviewItem>
      <errorID>1b8ee61e-22e0-4a9e-a3d6-0ef7a29f20c1</errorID>
      <errorWord> </errorWord>
      <group>L1_Punc</group>
      <groupName>标点问题</groupName>
      <ability>L2_Punc_CN</ability>
      <abilityName>标点符号问题</abilityName>
      <candidateList>
        <item/>
      </candidateList>
      <explain>此处空格冗余，建议删除。</explain>
      <paraID>7A63A12C</paraID>
      <start>80</start>
      <end>80</end>
      <status>modified</status>
      <modifiedWord/>
      <trackRevisions>false</trackRevisions>
    </reviewItem>
    <reviewItem>
      <errorID>9ea1aad6-d298-4b20-8c4e-1b427796c0f9</errorID>
      <errorWord>接</errorWord>
      <group>L1_Word</group>
      <groupName>字词问题</groupName>
      <ability>L2_Typo</ability>
      <abilityName>字词错误</abilityName>
      <candidateList>
        <item>接到</item>
      </candidateList>
      <explain/>
      <paraID>76985F29</paraID>
      <start>12</start>
      <end>13</end>
      <status>ignored</status>
      <modifiedWord/>
      <trackRevisions>false</trackRevisions>
    </reviewItem>
    <reviewItem>
      <errorID>c1bd0afa-2bac-46bd-97d7-29ad5220cc48</errorID>
      <errorWord>时间</errorWord>
      <group>L1_Grammar</group>
      <groupName>语法问题</groupName>
      <ability>L2_Grammar</ability>
      <abilityName>语法错误</abilityName>
      <candidateList>
        <item>确定的时间</item>
      </candidateList>
      <explain/>
      <paraID>7B882FEB</paraID>
      <start>12</start>
      <end>14</end>
      <status>ignored</status>
      <modifiedWord/>
      <trackRevisions>false</trackRevisions>
    </reviewItem>
    <reviewItem>
      <errorID>f8e215ba-048c-456b-8de0-4844d78638a8</errorID>
      <errorWord>违约责任，赔偿</errorWord>
      <group>L1_Word</group>
      <groupName>字词问题</groupName>
      <ability>L2_Typo</ability>
      <abilityName>字词错误</abilityName>
      <candidateList>
        <item>违约责任，并赔偿</item>
      </candidateList>
      <explain/>
      <paraID>1CECC177</paraID>
      <start>21</start>
      <end>28</end>
      <status>ignored</status>
      <modifiedWord/>
      <trackRevisions>false</trackRevisions>
    </reviewItem>
    <reviewItem>
      <errorID>21c4c031-cf62-47fa-b696-150f0f8d86cf</errorID>
      <errorWord>有权</errorWord>
      <group>L1_Punc</group>
      <groupName>标点问题</groupName>
      <ability>L2_Punc_CN</ability>
      <abilityName>标点符号问题</abilityName>
      <candidateList>
        <item>，有权</item>
      </candidateList>
      <explain/>
      <paraID>79D66354</paraID>
      <start>73</start>
      <end>75</end>
      <status>ignored</status>
      <modifiedWord/>
      <trackRevisions>false</trackRevisions>
    </reviewItem>
    <reviewItem>
      <errorID>32268ee9-ddc1-413f-aeca-5056e216500f</errorID>
      <errorWord>及</errorWord>
      <group>L1_Grammar</group>
      <groupName>语法问题</groupName>
      <ability>L2_Grammar</ability>
      <abilityName>语法错误</abilityName>
      <candidateList>
        <item>并提供</item>
      </candidateList>
      <explain/>
      <paraID>7B83111D</paraID>
      <start>40</start>
      <end>41</end>
      <status>ignored</status>
      <modifiedWord/>
      <trackRevisions>false</trackRevisions>
    </reviewItem>
    <reviewItem>
      <errorID>034f521d-1896-42a8-b814-c7d0265d9e4d</errorID>
      <errorWord>且</errorWord>
      <group>L1_Word</group>
      <groupName>字词问题</groupName>
      <ability>L2_Typo</ability>
      <abilityName>字词错误</abilityName>
      <candidateList>
        <item>并</item>
      </candidateList>
      <explain/>
      <paraID>6E2409F5</paraID>
      <start>8</start>
      <end>9</end>
      <status>ignored</status>
      <modifiedWord/>
      <trackRevisions>false</trackRevisions>
    </reviewItem>
    <reviewItem>
      <errorID>076e5768-2c92-4ddf-9911-d780350c3665</errorID>
      <errorWord>有权</errorWord>
      <group>L1_Grammar</group>
      <groupName>语法问题</groupName>
      <ability>L2_Grammar</ability>
      <abilityName>语法错误</abilityName>
      <candidateList>
        <item>乙方有权</item>
      </candidateList>
      <explain/>
      <paraID>6E2409F5</paraID>
      <start>17</start>
      <end>19</end>
      <status>ignored</status>
      <modifiedWord/>
      <trackRevisions>false</trackRevisions>
    </reviewItem>
    <reviewItem>
      <errorID>5ab43379-ce67-4b4a-907b-84aaf1ce4d16</errorID>
      <errorWord>对</errorWord>
      <group>L1_Word</group>
      <groupName>字词问题</groupName>
      <ability>L2_Typo</ability>
      <abilityName>字词错误</abilityName>
      <candidateList>
        <item>对于</item>
      </candidateList>
      <explain/>
      <paraID>6E2409F5</paraID>
      <start>35</start>
      <end>36</end>
      <status>ignored</status>
      <modifiedWord/>
      <trackRevisions>false</trackRevisions>
    </reviewItem>
    <reviewItem>
      <errorID>da72308b-af57-42f1-9724-3cf34b8a8b5c</errorID>
      <errorWord>，</errorWord>
      <group>L1_Grammar</group>
      <groupName>语法问题</groupName>
      <ability>L2_Grammar</ability>
      <abilityName>语法错误</abilityName>
      <candidateList>
        <item>情况，</item>
      </candidateList>
      <explain/>
      <paraID>6E2409F5</paraID>
      <start>43</start>
      <end>44</end>
      <status>ignored</status>
      <modifiedWord/>
      <trackRevisions>false</trackRevisions>
    </reviewItem>
    <reviewItem>
      <errorID>bf64a273-a4ee-4414-8102-b213577a4e1c</errorID>
      <errorWord>。</errorWord>
      <group>L1_Grammar</group>
      <groupName>语法问题</groupName>
      <ability>L2_Grammar</ability>
      <abilityName>语法错误</abilityName>
      <candidateList>
        <item>的要求。</item>
      </candidateList>
      <explain/>
      <paraID>25DAEFD7</paraID>
      <start>78</start>
      <end>79</end>
      <status>ignored</status>
      <modifiedWord/>
      <trackRevisions>false</trackRevisions>
    </reviewItem>
    <reviewItem>
      <errorID>f1812825-4da4-4cf2-ae75-774027b8030b</errorID>
      <errorWord>按</errorWord>
      <group>L1_Word</group>
      <groupName>字词问题</groupName>
      <ability>L2_Typo</ability>
      <abilityName>字词错误</abilityName>
      <candidateList>
        <item>按照</item>
      </candidateList>
      <explain/>
      <paraID>139C7A97</paraID>
      <start>2</start>
      <end>3</end>
      <status>ignored</status>
      <modifiedWord/>
      <trackRevisions>false</trackRevisions>
    </reviewItem>
    <reviewItem>
      <errorID>d362ed66-420e-4de7-a1c1-a7eb0ec474bb</errorID>
      <errorWord>噪音</errorWord>
      <group>L1_Word</group>
      <groupName>字词问题</groupName>
      <ability>L2_Alias</ability>
      <abilityName>也作/曾用词</abilityName>
      <candidateList>
        <item>噪声</item>
      </candidateList>
      <explain>词汇[噪音]为不规范表述或旧称，其规范书面表述为[噪声]。</explain>
      <paraID>12C93252</paraID>
      <start>71</start>
      <end>73</end>
      <status>ignored</status>
      <modifiedWord/>
      <trackRevisions>false</trackRevisions>
    </reviewItem>
    <reviewItem>
      <errorID>229b38d4-7ad7-4243-84f2-e975c1422936</errorID>
      <errorWord>。</errorWord>
      <group>L1_Grammar</group>
      <groupName>语法问题</groupName>
      <ability>L2_Grammar</ability>
      <abilityName>语法错误</abilityName>
      <candidateList>
        <item>的要求。</item>
      </candidateList>
      <explain/>
      <paraID>12C93252</paraID>
      <start>88</start>
      <end>89</end>
      <status>ignored</status>
      <modifiedWord/>
      <trackRevisions>false</trackRevisions>
    </reviewItem>
    <reviewItem>
      <errorID>69f49484-e59c-45dc-8707-c27a157bd2a2</errorID>
      <errorWord>《民法典》</errorWord>
      <group>L1_Word</group>
      <groupName>字词问题</groupName>
      <ability>L2_Typo</ability>
      <abilityName>字词错误</abilityName>
      <candidateList>
        <item>《中华人民共和国民法典》</item>
      </candidateList>
      <explain/>
      <paraID> 7520643</paraID>
      <start>8</start>
      <end>13</end>
      <status>ignored</status>
      <modifiedWord/>
      <trackRevisions>false</trackRevisions>
    </reviewItem>
    <reviewItem>
      <errorID>da4646f7-0ad6-4ecd-a713-c56f59e6e87d</errorID>
      <errorWord>术野</errorWord>
      <group>L1_Word</group>
      <groupName>字词问题</groupName>
      <ability>L2_Typo</ability>
      <abilityName>字词错误</abilityName>
      <candidateList>
        <item>视野</item>
      </candidateList>
      <explain>存在发音相近字词的误用。</explain>
      <paraID>3E54034D</paraID>
      <start>12</start>
      <end>14</end>
      <status>ignored</status>
      <modifiedWord/>
      <trackRevisions>false</trackRevisions>
    </reviewItem>
    <reviewItem>
      <errorID>bf04110e-0bf1-4290-9093-826cb9621982</errorID>
      <errorWord>成</errorWord>
      <group>L1_Word</group>
      <groupName>字词问题</groupName>
      <ability>L2_Typo</ability>
      <abilityName>字词错误</abilityName>
      <candidateList>
        <item>呈</item>
      </candidateList>
      <explain>存在发音相同字词的误用。</explain>
      <paraID>213E06BB</paraID>
      <start>5</start>
      <end>6</end>
      <status>ignored</status>
      <modifiedWord/>
      <trackRevisions>false</trackRevisions>
    </reviewItem>
    <reviewItem>
      <errorID>9f43efc6-bc0c-4702-8e1a-1dee06a5e307</errorID>
      <errorWord>*</errorWord>
      <group>L1_Punc</group>
      <groupName>标点问题</groupName>
      <ability>L2_Punc_CN</ability>
      <abilityName>标点符号问题</abilityName>
      <candidateList/>
      <explain/>
      <paraID>557C0D79</paraID>
      <start>0</start>
      <end>1</end>
      <status>ignored</status>
      <modifiedWord/>
      <trackRevisions>false</trackRevisions>
    </reviewItem>
    <reviewItem>
      <errorID>ec12c7e7-943e-4ef4-8b4a-d8578d651a7a</errorID>
      <errorWord>（</errorWord>
      <group>L1_Punc</group>
      <groupName>标点问题</groupName>
      <ability>L2_Punc_CN</ability>
      <abilityName>标点符号问题</abilityName>
      <candidateList/>
      <explain>同一形式括号套用。</explain>
      <paraID>23E21804</paraID>
      <start>69</start>
      <end>70</end>
      <status>ignored</status>
      <modifiedWord/>
      <trackRevisions>false</trackRevisions>
    </reviewItem>
    <reviewItem>
      <errorID>c9e0d15d-d687-4281-8712-8811e401b50d</errorID>
      <errorWord>）</errorWord>
      <group>L1_Punc</group>
      <groupName>标点问题</groupName>
      <ability>L2_Punc_CN</ability>
      <abilityName>标点符号问题</abilityName>
      <candidateList/>
      <explain>同一形式括号套用。</explain>
      <paraID>23E21804</paraID>
      <start>117</start>
      <end>118</end>
      <status>ignored</status>
      <modifiedWord/>
      <trackRevisions>false</trackRevisions>
    </reviewItem>
    <reviewItem>
      <errorID>9312df67-5eb0-4b9f-9e0d-2952278c7f48</errorID>
      <errorWord>（</errorWord>
      <group>L1_Punc</group>
      <groupName>标点问题</groupName>
      <ability>L2_Punc_CN</ability>
      <abilityName>标点符号问题</abilityName>
      <candidateList/>
      <explain>同一形式括号套用。</explain>
      <paraID>68526914</paraID>
      <start>33</start>
      <end>34</end>
      <status>ignored</status>
      <modifiedWord/>
      <trackRevisions>false</trackRevisions>
    </reviewItem>
    <reviewItem>
      <errorID>3fd1774d-3a82-4359-ad36-964d8f6e15b7</errorID>
      <errorWord>）</errorWord>
      <group>L1_Punc</group>
      <groupName>标点问题</groupName>
      <ability>L2_Punc_CN</ability>
      <abilityName>标点符号问题</abilityName>
      <candidateList/>
      <explain>同一形式括号套用。</explain>
      <paraID>68526914</paraID>
      <start>47</start>
      <end>48</end>
      <status>ignored</status>
      <modifiedWord/>
      <trackRevisions>false</trackRevisions>
    </reviewItem>
    <reviewItem>
      <errorID>baff5282-9f52-4748-922f-7fd99e5e88db</errorID>
      <errorWord>[2020]46号</errorWord>
      <group>L1_Knowledge</group>
      <groupName>知识性问题</groupName>
      <ability>L2_Knowledge</ability>
      <abilityName>其他知识</abilityName>
      <candidateList>
        <item>〔2020〕46号</item>
      </candidateList>
      <explain>发文字号格式错误。</explain>
      <paraID>28EAA2EC</paraID>
      <start>36</start>
      <end>45</end>
      <status>ignored</status>
      <modifiedWord/>
      <trackRevisions>false</trackRevisions>
    </reviewItem>
    <reviewItem>
      <errorID>0af10d99-093e-4b29-bd1b-7e877e802a2a</errorID>
      <errorWord>[2020]</errorWord>
      <group>L1_Punc</group>
      <groupName>标点问题</groupName>
      <ability>L2_Punc_CN</ability>
      <abilityName>标点符号问题</abilityName>
      <candidateList>
        <item>〔2020〕</item>
      </candidateList>
      <explain/>
      <paraID>2915D91E</paraID>
      <start>57</start>
      <end>63</end>
      <status>ignored</status>
      <modifiedWord/>
      <trackRevisions>false</trackRevisions>
    </reviewItem>
    <reviewItem>
      <errorID>6c730f55-e034-4140-8b3c-70123f3b68d0</errorID>
      <errorWord>[2020]</errorWord>
      <group>L1_Punc</group>
      <groupName>标点问题</groupName>
      <ability>L2_Punc_CN</ability>
      <abilityName>标点符号问题</abilityName>
      <candidateList>
        <item>〔2020〕</item>
      </candidateList>
      <explain/>
      <paraID>2915D91E</paraID>
      <start>103</start>
      <end>109</end>
      <status>ignored</status>
      <modifiedWord/>
      <trackRevisions>false</trackRevisions>
    </reviewItem>
    <reviewItem>
      <errorID>cb94bf14-bd4d-4c02-9df0-26a9a4ecd405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39BC86B7</paraID>
      <start>34</start>
      <end>35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12c0fd-fb2f-4ab8-90bc-06087dcf1f04}">
  <ds:schemaRefs/>
</ds:datastoreItem>
</file>

<file path=docProps/app.xml><?xml version="1.0" encoding="utf-8"?>
<Properties xmlns="http://schemas.openxmlformats.org/officeDocument/2006/extended-properties" xmlns:vt="http://schemas.openxmlformats.org/officeDocument/2006/docPropsVTypes">
  <Template>Normal</Template>
  <Company>c</Company>
  <Pages>86</Pages>
  <Words>39157</Words>
  <Characters>42224</Characters>
  <Lines>369</Lines>
  <Paragraphs>104</Paragraphs>
  <TotalTime>86</TotalTime>
  <ScaleCrop>false</ScaleCrop>
  <LinksUpToDate>false</LinksUpToDate>
  <CharactersWithSpaces>44368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2025-05-16T07:07:00Z</dcterms:created>
  <dc:creator>20100314/sun</dc:creator>
  <cp:lastModifiedBy>张亚龙</cp:lastModifiedBy>
  <cp:lastPrinted>2025-04-24T06:46:00Z</cp:lastPrinted>
  <dcterms:modified xsi:type="dcterms:W3CDTF">2026-07-02T06:12:36Z</dcterms:modified>
  <dc:title>信息广场电梯</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1EAB6098FF634B5EBDCA3120CF9168AA_13</vt:lpwstr>
  </property>
  <property fmtid="{D5CDD505-2E9C-101B-9397-08002B2CF9AE}" pid="4" name="KSOTemplateDocerSaveRecord">
    <vt:lpwstr>eyJoZGlkIjoiODM0YzQzMGFjMjUzMGYwODMwZjhmZTEzMTA0N2U0NTciLCJ1c2VySWQiOiIxOTIxOTYxNDEifQ==</vt:lpwstr>
  </property>
</Properties>
</file>