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43BC1">
      <w:pPr>
        <w:adjustRightInd/>
        <w:spacing w:line="700" w:lineRule="exact"/>
        <w:ind w:left="-210" w:leftChars="-100" w:right="-210" w:rightChars="-100" w:firstLine="0" w:firstLineChars="0"/>
        <w:jc w:val="center"/>
        <w:rPr>
          <w:rFonts w:hint="eastAsia" w:ascii="宋体" w:hAnsi="宋体" w:cs="宋体"/>
          <w:b/>
          <w:spacing w:val="-6"/>
          <w:kern w:val="2"/>
          <w:sz w:val="48"/>
          <w:szCs w:val="48"/>
          <w:highlight w:val="none"/>
        </w:rPr>
      </w:pPr>
    </w:p>
    <w:p w14:paraId="4FC520CC">
      <w:pPr>
        <w:adjustRightInd/>
        <w:spacing w:line="700" w:lineRule="exact"/>
        <w:ind w:left="-210" w:leftChars="-100" w:right="-210" w:rightChars="-100" w:firstLine="0" w:firstLineChars="0"/>
        <w:jc w:val="center"/>
        <w:rPr>
          <w:rFonts w:hint="eastAsia" w:ascii="宋体" w:hAnsi="宋体" w:cs="宋体"/>
          <w:b/>
          <w:spacing w:val="-6"/>
          <w:kern w:val="2"/>
          <w:sz w:val="48"/>
          <w:szCs w:val="48"/>
          <w:highlight w:val="none"/>
        </w:rPr>
      </w:pPr>
    </w:p>
    <w:p w14:paraId="63F89CD9">
      <w:pPr>
        <w:adjustRightInd/>
        <w:spacing w:line="700" w:lineRule="exact"/>
        <w:ind w:left="-210" w:leftChars="-100" w:right="-210" w:rightChars="-100" w:firstLine="0" w:firstLineChars="0"/>
        <w:jc w:val="center"/>
        <w:rPr>
          <w:rFonts w:hint="eastAsia" w:ascii="宋体" w:hAnsi="宋体" w:cs="宋体"/>
          <w:b/>
          <w:kern w:val="2"/>
          <w:sz w:val="48"/>
          <w:szCs w:val="48"/>
          <w:highlight w:val="none"/>
        </w:rPr>
      </w:pPr>
      <w:r>
        <w:rPr>
          <w:rFonts w:hint="eastAsia" w:ascii="宋体" w:hAnsi="宋体" w:cs="宋体"/>
          <w:b/>
          <w:kern w:val="2"/>
          <w:sz w:val="48"/>
          <w:szCs w:val="48"/>
          <w:highlight w:val="none"/>
        </w:rPr>
        <w:t>河南司法警官职业学院学生公寓楼</w:t>
      </w:r>
    </w:p>
    <w:p w14:paraId="5888091A">
      <w:pPr>
        <w:adjustRightInd/>
        <w:spacing w:line="700" w:lineRule="exact"/>
        <w:ind w:left="-210" w:leftChars="-100" w:right="-210" w:rightChars="-100" w:firstLine="0" w:firstLineChars="0"/>
        <w:jc w:val="center"/>
        <w:rPr>
          <w:rFonts w:hint="eastAsia" w:ascii="宋体" w:hAnsi="宋体" w:cs="宋体"/>
          <w:b/>
          <w:kern w:val="2"/>
          <w:sz w:val="48"/>
          <w:szCs w:val="48"/>
          <w:highlight w:val="none"/>
        </w:rPr>
      </w:pPr>
      <w:r>
        <w:rPr>
          <w:rFonts w:hint="eastAsia" w:ascii="宋体" w:hAnsi="宋体" w:cs="宋体"/>
          <w:b/>
          <w:kern w:val="2"/>
          <w:sz w:val="48"/>
          <w:szCs w:val="48"/>
          <w:highlight w:val="none"/>
        </w:rPr>
        <w:t>提升改造项目</w:t>
      </w:r>
    </w:p>
    <w:p w14:paraId="75D1FFDC">
      <w:pPr>
        <w:adjustRightInd/>
        <w:spacing w:line="240" w:lineRule="auto"/>
        <w:ind w:firstLine="482" w:firstLineChars="0"/>
        <w:rPr>
          <w:rFonts w:ascii="Times New Roman" w:hAnsi="Times New Roman" w:cs="Times New Roman"/>
          <w:kern w:val="2"/>
          <w:szCs w:val="24"/>
          <w:highlight w:val="none"/>
        </w:rPr>
      </w:pPr>
    </w:p>
    <w:p w14:paraId="14519DD3">
      <w:pPr>
        <w:adjustRightInd/>
        <w:spacing w:line="240" w:lineRule="auto"/>
        <w:ind w:firstLine="0" w:firstLineChars="0"/>
        <w:rPr>
          <w:rFonts w:ascii="Times New Roman" w:hAnsi="Times New Roman" w:cs="Times New Roman"/>
          <w:kern w:val="2"/>
          <w:szCs w:val="24"/>
          <w:highlight w:val="none"/>
        </w:rPr>
      </w:pPr>
    </w:p>
    <w:p w14:paraId="1A2067B8">
      <w:pPr>
        <w:autoSpaceDE w:val="0"/>
        <w:autoSpaceDN w:val="0"/>
        <w:spacing w:line="1300" w:lineRule="exact"/>
        <w:ind w:firstLine="0" w:firstLineChars="0"/>
        <w:jc w:val="center"/>
        <w:rPr>
          <w:rFonts w:hint="eastAsia" w:ascii="宋体" w:hAnsi="宋体" w:cs="黑体"/>
          <w:b/>
          <w:spacing w:val="60"/>
          <w:sz w:val="120"/>
          <w:szCs w:val="120"/>
          <w:highlight w:val="none"/>
        </w:rPr>
      </w:pPr>
    </w:p>
    <w:p w14:paraId="6837BCEE">
      <w:pPr>
        <w:autoSpaceDE w:val="0"/>
        <w:autoSpaceDN w:val="0"/>
        <w:spacing w:line="240" w:lineRule="auto"/>
        <w:ind w:firstLine="0" w:firstLineChars="0"/>
        <w:jc w:val="center"/>
        <w:rPr>
          <w:rFonts w:hint="eastAsia" w:ascii="宋体" w:hAnsi="宋体" w:cs="黑体"/>
          <w:b/>
          <w:spacing w:val="60"/>
          <w:sz w:val="84"/>
          <w:szCs w:val="84"/>
          <w:highlight w:val="none"/>
        </w:rPr>
      </w:pPr>
      <w:r>
        <w:rPr>
          <w:rFonts w:hint="eastAsia" w:ascii="宋体" w:hAnsi="宋体" w:cs="黑体"/>
          <w:b/>
          <w:spacing w:val="60"/>
          <w:sz w:val="84"/>
          <w:szCs w:val="84"/>
          <w:highlight w:val="none"/>
        </w:rPr>
        <w:t>竞争性磋商文件</w:t>
      </w:r>
    </w:p>
    <w:p w14:paraId="3D57F46A">
      <w:pPr>
        <w:pStyle w:val="15"/>
        <w:rPr>
          <w:highlight w:val="none"/>
        </w:rPr>
      </w:pPr>
    </w:p>
    <w:p w14:paraId="72486D4F">
      <w:pPr>
        <w:pStyle w:val="15"/>
        <w:rPr>
          <w:highlight w:val="none"/>
        </w:rPr>
      </w:pPr>
    </w:p>
    <w:p w14:paraId="5F9651A1">
      <w:pPr>
        <w:adjustRightInd/>
        <w:ind w:firstLine="452" w:firstLineChars="0"/>
        <w:jc w:val="center"/>
        <w:rPr>
          <w:rFonts w:hint="default" w:ascii="宋体" w:hAnsi="宋体" w:eastAsia="宋体" w:cs="宋体"/>
          <w:b/>
          <w:kern w:val="2"/>
          <w:sz w:val="32"/>
          <w:szCs w:val="32"/>
          <w:highlight w:val="none"/>
          <w:lang w:val="en-US" w:eastAsia="zh-CN"/>
        </w:rPr>
      </w:pPr>
      <w:r>
        <w:rPr>
          <w:rFonts w:hint="eastAsia" w:ascii="宋体" w:hAnsi="宋体" w:cs="宋体"/>
          <w:b/>
          <w:kern w:val="2"/>
          <w:sz w:val="32"/>
          <w:szCs w:val="32"/>
          <w:highlight w:val="none"/>
        </w:rPr>
        <w:t>采购编号：豫财磋商采购-2026-717</w:t>
      </w:r>
    </w:p>
    <w:p w14:paraId="24C676EA">
      <w:pPr>
        <w:adjustRightInd/>
        <w:spacing w:after="120"/>
        <w:ind w:firstLine="361" w:firstLineChars="0"/>
        <w:rPr>
          <w:rFonts w:hint="eastAsia" w:ascii="宋体" w:hAnsi="宋体" w:cs="黑体"/>
          <w:b/>
          <w:kern w:val="2"/>
          <w:sz w:val="28"/>
          <w:szCs w:val="28"/>
          <w:highlight w:val="none"/>
        </w:rPr>
      </w:pPr>
    </w:p>
    <w:p w14:paraId="6CCCB849">
      <w:pPr>
        <w:adjustRightInd/>
        <w:spacing w:after="120"/>
        <w:ind w:firstLine="361" w:firstLineChars="0"/>
        <w:rPr>
          <w:rFonts w:hint="eastAsia" w:ascii="宋体" w:hAnsi="宋体" w:cs="黑体"/>
          <w:b/>
          <w:kern w:val="2"/>
          <w:sz w:val="28"/>
          <w:szCs w:val="28"/>
          <w:highlight w:val="none"/>
        </w:rPr>
      </w:pPr>
    </w:p>
    <w:p w14:paraId="04C6BB17">
      <w:pPr>
        <w:adjustRightInd/>
        <w:spacing w:line="920" w:lineRule="exact"/>
        <w:ind w:right="-334" w:rightChars="-159" w:firstLine="434" w:firstLineChars="135"/>
        <w:rPr>
          <w:rFonts w:hint="eastAsia" w:ascii="宋体" w:hAnsi="宋体" w:cs="黑体"/>
          <w:b/>
          <w:kern w:val="2"/>
          <w:sz w:val="32"/>
          <w:szCs w:val="32"/>
          <w:highlight w:val="none"/>
        </w:rPr>
      </w:pPr>
      <w:r>
        <w:rPr>
          <w:rFonts w:hint="eastAsia" w:ascii="宋体" w:hAnsi="宋体" w:cs="黑体"/>
          <w:b/>
          <w:kern w:val="2"/>
          <w:sz w:val="32"/>
          <w:szCs w:val="32"/>
          <w:highlight w:val="none"/>
        </w:rPr>
        <w:t>采 购 人：河南司法警官职业学院</w:t>
      </w:r>
    </w:p>
    <w:p w14:paraId="57040A7D">
      <w:pPr>
        <w:adjustRightInd/>
        <w:spacing w:line="920" w:lineRule="exact"/>
        <w:ind w:right="-334" w:rightChars="-159" w:firstLine="434" w:firstLineChars="135"/>
        <w:rPr>
          <w:rFonts w:hint="eastAsia" w:ascii="宋体" w:hAnsi="宋体" w:cs="黑体"/>
          <w:b/>
          <w:kern w:val="2"/>
          <w:sz w:val="32"/>
          <w:szCs w:val="32"/>
          <w:highlight w:val="none"/>
        </w:rPr>
      </w:pPr>
      <w:r>
        <w:rPr>
          <w:rFonts w:hint="eastAsia" w:ascii="宋体" w:hAnsi="宋体" w:cs="黑体"/>
          <w:b/>
          <w:kern w:val="2"/>
          <w:sz w:val="32"/>
          <w:szCs w:val="32"/>
          <w:highlight w:val="none"/>
        </w:rPr>
        <w:t>代理机构：河南省国贸招标有限公司</w:t>
      </w:r>
    </w:p>
    <w:p w14:paraId="511352E6">
      <w:pPr>
        <w:adjustRightInd/>
        <w:spacing w:after="120" w:line="240" w:lineRule="auto"/>
        <w:ind w:firstLine="320" w:firstLineChars="100"/>
        <w:rPr>
          <w:rFonts w:ascii="Times New Roman" w:hAnsi="Times New Roman" w:cs="Times New Roman"/>
          <w:kern w:val="2"/>
          <w:sz w:val="32"/>
          <w:szCs w:val="32"/>
          <w:highlight w:val="none"/>
        </w:rPr>
      </w:pPr>
    </w:p>
    <w:p w14:paraId="6D601433">
      <w:pPr>
        <w:adjustRightInd/>
        <w:spacing w:line="920" w:lineRule="exact"/>
        <w:ind w:firstLine="542" w:firstLineChars="0"/>
        <w:jc w:val="center"/>
        <w:rPr>
          <w:highlight w:val="none"/>
        </w:rPr>
      </w:pPr>
      <w:r>
        <w:rPr>
          <w:rFonts w:hint="eastAsia" w:ascii="宋体" w:hAnsi="宋体" w:cs="黑体"/>
          <w:b/>
          <w:kern w:val="2"/>
          <w:sz w:val="32"/>
          <w:szCs w:val="32"/>
          <w:highlight w:val="none"/>
        </w:rPr>
        <w:t>二○二六年</w:t>
      </w:r>
      <w:r>
        <w:rPr>
          <w:rFonts w:hint="eastAsia" w:ascii="宋体" w:hAnsi="宋体" w:cs="黑体"/>
          <w:b/>
          <w:kern w:val="2"/>
          <w:sz w:val="32"/>
          <w:szCs w:val="32"/>
          <w:highlight w:val="none"/>
          <w:lang w:val="en-US" w:eastAsia="zh-CN"/>
        </w:rPr>
        <w:t>七</w:t>
      </w:r>
      <w:r>
        <w:rPr>
          <w:rFonts w:hint="eastAsia" w:ascii="宋体" w:hAnsi="宋体" w:cs="黑体"/>
          <w:b/>
          <w:kern w:val="2"/>
          <w:sz w:val="32"/>
          <w:szCs w:val="32"/>
          <w:highlight w:val="none"/>
        </w:rPr>
        <w:t>月编制</w:t>
      </w:r>
      <w:r>
        <w:rPr>
          <w:highlight w:val="none"/>
        </w:rPr>
        <w:br w:type="page"/>
      </w:r>
    </w:p>
    <w:p w14:paraId="19F3CFC8">
      <w:pPr>
        <w:rPr>
          <w:highlight w:val="none"/>
        </w:rPr>
      </w:pPr>
    </w:p>
    <w:p w14:paraId="3976EAD2">
      <w:pPr>
        <w:adjustRightInd/>
        <w:spacing w:line="520" w:lineRule="exact"/>
        <w:ind w:firstLine="0" w:firstLineChars="0"/>
        <w:jc w:val="center"/>
        <w:rPr>
          <w:rFonts w:hint="eastAsia" w:ascii="宋体" w:hAnsi="宋体" w:cs="宋体"/>
          <w:b/>
          <w:bCs/>
          <w:kern w:val="2"/>
          <w:sz w:val="44"/>
          <w:szCs w:val="44"/>
          <w:highlight w:val="none"/>
          <w:lang w:bidi="zh-CN"/>
        </w:rPr>
      </w:pPr>
      <w:r>
        <w:rPr>
          <w:rFonts w:ascii="宋体" w:hAnsi="宋体" w:cs="宋体"/>
          <w:b/>
          <w:bCs/>
          <w:kern w:val="2"/>
          <w:sz w:val="44"/>
          <w:szCs w:val="44"/>
          <w:highlight w:val="none"/>
          <w:lang w:bidi="zh-CN"/>
        </w:rPr>
        <w:t>河南省政府采购合同融资政策告知函</w:t>
      </w:r>
    </w:p>
    <w:p w14:paraId="221B58DA">
      <w:pPr>
        <w:rPr>
          <w:highlight w:val="none"/>
        </w:rPr>
      </w:pPr>
    </w:p>
    <w:p w14:paraId="0E2C5F84">
      <w:pPr>
        <w:rPr>
          <w:highlight w:val="none"/>
        </w:rPr>
      </w:pPr>
      <w:r>
        <w:rPr>
          <w:highlight w:val="none"/>
        </w:rPr>
        <w:t>各供应商：</w:t>
      </w:r>
    </w:p>
    <w:p w14:paraId="575906E5">
      <w:pPr>
        <w:rPr>
          <w:highlight w:val="none"/>
        </w:rPr>
      </w:pPr>
      <w:r>
        <w:rPr>
          <w:highlight w:val="none"/>
        </w:rPr>
        <w:t>欢迎贵公司参与河南省政府采购活动</w:t>
      </w:r>
      <w:r>
        <w:rPr>
          <w:rFonts w:hint="eastAsia"/>
          <w:highlight w:val="none"/>
        </w:rPr>
        <w:t>！</w:t>
      </w:r>
    </w:p>
    <w:p w14:paraId="0D6A6506">
      <w:pPr>
        <w:rPr>
          <w:highlight w:val="none"/>
        </w:rPr>
      </w:pPr>
      <w:r>
        <w:rPr>
          <w:highlight w:val="none"/>
        </w:rPr>
        <w:t>政府采购合同融资是河南省财政厅支持中小微企业发展，针对参与政府采购活动的供应商融资难、融资贵问题推出的一项融资政策。贵公司若成为本次政府采购项目的成交供应商，可持政府采购合同向金融机构申请贷款，无需抵押、担保，融资机构将根据《河南省政府采购合同融资工作实施方案》（豫财购【2017】10号），按照双方自愿的原则提供便捷、优惠的贷款服务。</w:t>
      </w:r>
    </w:p>
    <w:p w14:paraId="45B244E3">
      <w:pPr>
        <w:rPr>
          <w:highlight w:val="none"/>
        </w:rPr>
      </w:pPr>
      <w:r>
        <w:rPr>
          <w:highlight w:val="none"/>
        </w:rPr>
        <w:t>贷款渠道和提供贷款的金融机构，可在河南省政府采购网“河南省政府采购合同融资平台”查询联系。</w:t>
      </w:r>
    </w:p>
    <w:p w14:paraId="63098AA9">
      <w:pPr>
        <w:rPr>
          <w:highlight w:val="none"/>
        </w:rPr>
      </w:pPr>
    </w:p>
    <w:p w14:paraId="00195934">
      <w:pPr>
        <w:rPr>
          <w:highlight w:val="none"/>
        </w:rPr>
      </w:pPr>
    </w:p>
    <w:p w14:paraId="677FD144">
      <w:pPr>
        <w:rPr>
          <w:highlight w:val="none"/>
        </w:rPr>
      </w:pPr>
    </w:p>
    <w:p w14:paraId="2D8C1272">
      <w:pPr>
        <w:rPr>
          <w:highlight w:val="none"/>
        </w:rPr>
      </w:pPr>
    </w:p>
    <w:p w14:paraId="71AC6060">
      <w:pPr>
        <w:rPr>
          <w:highlight w:val="none"/>
        </w:rPr>
      </w:pPr>
      <w:r>
        <w:rPr>
          <w:highlight w:val="none"/>
        </w:rPr>
        <w:br w:type="page"/>
      </w:r>
    </w:p>
    <w:p w14:paraId="7CFA2F38">
      <w:pPr>
        <w:ind w:firstLine="422"/>
        <w:jc w:val="center"/>
        <w:rPr>
          <w:b/>
          <w:bCs/>
          <w:highlight w:val="none"/>
        </w:rPr>
      </w:pPr>
      <w:r>
        <w:rPr>
          <w:b/>
          <w:bCs/>
          <w:highlight w:val="none"/>
        </w:rPr>
        <w:t>目  录</w:t>
      </w:r>
    </w:p>
    <w:p w14:paraId="24F26A5C">
      <w:pPr>
        <w:pStyle w:val="24"/>
        <w:rPr>
          <w:highlight w:val="none"/>
        </w:rPr>
      </w:pPr>
    </w:p>
    <w:p w14:paraId="02E71E5F">
      <w:pPr>
        <w:pStyle w:val="24"/>
        <w:tabs>
          <w:tab w:val="right" w:leader="dot" w:pos="9070"/>
        </w:tabs>
        <w:adjustRightInd/>
        <w:ind w:firstLine="0" w:firstLineChars="0"/>
        <w:rPr>
          <w:rFonts w:ascii="Arial" w:hAnsi="Arial"/>
          <w:kern w:val="2"/>
          <w:highlight w:val="none"/>
        </w:rPr>
      </w:pPr>
      <w:r>
        <w:rPr>
          <w:rFonts w:ascii="Arial" w:hAnsi="Arial"/>
          <w:kern w:val="2"/>
          <w:highlight w:val="none"/>
        </w:rPr>
        <w:fldChar w:fldCharType="begin"/>
      </w:r>
      <w:r>
        <w:rPr>
          <w:rFonts w:ascii="Arial" w:hAnsi="Arial"/>
          <w:kern w:val="2"/>
          <w:highlight w:val="none"/>
        </w:rPr>
        <w:instrText xml:space="preserve">TOC \o "1-1" \h \u </w:instrText>
      </w:r>
      <w:r>
        <w:rPr>
          <w:rFonts w:ascii="Arial" w:hAnsi="Arial"/>
          <w:kern w:val="2"/>
          <w:highlight w:val="none"/>
        </w:rPr>
        <w:fldChar w:fldCharType="separate"/>
      </w:r>
      <w:r>
        <w:rPr>
          <w:highlight w:val="none"/>
        </w:rPr>
        <w:fldChar w:fldCharType="begin"/>
      </w:r>
      <w:r>
        <w:rPr>
          <w:highlight w:val="none"/>
        </w:rPr>
        <w:instrText xml:space="preserve"> HYPERLINK \l "_Toc16969" </w:instrText>
      </w:r>
      <w:r>
        <w:rPr>
          <w:highlight w:val="none"/>
        </w:rPr>
        <w:fldChar w:fldCharType="separate"/>
      </w:r>
      <w:r>
        <w:rPr>
          <w:rFonts w:ascii="Arial" w:hAnsi="Arial"/>
          <w:kern w:val="2"/>
          <w:highlight w:val="none"/>
        </w:rPr>
        <w:t>第一章 竞争性磋商公告</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_Toc16969 \h </w:instrText>
      </w:r>
      <w:r>
        <w:rPr>
          <w:rFonts w:ascii="Arial" w:hAnsi="Arial"/>
          <w:kern w:val="2"/>
          <w:highlight w:val="none"/>
        </w:rPr>
        <w:fldChar w:fldCharType="separate"/>
      </w:r>
      <w:r>
        <w:rPr>
          <w:rFonts w:ascii="Arial" w:hAnsi="Arial"/>
          <w:kern w:val="2"/>
          <w:highlight w:val="none"/>
        </w:rPr>
        <w:t>3</w:t>
      </w:r>
      <w:r>
        <w:rPr>
          <w:rFonts w:ascii="Arial" w:hAnsi="Arial"/>
          <w:kern w:val="2"/>
          <w:highlight w:val="none"/>
        </w:rPr>
        <w:fldChar w:fldCharType="end"/>
      </w:r>
      <w:r>
        <w:rPr>
          <w:rFonts w:ascii="Arial" w:hAnsi="Arial"/>
          <w:kern w:val="2"/>
          <w:highlight w:val="none"/>
        </w:rPr>
        <w:fldChar w:fldCharType="end"/>
      </w:r>
    </w:p>
    <w:p w14:paraId="7784D8E8">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"_Toc6989" </w:instrText>
      </w:r>
      <w:r>
        <w:rPr>
          <w:highlight w:val="none"/>
        </w:rPr>
        <w:fldChar w:fldCharType="separate"/>
      </w:r>
      <w:r>
        <w:rPr>
          <w:rFonts w:ascii="Arial" w:hAnsi="Arial"/>
          <w:kern w:val="2"/>
          <w:highlight w:val="none"/>
        </w:rPr>
        <w:t>第二章 供应商须知</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_Toc6989 \h </w:instrText>
      </w:r>
      <w:r>
        <w:rPr>
          <w:rFonts w:ascii="Arial" w:hAnsi="Arial"/>
          <w:kern w:val="2"/>
          <w:highlight w:val="none"/>
        </w:rPr>
        <w:fldChar w:fldCharType="separate"/>
      </w:r>
      <w:r>
        <w:rPr>
          <w:rFonts w:ascii="Arial" w:hAnsi="Arial"/>
          <w:kern w:val="2"/>
          <w:highlight w:val="none"/>
        </w:rPr>
        <w:t>6</w:t>
      </w:r>
      <w:r>
        <w:rPr>
          <w:rFonts w:ascii="Arial" w:hAnsi="Arial"/>
          <w:kern w:val="2"/>
          <w:highlight w:val="none"/>
        </w:rPr>
        <w:fldChar w:fldCharType="end"/>
      </w:r>
      <w:r>
        <w:rPr>
          <w:rFonts w:ascii="Arial" w:hAnsi="Arial"/>
          <w:kern w:val="2"/>
          <w:highlight w:val="none"/>
        </w:rPr>
        <w:fldChar w:fldCharType="end"/>
      </w:r>
    </w:p>
    <w:p w14:paraId="3E82378B">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"_Toc9302" </w:instrText>
      </w:r>
      <w:r>
        <w:rPr>
          <w:highlight w:val="none"/>
        </w:rPr>
        <w:fldChar w:fldCharType="separate"/>
      </w:r>
      <w:r>
        <w:rPr>
          <w:rFonts w:ascii="Arial" w:hAnsi="Arial"/>
          <w:kern w:val="2"/>
          <w:highlight w:val="none"/>
        </w:rPr>
        <w:t>第三章 采购需求</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_Toc9302 \h </w:instrText>
      </w:r>
      <w:r>
        <w:rPr>
          <w:rFonts w:ascii="Arial" w:hAnsi="Arial"/>
          <w:kern w:val="2"/>
          <w:highlight w:val="none"/>
        </w:rPr>
        <w:fldChar w:fldCharType="separate"/>
      </w:r>
      <w:r>
        <w:rPr>
          <w:rFonts w:ascii="Arial" w:hAnsi="Arial"/>
          <w:kern w:val="2"/>
          <w:highlight w:val="none"/>
        </w:rPr>
        <w:t>36</w:t>
      </w:r>
      <w:r>
        <w:rPr>
          <w:rFonts w:ascii="Arial" w:hAnsi="Arial"/>
          <w:kern w:val="2"/>
          <w:highlight w:val="none"/>
        </w:rPr>
        <w:fldChar w:fldCharType="end"/>
      </w:r>
      <w:r>
        <w:rPr>
          <w:rFonts w:ascii="Arial" w:hAnsi="Arial"/>
          <w:kern w:val="2"/>
          <w:highlight w:val="none"/>
        </w:rPr>
        <w:fldChar w:fldCharType="end"/>
      </w:r>
    </w:p>
    <w:p w14:paraId="24999242">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"_Toc106" </w:instrText>
      </w:r>
      <w:r>
        <w:rPr>
          <w:highlight w:val="none"/>
        </w:rPr>
        <w:fldChar w:fldCharType="separate"/>
      </w:r>
      <w:r>
        <w:rPr>
          <w:rFonts w:ascii="Arial" w:hAnsi="Arial"/>
          <w:kern w:val="2"/>
          <w:highlight w:val="none"/>
        </w:rPr>
        <w:t>第四章 工程量清单</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_Toc106 \h </w:instrText>
      </w:r>
      <w:r>
        <w:rPr>
          <w:rFonts w:ascii="Arial" w:hAnsi="Arial"/>
          <w:kern w:val="2"/>
          <w:highlight w:val="none"/>
        </w:rPr>
        <w:fldChar w:fldCharType="separate"/>
      </w:r>
      <w:r>
        <w:rPr>
          <w:rFonts w:ascii="Arial" w:hAnsi="Arial"/>
          <w:kern w:val="2"/>
          <w:highlight w:val="none"/>
        </w:rPr>
        <w:t>37</w:t>
      </w:r>
      <w:r>
        <w:rPr>
          <w:rFonts w:ascii="Arial" w:hAnsi="Arial"/>
          <w:kern w:val="2"/>
          <w:highlight w:val="none"/>
        </w:rPr>
        <w:fldChar w:fldCharType="end"/>
      </w:r>
      <w:r>
        <w:rPr>
          <w:rFonts w:ascii="Arial" w:hAnsi="Arial"/>
          <w:kern w:val="2"/>
          <w:highlight w:val="none"/>
        </w:rPr>
        <w:fldChar w:fldCharType="end"/>
      </w:r>
    </w:p>
    <w:p w14:paraId="328CC1BF">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"_Toc11350" </w:instrText>
      </w:r>
      <w:r>
        <w:rPr>
          <w:highlight w:val="none"/>
        </w:rPr>
        <w:fldChar w:fldCharType="separate"/>
      </w:r>
      <w:r>
        <w:rPr>
          <w:rFonts w:ascii="Arial" w:hAnsi="Arial"/>
          <w:kern w:val="2"/>
          <w:highlight w:val="none"/>
        </w:rPr>
        <w:t>第五章 磋商内容、磋商过程中可能实质性变动的内容</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_Toc11350 \h </w:instrText>
      </w:r>
      <w:r>
        <w:rPr>
          <w:rFonts w:ascii="Arial" w:hAnsi="Arial"/>
          <w:kern w:val="2"/>
          <w:highlight w:val="none"/>
        </w:rPr>
        <w:fldChar w:fldCharType="separate"/>
      </w:r>
      <w:r>
        <w:rPr>
          <w:rFonts w:ascii="Arial" w:hAnsi="Arial"/>
          <w:kern w:val="2"/>
          <w:highlight w:val="none"/>
        </w:rPr>
        <w:t>38</w:t>
      </w:r>
      <w:r>
        <w:rPr>
          <w:rFonts w:ascii="Arial" w:hAnsi="Arial"/>
          <w:kern w:val="2"/>
          <w:highlight w:val="none"/>
        </w:rPr>
        <w:fldChar w:fldCharType="end"/>
      </w:r>
      <w:r>
        <w:rPr>
          <w:rFonts w:ascii="Arial" w:hAnsi="Arial"/>
          <w:kern w:val="2"/>
          <w:highlight w:val="none"/>
        </w:rPr>
        <w:fldChar w:fldCharType="end"/>
      </w:r>
    </w:p>
    <w:p w14:paraId="5CF19912">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"_Toc14092" </w:instrText>
      </w:r>
      <w:r>
        <w:rPr>
          <w:highlight w:val="none"/>
        </w:rPr>
        <w:fldChar w:fldCharType="separate"/>
      </w:r>
      <w:r>
        <w:rPr>
          <w:rFonts w:ascii="Arial" w:hAnsi="Arial"/>
          <w:kern w:val="2"/>
          <w:highlight w:val="none"/>
        </w:rPr>
        <w:t>第六章 磋商程序、评审方法及评审标准</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_Toc14092 \h </w:instrText>
      </w:r>
      <w:r>
        <w:rPr>
          <w:rFonts w:ascii="Arial" w:hAnsi="Arial"/>
          <w:kern w:val="2"/>
          <w:highlight w:val="none"/>
        </w:rPr>
        <w:fldChar w:fldCharType="separate"/>
      </w:r>
      <w:r>
        <w:rPr>
          <w:rFonts w:ascii="Arial" w:hAnsi="Arial"/>
          <w:kern w:val="2"/>
          <w:highlight w:val="none"/>
        </w:rPr>
        <w:t>39</w:t>
      </w:r>
      <w:r>
        <w:rPr>
          <w:rFonts w:ascii="Arial" w:hAnsi="Arial"/>
          <w:kern w:val="2"/>
          <w:highlight w:val="none"/>
        </w:rPr>
        <w:fldChar w:fldCharType="end"/>
      </w:r>
      <w:r>
        <w:rPr>
          <w:rFonts w:ascii="Arial" w:hAnsi="Arial"/>
          <w:kern w:val="2"/>
          <w:highlight w:val="none"/>
        </w:rPr>
        <w:fldChar w:fldCharType="end"/>
      </w:r>
    </w:p>
    <w:p w14:paraId="3B8A3BD4">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"_Toc16041" </w:instrText>
      </w:r>
      <w:r>
        <w:rPr>
          <w:highlight w:val="none"/>
        </w:rPr>
        <w:fldChar w:fldCharType="separate"/>
      </w:r>
      <w:r>
        <w:rPr>
          <w:rFonts w:ascii="Arial" w:hAnsi="Arial"/>
          <w:kern w:val="2"/>
          <w:highlight w:val="none"/>
        </w:rPr>
        <w:t>第七章 合同条款及格式</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_Toc16041 \h </w:instrText>
      </w:r>
      <w:r>
        <w:rPr>
          <w:rFonts w:ascii="Arial" w:hAnsi="Arial"/>
          <w:kern w:val="2"/>
          <w:highlight w:val="none"/>
        </w:rPr>
        <w:fldChar w:fldCharType="separate"/>
      </w:r>
      <w:r>
        <w:rPr>
          <w:rFonts w:ascii="Arial" w:hAnsi="Arial"/>
          <w:kern w:val="2"/>
          <w:highlight w:val="none"/>
        </w:rPr>
        <w:t>50</w:t>
      </w:r>
      <w:r>
        <w:rPr>
          <w:rFonts w:ascii="Arial" w:hAnsi="Arial"/>
          <w:kern w:val="2"/>
          <w:highlight w:val="none"/>
        </w:rPr>
        <w:fldChar w:fldCharType="end"/>
      </w:r>
      <w:r>
        <w:rPr>
          <w:rFonts w:ascii="Arial" w:hAnsi="Arial"/>
          <w:kern w:val="2"/>
          <w:highlight w:val="none"/>
        </w:rPr>
        <w:fldChar w:fldCharType="end"/>
      </w:r>
    </w:p>
    <w:p w14:paraId="41260A42">
      <w:pPr>
        <w:pStyle w:val="24"/>
        <w:tabs>
          <w:tab w:val="right" w:leader="dot" w:pos="9070"/>
        </w:tabs>
        <w:adjustRightInd/>
        <w:ind w:firstLine="0" w:firstLineChars="0"/>
        <w:rPr>
          <w:rFonts w:ascii="Arial" w:hAnsi="Arial"/>
          <w:kern w:val="2"/>
          <w:highlight w:val="none"/>
        </w:rPr>
      </w:pPr>
      <w:r>
        <w:rPr>
          <w:highlight w:val="none"/>
        </w:rPr>
        <w:fldChar w:fldCharType="begin"/>
      </w:r>
      <w:r>
        <w:rPr>
          <w:highlight w:val="none"/>
        </w:rPr>
        <w:instrText xml:space="preserve"> HYPERLINK \l "_Toc30468" </w:instrText>
      </w:r>
      <w:r>
        <w:rPr>
          <w:highlight w:val="none"/>
        </w:rPr>
        <w:fldChar w:fldCharType="separate"/>
      </w:r>
      <w:r>
        <w:rPr>
          <w:rFonts w:ascii="Arial" w:hAnsi="Arial"/>
          <w:kern w:val="2"/>
          <w:highlight w:val="none"/>
        </w:rPr>
        <w:t>第八章 响应文件格式</w:t>
      </w:r>
      <w:r>
        <w:rPr>
          <w:rFonts w:ascii="Arial" w:hAnsi="Arial"/>
          <w:kern w:val="2"/>
          <w:highlight w:val="none"/>
        </w:rPr>
        <w:tab/>
      </w:r>
      <w:r>
        <w:rPr>
          <w:rFonts w:ascii="Arial" w:hAnsi="Arial"/>
          <w:kern w:val="2"/>
          <w:highlight w:val="none"/>
        </w:rPr>
        <w:fldChar w:fldCharType="begin"/>
      </w:r>
      <w:r>
        <w:rPr>
          <w:rFonts w:ascii="Arial" w:hAnsi="Arial"/>
          <w:kern w:val="2"/>
          <w:highlight w:val="none"/>
        </w:rPr>
        <w:instrText xml:space="preserve"> PAGEREF _Toc30468 \h </w:instrText>
      </w:r>
      <w:r>
        <w:rPr>
          <w:rFonts w:ascii="Arial" w:hAnsi="Arial"/>
          <w:kern w:val="2"/>
          <w:highlight w:val="none"/>
        </w:rPr>
        <w:fldChar w:fldCharType="separate"/>
      </w:r>
      <w:r>
        <w:rPr>
          <w:rFonts w:ascii="Arial" w:hAnsi="Arial"/>
          <w:kern w:val="2"/>
          <w:highlight w:val="none"/>
        </w:rPr>
        <w:t>70</w:t>
      </w:r>
      <w:r>
        <w:rPr>
          <w:rFonts w:ascii="Arial" w:hAnsi="Arial"/>
          <w:kern w:val="2"/>
          <w:highlight w:val="none"/>
        </w:rPr>
        <w:fldChar w:fldCharType="end"/>
      </w:r>
      <w:r>
        <w:rPr>
          <w:rFonts w:ascii="Arial" w:hAnsi="Arial"/>
          <w:kern w:val="2"/>
          <w:highlight w:val="none"/>
        </w:rPr>
        <w:fldChar w:fldCharType="end"/>
      </w:r>
    </w:p>
    <w:p w14:paraId="6B646270">
      <w:pPr>
        <w:pStyle w:val="24"/>
        <w:tabs>
          <w:tab w:val="right" w:leader="dot" w:pos="9070"/>
        </w:tabs>
        <w:adjustRightInd/>
        <w:ind w:firstLine="0" w:firstLineChars="0"/>
        <w:rPr>
          <w:highlight w:val="none"/>
        </w:rPr>
      </w:pPr>
      <w:r>
        <w:rPr>
          <w:rFonts w:ascii="Arial" w:hAnsi="Arial"/>
          <w:kern w:val="2"/>
          <w:highlight w:val="none"/>
        </w:rPr>
        <w:fldChar w:fldCharType="end"/>
      </w:r>
      <w:bookmarkStart w:id="0" w:name="_Toc433093351"/>
      <w:bookmarkStart w:id="1" w:name="_Toc13450"/>
    </w:p>
    <w:p w14:paraId="05214213">
      <w:pPr>
        <w:rPr>
          <w:highlight w:val="none"/>
        </w:rPr>
      </w:pPr>
    </w:p>
    <w:p w14:paraId="67F08F38">
      <w:pPr>
        <w:rPr>
          <w:highlight w:val="none"/>
        </w:rPr>
      </w:pPr>
    </w:p>
    <w:p w14:paraId="12B339A7">
      <w:pPr>
        <w:rPr>
          <w:highlight w:val="none"/>
        </w:rPr>
      </w:pPr>
    </w:p>
    <w:p w14:paraId="00B77B23">
      <w:pPr>
        <w:rPr>
          <w:highlight w:val="none"/>
        </w:rPr>
      </w:pPr>
    </w:p>
    <w:p w14:paraId="19FB9B6C">
      <w:pPr>
        <w:rPr>
          <w:highlight w:val="none"/>
        </w:rPr>
      </w:pPr>
    </w:p>
    <w:p w14:paraId="6486506E">
      <w:pPr>
        <w:rPr>
          <w:highlight w:val="none"/>
        </w:rPr>
      </w:pPr>
    </w:p>
    <w:p w14:paraId="0FC87B45">
      <w:pPr>
        <w:rPr>
          <w:highlight w:val="none"/>
        </w:rPr>
      </w:pPr>
    </w:p>
    <w:p w14:paraId="192DC60F">
      <w:pPr>
        <w:rPr>
          <w:highlight w:val="none"/>
        </w:rPr>
      </w:pPr>
    </w:p>
    <w:p w14:paraId="0C13E593">
      <w:pPr>
        <w:rPr>
          <w:highlight w:val="none"/>
        </w:rPr>
      </w:pPr>
    </w:p>
    <w:p w14:paraId="725AEDC0">
      <w:pPr>
        <w:rPr>
          <w:highlight w:val="none"/>
        </w:rPr>
      </w:pPr>
    </w:p>
    <w:p w14:paraId="255FC52E">
      <w:pPr>
        <w:rPr>
          <w:highlight w:val="none"/>
        </w:rPr>
      </w:pPr>
    </w:p>
    <w:p w14:paraId="661C34E0">
      <w:pPr>
        <w:rPr>
          <w:highlight w:val="none"/>
        </w:rPr>
      </w:pPr>
    </w:p>
    <w:p w14:paraId="632553EF">
      <w:pPr>
        <w:rPr>
          <w:highlight w:val="none"/>
        </w:rPr>
      </w:pPr>
    </w:p>
    <w:p w14:paraId="2A11DA82">
      <w:pPr>
        <w:rPr>
          <w:highlight w:val="none"/>
        </w:rPr>
      </w:pPr>
    </w:p>
    <w:p w14:paraId="09F8692C">
      <w:pPr>
        <w:rPr>
          <w:highlight w:val="none"/>
        </w:rPr>
      </w:pPr>
    </w:p>
    <w:p w14:paraId="19E77C74">
      <w:pPr>
        <w:rPr>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134" w:left="1418" w:header="851" w:footer="992" w:gutter="0"/>
          <w:pgNumType w:start="0"/>
          <w:cols w:space="720" w:num="1"/>
          <w:titlePg/>
          <w:docGrid w:type="lines" w:linePitch="312" w:charSpace="0"/>
        </w:sectPr>
      </w:pPr>
    </w:p>
    <w:p w14:paraId="609E1BD8">
      <w:pPr>
        <w:pStyle w:val="2"/>
        <w:ind w:firstLine="883"/>
        <w:rPr>
          <w:highlight w:val="none"/>
        </w:rPr>
      </w:pPr>
      <w:bookmarkStart w:id="2" w:name="_Toc15685"/>
      <w:bookmarkStart w:id="3" w:name="_Toc16969"/>
      <w:r>
        <w:rPr>
          <w:highlight w:val="none"/>
        </w:rPr>
        <w:t>第一章  竞争性磋商公告</w:t>
      </w:r>
      <w:bookmarkEnd w:id="0"/>
      <w:bookmarkEnd w:id="1"/>
      <w:bookmarkEnd w:id="2"/>
      <w:bookmarkEnd w:id="3"/>
    </w:p>
    <w:p w14:paraId="2C9F2608">
      <w:pPr>
        <w:ind w:firstLine="0" w:firstLineChars="0"/>
        <w:jc w:val="center"/>
        <w:rPr>
          <w:b/>
          <w:bCs/>
          <w:sz w:val="30"/>
          <w:szCs w:val="30"/>
          <w:highlight w:val="none"/>
        </w:rPr>
      </w:pPr>
      <w:bookmarkStart w:id="4" w:name="OLE_LINK2"/>
      <w:bookmarkStart w:id="5" w:name="OLE_LINK3"/>
      <w:bookmarkStart w:id="6" w:name="_Toc30764"/>
      <w:bookmarkStart w:id="7" w:name="_Toc433093352"/>
      <w:r>
        <w:rPr>
          <w:rFonts w:hint="eastAsia"/>
          <w:b/>
          <w:bCs/>
          <w:sz w:val="30"/>
          <w:szCs w:val="30"/>
          <w:highlight w:val="none"/>
        </w:rPr>
        <w:t>河南司法警官职业学院学生公寓楼提升改造项目</w:t>
      </w:r>
      <w:r>
        <w:rPr>
          <w:b/>
          <w:bCs/>
          <w:sz w:val="30"/>
          <w:szCs w:val="30"/>
          <w:highlight w:val="none"/>
        </w:rPr>
        <w:t>竞争性磋商公告</w:t>
      </w:r>
      <w:bookmarkEnd w:id="4"/>
    </w:p>
    <w:p w14:paraId="7082BE58">
      <w:pPr>
        <w:rPr>
          <w:highlight w:val="none"/>
        </w:rPr>
      </w:pPr>
      <w:r>
        <w:rPr>
          <w:highlight w:val="none"/>
        </w:rPr>
        <w:t>项目概况</w:t>
      </w:r>
    </w:p>
    <w:p w14:paraId="62CD3412">
      <w:pPr>
        <w:rPr>
          <w:b/>
          <w:highlight w:val="none"/>
        </w:rPr>
      </w:pPr>
      <w:r>
        <w:rPr>
          <w:rFonts w:hint="eastAsia"/>
          <w:highlight w:val="none"/>
        </w:rPr>
        <w:t>河南司法警官职业学院学生公寓楼提升改造项目招标项目的潜在投标人应在河南省公共资源交易中心网站下载。获取招标文件，并于2026年</w:t>
      </w:r>
      <w:r>
        <w:rPr>
          <w:rFonts w:hint="eastAsia"/>
          <w:highlight w:val="none"/>
          <w:lang w:val="en-US" w:eastAsia="zh-CN"/>
        </w:rPr>
        <w:t>7</w:t>
      </w:r>
      <w:r>
        <w:rPr>
          <w:rFonts w:hint="eastAsia"/>
          <w:highlight w:val="none"/>
        </w:rPr>
        <w:t>月</w:t>
      </w:r>
      <w:r>
        <w:rPr>
          <w:rFonts w:hint="eastAsia"/>
          <w:highlight w:val="none"/>
          <w:lang w:val="en-US" w:eastAsia="zh-CN"/>
        </w:rPr>
        <w:t>29</w:t>
      </w:r>
      <w:r>
        <w:rPr>
          <w:rFonts w:hint="eastAsia"/>
          <w:highlight w:val="none"/>
        </w:rPr>
        <w:t>日09时00分（北京时间）前递交响应文件</w:t>
      </w:r>
      <w:r>
        <w:rPr>
          <w:highlight w:val="none"/>
        </w:rPr>
        <w:t>。</w:t>
      </w:r>
    </w:p>
    <w:p w14:paraId="75538B59">
      <w:pPr>
        <w:rPr>
          <w:highlight w:val="none"/>
        </w:rPr>
      </w:pPr>
      <w:r>
        <w:rPr>
          <w:highlight w:val="none"/>
        </w:rPr>
        <w:t>一、项目基本情况</w:t>
      </w:r>
    </w:p>
    <w:p w14:paraId="2115DC5B">
      <w:pPr>
        <w:rPr>
          <w:rFonts w:hint="eastAsia" w:eastAsiaTheme="minorEastAsia"/>
          <w:highlight w:val="none"/>
          <w:lang w:eastAsia="zh-CN"/>
        </w:rPr>
      </w:pPr>
      <w:r>
        <w:rPr>
          <w:rFonts w:eastAsiaTheme="minorEastAsia"/>
          <w:highlight w:val="none"/>
        </w:rPr>
        <w:t>1、项目编号：</w:t>
      </w:r>
      <w:bookmarkStart w:id="594" w:name="_GoBack"/>
      <w:r>
        <w:rPr>
          <w:rFonts w:eastAsiaTheme="minorEastAsia"/>
          <w:highlight w:val="none"/>
        </w:rPr>
        <w:t>豫财磋商采购-2026-717</w:t>
      </w:r>
      <w:bookmarkEnd w:id="594"/>
      <w:r>
        <w:rPr>
          <w:rFonts w:hint="eastAsia" w:eastAsiaTheme="minorEastAsia"/>
          <w:highlight w:val="none"/>
          <w:lang w:val="en-US" w:eastAsia="zh-CN"/>
        </w:rPr>
        <w:t xml:space="preserve"> </w:t>
      </w:r>
    </w:p>
    <w:p w14:paraId="5EB34ED2">
      <w:pPr>
        <w:rPr>
          <w:highlight w:val="none"/>
        </w:rPr>
      </w:pPr>
      <w:r>
        <w:rPr>
          <w:highlight w:val="none"/>
        </w:rPr>
        <w:t>2、项目名称：</w:t>
      </w:r>
      <w:r>
        <w:rPr>
          <w:rFonts w:hint="eastAsia"/>
          <w:highlight w:val="none"/>
        </w:rPr>
        <w:t>河南司法警官职业学院学生公寓楼提升改造项目</w:t>
      </w:r>
    </w:p>
    <w:p w14:paraId="1FE3BE3C">
      <w:pPr>
        <w:rPr>
          <w:highlight w:val="none"/>
        </w:rPr>
      </w:pPr>
      <w:r>
        <w:rPr>
          <w:highlight w:val="none"/>
        </w:rPr>
        <w:t>3、采购方式：竞争性磋商</w:t>
      </w:r>
    </w:p>
    <w:p w14:paraId="7F05C581">
      <w:pPr>
        <w:rPr>
          <w:highlight w:val="none"/>
        </w:rPr>
      </w:pPr>
      <w:r>
        <w:rPr>
          <w:highlight w:val="none"/>
        </w:rPr>
        <w:t>4、预算金额：</w:t>
      </w:r>
      <w:r>
        <w:rPr>
          <w:rFonts w:hint="eastAsia"/>
          <w:highlight w:val="none"/>
          <w:lang w:val="en-US" w:eastAsia="zh-CN"/>
        </w:rPr>
        <w:t>3,288,977.29</w:t>
      </w:r>
      <w:r>
        <w:rPr>
          <w:highlight w:val="none"/>
        </w:rPr>
        <w:t>元</w:t>
      </w:r>
    </w:p>
    <w:p w14:paraId="1B76F188">
      <w:pPr>
        <w:rPr>
          <w:highlight w:val="none"/>
        </w:rPr>
      </w:pPr>
      <w:r>
        <w:rPr>
          <w:highlight w:val="none"/>
        </w:rPr>
        <w:t>最高限价：</w:t>
      </w:r>
      <w:r>
        <w:rPr>
          <w:rFonts w:hint="eastAsia"/>
          <w:highlight w:val="none"/>
          <w:lang w:val="en-US" w:eastAsia="zh-CN"/>
        </w:rPr>
        <w:t>3288977.29</w:t>
      </w:r>
      <w:r>
        <w:rPr>
          <w:highlight w:val="none"/>
        </w:rPr>
        <w:t>元</w:t>
      </w:r>
    </w:p>
    <w:tbl>
      <w:tblPr>
        <w:tblStyle w:val="38"/>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61"/>
        <w:gridCol w:w="1950"/>
        <w:gridCol w:w="1993"/>
        <w:gridCol w:w="2070"/>
      </w:tblGrid>
      <w:tr w14:paraId="1799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5" w:type="dxa"/>
            <w:vAlign w:val="center"/>
          </w:tcPr>
          <w:p w14:paraId="3D1CB810">
            <w:pPr>
              <w:ind w:firstLine="0" w:firstLineChars="0"/>
              <w:jc w:val="center"/>
              <w:rPr>
                <w:highlight w:val="none"/>
              </w:rPr>
            </w:pPr>
            <w:r>
              <w:rPr>
                <w:highlight w:val="none"/>
              </w:rPr>
              <w:t>序号</w:t>
            </w:r>
          </w:p>
        </w:tc>
        <w:tc>
          <w:tcPr>
            <w:tcW w:w="1661" w:type="dxa"/>
            <w:vAlign w:val="center"/>
          </w:tcPr>
          <w:p w14:paraId="11CE067F">
            <w:pPr>
              <w:ind w:firstLine="0" w:firstLineChars="0"/>
              <w:jc w:val="center"/>
              <w:rPr>
                <w:highlight w:val="none"/>
              </w:rPr>
            </w:pPr>
            <w:r>
              <w:rPr>
                <w:highlight w:val="none"/>
              </w:rPr>
              <w:t>包号</w:t>
            </w:r>
          </w:p>
        </w:tc>
        <w:tc>
          <w:tcPr>
            <w:tcW w:w="1950" w:type="dxa"/>
            <w:vAlign w:val="center"/>
          </w:tcPr>
          <w:p w14:paraId="27DBF0F5">
            <w:pPr>
              <w:ind w:firstLine="0" w:firstLineChars="0"/>
              <w:jc w:val="center"/>
              <w:rPr>
                <w:highlight w:val="none"/>
              </w:rPr>
            </w:pPr>
            <w:r>
              <w:rPr>
                <w:highlight w:val="none"/>
              </w:rPr>
              <w:t>包名称</w:t>
            </w:r>
          </w:p>
        </w:tc>
        <w:tc>
          <w:tcPr>
            <w:tcW w:w="1993" w:type="dxa"/>
            <w:vAlign w:val="center"/>
          </w:tcPr>
          <w:p w14:paraId="3BB7B109">
            <w:pPr>
              <w:ind w:firstLine="0" w:firstLineChars="0"/>
              <w:jc w:val="center"/>
              <w:rPr>
                <w:highlight w:val="none"/>
              </w:rPr>
            </w:pPr>
            <w:r>
              <w:rPr>
                <w:highlight w:val="none"/>
              </w:rPr>
              <w:t>包预算（元）</w:t>
            </w:r>
          </w:p>
        </w:tc>
        <w:tc>
          <w:tcPr>
            <w:tcW w:w="2070" w:type="dxa"/>
            <w:vAlign w:val="center"/>
          </w:tcPr>
          <w:p w14:paraId="110F6B6E">
            <w:pPr>
              <w:ind w:firstLine="0" w:firstLineChars="0"/>
              <w:jc w:val="center"/>
              <w:rPr>
                <w:highlight w:val="none"/>
              </w:rPr>
            </w:pPr>
            <w:r>
              <w:rPr>
                <w:highlight w:val="none"/>
              </w:rPr>
              <w:t>包最高限价（元）</w:t>
            </w:r>
          </w:p>
        </w:tc>
      </w:tr>
      <w:tr w14:paraId="25D7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55" w:type="dxa"/>
            <w:vAlign w:val="center"/>
          </w:tcPr>
          <w:p w14:paraId="698EA508">
            <w:pPr>
              <w:ind w:firstLine="0" w:firstLineChars="0"/>
              <w:jc w:val="center"/>
              <w:rPr>
                <w:highlight w:val="none"/>
              </w:rPr>
            </w:pPr>
            <w:r>
              <w:rPr>
                <w:highlight w:val="none"/>
              </w:rPr>
              <w:t>1</w:t>
            </w:r>
          </w:p>
        </w:tc>
        <w:tc>
          <w:tcPr>
            <w:tcW w:w="1661" w:type="dxa"/>
            <w:vAlign w:val="center"/>
          </w:tcPr>
          <w:p w14:paraId="205E2430">
            <w:pPr>
              <w:ind w:firstLine="0" w:firstLineChars="0"/>
              <w:jc w:val="center"/>
              <w:rPr>
                <w:rFonts w:hint="default" w:eastAsia="宋体"/>
                <w:highlight w:val="none"/>
                <w:lang w:val="en-US" w:eastAsia="zh-CN"/>
              </w:rPr>
            </w:pPr>
            <w:r>
              <w:rPr>
                <w:rFonts w:hint="default" w:eastAsia="宋体"/>
                <w:highlight w:val="none"/>
                <w:lang w:val="en-US" w:eastAsia="zh-CN"/>
              </w:rPr>
              <w:t>豫政采(2)20261156-1</w:t>
            </w:r>
          </w:p>
        </w:tc>
        <w:tc>
          <w:tcPr>
            <w:tcW w:w="1950" w:type="dxa"/>
            <w:vAlign w:val="center"/>
          </w:tcPr>
          <w:p w14:paraId="569EF7B7">
            <w:pPr>
              <w:ind w:firstLine="0" w:firstLineChars="0"/>
              <w:jc w:val="center"/>
              <w:rPr>
                <w:rFonts w:eastAsiaTheme="minorEastAsia"/>
                <w:highlight w:val="none"/>
              </w:rPr>
            </w:pPr>
            <w:r>
              <w:rPr>
                <w:rFonts w:hint="eastAsia" w:eastAsiaTheme="minorEastAsia"/>
                <w:highlight w:val="none"/>
              </w:rPr>
              <w:t>河南司法警官职业学院学生公寓楼提升改造项目</w:t>
            </w:r>
          </w:p>
        </w:tc>
        <w:tc>
          <w:tcPr>
            <w:tcW w:w="1993" w:type="dxa"/>
            <w:vAlign w:val="center"/>
          </w:tcPr>
          <w:p w14:paraId="2B91FCC0">
            <w:pPr>
              <w:ind w:firstLine="0" w:firstLineChars="0"/>
              <w:jc w:val="center"/>
              <w:rPr>
                <w:rFonts w:eastAsiaTheme="minorEastAsia"/>
                <w:highlight w:val="none"/>
              </w:rPr>
            </w:pPr>
            <w:r>
              <w:rPr>
                <w:rFonts w:hint="eastAsia" w:eastAsiaTheme="minorEastAsia"/>
                <w:highlight w:val="none"/>
                <w:lang w:val="en-US" w:eastAsia="zh-CN"/>
              </w:rPr>
              <w:t>3288977.29</w:t>
            </w:r>
          </w:p>
        </w:tc>
        <w:tc>
          <w:tcPr>
            <w:tcW w:w="2070" w:type="dxa"/>
            <w:vAlign w:val="center"/>
          </w:tcPr>
          <w:p w14:paraId="1A9A205A">
            <w:pPr>
              <w:ind w:firstLine="0" w:firstLineChars="0"/>
              <w:jc w:val="center"/>
              <w:rPr>
                <w:rFonts w:eastAsiaTheme="minorEastAsia"/>
                <w:highlight w:val="none"/>
              </w:rPr>
            </w:pPr>
            <w:r>
              <w:rPr>
                <w:rFonts w:hint="eastAsia" w:eastAsiaTheme="minorEastAsia"/>
                <w:highlight w:val="none"/>
                <w:lang w:val="en-US" w:eastAsia="zh-CN"/>
              </w:rPr>
              <w:t>3288977.29</w:t>
            </w:r>
          </w:p>
        </w:tc>
      </w:tr>
    </w:tbl>
    <w:p w14:paraId="667635D5">
      <w:pPr>
        <w:rPr>
          <w:highlight w:val="none"/>
        </w:rPr>
      </w:pPr>
      <w:r>
        <w:rPr>
          <w:highlight w:val="none"/>
        </w:rPr>
        <w:t>5、采购需求（包括但不限于标的的名称、数量、简要技术需求或服务要求等）</w:t>
      </w:r>
    </w:p>
    <w:p w14:paraId="5FFC0F22">
      <w:pPr>
        <w:rPr>
          <w:highlight w:val="none"/>
        </w:rPr>
      </w:pPr>
      <w:r>
        <w:rPr>
          <w:highlight w:val="none"/>
        </w:rPr>
        <w:t>5.1项目概况：</w:t>
      </w:r>
      <w:r>
        <w:rPr>
          <w:rFonts w:hint="eastAsia"/>
          <w:highlight w:val="none"/>
        </w:rPr>
        <w:t>本项目对学生公寓楼一、二、三号楼</w:t>
      </w:r>
      <w:r>
        <w:rPr>
          <w:rFonts w:hint="eastAsia"/>
          <w:highlight w:val="none"/>
          <w:lang w:val="en-US" w:eastAsia="zh-CN"/>
        </w:rPr>
        <w:t>楼</w:t>
      </w:r>
      <w:r>
        <w:rPr>
          <w:rFonts w:hint="eastAsia"/>
          <w:highlight w:val="none"/>
        </w:rPr>
        <w:t>内提升改造。</w:t>
      </w:r>
    </w:p>
    <w:p w14:paraId="63DD74A0">
      <w:pPr>
        <w:rPr>
          <w:highlight w:val="none"/>
        </w:rPr>
      </w:pPr>
      <w:r>
        <w:rPr>
          <w:highlight w:val="none"/>
        </w:rPr>
        <w:t>5.2项目地点：</w:t>
      </w:r>
      <w:r>
        <w:rPr>
          <w:rFonts w:hint="eastAsia"/>
          <w:highlight w:val="none"/>
        </w:rPr>
        <w:t>河南司法警官职业学院新校区（郑州市金水东路</w:t>
      </w:r>
      <w:r>
        <w:rPr>
          <w:rFonts w:hint="eastAsia"/>
          <w:highlight w:val="none"/>
          <w:lang w:val="en-US" w:eastAsia="zh-CN"/>
        </w:rPr>
        <w:t>166号）。</w:t>
      </w:r>
    </w:p>
    <w:p w14:paraId="41CFFFD5">
      <w:pPr>
        <w:rPr>
          <w:highlight w:val="none"/>
        </w:rPr>
      </w:pPr>
      <w:r>
        <w:rPr>
          <w:highlight w:val="none"/>
        </w:rPr>
        <w:t>5.3采购内容：本项目磋商文件、工程量清单、工程量清单答疑（如有）及补充说明（如有）包含的全部工作内容。</w:t>
      </w:r>
    </w:p>
    <w:p w14:paraId="137E15A4">
      <w:pPr>
        <w:rPr>
          <w:highlight w:val="none"/>
        </w:rPr>
      </w:pPr>
      <w:r>
        <w:rPr>
          <w:highlight w:val="none"/>
        </w:rPr>
        <w:t>5.4工期：</w:t>
      </w:r>
      <w:r>
        <w:rPr>
          <w:rFonts w:hint="eastAsia"/>
          <w:highlight w:val="none"/>
          <w:lang w:val="en-US" w:eastAsia="zh-CN"/>
        </w:rPr>
        <w:t>2026年8月31日前完成柜子更换、冲厕水箱、床铺和柜子喷号、卫生间门的更换。剩余工程2027年8月底前全部完工。</w:t>
      </w:r>
    </w:p>
    <w:p w14:paraId="1B5A0754">
      <w:pPr>
        <w:rPr>
          <w:highlight w:val="none"/>
        </w:rPr>
      </w:pPr>
      <w:r>
        <w:rPr>
          <w:highlight w:val="none"/>
        </w:rPr>
        <w:t>5.5质量要求：合格，达到国家及相关行业验收规范标准。</w:t>
      </w:r>
    </w:p>
    <w:p w14:paraId="67D7F0B6">
      <w:pPr>
        <w:rPr>
          <w:highlight w:val="none"/>
        </w:rPr>
      </w:pPr>
      <w:r>
        <w:rPr>
          <w:highlight w:val="none"/>
        </w:rPr>
        <w:t>5.6质量保证期：</w:t>
      </w:r>
      <w:r>
        <w:rPr>
          <w:rFonts w:hint="eastAsia"/>
          <w:highlight w:val="none"/>
        </w:rPr>
        <w:t>防水</w:t>
      </w:r>
      <w:r>
        <w:rPr>
          <w:rFonts w:hint="eastAsia"/>
          <w:highlight w:val="none"/>
          <w:lang w:val="en-US" w:eastAsia="zh-CN"/>
        </w:rPr>
        <w:t>部分</w:t>
      </w:r>
      <w:r>
        <w:rPr>
          <w:rFonts w:hint="eastAsia"/>
          <w:highlight w:val="none"/>
        </w:rPr>
        <w:t>5年，装饰装修</w:t>
      </w:r>
      <w:r>
        <w:rPr>
          <w:rFonts w:hint="eastAsia"/>
          <w:highlight w:val="none"/>
          <w:lang w:val="en-US" w:eastAsia="zh-CN"/>
        </w:rPr>
        <w:t>及改造</w:t>
      </w:r>
      <w:r>
        <w:rPr>
          <w:rFonts w:hint="eastAsia"/>
          <w:highlight w:val="none"/>
        </w:rPr>
        <w:t>部分2年。</w:t>
      </w:r>
    </w:p>
    <w:p w14:paraId="623A7618">
      <w:pPr>
        <w:rPr>
          <w:highlight w:val="none"/>
        </w:rPr>
      </w:pPr>
      <w:r>
        <w:rPr>
          <w:highlight w:val="none"/>
        </w:rPr>
        <w:t>6、合同履行期限：按合同约定。</w:t>
      </w:r>
    </w:p>
    <w:p w14:paraId="77D159D9">
      <w:pPr>
        <w:rPr>
          <w:highlight w:val="none"/>
        </w:rPr>
      </w:pPr>
      <w:r>
        <w:rPr>
          <w:highlight w:val="none"/>
        </w:rPr>
        <w:t>7、本项目是否接受联合体投标：否。</w:t>
      </w:r>
    </w:p>
    <w:p w14:paraId="3570BF96">
      <w:pPr>
        <w:rPr>
          <w:highlight w:val="none"/>
        </w:rPr>
      </w:pPr>
      <w:r>
        <w:rPr>
          <w:highlight w:val="none"/>
        </w:rPr>
        <w:t>8、是否接受进口产品：否。</w:t>
      </w:r>
    </w:p>
    <w:p w14:paraId="4172AABE">
      <w:pPr>
        <w:rPr>
          <w:highlight w:val="none"/>
        </w:rPr>
      </w:pPr>
      <w:r>
        <w:rPr>
          <w:highlight w:val="none"/>
        </w:rPr>
        <w:t>9、是否专门面向中小企业：是。</w:t>
      </w:r>
    </w:p>
    <w:p w14:paraId="670D1F47">
      <w:pPr>
        <w:rPr>
          <w:highlight w:val="none"/>
        </w:rPr>
      </w:pPr>
      <w:r>
        <w:rPr>
          <w:highlight w:val="none"/>
        </w:rPr>
        <w:t>二、申请人资格要求</w:t>
      </w:r>
    </w:p>
    <w:p w14:paraId="7D75C1FA">
      <w:pPr>
        <w:rPr>
          <w:highlight w:val="none"/>
        </w:rPr>
      </w:pPr>
      <w:r>
        <w:rPr>
          <w:highlight w:val="none"/>
        </w:rPr>
        <w:t>1、满足《中华人民共和国政府采购法》第二十二条规定</w:t>
      </w:r>
      <w:r>
        <w:rPr>
          <w:rFonts w:hint="eastAsia"/>
          <w:highlight w:val="none"/>
        </w:rPr>
        <w:t>；</w:t>
      </w:r>
    </w:p>
    <w:p w14:paraId="299F9632">
      <w:pPr>
        <w:rPr>
          <w:highlight w:val="none"/>
        </w:rPr>
      </w:pPr>
      <w:r>
        <w:rPr>
          <w:rFonts w:eastAsiaTheme="minorEastAsia"/>
          <w:highlight w:val="none"/>
        </w:rPr>
        <w:t>2、落实政府采购政策满足的资格要求：</w:t>
      </w:r>
      <w:r>
        <w:rPr>
          <w:highlight w:val="none"/>
        </w:rPr>
        <w:t>本项目专门面向中小企业采购（供应商应为中小微企业、监狱企业、残疾人福利性单位）；</w:t>
      </w:r>
    </w:p>
    <w:p w14:paraId="6A51D819">
      <w:pPr>
        <w:rPr>
          <w:highlight w:val="none"/>
        </w:rPr>
      </w:pPr>
      <w:r>
        <w:rPr>
          <w:highlight w:val="none"/>
        </w:rPr>
        <w:t>3、本项目的特定资格要求：</w:t>
      </w:r>
    </w:p>
    <w:p w14:paraId="60DC326A">
      <w:pPr>
        <w:rPr>
          <w:highlight w:val="none"/>
        </w:rPr>
      </w:pPr>
      <w:r>
        <w:rPr>
          <w:highlight w:val="none"/>
        </w:rPr>
        <w:t>3.1资质要求：具有行政主管部门核发的建筑工程施工总承包叁级及以上资质或建筑装修装饰工程专业承包贰级及以上资质，并具有有效的安全生产许可证；</w:t>
      </w:r>
    </w:p>
    <w:p w14:paraId="7A86E598">
      <w:pPr>
        <w:rPr>
          <w:rFonts w:eastAsiaTheme="minorEastAsia"/>
          <w:highlight w:val="none"/>
        </w:rPr>
      </w:pPr>
      <w:r>
        <w:rPr>
          <w:highlight w:val="none"/>
        </w:rPr>
        <w:t>3.2项目经理要求：拟派项目经理须具有建筑工程专业贰级及以上注册建造师资格证书，具有有效安全生产考核合格证，且未担任其他在建工程项目的项目经理，为供应商正式在职人员（具有劳动合同和依法缴纳社保的相关材料）。</w:t>
      </w:r>
    </w:p>
    <w:p w14:paraId="2422F74D">
      <w:pPr>
        <w:rPr>
          <w:highlight w:val="none"/>
        </w:rPr>
      </w:pPr>
      <w:r>
        <w:rPr>
          <w:highlight w:val="none"/>
        </w:rPr>
        <w:t>3.3信誉要求：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w:t>
      </w:r>
    </w:p>
    <w:p w14:paraId="6C75FAD8">
      <w:pPr>
        <w:rPr>
          <w:highlight w:val="none"/>
        </w:rPr>
      </w:pPr>
      <w:r>
        <w:rPr>
          <w:highlight w:val="none"/>
        </w:rPr>
        <w:t>3.4单位负责人为同一人或者存在直接控股、管理关系的不同供应商，不得参加同一合同项下的政府采购活动。</w:t>
      </w:r>
    </w:p>
    <w:p w14:paraId="05252151">
      <w:pPr>
        <w:rPr>
          <w:highlight w:val="none"/>
        </w:rPr>
      </w:pPr>
      <w:r>
        <w:rPr>
          <w:highlight w:val="none"/>
        </w:rPr>
        <w:t>三、获取采购文件</w:t>
      </w:r>
    </w:p>
    <w:p w14:paraId="7C7BC2D1">
      <w:pPr>
        <w:rPr>
          <w:highlight w:val="none"/>
        </w:rPr>
      </w:pPr>
      <w:r>
        <w:rPr>
          <w:highlight w:val="none"/>
        </w:rPr>
        <w:t>1、时间：</w:t>
      </w:r>
      <w:r>
        <w:rPr>
          <w:rFonts w:hint="eastAsia"/>
          <w:highlight w:val="none"/>
        </w:rPr>
        <w:t>2026</w:t>
      </w:r>
      <w:r>
        <w:rPr>
          <w:highlight w:val="none"/>
        </w:rPr>
        <w:t>年</w:t>
      </w:r>
      <w:r>
        <w:rPr>
          <w:rFonts w:hint="eastAsia"/>
          <w:highlight w:val="none"/>
          <w:lang w:val="en-US" w:eastAsia="zh-CN"/>
        </w:rPr>
        <w:t>7</w:t>
      </w:r>
      <w:r>
        <w:rPr>
          <w:highlight w:val="none"/>
        </w:rPr>
        <w:t>月</w:t>
      </w:r>
      <w:r>
        <w:rPr>
          <w:rFonts w:hint="eastAsia"/>
          <w:highlight w:val="none"/>
          <w:lang w:val="en-US" w:eastAsia="zh-CN"/>
        </w:rPr>
        <w:t>15</w:t>
      </w:r>
      <w:r>
        <w:rPr>
          <w:highlight w:val="none"/>
        </w:rPr>
        <w:t>日至</w:t>
      </w:r>
      <w:r>
        <w:rPr>
          <w:rFonts w:hint="eastAsia"/>
          <w:highlight w:val="none"/>
        </w:rPr>
        <w:t>2026</w:t>
      </w:r>
      <w:r>
        <w:rPr>
          <w:highlight w:val="none"/>
        </w:rPr>
        <w:t>年</w:t>
      </w:r>
      <w:r>
        <w:rPr>
          <w:rFonts w:hint="eastAsia"/>
          <w:highlight w:val="none"/>
          <w:lang w:val="en-US" w:eastAsia="zh-CN"/>
        </w:rPr>
        <w:t>7</w:t>
      </w:r>
      <w:r>
        <w:rPr>
          <w:highlight w:val="none"/>
        </w:rPr>
        <w:t>月</w:t>
      </w:r>
      <w:r>
        <w:rPr>
          <w:rFonts w:hint="eastAsia"/>
          <w:highlight w:val="none"/>
          <w:lang w:val="en-US" w:eastAsia="zh-CN"/>
        </w:rPr>
        <w:t>21</w:t>
      </w:r>
      <w:r>
        <w:rPr>
          <w:highlight w:val="none"/>
        </w:rPr>
        <w:t>日，每天上午00:00至12:00，下午12:00至23:59（北京时间，法定节假日除外）。</w:t>
      </w:r>
    </w:p>
    <w:p w14:paraId="32EDB414">
      <w:pPr>
        <w:rPr>
          <w:highlight w:val="none"/>
        </w:rPr>
      </w:pPr>
      <w:r>
        <w:rPr>
          <w:highlight w:val="none"/>
        </w:rPr>
        <w:t>2、地点：河南省公共资源交易中心网站下载。</w:t>
      </w:r>
    </w:p>
    <w:p w14:paraId="64222952">
      <w:pPr>
        <w:rPr>
          <w:highlight w:val="none"/>
        </w:rPr>
      </w:pPr>
      <w:r>
        <w:rPr>
          <w:rFonts w:eastAsiaTheme="minorEastAsia"/>
          <w:highlight w:val="none"/>
        </w:rPr>
        <w:t>3、方式：</w:t>
      </w:r>
      <w:r>
        <w:rPr>
          <w:highlight w:val="none"/>
        </w:rPr>
        <w:t>市场主体需要完成信息登记及CA数字证书办理，才能通过省公共资源交易平台参与交易活动，具体办理事宜请查阅河南省公共资源交易中心网站相关文件。登录河南省公共资源交易中心网站，凭企业CA数字证书下载采购文件。供应商未按规定时间在网上下载采购文件的，无法参加本次采购活动。</w:t>
      </w:r>
    </w:p>
    <w:p w14:paraId="0D9828A0">
      <w:pPr>
        <w:rPr>
          <w:highlight w:val="none"/>
        </w:rPr>
      </w:pPr>
      <w:r>
        <w:rPr>
          <w:highlight w:val="none"/>
        </w:rPr>
        <w:t>4、售价：0元。</w:t>
      </w:r>
    </w:p>
    <w:p w14:paraId="215B42F1">
      <w:pPr>
        <w:rPr>
          <w:highlight w:val="none"/>
        </w:rPr>
      </w:pPr>
      <w:r>
        <w:rPr>
          <w:highlight w:val="none"/>
        </w:rPr>
        <w:t>四、响应文件提交</w:t>
      </w:r>
    </w:p>
    <w:p w14:paraId="4523CF99">
      <w:pPr>
        <w:rPr>
          <w:highlight w:val="none"/>
        </w:rPr>
      </w:pPr>
      <w:r>
        <w:rPr>
          <w:highlight w:val="none"/>
        </w:rPr>
        <w:t>1、截止时间：</w:t>
      </w:r>
      <w:r>
        <w:rPr>
          <w:rFonts w:hint="eastAsia"/>
          <w:highlight w:val="none"/>
        </w:rPr>
        <w:t>2026</w:t>
      </w:r>
      <w:r>
        <w:rPr>
          <w:highlight w:val="none"/>
        </w:rPr>
        <w:t>年</w:t>
      </w:r>
      <w:r>
        <w:rPr>
          <w:rFonts w:hint="eastAsia"/>
          <w:highlight w:val="none"/>
          <w:lang w:val="en-US" w:eastAsia="zh-CN"/>
        </w:rPr>
        <w:t>7</w:t>
      </w:r>
      <w:r>
        <w:rPr>
          <w:highlight w:val="none"/>
        </w:rPr>
        <w:t>月</w:t>
      </w:r>
      <w:r>
        <w:rPr>
          <w:rFonts w:hint="eastAsia"/>
          <w:highlight w:val="none"/>
          <w:lang w:val="en-US" w:eastAsia="zh-CN"/>
        </w:rPr>
        <w:t>29</w:t>
      </w:r>
      <w:r>
        <w:rPr>
          <w:highlight w:val="none"/>
        </w:rPr>
        <w:t>日09时00分（北京时间）。</w:t>
      </w:r>
    </w:p>
    <w:p w14:paraId="09DFF554">
      <w:pPr>
        <w:rPr>
          <w:highlight w:val="none"/>
        </w:rPr>
      </w:pPr>
      <w:r>
        <w:rPr>
          <w:highlight w:val="none"/>
        </w:rPr>
        <w:t>2、地点：河南省公共资源交易中心交易系统（供应商需要在响应文件接收截止时间前将加密电子响应文件加密上传）。</w:t>
      </w:r>
    </w:p>
    <w:p w14:paraId="6FD35BB3">
      <w:pPr>
        <w:rPr>
          <w:highlight w:val="none"/>
        </w:rPr>
      </w:pPr>
      <w:r>
        <w:rPr>
          <w:highlight w:val="none"/>
        </w:rPr>
        <w:t>五、响应文件开启</w:t>
      </w:r>
    </w:p>
    <w:p w14:paraId="1A71C71C">
      <w:pPr>
        <w:rPr>
          <w:highlight w:val="none"/>
        </w:rPr>
      </w:pPr>
      <w:r>
        <w:rPr>
          <w:highlight w:val="none"/>
        </w:rPr>
        <w:t>1、时间：202</w:t>
      </w:r>
      <w:r>
        <w:rPr>
          <w:rFonts w:hint="eastAsia"/>
          <w:highlight w:val="none"/>
        </w:rPr>
        <w:t>6</w:t>
      </w:r>
      <w:r>
        <w:rPr>
          <w:highlight w:val="none"/>
        </w:rPr>
        <w:t>年</w:t>
      </w:r>
      <w:r>
        <w:rPr>
          <w:rFonts w:hint="eastAsia"/>
          <w:highlight w:val="none"/>
          <w:lang w:val="en-US" w:eastAsia="zh-CN"/>
        </w:rPr>
        <w:t>7</w:t>
      </w:r>
      <w:r>
        <w:rPr>
          <w:highlight w:val="none"/>
        </w:rPr>
        <w:t>月</w:t>
      </w:r>
      <w:r>
        <w:rPr>
          <w:rFonts w:hint="eastAsia"/>
          <w:highlight w:val="none"/>
          <w:lang w:val="en-US" w:eastAsia="zh-CN"/>
        </w:rPr>
        <w:t>29</w:t>
      </w:r>
      <w:r>
        <w:rPr>
          <w:highlight w:val="none"/>
        </w:rPr>
        <w:t>日09时00分（北京时间）。</w:t>
      </w:r>
    </w:p>
    <w:p w14:paraId="19F03200">
      <w:pPr>
        <w:rPr>
          <w:highlight w:val="none"/>
        </w:rPr>
      </w:pPr>
      <w:r>
        <w:rPr>
          <w:highlight w:val="none"/>
        </w:rPr>
        <w:t>2、地点：</w:t>
      </w:r>
      <w:r>
        <w:rPr>
          <w:rFonts w:hint="eastAsia"/>
          <w:highlight w:val="none"/>
        </w:rPr>
        <w:t>河南省公共资源交易中心远程开标室(</w:t>
      </w:r>
      <w:r>
        <w:rPr>
          <w:rFonts w:hint="eastAsia"/>
          <w:highlight w:val="none"/>
          <w:lang w:val="en-US" w:eastAsia="zh-CN"/>
        </w:rPr>
        <w:t>四</w:t>
      </w:r>
      <w:r>
        <w:rPr>
          <w:rFonts w:hint="eastAsia"/>
          <w:highlight w:val="none"/>
        </w:rPr>
        <w:t>)-</w:t>
      </w:r>
      <w:r>
        <w:rPr>
          <w:rFonts w:hint="eastAsia"/>
          <w:highlight w:val="none"/>
          <w:lang w:val="en-US" w:eastAsia="zh-CN"/>
        </w:rPr>
        <w:t>2</w:t>
      </w:r>
      <w:r>
        <w:rPr>
          <w:highlight w:val="none"/>
        </w:rPr>
        <w:t>。</w:t>
      </w:r>
    </w:p>
    <w:p w14:paraId="2EBADFA6">
      <w:pPr>
        <w:rPr>
          <w:highlight w:val="none"/>
        </w:rPr>
      </w:pPr>
      <w:r>
        <w:rPr>
          <w:highlight w:val="none"/>
        </w:rPr>
        <w:t>六、发布公告的媒介及公告期限</w:t>
      </w:r>
    </w:p>
    <w:p w14:paraId="5222BF3E">
      <w:pPr>
        <w:rPr>
          <w:highlight w:val="none"/>
        </w:rPr>
      </w:pPr>
      <w:r>
        <w:rPr>
          <w:highlight w:val="none"/>
        </w:rPr>
        <w:t>本次招标公告在《河南省政府采购网》《河南省公共资源交易中心网》上发布。公告期限为三个工作日。</w:t>
      </w:r>
    </w:p>
    <w:p w14:paraId="1A0F827F">
      <w:pPr>
        <w:rPr>
          <w:highlight w:val="none"/>
        </w:rPr>
      </w:pPr>
      <w:bookmarkStart w:id="8" w:name="_Toc35393804"/>
      <w:bookmarkStart w:id="9" w:name="_Toc35393635"/>
      <w:r>
        <w:rPr>
          <w:highlight w:val="none"/>
        </w:rPr>
        <w:t>七、其他补充事宜</w:t>
      </w:r>
      <w:bookmarkEnd w:id="8"/>
      <w:bookmarkEnd w:id="9"/>
    </w:p>
    <w:p w14:paraId="600DF4DD">
      <w:pPr>
        <w:rPr>
          <w:highlight w:val="none"/>
        </w:rPr>
      </w:pPr>
      <w:r>
        <w:rPr>
          <w:highlight w:val="none"/>
        </w:rPr>
        <w:t>1、本项目落实优先采购节能环保、环境标志性产品、优先采购自主创新产品，扶持不发达地区和少数民族地区，促进中小企业、监狱企业、残疾人福利性企业发展等相关政府采购政策。</w:t>
      </w:r>
    </w:p>
    <w:p w14:paraId="12779B01">
      <w:pPr>
        <w:rPr>
          <w:highlight w:val="none"/>
        </w:rPr>
      </w:pPr>
      <w:r>
        <w:rPr>
          <w:highlight w:val="none"/>
        </w:rPr>
        <w:t>2、本项目采用“远程不见面”开标方式，远程开标大厅网（http://hnsggzyjy.henan.gov.cn/BidOpening/bidopeninghallaction/hall/login），供应商无需到河南省公共资源交易中心现场参加开标会议，无需到达现场提交原件资料。供应商应当在响应文件递交截止时间前，登录远程开标大厅，在线准时参加开标活动并进行文件解密、答疑澄清等。不见面服务的具体事宜请查阅河南省公共资源交易中心公共服务“办事指南”专区的《新交易平台使用手册（培训资料）》。</w:t>
      </w:r>
    </w:p>
    <w:p w14:paraId="11822B3D">
      <w:pPr>
        <w:rPr>
          <w:sz w:val="24"/>
          <w:highlight w:val="none"/>
        </w:rPr>
      </w:pPr>
      <w:r>
        <w:rPr>
          <w:highlight w:val="none"/>
        </w:rPr>
        <w:t>3、招标代理服务费收取标准：按照《河南省招标代理服务收费指导意见》（豫招协【2023】002号）的文件规定收费标准收取，以成交金额为基数计取。</w:t>
      </w:r>
    </w:p>
    <w:p w14:paraId="49C18DA3">
      <w:pPr>
        <w:rPr>
          <w:highlight w:val="none"/>
        </w:rPr>
      </w:pPr>
      <w:r>
        <w:rPr>
          <w:highlight w:val="none"/>
        </w:rPr>
        <w:t>八、凡对本次招标提出询问，请按照以下方式联系</w:t>
      </w:r>
    </w:p>
    <w:p w14:paraId="21639530">
      <w:pPr>
        <w:rPr>
          <w:highlight w:val="none"/>
        </w:rPr>
      </w:pPr>
      <w:r>
        <w:rPr>
          <w:highlight w:val="none"/>
        </w:rPr>
        <w:t>1、采购人信息：</w:t>
      </w:r>
    </w:p>
    <w:p w14:paraId="49E7840E">
      <w:pPr>
        <w:rPr>
          <w:rFonts w:hint="eastAsia"/>
          <w:highlight w:val="none"/>
          <w:lang w:eastAsia="zh-CN"/>
        </w:rPr>
      </w:pPr>
      <w:r>
        <w:rPr>
          <w:highlight w:val="none"/>
        </w:rPr>
        <w:t>名称：</w:t>
      </w:r>
      <w:r>
        <w:rPr>
          <w:rFonts w:hint="eastAsia"/>
          <w:highlight w:val="none"/>
          <w:lang w:eastAsia="zh-CN"/>
        </w:rPr>
        <w:t>河南司法警官职业学院</w:t>
      </w:r>
    </w:p>
    <w:p w14:paraId="0E6930F3">
      <w:pPr>
        <w:rPr>
          <w:highlight w:val="none"/>
        </w:rPr>
      </w:pPr>
      <w:r>
        <w:rPr>
          <w:highlight w:val="none"/>
        </w:rPr>
        <w:t>地址：</w:t>
      </w:r>
      <w:r>
        <w:rPr>
          <w:rFonts w:hint="eastAsia"/>
          <w:highlight w:val="none"/>
          <w:lang w:val="en-US" w:eastAsia="zh-CN"/>
        </w:rPr>
        <w:t>河南省</w:t>
      </w:r>
      <w:r>
        <w:rPr>
          <w:highlight w:val="none"/>
        </w:rPr>
        <w:t>郑州市</w:t>
      </w:r>
      <w:r>
        <w:rPr>
          <w:rFonts w:hint="eastAsia"/>
          <w:highlight w:val="none"/>
          <w:lang w:val="en-US" w:eastAsia="zh-CN"/>
        </w:rPr>
        <w:t>郑东新区</w:t>
      </w:r>
      <w:r>
        <w:rPr>
          <w:highlight w:val="none"/>
        </w:rPr>
        <w:t>金水东路 166 号</w:t>
      </w:r>
    </w:p>
    <w:p w14:paraId="2469B17E">
      <w:pPr>
        <w:rPr>
          <w:rFonts w:hint="eastAsia"/>
          <w:highlight w:val="none"/>
          <w:lang w:val="en-US" w:eastAsia="zh-CN"/>
        </w:rPr>
      </w:pPr>
      <w:r>
        <w:rPr>
          <w:highlight w:val="none"/>
        </w:rPr>
        <w:t>联系人：</w:t>
      </w:r>
      <w:r>
        <w:rPr>
          <w:rFonts w:hint="eastAsia"/>
          <w:highlight w:val="none"/>
          <w:lang w:val="en-US" w:eastAsia="zh-CN"/>
        </w:rPr>
        <w:t>王</w:t>
      </w:r>
      <w:r>
        <w:rPr>
          <w:rFonts w:hint="eastAsia"/>
          <w:highlight w:val="none"/>
        </w:rPr>
        <w:t>老师</w:t>
      </w:r>
    </w:p>
    <w:p w14:paraId="24FBDC36">
      <w:pPr>
        <w:rPr>
          <w:highlight w:val="none"/>
        </w:rPr>
      </w:pPr>
      <w:r>
        <w:rPr>
          <w:highlight w:val="none"/>
        </w:rPr>
        <w:t>联系方式：</w:t>
      </w:r>
      <w:r>
        <w:rPr>
          <w:rFonts w:hint="eastAsia"/>
          <w:highlight w:val="none"/>
        </w:rPr>
        <w:t>0371-63518019</w:t>
      </w:r>
    </w:p>
    <w:p w14:paraId="30AD7D95">
      <w:pPr>
        <w:rPr>
          <w:highlight w:val="none"/>
        </w:rPr>
      </w:pPr>
      <w:r>
        <w:rPr>
          <w:highlight w:val="none"/>
        </w:rPr>
        <w:t>2、采购代理机构</w:t>
      </w:r>
      <w:r>
        <w:rPr>
          <w:rFonts w:hint="eastAsia"/>
          <w:highlight w:val="none"/>
          <w:lang w:eastAsia="zh-CN"/>
        </w:rPr>
        <w:t>信息：</w:t>
      </w:r>
    </w:p>
    <w:p w14:paraId="0140F183">
      <w:pPr>
        <w:rPr>
          <w:rFonts w:hint="eastAsia"/>
          <w:highlight w:val="none"/>
        </w:rPr>
      </w:pPr>
      <w:r>
        <w:rPr>
          <w:rFonts w:hint="eastAsia"/>
          <w:highlight w:val="none"/>
        </w:rPr>
        <w:t>名称：</w:t>
      </w:r>
      <w:r>
        <w:rPr>
          <w:rFonts w:hint="eastAsia"/>
          <w:highlight w:val="none"/>
          <w:lang w:val="en-US" w:eastAsia="zh-CN"/>
        </w:rPr>
        <w:t>河南省国贸招标有限公司</w:t>
      </w:r>
    </w:p>
    <w:p w14:paraId="022CE6DD">
      <w:pPr>
        <w:rPr>
          <w:rFonts w:hint="eastAsia"/>
          <w:highlight w:val="none"/>
        </w:rPr>
      </w:pPr>
      <w:r>
        <w:rPr>
          <w:rFonts w:hint="eastAsia"/>
          <w:highlight w:val="none"/>
        </w:rPr>
        <w:t>地址：郑州市农业路72号国际企业中心B座三楼东侧</w:t>
      </w:r>
    </w:p>
    <w:p w14:paraId="547FED08">
      <w:pPr>
        <w:rPr>
          <w:rFonts w:hint="eastAsia"/>
          <w:highlight w:val="none"/>
        </w:rPr>
      </w:pPr>
      <w:r>
        <w:rPr>
          <w:rFonts w:hint="eastAsia"/>
          <w:highlight w:val="none"/>
        </w:rPr>
        <w:t>联系人：</w:t>
      </w:r>
      <w:r>
        <w:rPr>
          <w:rFonts w:hint="eastAsia"/>
          <w:highlight w:val="none"/>
          <w:lang w:eastAsia="zh-CN"/>
        </w:rPr>
        <w:t>郭晨熙、</w:t>
      </w:r>
      <w:r>
        <w:rPr>
          <w:rFonts w:hint="eastAsia"/>
          <w:highlight w:val="none"/>
          <w:lang w:val="en-US" w:eastAsia="zh-CN"/>
        </w:rPr>
        <w:t>刘冲</w:t>
      </w:r>
      <w:r>
        <w:rPr>
          <w:rFonts w:hint="eastAsia"/>
          <w:highlight w:val="none"/>
          <w:lang w:eastAsia="zh-CN"/>
        </w:rPr>
        <w:t>、</w:t>
      </w:r>
      <w:r>
        <w:rPr>
          <w:rFonts w:hint="eastAsia"/>
          <w:highlight w:val="none"/>
          <w:lang w:val="en-US" w:eastAsia="zh-CN"/>
        </w:rPr>
        <w:t>肖鹏、全乐</w:t>
      </w:r>
    </w:p>
    <w:p w14:paraId="7227AE19">
      <w:pPr>
        <w:rPr>
          <w:rFonts w:hint="eastAsia"/>
          <w:highlight w:val="none"/>
        </w:rPr>
      </w:pPr>
      <w:r>
        <w:rPr>
          <w:rFonts w:hint="eastAsia"/>
          <w:highlight w:val="none"/>
        </w:rPr>
        <w:t>联系方式：</w:t>
      </w:r>
      <w:r>
        <w:rPr>
          <w:highlight w:val="none"/>
        </w:rPr>
        <w:t>0371-69136955</w:t>
      </w:r>
      <w:r>
        <w:rPr>
          <w:rFonts w:hint="eastAsia"/>
          <w:highlight w:val="none"/>
        </w:rPr>
        <w:t>、</w:t>
      </w:r>
      <w:r>
        <w:rPr>
          <w:rFonts w:hint="eastAsia"/>
          <w:highlight w:val="none"/>
          <w:lang w:val="en-US" w:eastAsia="zh-CN"/>
        </w:rPr>
        <w:t>19037117515</w:t>
      </w:r>
    </w:p>
    <w:p w14:paraId="39E02650">
      <w:pPr>
        <w:rPr>
          <w:highlight w:val="none"/>
        </w:rPr>
      </w:pPr>
      <w:r>
        <w:rPr>
          <w:highlight w:val="none"/>
        </w:rPr>
        <w:t>3、项目</w:t>
      </w:r>
      <w:r>
        <w:rPr>
          <w:rFonts w:hint="eastAsia"/>
          <w:highlight w:val="none"/>
          <w:lang w:eastAsia="zh-CN"/>
        </w:rPr>
        <w:t>联系方式：</w:t>
      </w:r>
    </w:p>
    <w:p w14:paraId="586FAF60">
      <w:pPr>
        <w:jc w:val="left"/>
        <w:rPr>
          <w:rFonts w:hint="eastAsia"/>
          <w:highlight w:val="none"/>
        </w:rPr>
      </w:pPr>
      <w:r>
        <w:rPr>
          <w:rFonts w:hint="eastAsia"/>
          <w:highlight w:val="none"/>
        </w:rPr>
        <w:t>项目联系人：</w:t>
      </w:r>
      <w:r>
        <w:rPr>
          <w:rFonts w:hint="eastAsia"/>
          <w:highlight w:val="none"/>
          <w:lang w:eastAsia="zh-CN"/>
        </w:rPr>
        <w:t>郭晨熙</w:t>
      </w:r>
    </w:p>
    <w:p w14:paraId="1C06626D">
      <w:pPr>
        <w:jc w:val="left"/>
        <w:rPr>
          <w:rFonts w:hint="eastAsia"/>
          <w:highlight w:val="none"/>
        </w:rPr>
      </w:pPr>
      <w:r>
        <w:rPr>
          <w:rFonts w:hint="eastAsia"/>
          <w:highlight w:val="none"/>
        </w:rPr>
        <w:t>联系方式：0371-69136955、</w:t>
      </w:r>
      <w:r>
        <w:rPr>
          <w:rFonts w:hint="eastAsia"/>
          <w:highlight w:val="none"/>
          <w:lang w:val="en-US" w:eastAsia="zh-CN"/>
        </w:rPr>
        <w:t>19037117515</w:t>
      </w:r>
    </w:p>
    <w:p w14:paraId="4E646B3F">
      <w:pPr>
        <w:jc w:val="right"/>
        <w:rPr>
          <w:highlight w:val="none"/>
        </w:rPr>
      </w:pPr>
      <w:r>
        <w:rPr>
          <w:rFonts w:hint="eastAsia"/>
          <w:highlight w:val="none"/>
        </w:rPr>
        <w:t>2026年</w:t>
      </w:r>
      <w:r>
        <w:rPr>
          <w:rFonts w:hint="eastAsia"/>
          <w:highlight w:val="none"/>
          <w:lang w:val="en-US" w:eastAsia="zh-CN"/>
        </w:rPr>
        <w:t>7</w:t>
      </w:r>
      <w:r>
        <w:rPr>
          <w:rFonts w:hint="eastAsia"/>
          <w:highlight w:val="none"/>
        </w:rPr>
        <w:t>月</w:t>
      </w:r>
      <w:r>
        <w:rPr>
          <w:rFonts w:hint="eastAsia"/>
          <w:highlight w:val="none"/>
          <w:lang w:val="en-US" w:eastAsia="zh-CN"/>
        </w:rPr>
        <w:t>14</w:t>
      </w:r>
      <w:r>
        <w:rPr>
          <w:rFonts w:hint="eastAsia"/>
          <w:highlight w:val="none"/>
        </w:rPr>
        <w:t>日</w:t>
      </w:r>
      <w:bookmarkEnd w:id="5"/>
      <w:bookmarkStart w:id="10" w:name="_Toc6989"/>
      <w:bookmarkStart w:id="11" w:name="_Toc20198"/>
      <w:r>
        <w:rPr>
          <w:highlight w:val="none"/>
        </w:rPr>
        <w:br w:type="page"/>
      </w:r>
    </w:p>
    <w:p w14:paraId="7D73205B">
      <w:pPr>
        <w:pStyle w:val="2"/>
        <w:ind w:firstLine="883"/>
        <w:rPr>
          <w:highlight w:val="none"/>
        </w:rPr>
      </w:pPr>
      <w:r>
        <w:rPr>
          <w:highlight w:val="none"/>
        </w:rPr>
        <w:t>第二章  供应商须知</w:t>
      </w:r>
      <w:bookmarkEnd w:id="6"/>
      <w:bookmarkEnd w:id="7"/>
      <w:bookmarkEnd w:id="10"/>
      <w:bookmarkEnd w:id="11"/>
    </w:p>
    <w:p w14:paraId="44AD4668">
      <w:pPr>
        <w:pStyle w:val="3"/>
        <w:ind w:firstLine="643"/>
        <w:rPr>
          <w:highlight w:val="none"/>
        </w:rPr>
      </w:pPr>
      <w:bookmarkStart w:id="12" w:name="_Toc13442"/>
      <w:bookmarkStart w:id="13" w:name="_Toc4965"/>
      <w:bookmarkStart w:id="14" w:name="_Toc320521148"/>
      <w:bookmarkStart w:id="15" w:name="_Toc22715"/>
      <w:bookmarkStart w:id="16" w:name="_Toc19399"/>
      <w:bookmarkStart w:id="17" w:name="_Toc433093353"/>
      <w:r>
        <w:rPr>
          <w:highlight w:val="none"/>
        </w:rPr>
        <w:t>供应商须知前附表</w:t>
      </w:r>
      <w:bookmarkEnd w:id="12"/>
      <w:bookmarkEnd w:id="13"/>
      <w:bookmarkEnd w:id="14"/>
      <w:bookmarkEnd w:id="15"/>
      <w:bookmarkEnd w:id="16"/>
      <w:bookmarkEnd w:id="17"/>
    </w:p>
    <w:p w14:paraId="4672EDA8">
      <w:pPr>
        <w:ind w:firstLine="0" w:firstLineChars="0"/>
        <w:rPr>
          <w:highlight w:val="none"/>
        </w:rPr>
      </w:pPr>
      <w:r>
        <w:rPr>
          <w:highlight w:val="none"/>
        </w:rPr>
        <w:t>本表是本采购项目的具体资料，是对供应商须知的具体补充和修改，如有矛盾，应以本表为准。</w:t>
      </w:r>
    </w:p>
    <w:tbl>
      <w:tblPr>
        <w:tblStyle w:val="37"/>
        <w:tblW w:w="95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2055"/>
        <w:gridCol w:w="6374"/>
      </w:tblGrid>
      <w:tr w14:paraId="511A3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56" w:type="dxa"/>
            <w:tcBorders>
              <w:tl2br w:val="nil"/>
              <w:tr2bl w:val="nil"/>
            </w:tcBorders>
            <w:vAlign w:val="center"/>
          </w:tcPr>
          <w:p w14:paraId="421412C2">
            <w:pPr>
              <w:ind w:firstLine="0" w:firstLineChars="0"/>
              <w:jc w:val="center"/>
              <w:rPr>
                <w:rFonts w:hint="eastAsia" w:ascii="宋体" w:hAnsi="宋体"/>
                <w:highlight w:val="none"/>
              </w:rPr>
            </w:pPr>
            <w:r>
              <w:rPr>
                <w:rFonts w:ascii="宋体" w:hAnsi="宋体"/>
                <w:highlight w:val="none"/>
              </w:rPr>
              <w:t>条款号</w:t>
            </w:r>
          </w:p>
        </w:tc>
        <w:tc>
          <w:tcPr>
            <w:tcW w:w="2055" w:type="dxa"/>
            <w:tcBorders>
              <w:tl2br w:val="nil"/>
              <w:tr2bl w:val="nil"/>
            </w:tcBorders>
            <w:vAlign w:val="center"/>
          </w:tcPr>
          <w:p w14:paraId="17207652">
            <w:pPr>
              <w:ind w:firstLine="0" w:firstLineChars="0"/>
              <w:jc w:val="center"/>
              <w:rPr>
                <w:rFonts w:hint="eastAsia" w:ascii="宋体" w:hAnsi="宋体"/>
                <w:highlight w:val="none"/>
              </w:rPr>
            </w:pPr>
            <w:r>
              <w:rPr>
                <w:rFonts w:ascii="宋体" w:hAnsi="宋体"/>
                <w:highlight w:val="none"/>
              </w:rPr>
              <w:t>条款名称</w:t>
            </w:r>
          </w:p>
        </w:tc>
        <w:tc>
          <w:tcPr>
            <w:tcW w:w="6374" w:type="dxa"/>
            <w:tcBorders>
              <w:tl2br w:val="nil"/>
              <w:tr2bl w:val="nil"/>
            </w:tcBorders>
            <w:vAlign w:val="center"/>
          </w:tcPr>
          <w:p w14:paraId="5367D319">
            <w:pPr>
              <w:ind w:firstLine="0" w:firstLineChars="0"/>
              <w:jc w:val="center"/>
              <w:rPr>
                <w:rFonts w:hint="eastAsia" w:ascii="宋体" w:hAnsi="宋体"/>
                <w:highlight w:val="none"/>
              </w:rPr>
            </w:pPr>
            <w:r>
              <w:rPr>
                <w:rFonts w:ascii="宋体" w:hAnsi="宋体"/>
                <w:highlight w:val="none"/>
              </w:rPr>
              <w:t>编列内容</w:t>
            </w:r>
          </w:p>
        </w:tc>
      </w:tr>
      <w:tr w14:paraId="21140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7701D32E">
            <w:pPr>
              <w:ind w:firstLine="0" w:firstLineChars="0"/>
              <w:jc w:val="center"/>
              <w:rPr>
                <w:rFonts w:hint="eastAsia" w:ascii="宋体" w:hAnsi="宋体"/>
                <w:highlight w:val="none"/>
              </w:rPr>
            </w:pPr>
            <w:r>
              <w:rPr>
                <w:rFonts w:ascii="宋体" w:hAnsi="宋体"/>
                <w:highlight w:val="none"/>
              </w:rPr>
              <w:t>1.1.1</w:t>
            </w:r>
          </w:p>
        </w:tc>
        <w:tc>
          <w:tcPr>
            <w:tcW w:w="2055" w:type="dxa"/>
            <w:tcBorders>
              <w:tl2br w:val="nil"/>
              <w:tr2bl w:val="nil"/>
            </w:tcBorders>
            <w:vAlign w:val="center"/>
          </w:tcPr>
          <w:p w14:paraId="1C0F7DD4">
            <w:pPr>
              <w:ind w:firstLine="0" w:firstLineChars="0"/>
              <w:jc w:val="center"/>
              <w:rPr>
                <w:rFonts w:hint="eastAsia" w:ascii="宋体" w:hAnsi="宋体"/>
                <w:highlight w:val="none"/>
              </w:rPr>
            </w:pPr>
            <w:r>
              <w:rPr>
                <w:rFonts w:ascii="宋体" w:hAnsi="宋体"/>
                <w:highlight w:val="none"/>
              </w:rPr>
              <w:t>采购人</w:t>
            </w:r>
          </w:p>
        </w:tc>
        <w:tc>
          <w:tcPr>
            <w:tcW w:w="6374" w:type="dxa"/>
            <w:tcBorders>
              <w:tl2br w:val="nil"/>
              <w:tr2bl w:val="nil"/>
            </w:tcBorders>
            <w:vAlign w:val="center"/>
          </w:tcPr>
          <w:p w14:paraId="02B8C873">
            <w:pPr>
              <w:ind w:firstLine="0" w:firstLineChars="0"/>
              <w:rPr>
                <w:rFonts w:hint="eastAsia" w:ascii="宋体" w:hAnsi="宋体"/>
                <w:highlight w:val="none"/>
                <w:lang w:eastAsia="zh-CN"/>
              </w:rPr>
            </w:pPr>
            <w:r>
              <w:rPr>
                <w:rFonts w:hint="eastAsia" w:ascii="宋体" w:hAnsi="宋体"/>
                <w:highlight w:val="none"/>
              </w:rPr>
              <w:t>名称：</w:t>
            </w:r>
            <w:r>
              <w:rPr>
                <w:rFonts w:hint="eastAsia" w:ascii="宋体" w:hAnsi="宋体"/>
                <w:highlight w:val="none"/>
                <w:lang w:eastAsia="zh-CN"/>
              </w:rPr>
              <w:t>河南司法警官职业学院</w:t>
            </w:r>
          </w:p>
          <w:p w14:paraId="5273859B">
            <w:pPr>
              <w:ind w:firstLine="0" w:firstLineChars="0"/>
              <w:rPr>
                <w:rFonts w:hint="eastAsia" w:ascii="宋体" w:hAnsi="宋体"/>
                <w:highlight w:val="none"/>
              </w:rPr>
            </w:pPr>
            <w:r>
              <w:rPr>
                <w:rFonts w:hint="eastAsia" w:ascii="宋体" w:hAnsi="宋体"/>
                <w:highlight w:val="none"/>
              </w:rPr>
              <w:t>地址：</w:t>
            </w:r>
            <w:r>
              <w:rPr>
                <w:rFonts w:hint="eastAsia" w:ascii="宋体" w:hAnsi="宋体"/>
                <w:highlight w:val="none"/>
                <w:lang w:val="en-US" w:eastAsia="zh-CN"/>
              </w:rPr>
              <w:t>河南省</w:t>
            </w:r>
            <w:r>
              <w:rPr>
                <w:rFonts w:hint="eastAsia" w:ascii="宋体" w:hAnsi="宋体"/>
                <w:highlight w:val="none"/>
              </w:rPr>
              <w:t>郑州市</w:t>
            </w:r>
            <w:r>
              <w:rPr>
                <w:rFonts w:hint="eastAsia" w:ascii="宋体" w:hAnsi="宋体"/>
                <w:highlight w:val="none"/>
                <w:lang w:val="en-US" w:eastAsia="zh-CN"/>
              </w:rPr>
              <w:t>郑东新区</w:t>
            </w:r>
            <w:r>
              <w:rPr>
                <w:rFonts w:hint="eastAsia" w:ascii="宋体" w:hAnsi="宋体"/>
                <w:highlight w:val="none"/>
              </w:rPr>
              <w:t>金水东路 166 号</w:t>
            </w:r>
          </w:p>
          <w:p w14:paraId="77022029">
            <w:pPr>
              <w:ind w:firstLine="0" w:firstLineChars="0"/>
              <w:rPr>
                <w:rFonts w:hint="eastAsia" w:ascii="宋体" w:hAnsi="宋体"/>
                <w:highlight w:val="none"/>
                <w:lang w:val="en-US" w:eastAsia="zh-CN"/>
              </w:rPr>
            </w:pPr>
            <w:r>
              <w:rPr>
                <w:rFonts w:hint="eastAsia" w:ascii="宋体" w:hAnsi="宋体"/>
                <w:highlight w:val="none"/>
              </w:rPr>
              <w:t>联系人：</w:t>
            </w:r>
            <w:r>
              <w:rPr>
                <w:rFonts w:hint="eastAsia" w:ascii="宋体" w:hAnsi="宋体"/>
                <w:highlight w:val="none"/>
                <w:lang w:val="en-US" w:eastAsia="zh-CN"/>
              </w:rPr>
              <w:t>王</w:t>
            </w:r>
            <w:r>
              <w:rPr>
                <w:rFonts w:hint="eastAsia" w:ascii="宋体" w:hAnsi="宋体"/>
                <w:highlight w:val="none"/>
              </w:rPr>
              <w:t>老师</w:t>
            </w:r>
          </w:p>
          <w:p w14:paraId="0ECB46EA">
            <w:pPr>
              <w:ind w:firstLine="0" w:firstLineChars="0"/>
              <w:rPr>
                <w:rFonts w:hint="eastAsia" w:ascii="宋体" w:hAnsi="宋体"/>
                <w:highlight w:val="none"/>
              </w:rPr>
            </w:pPr>
            <w:r>
              <w:rPr>
                <w:rFonts w:hint="eastAsia" w:ascii="宋体" w:hAnsi="宋体"/>
                <w:highlight w:val="none"/>
              </w:rPr>
              <w:t>联系方式：0371-63518019</w:t>
            </w:r>
          </w:p>
        </w:tc>
      </w:tr>
      <w:tr w14:paraId="4770F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18C0F7F8">
            <w:pPr>
              <w:ind w:firstLine="0" w:firstLineChars="0"/>
              <w:jc w:val="center"/>
              <w:rPr>
                <w:rFonts w:hint="eastAsia" w:ascii="宋体" w:hAnsi="宋体"/>
                <w:highlight w:val="none"/>
              </w:rPr>
            </w:pPr>
            <w:r>
              <w:rPr>
                <w:rFonts w:ascii="宋体" w:hAnsi="宋体"/>
                <w:highlight w:val="none"/>
              </w:rPr>
              <w:t>1.1.2</w:t>
            </w:r>
          </w:p>
        </w:tc>
        <w:tc>
          <w:tcPr>
            <w:tcW w:w="2055" w:type="dxa"/>
            <w:tcBorders>
              <w:tl2br w:val="nil"/>
              <w:tr2bl w:val="nil"/>
            </w:tcBorders>
            <w:vAlign w:val="center"/>
          </w:tcPr>
          <w:p w14:paraId="3DF5A036">
            <w:pPr>
              <w:ind w:firstLine="0" w:firstLineChars="0"/>
              <w:jc w:val="center"/>
              <w:rPr>
                <w:rFonts w:hint="eastAsia" w:ascii="宋体" w:hAnsi="宋体"/>
                <w:highlight w:val="none"/>
              </w:rPr>
            </w:pPr>
            <w:r>
              <w:rPr>
                <w:rFonts w:ascii="宋体" w:hAnsi="宋体"/>
                <w:highlight w:val="none"/>
              </w:rPr>
              <w:t>采购代理机构</w:t>
            </w:r>
          </w:p>
        </w:tc>
        <w:tc>
          <w:tcPr>
            <w:tcW w:w="6374" w:type="dxa"/>
            <w:tcBorders>
              <w:tl2br w:val="nil"/>
              <w:tr2bl w:val="nil"/>
            </w:tcBorders>
            <w:vAlign w:val="center"/>
          </w:tcPr>
          <w:p w14:paraId="5C965610">
            <w:pPr>
              <w:ind w:firstLine="0" w:firstLineChars="0"/>
              <w:rPr>
                <w:rFonts w:hint="eastAsia" w:ascii="宋体" w:hAnsi="宋体"/>
                <w:highlight w:val="none"/>
                <w:lang w:eastAsia="zh-CN"/>
              </w:rPr>
            </w:pPr>
            <w:r>
              <w:rPr>
                <w:rFonts w:hint="eastAsia" w:ascii="宋体" w:hAnsi="宋体"/>
                <w:highlight w:val="none"/>
                <w:lang w:eastAsia="zh-CN"/>
              </w:rPr>
              <w:t>名称：</w:t>
            </w:r>
            <w:r>
              <w:rPr>
                <w:rFonts w:hint="eastAsia" w:ascii="宋体" w:hAnsi="宋体"/>
                <w:highlight w:val="none"/>
                <w:lang w:val="en-US" w:eastAsia="zh-CN"/>
              </w:rPr>
              <w:t>河南省国贸招标有限公司</w:t>
            </w:r>
          </w:p>
          <w:p w14:paraId="4FFFE0C1">
            <w:pPr>
              <w:ind w:firstLine="0" w:firstLineChars="0"/>
              <w:rPr>
                <w:rFonts w:hint="eastAsia" w:ascii="宋体" w:hAnsi="宋体"/>
                <w:highlight w:val="none"/>
                <w:lang w:eastAsia="zh-CN"/>
              </w:rPr>
            </w:pPr>
            <w:r>
              <w:rPr>
                <w:rFonts w:hint="eastAsia" w:ascii="宋体" w:hAnsi="宋体"/>
                <w:highlight w:val="none"/>
                <w:lang w:eastAsia="zh-CN"/>
              </w:rPr>
              <w:t>地址：郑州市农业路72号国际企业中心B座三楼东侧</w:t>
            </w:r>
          </w:p>
          <w:p w14:paraId="48FD2D9A">
            <w:pPr>
              <w:ind w:firstLine="0" w:firstLineChars="0"/>
              <w:rPr>
                <w:rFonts w:hint="eastAsia" w:ascii="宋体" w:hAnsi="宋体"/>
                <w:highlight w:val="none"/>
                <w:lang w:eastAsia="zh-CN"/>
              </w:rPr>
            </w:pPr>
            <w:r>
              <w:rPr>
                <w:rFonts w:hint="eastAsia" w:ascii="宋体" w:hAnsi="宋体"/>
                <w:highlight w:val="none"/>
                <w:lang w:eastAsia="zh-CN"/>
              </w:rPr>
              <w:t>联系人：郭晨熙、</w:t>
            </w:r>
            <w:r>
              <w:rPr>
                <w:rFonts w:hint="eastAsia" w:ascii="宋体" w:hAnsi="宋体"/>
                <w:highlight w:val="none"/>
                <w:lang w:val="en-US" w:eastAsia="zh-CN"/>
              </w:rPr>
              <w:t>刘冲</w:t>
            </w:r>
            <w:r>
              <w:rPr>
                <w:rFonts w:hint="eastAsia" w:ascii="宋体" w:hAnsi="宋体"/>
                <w:highlight w:val="none"/>
                <w:lang w:eastAsia="zh-CN"/>
              </w:rPr>
              <w:t>、</w:t>
            </w:r>
            <w:r>
              <w:rPr>
                <w:rFonts w:hint="eastAsia" w:ascii="宋体" w:hAnsi="宋体"/>
                <w:highlight w:val="none"/>
                <w:lang w:val="en-US" w:eastAsia="zh-CN"/>
              </w:rPr>
              <w:t>肖鹏、全乐</w:t>
            </w:r>
          </w:p>
          <w:p w14:paraId="4BFA8E3C">
            <w:pPr>
              <w:ind w:firstLine="0" w:firstLineChars="0"/>
              <w:rPr>
                <w:rFonts w:hint="eastAsia" w:ascii="宋体" w:hAnsi="宋体"/>
                <w:highlight w:val="none"/>
                <w:lang w:val="en-US" w:eastAsia="zh-CN"/>
              </w:rPr>
            </w:pPr>
            <w:r>
              <w:rPr>
                <w:rFonts w:hint="eastAsia" w:ascii="宋体" w:hAnsi="宋体"/>
                <w:highlight w:val="none"/>
                <w:lang w:eastAsia="zh-CN"/>
              </w:rPr>
              <w:t>联系方式：0371-69136955、</w:t>
            </w:r>
            <w:r>
              <w:rPr>
                <w:rFonts w:hint="eastAsia" w:ascii="宋体" w:hAnsi="宋体"/>
                <w:highlight w:val="none"/>
                <w:lang w:val="en-US" w:eastAsia="zh-CN"/>
              </w:rPr>
              <w:t>19037117515</w:t>
            </w:r>
          </w:p>
          <w:p w14:paraId="33C5D45E">
            <w:pPr>
              <w:ind w:firstLine="0" w:firstLineChars="0"/>
              <w:rPr>
                <w:rFonts w:hint="eastAsia" w:ascii="宋体" w:hAnsi="宋体"/>
                <w:highlight w:val="none"/>
              </w:rPr>
            </w:pPr>
            <w:r>
              <w:rPr>
                <w:rFonts w:ascii="宋体" w:hAnsi="宋体"/>
                <w:highlight w:val="none"/>
              </w:rPr>
              <w:t>电子邮件：</w:t>
            </w:r>
            <w:r>
              <w:rPr>
                <w:rFonts w:hint="eastAsia" w:ascii="宋体" w:hAnsi="宋体"/>
                <w:highlight w:val="none"/>
                <w:lang w:val="en-US" w:eastAsia="zh-CN"/>
              </w:rPr>
              <w:t>3468854241</w:t>
            </w:r>
            <w:r>
              <w:rPr>
                <w:rFonts w:ascii="宋体" w:hAnsi="宋体"/>
                <w:highlight w:val="none"/>
              </w:rPr>
              <w:t>@qq.com</w:t>
            </w:r>
          </w:p>
        </w:tc>
      </w:tr>
      <w:tr w14:paraId="6F806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156" w:type="dxa"/>
            <w:tcBorders>
              <w:tl2br w:val="nil"/>
              <w:tr2bl w:val="nil"/>
            </w:tcBorders>
            <w:vAlign w:val="center"/>
          </w:tcPr>
          <w:p w14:paraId="530245F2">
            <w:pPr>
              <w:ind w:firstLine="0" w:firstLineChars="0"/>
              <w:jc w:val="center"/>
              <w:rPr>
                <w:rFonts w:hint="eastAsia" w:ascii="宋体" w:hAnsi="宋体"/>
                <w:highlight w:val="none"/>
              </w:rPr>
            </w:pPr>
            <w:r>
              <w:rPr>
                <w:rFonts w:ascii="宋体" w:hAnsi="宋体"/>
                <w:highlight w:val="none"/>
              </w:rPr>
              <w:t>1.1.3</w:t>
            </w:r>
          </w:p>
        </w:tc>
        <w:tc>
          <w:tcPr>
            <w:tcW w:w="2055" w:type="dxa"/>
            <w:tcBorders>
              <w:tl2br w:val="nil"/>
              <w:tr2bl w:val="nil"/>
            </w:tcBorders>
            <w:vAlign w:val="center"/>
          </w:tcPr>
          <w:p w14:paraId="1942265D">
            <w:pPr>
              <w:ind w:firstLine="0" w:firstLineChars="0"/>
              <w:jc w:val="center"/>
              <w:rPr>
                <w:rFonts w:hint="eastAsia" w:ascii="宋体" w:hAnsi="宋体"/>
                <w:highlight w:val="none"/>
              </w:rPr>
            </w:pPr>
            <w:r>
              <w:rPr>
                <w:rFonts w:ascii="宋体" w:hAnsi="宋体"/>
                <w:highlight w:val="none"/>
              </w:rPr>
              <w:t>采购项目名称</w:t>
            </w:r>
          </w:p>
        </w:tc>
        <w:tc>
          <w:tcPr>
            <w:tcW w:w="6374" w:type="dxa"/>
            <w:tcBorders>
              <w:tl2br w:val="nil"/>
              <w:tr2bl w:val="nil"/>
            </w:tcBorders>
            <w:vAlign w:val="center"/>
          </w:tcPr>
          <w:p w14:paraId="19C68246">
            <w:pPr>
              <w:ind w:firstLine="0" w:firstLineChars="0"/>
              <w:rPr>
                <w:rFonts w:hint="eastAsia" w:ascii="宋体" w:hAnsi="宋体"/>
                <w:highlight w:val="none"/>
              </w:rPr>
            </w:pPr>
            <w:r>
              <w:rPr>
                <w:rFonts w:hint="eastAsia" w:ascii="宋体" w:hAnsi="宋体" w:eastAsia="宋体" w:cs="宋体"/>
                <w:color w:val="000000"/>
                <w:highlight w:val="none"/>
              </w:rPr>
              <w:t>河南司法警官职业学院学生公寓楼提升改造项目</w:t>
            </w:r>
          </w:p>
        </w:tc>
      </w:tr>
      <w:tr w14:paraId="26775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2CAED6A9">
            <w:pPr>
              <w:ind w:firstLine="0" w:firstLineChars="0"/>
              <w:jc w:val="center"/>
              <w:rPr>
                <w:rFonts w:hint="eastAsia" w:ascii="宋体" w:hAnsi="宋体"/>
                <w:highlight w:val="none"/>
              </w:rPr>
            </w:pPr>
            <w:r>
              <w:rPr>
                <w:rFonts w:ascii="宋体" w:hAnsi="宋体"/>
                <w:highlight w:val="none"/>
              </w:rPr>
              <w:t>1.1.4</w:t>
            </w:r>
          </w:p>
        </w:tc>
        <w:tc>
          <w:tcPr>
            <w:tcW w:w="2055" w:type="dxa"/>
            <w:tcBorders>
              <w:tl2br w:val="nil"/>
              <w:tr2bl w:val="nil"/>
            </w:tcBorders>
            <w:vAlign w:val="center"/>
          </w:tcPr>
          <w:p w14:paraId="4A6DE7F0">
            <w:pPr>
              <w:ind w:firstLine="0" w:firstLineChars="0"/>
              <w:jc w:val="center"/>
              <w:rPr>
                <w:rFonts w:hint="eastAsia" w:ascii="宋体" w:hAnsi="宋体"/>
                <w:highlight w:val="none"/>
              </w:rPr>
            </w:pPr>
            <w:r>
              <w:rPr>
                <w:rFonts w:ascii="宋体" w:hAnsi="宋体"/>
                <w:highlight w:val="none"/>
              </w:rPr>
              <w:t>采购项目实施地点</w:t>
            </w:r>
          </w:p>
        </w:tc>
        <w:tc>
          <w:tcPr>
            <w:tcW w:w="6374" w:type="dxa"/>
            <w:tcBorders>
              <w:tl2br w:val="nil"/>
              <w:tr2bl w:val="nil"/>
            </w:tcBorders>
            <w:vAlign w:val="center"/>
          </w:tcPr>
          <w:p w14:paraId="7567B428">
            <w:pPr>
              <w:ind w:firstLine="0" w:firstLineChars="0"/>
              <w:rPr>
                <w:rFonts w:hint="eastAsia" w:ascii="宋体" w:hAnsi="宋体"/>
                <w:highlight w:val="none"/>
              </w:rPr>
            </w:pPr>
            <w:r>
              <w:rPr>
                <w:rFonts w:hint="eastAsia" w:ascii="宋体" w:hAnsi="宋体" w:eastAsia="宋体" w:cs="宋体"/>
                <w:color w:val="000000"/>
                <w:highlight w:val="none"/>
              </w:rPr>
              <w:t>河南司法警官职业学院新校区（郑州市金水东路</w:t>
            </w:r>
            <w:r>
              <w:rPr>
                <w:rFonts w:hint="eastAsia" w:ascii="宋体" w:hAnsi="宋体" w:eastAsia="宋体" w:cs="宋体"/>
                <w:color w:val="000000"/>
                <w:highlight w:val="none"/>
                <w:lang w:val="en-US" w:eastAsia="zh-CN"/>
              </w:rPr>
              <w:t>166号）。</w:t>
            </w:r>
          </w:p>
        </w:tc>
      </w:tr>
      <w:tr w14:paraId="21970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4B6FEAED">
            <w:pPr>
              <w:ind w:firstLine="0" w:firstLineChars="0"/>
              <w:jc w:val="center"/>
              <w:rPr>
                <w:rFonts w:hint="eastAsia" w:ascii="宋体" w:hAnsi="宋体"/>
                <w:highlight w:val="none"/>
              </w:rPr>
            </w:pPr>
            <w:r>
              <w:rPr>
                <w:rFonts w:ascii="宋体" w:hAnsi="宋体"/>
                <w:highlight w:val="none"/>
              </w:rPr>
              <w:t>1.1.5</w:t>
            </w:r>
          </w:p>
        </w:tc>
        <w:tc>
          <w:tcPr>
            <w:tcW w:w="2055" w:type="dxa"/>
            <w:tcBorders>
              <w:tl2br w:val="nil"/>
              <w:tr2bl w:val="nil"/>
            </w:tcBorders>
            <w:vAlign w:val="center"/>
          </w:tcPr>
          <w:p w14:paraId="1F945A52">
            <w:pPr>
              <w:ind w:firstLine="0" w:firstLineChars="0"/>
              <w:jc w:val="center"/>
              <w:rPr>
                <w:rFonts w:hint="eastAsia" w:ascii="宋体" w:hAnsi="宋体"/>
                <w:highlight w:val="none"/>
              </w:rPr>
            </w:pPr>
            <w:r>
              <w:rPr>
                <w:rFonts w:ascii="宋体" w:hAnsi="宋体"/>
                <w:highlight w:val="none"/>
              </w:rPr>
              <w:t>采购方式</w:t>
            </w:r>
          </w:p>
        </w:tc>
        <w:tc>
          <w:tcPr>
            <w:tcW w:w="6374" w:type="dxa"/>
            <w:tcBorders>
              <w:tl2br w:val="nil"/>
              <w:tr2bl w:val="nil"/>
            </w:tcBorders>
            <w:vAlign w:val="center"/>
          </w:tcPr>
          <w:p w14:paraId="1959B590">
            <w:pPr>
              <w:ind w:firstLine="0" w:firstLineChars="0"/>
              <w:rPr>
                <w:rFonts w:hint="eastAsia" w:ascii="宋体" w:hAnsi="宋体"/>
                <w:highlight w:val="none"/>
              </w:rPr>
            </w:pPr>
            <w:r>
              <w:rPr>
                <w:rFonts w:ascii="宋体" w:hAnsi="宋体"/>
                <w:highlight w:val="none"/>
              </w:rPr>
              <w:t>竞争性磋商</w:t>
            </w:r>
          </w:p>
        </w:tc>
      </w:tr>
      <w:tr w14:paraId="35472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3A7B1C15">
            <w:pPr>
              <w:ind w:firstLine="0" w:firstLineChars="0"/>
              <w:jc w:val="center"/>
              <w:rPr>
                <w:rFonts w:hint="eastAsia" w:ascii="宋体" w:hAnsi="宋体"/>
                <w:highlight w:val="none"/>
              </w:rPr>
            </w:pPr>
            <w:r>
              <w:rPr>
                <w:rFonts w:ascii="宋体" w:hAnsi="宋体"/>
                <w:highlight w:val="none"/>
              </w:rPr>
              <w:t>1.2.2</w:t>
            </w:r>
          </w:p>
        </w:tc>
        <w:tc>
          <w:tcPr>
            <w:tcW w:w="2055" w:type="dxa"/>
            <w:tcBorders>
              <w:tl2br w:val="nil"/>
              <w:tr2bl w:val="nil"/>
            </w:tcBorders>
            <w:vAlign w:val="center"/>
          </w:tcPr>
          <w:p w14:paraId="1FF118F7">
            <w:pPr>
              <w:ind w:firstLine="0" w:firstLineChars="0"/>
              <w:jc w:val="center"/>
              <w:rPr>
                <w:rFonts w:hint="eastAsia" w:ascii="宋体" w:hAnsi="宋体" w:eastAsia="宋体" w:cs="宋体"/>
                <w:highlight w:val="none"/>
              </w:rPr>
            </w:pPr>
            <w:r>
              <w:rPr>
                <w:rFonts w:hint="eastAsia" w:ascii="宋体" w:hAnsi="宋体" w:eastAsia="宋体" w:cs="宋体"/>
                <w:highlight w:val="none"/>
              </w:rPr>
              <w:t>项目预算金额和最高限价</w:t>
            </w:r>
          </w:p>
        </w:tc>
        <w:tc>
          <w:tcPr>
            <w:tcW w:w="6374" w:type="dxa"/>
            <w:tcBorders>
              <w:tl2br w:val="nil"/>
              <w:tr2bl w:val="nil"/>
            </w:tcBorders>
            <w:vAlign w:val="center"/>
          </w:tcPr>
          <w:p w14:paraId="7F576C35">
            <w:pPr>
              <w:ind w:firstLine="0" w:firstLineChars="0"/>
              <w:rPr>
                <w:rFonts w:hint="eastAsia" w:ascii="宋体" w:hAnsi="宋体" w:eastAsia="宋体" w:cs="宋体"/>
                <w:highlight w:val="none"/>
              </w:rPr>
            </w:pPr>
            <w:r>
              <w:rPr>
                <w:rFonts w:hint="eastAsia" w:ascii="宋体" w:hAnsi="宋体" w:eastAsia="宋体" w:cs="宋体"/>
                <w:highlight w:val="none"/>
              </w:rPr>
              <w:t>预算金额：</w:t>
            </w:r>
            <w:r>
              <w:rPr>
                <w:rFonts w:hint="eastAsia" w:ascii="宋体" w:hAnsi="宋体" w:eastAsia="宋体" w:cs="宋体"/>
                <w:highlight w:val="none"/>
                <w:lang w:val="en-US" w:eastAsia="zh-CN"/>
              </w:rPr>
              <w:t>3,288,977.29</w:t>
            </w:r>
            <w:r>
              <w:rPr>
                <w:rFonts w:hint="eastAsia" w:ascii="宋体" w:hAnsi="宋体" w:eastAsia="宋体" w:cs="宋体"/>
                <w:highlight w:val="none"/>
              </w:rPr>
              <w:t>元</w:t>
            </w:r>
          </w:p>
          <w:p w14:paraId="57DF1B19">
            <w:pPr>
              <w:ind w:firstLine="0" w:firstLineChars="0"/>
              <w:rPr>
                <w:rFonts w:hint="eastAsia" w:ascii="宋体" w:hAnsi="宋体" w:eastAsia="宋体" w:cs="宋体"/>
                <w:highlight w:val="none"/>
              </w:rPr>
            </w:pPr>
            <w:r>
              <w:rPr>
                <w:rFonts w:hint="eastAsia" w:ascii="宋体" w:hAnsi="宋体" w:eastAsia="宋体" w:cs="宋体"/>
                <w:highlight w:val="none"/>
              </w:rPr>
              <w:t>最高限价（含安全生产措施项目费、暂列金额和增值税）：</w:t>
            </w:r>
            <w:r>
              <w:rPr>
                <w:rFonts w:hint="eastAsia" w:ascii="宋体" w:hAnsi="宋体" w:eastAsia="宋体" w:cs="宋体"/>
                <w:highlight w:val="none"/>
                <w:lang w:val="en-US" w:eastAsia="zh-CN"/>
              </w:rPr>
              <w:t xml:space="preserve">3288977.29   </w:t>
            </w:r>
            <w:r>
              <w:rPr>
                <w:rFonts w:hint="eastAsia" w:ascii="宋体" w:hAnsi="宋体" w:eastAsia="宋体" w:cs="宋体"/>
                <w:highlight w:val="none"/>
              </w:rPr>
              <w:t>元。</w:t>
            </w:r>
          </w:p>
          <w:p w14:paraId="251F7303">
            <w:pPr>
              <w:ind w:firstLine="0" w:firstLineChars="0"/>
              <w:rPr>
                <w:rFonts w:hint="eastAsia" w:ascii="宋体" w:hAnsi="宋体" w:eastAsia="宋体" w:cs="宋体"/>
                <w:highlight w:val="none"/>
              </w:rPr>
            </w:pPr>
            <w:r>
              <w:rPr>
                <w:rFonts w:hint="eastAsia" w:ascii="宋体" w:hAnsi="宋体" w:eastAsia="宋体" w:cs="宋体"/>
                <w:highlight w:val="none"/>
              </w:rPr>
              <w:t>其中：</w:t>
            </w:r>
          </w:p>
          <w:p w14:paraId="428C0744">
            <w:pPr>
              <w:ind w:firstLine="0" w:firstLineChars="0"/>
              <w:rPr>
                <w:rFonts w:hint="eastAsia" w:ascii="宋体" w:hAnsi="宋体" w:eastAsia="宋体" w:cs="宋体"/>
                <w:highlight w:val="none"/>
              </w:rPr>
            </w:pPr>
            <w:r>
              <w:rPr>
                <w:rFonts w:hint="eastAsia" w:ascii="宋体" w:hAnsi="宋体" w:eastAsia="宋体" w:cs="宋体"/>
                <w:highlight w:val="none"/>
              </w:rPr>
              <w:t>安全生产措施项目费：</w:t>
            </w:r>
            <w:r>
              <w:rPr>
                <w:rFonts w:hint="eastAsia" w:ascii="宋体" w:hAnsi="宋体" w:eastAsia="宋体" w:cs="宋体"/>
                <w:highlight w:val="none"/>
                <w:lang w:val="en-US" w:eastAsia="zh-CN"/>
              </w:rPr>
              <w:t xml:space="preserve">59437.16 </w:t>
            </w:r>
            <w:r>
              <w:rPr>
                <w:rFonts w:hint="eastAsia" w:ascii="宋体" w:hAnsi="宋体" w:eastAsia="宋体" w:cs="宋体"/>
                <w:highlight w:val="none"/>
              </w:rPr>
              <w:t>元；</w:t>
            </w:r>
          </w:p>
          <w:p w14:paraId="10FF98FE">
            <w:pPr>
              <w:ind w:firstLine="0" w:firstLineChars="0"/>
              <w:rPr>
                <w:rFonts w:hint="eastAsia" w:ascii="宋体" w:hAnsi="宋体" w:eastAsia="宋体" w:cs="宋体"/>
                <w:highlight w:val="none"/>
              </w:rPr>
            </w:pPr>
            <w:r>
              <w:rPr>
                <w:rFonts w:hint="eastAsia" w:ascii="宋体" w:hAnsi="宋体" w:eastAsia="宋体" w:cs="宋体"/>
                <w:highlight w:val="none"/>
              </w:rPr>
              <w:t>暂列金额：0元；</w:t>
            </w:r>
          </w:p>
          <w:p w14:paraId="389D0138">
            <w:pPr>
              <w:ind w:firstLine="0" w:firstLineChars="0"/>
              <w:rPr>
                <w:rFonts w:hint="eastAsia" w:ascii="宋体" w:hAnsi="宋体" w:eastAsia="宋体" w:cs="宋体"/>
                <w:highlight w:val="none"/>
              </w:rPr>
            </w:pPr>
            <w:r>
              <w:rPr>
                <w:rFonts w:hint="eastAsia" w:ascii="宋体" w:hAnsi="宋体" w:eastAsia="宋体" w:cs="宋体"/>
                <w:highlight w:val="none"/>
              </w:rPr>
              <w:t>增值税：</w:t>
            </w:r>
            <w:r>
              <w:rPr>
                <w:rFonts w:hint="eastAsia" w:ascii="宋体" w:hAnsi="宋体" w:eastAsia="宋体" w:cs="宋体"/>
                <w:highlight w:val="none"/>
                <w:lang w:val="en-US" w:eastAsia="zh-CN"/>
              </w:rPr>
              <w:t xml:space="preserve"> 271566.93 </w:t>
            </w:r>
            <w:r>
              <w:rPr>
                <w:rFonts w:hint="eastAsia" w:ascii="宋体" w:hAnsi="宋体" w:eastAsia="宋体" w:cs="宋体"/>
                <w:highlight w:val="none"/>
              </w:rPr>
              <w:t>元。</w:t>
            </w:r>
          </w:p>
          <w:p w14:paraId="7A449CFA">
            <w:pPr>
              <w:ind w:firstLine="0" w:firstLineChars="0"/>
              <w:rPr>
                <w:rFonts w:hint="eastAsia" w:ascii="宋体" w:hAnsi="宋体" w:eastAsia="宋体" w:cs="宋体"/>
                <w:highlight w:val="none"/>
              </w:rPr>
            </w:pPr>
            <w:r>
              <w:rPr>
                <w:rFonts w:hint="eastAsia" w:ascii="宋体" w:hAnsi="宋体" w:eastAsia="宋体" w:cs="宋体"/>
                <w:highlight w:val="none"/>
              </w:rPr>
              <w:t>供应商的磋商总报价超过最高限价的，按无效响应文件处理。</w:t>
            </w:r>
          </w:p>
        </w:tc>
      </w:tr>
      <w:tr w14:paraId="29F709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56" w:type="dxa"/>
            <w:tcBorders>
              <w:tl2br w:val="nil"/>
              <w:tr2bl w:val="nil"/>
            </w:tcBorders>
            <w:vAlign w:val="center"/>
          </w:tcPr>
          <w:p w14:paraId="05EF054E">
            <w:pPr>
              <w:ind w:firstLine="0" w:firstLineChars="0"/>
              <w:jc w:val="center"/>
              <w:rPr>
                <w:rFonts w:hint="eastAsia" w:ascii="宋体" w:hAnsi="宋体"/>
                <w:highlight w:val="none"/>
              </w:rPr>
            </w:pPr>
            <w:r>
              <w:rPr>
                <w:rFonts w:ascii="宋体" w:hAnsi="宋体"/>
                <w:highlight w:val="none"/>
              </w:rPr>
              <w:t>1.3.1</w:t>
            </w:r>
          </w:p>
        </w:tc>
        <w:tc>
          <w:tcPr>
            <w:tcW w:w="2055" w:type="dxa"/>
            <w:tcBorders>
              <w:tl2br w:val="nil"/>
              <w:tr2bl w:val="nil"/>
            </w:tcBorders>
            <w:vAlign w:val="center"/>
          </w:tcPr>
          <w:p w14:paraId="3DAB4020">
            <w:pPr>
              <w:ind w:firstLine="0" w:firstLineChars="0"/>
              <w:jc w:val="center"/>
              <w:rPr>
                <w:rFonts w:hint="eastAsia" w:ascii="宋体" w:hAnsi="宋体"/>
                <w:highlight w:val="none"/>
              </w:rPr>
            </w:pPr>
            <w:r>
              <w:rPr>
                <w:rFonts w:ascii="宋体" w:hAnsi="宋体"/>
                <w:highlight w:val="none"/>
              </w:rPr>
              <w:t>采购内容</w:t>
            </w:r>
          </w:p>
        </w:tc>
        <w:tc>
          <w:tcPr>
            <w:tcW w:w="6374" w:type="dxa"/>
            <w:tcBorders>
              <w:tl2br w:val="nil"/>
              <w:tr2bl w:val="nil"/>
            </w:tcBorders>
            <w:vAlign w:val="center"/>
          </w:tcPr>
          <w:p w14:paraId="6DC7EDB4">
            <w:pPr>
              <w:ind w:firstLine="0" w:firstLineChars="0"/>
              <w:rPr>
                <w:rFonts w:hint="eastAsia" w:ascii="宋体" w:hAnsi="宋体"/>
                <w:highlight w:val="none"/>
              </w:rPr>
            </w:pPr>
            <w:r>
              <w:rPr>
                <w:rFonts w:ascii="宋体" w:hAnsi="宋体"/>
                <w:highlight w:val="none"/>
              </w:rPr>
              <w:t>本项目磋商文件、工程量清单、工程量清单答疑（如有）及补充说明（如有）包含的全部工作内容。</w:t>
            </w:r>
          </w:p>
        </w:tc>
      </w:tr>
      <w:tr w14:paraId="15C18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56" w:type="dxa"/>
            <w:tcBorders>
              <w:tl2br w:val="nil"/>
              <w:tr2bl w:val="nil"/>
            </w:tcBorders>
            <w:vAlign w:val="center"/>
          </w:tcPr>
          <w:p w14:paraId="053B1249">
            <w:pPr>
              <w:ind w:firstLine="0" w:firstLineChars="0"/>
              <w:jc w:val="center"/>
              <w:rPr>
                <w:rFonts w:hint="eastAsia" w:ascii="宋体" w:hAnsi="宋体"/>
                <w:highlight w:val="none"/>
              </w:rPr>
            </w:pPr>
            <w:r>
              <w:rPr>
                <w:rFonts w:ascii="宋体" w:hAnsi="宋体"/>
                <w:highlight w:val="none"/>
              </w:rPr>
              <w:t>1.3.2</w:t>
            </w:r>
          </w:p>
        </w:tc>
        <w:tc>
          <w:tcPr>
            <w:tcW w:w="2055" w:type="dxa"/>
            <w:tcBorders>
              <w:tl2br w:val="nil"/>
              <w:tr2bl w:val="nil"/>
            </w:tcBorders>
            <w:vAlign w:val="center"/>
          </w:tcPr>
          <w:p w14:paraId="4639253B">
            <w:pPr>
              <w:ind w:firstLine="0" w:firstLineChars="0"/>
              <w:jc w:val="center"/>
              <w:rPr>
                <w:rFonts w:hint="eastAsia" w:ascii="宋体" w:hAnsi="宋体" w:eastAsia="宋体"/>
                <w:highlight w:val="none"/>
              </w:rPr>
            </w:pPr>
            <w:r>
              <w:rPr>
                <w:rFonts w:ascii="宋体" w:hAnsi="宋体" w:eastAsia="宋体"/>
                <w:highlight w:val="none"/>
              </w:rPr>
              <w:t>工期</w:t>
            </w:r>
          </w:p>
        </w:tc>
        <w:tc>
          <w:tcPr>
            <w:tcW w:w="6374" w:type="dxa"/>
            <w:tcBorders>
              <w:tl2br w:val="nil"/>
              <w:tr2bl w:val="nil"/>
            </w:tcBorders>
            <w:vAlign w:val="center"/>
          </w:tcPr>
          <w:p w14:paraId="19561071">
            <w:pPr>
              <w:ind w:firstLine="0" w:firstLineChars="0"/>
              <w:rPr>
                <w:rFonts w:hint="eastAsia" w:ascii="宋体" w:hAnsi="宋体" w:eastAsia="宋体"/>
                <w:highlight w:val="none"/>
              </w:rPr>
            </w:pPr>
            <w:r>
              <w:rPr>
                <w:rFonts w:hint="eastAsia" w:ascii="宋体" w:hAnsi="宋体" w:eastAsia="宋体"/>
                <w:highlight w:val="none"/>
                <w:lang w:val="en-US" w:eastAsia="zh-CN"/>
              </w:rPr>
              <w:t>2026年8月31日前完成柜子更换、冲厕水箱、床铺和柜子喷号、卫生间门的更换。剩余工程2027年8月底前全部完工。</w:t>
            </w:r>
          </w:p>
        </w:tc>
      </w:tr>
      <w:tr w14:paraId="55C6E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3C86B1DC">
            <w:pPr>
              <w:ind w:firstLine="0" w:firstLineChars="0"/>
              <w:jc w:val="center"/>
              <w:rPr>
                <w:rFonts w:hint="eastAsia" w:ascii="宋体" w:hAnsi="宋体"/>
                <w:highlight w:val="none"/>
              </w:rPr>
            </w:pPr>
            <w:r>
              <w:rPr>
                <w:rFonts w:ascii="宋体" w:hAnsi="宋体"/>
                <w:highlight w:val="none"/>
              </w:rPr>
              <w:t>1.3.3</w:t>
            </w:r>
          </w:p>
        </w:tc>
        <w:tc>
          <w:tcPr>
            <w:tcW w:w="2055" w:type="dxa"/>
            <w:tcBorders>
              <w:tl2br w:val="nil"/>
              <w:tr2bl w:val="nil"/>
            </w:tcBorders>
            <w:vAlign w:val="center"/>
          </w:tcPr>
          <w:p w14:paraId="166206B6">
            <w:pPr>
              <w:ind w:firstLine="0" w:firstLineChars="0"/>
              <w:jc w:val="center"/>
              <w:rPr>
                <w:rFonts w:hint="eastAsia" w:ascii="宋体" w:hAnsi="宋体"/>
                <w:highlight w:val="none"/>
              </w:rPr>
            </w:pPr>
            <w:r>
              <w:rPr>
                <w:rFonts w:ascii="宋体" w:hAnsi="宋体"/>
                <w:highlight w:val="none"/>
              </w:rPr>
              <w:t>质量要求</w:t>
            </w:r>
          </w:p>
        </w:tc>
        <w:tc>
          <w:tcPr>
            <w:tcW w:w="6374" w:type="dxa"/>
            <w:tcBorders>
              <w:tl2br w:val="nil"/>
              <w:tr2bl w:val="nil"/>
            </w:tcBorders>
            <w:vAlign w:val="center"/>
          </w:tcPr>
          <w:p w14:paraId="49A83A06">
            <w:pPr>
              <w:ind w:firstLine="0" w:firstLineChars="0"/>
              <w:rPr>
                <w:rFonts w:hint="eastAsia" w:ascii="宋体" w:hAnsi="宋体"/>
                <w:highlight w:val="none"/>
              </w:rPr>
            </w:pPr>
            <w:r>
              <w:rPr>
                <w:rFonts w:ascii="宋体" w:hAnsi="宋体"/>
                <w:highlight w:val="none"/>
              </w:rPr>
              <w:t>合格，达到国家及相关行业验收规范标准。</w:t>
            </w:r>
          </w:p>
        </w:tc>
      </w:tr>
      <w:tr w14:paraId="1EB08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A289C52">
            <w:pPr>
              <w:ind w:firstLine="0" w:firstLineChars="0"/>
              <w:jc w:val="center"/>
              <w:rPr>
                <w:rFonts w:hint="eastAsia" w:ascii="宋体" w:hAnsi="宋体"/>
                <w:highlight w:val="none"/>
              </w:rPr>
            </w:pPr>
            <w:r>
              <w:rPr>
                <w:rFonts w:ascii="宋体" w:hAnsi="宋体"/>
                <w:highlight w:val="none"/>
              </w:rPr>
              <w:t>1.3.4</w:t>
            </w:r>
          </w:p>
        </w:tc>
        <w:tc>
          <w:tcPr>
            <w:tcW w:w="2055" w:type="dxa"/>
            <w:tcBorders>
              <w:tl2br w:val="nil"/>
              <w:tr2bl w:val="nil"/>
            </w:tcBorders>
            <w:vAlign w:val="center"/>
          </w:tcPr>
          <w:p w14:paraId="1301D374">
            <w:pPr>
              <w:ind w:firstLine="0" w:firstLineChars="0"/>
              <w:jc w:val="center"/>
              <w:rPr>
                <w:rFonts w:hint="eastAsia" w:ascii="宋体" w:hAnsi="宋体"/>
                <w:highlight w:val="none"/>
              </w:rPr>
            </w:pPr>
            <w:r>
              <w:rPr>
                <w:rFonts w:ascii="宋体" w:hAnsi="宋体"/>
                <w:highlight w:val="none"/>
              </w:rPr>
              <w:t>质量保证期</w:t>
            </w:r>
          </w:p>
        </w:tc>
        <w:tc>
          <w:tcPr>
            <w:tcW w:w="6374" w:type="dxa"/>
            <w:tcBorders>
              <w:tl2br w:val="nil"/>
              <w:tr2bl w:val="nil"/>
            </w:tcBorders>
            <w:vAlign w:val="center"/>
          </w:tcPr>
          <w:p w14:paraId="4819BE90">
            <w:pPr>
              <w:ind w:firstLine="0" w:firstLineChars="0"/>
              <w:rPr>
                <w:rFonts w:hint="eastAsia" w:ascii="宋体" w:hAnsi="宋体"/>
                <w:highlight w:val="none"/>
              </w:rPr>
            </w:pPr>
            <w:r>
              <w:rPr>
                <w:rFonts w:hint="eastAsia" w:ascii="宋体" w:hAnsi="宋体"/>
                <w:highlight w:val="none"/>
              </w:rPr>
              <w:t>防水</w:t>
            </w:r>
            <w:r>
              <w:rPr>
                <w:rFonts w:hint="eastAsia" w:ascii="宋体" w:hAnsi="宋体"/>
                <w:highlight w:val="none"/>
                <w:lang w:val="en-US" w:eastAsia="zh-CN"/>
              </w:rPr>
              <w:t>部分</w:t>
            </w:r>
            <w:r>
              <w:rPr>
                <w:rFonts w:hint="eastAsia" w:ascii="宋体" w:hAnsi="宋体"/>
                <w:highlight w:val="none"/>
              </w:rPr>
              <w:t>5年，装饰装修</w:t>
            </w:r>
            <w:r>
              <w:rPr>
                <w:rFonts w:hint="eastAsia" w:ascii="宋体" w:hAnsi="宋体"/>
                <w:highlight w:val="none"/>
                <w:lang w:val="en-US" w:eastAsia="zh-CN"/>
              </w:rPr>
              <w:t>及改造</w:t>
            </w:r>
            <w:r>
              <w:rPr>
                <w:rFonts w:hint="eastAsia" w:ascii="宋体" w:hAnsi="宋体"/>
                <w:highlight w:val="none"/>
              </w:rPr>
              <w:t>部分2年。</w:t>
            </w:r>
          </w:p>
        </w:tc>
      </w:tr>
      <w:tr w14:paraId="2F802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75530C15">
            <w:pPr>
              <w:ind w:firstLine="0" w:firstLineChars="0"/>
              <w:jc w:val="center"/>
              <w:rPr>
                <w:rFonts w:hint="eastAsia" w:ascii="宋体" w:hAnsi="宋体"/>
                <w:highlight w:val="none"/>
              </w:rPr>
            </w:pPr>
            <w:r>
              <w:rPr>
                <w:rFonts w:ascii="宋体" w:hAnsi="宋体"/>
                <w:highlight w:val="none"/>
              </w:rPr>
              <w:t>1.4.2.4</w:t>
            </w:r>
          </w:p>
        </w:tc>
        <w:tc>
          <w:tcPr>
            <w:tcW w:w="2055" w:type="dxa"/>
            <w:tcBorders>
              <w:tl2br w:val="nil"/>
              <w:tr2bl w:val="nil"/>
            </w:tcBorders>
            <w:vAlign w:val="center"/>
          </w:tcPr>
          <w:p w14:paraId="0E037FF6">
            <w:pPr>
              <w:ind w:firstLine="0" w:firstLineChars="0"/>
              <w:jc w:val="center"/>
              <w:rPr>
                <w:rFonts w:hint="eastAsia" w:ascii="宋体" w:hAnsi="宋体"/>
                <w:highlight w:val="none"/>
              </w:rPr>
            </w:pPr>
            <w:r>
              <w:rPr>
                <w:rFonts w:ascii="宋体" w:hAnsi="宋体"/>
                <w:highlight w:val="none"/>
              </w:rPr>
              <w:t>合格供应商</w:t>
            </w:r>
          </w:p>
        </w:tc>
        <w:tc>
          <w:tcPr>
            <w:tcW w:w="6374" w:type="dxa"/>
            <w:tcBorders>
              <w:tl2br w:val="nil"/>
              <w:tr2bl w:val="nil"/>
            </w:tcBorders>
            <w:vAlign w:val="center"/>
          </w:tcPr>
          <w:p w14:paraId="3750BD6F">
            <w:pPr>
              <w:ind w:firstLine="0" w:firstLineChars="0"/>
              <w:rPr>
                <w:rFonts w:hint="eastAsia" w:ascii="宋体" w:hAnsi="宋体"/>
                <w:highlight w:val="none"/>
              </w:rPr>
            </w:pPr>
            <w:r>
              <w:rPr>
                <w:rFonts w:ascii="宋体" w:hAnsi="宋体"/>
                <w:highlight w:val="none"/>
              </w:rPr>
              <w:t>符合《中华人民共和国政府采购法》《</w:t>
            </w:r>
            <w:r>
              <w:rPr>
                <w:rFonts w:hint="eastAsia" w:ascii="宋体" w:hAnsi="宋体"/>
                <w:highlight w:val="none"/>
                <w:lang w:eastAsia="zh-CN"/>
              </w:rPr>
              <w:t>中华人民共和国政府采购法实施条例</w:t>
            </w:r>
            <w:r>
              <w:rPr>
                <w:rFonts w:ascii="宋体" w:hAnsi="宋体"/>
                <w:highlight w:val="none"/>
              </w:rPr>
              <w:t>》等法律法规和本磋商文件要求的合格供应商。</w:t>
            </w:r>
          </w:p>
        </w:tc>
      </w:tr>
      <w:tr w14:paraId="3E6F0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2552B78">
            <w:pPr>
              <w:ind w:firstLine="0" w:firstLineChars="0"/>
              <w:jc w:val="center"/>
              <w:rPr>
                <w:rFonts w:hint="eastAsia" w:ascii="宋体" w:hAnsi="宋体"/>
                <w:highlight w:val="none"/>
              </w:rPr>
            </w:pPr>
            <w:r>
              <w:rPr>
                <w:rFonts w:ascii="宋体" w:hAnsi="宋体"/>
                <w:highlight w:val="none"/>
              </w:rPr>
              <w:t>1.4.2.5</w:t>
            </w:r>
          </w:p>
        </w:tc>
        <w:tc>
          <w:tcPr>
            <w:tcW w:w="2055" w:type="dxa"/>
            <w:tcBorders>
              <w:tl2br w:val="nil"/>
              <w:tr2bl w:val="nil"/>
            </w:tcBorders>
            <w:vAlign w:val="center"/>
          </w:tcPr>
          <w:p w14:paraId="787198C5">
            <w:pPr>
              <w:ind w:firstLine="0" w:firstLineChars="0"/>
              <w:jc w:val="center"/>
              <w:rPr>
                <w:rFonts w:hint="eastAsia" w:ascii="宋体" w:hAnsi="宋体"/>
                <w:highlight w:val="none"/>
              </w:rPr>
            </w:pPr>
            <w:r>
              <w:rPr>
                <w:rFonts w:ascii="宋体" w:hAnsi="宋体"/>
                <w:highlight w:val="none"/>
              </w:rPr>
              <w:t>是否允许采购进口产品</w:t>
            </w:r>
          </w:p>
        </w:tc>
        <w:tc>
          <w:tcPr>
            <w:tcW w:w="6374" w:type="dxa"/>
            <w:tcBorders>
              <w:tl2br w:val="nil"/>
              <w:tr2bl w:val="nil"/>
            </w:tcBorders>
            <w:vAlign w:val="center"/>
          </w:tcPr>
          <w:p w14:paraId="38FEB946">
            <w:pPr>
              <w:ind w:firstLine="0" w:firstLineChars="0"/>
              <w:rPr>
                <w:rFonts w:hint="eastAsia" w:ascii="宋体" w:hAnsi="宋体"/>
                <w:highlight w:val="none"/>
              </w:rPr>
            </w:pPr>
            <w:r>
              <w:rPr>
                <w:rFonts w:ascii="宋体" w:hAnsi="宋体"/>
                <w:highlight w:val="none"/>
              </w:rPr>
              <w:t>□是</w:t>
            </w:r>
          </w:p>
          <w:p w14:paraId="1F168813">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否</w:t>
            </w:r>
          </w:p>
        </w:tc>
      </w:tr>
      <w:tr w14:paraId="7F0C0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52B762C">
            <w:pPr>
              <w:ind w:firstLine="0" w:firstLineChars="0"/>
              <w:jc w:val="center"/>
              <w:rPr>
                <w:rFonts w:hint="eastAsia" w:ascii="宋体" w:hAnsi="宋体"/>
                <w:highlight w:val="none"/>
              </w:rPr>
            </w:pPr>
            <w:r>
              <w:rPr>
                <w:rFonts w:ascii="宋体" w:hAnsi="宋体"/>
                <w:highlight w:val="none"/>
              </w:rPr>
              <w:t>1.4.2.6</w:t>
            </w:r>
          </w:p>
        </w:tc>
        <w:tc>
          <w:tcPr>
            <w:tcW w:w="2055" w:type="dxa"/>
            <w:tcBorders>
              <w:tl2br w:val="nil"/>
              <w:tr2bl w:val="nil"/>
            </w:tcBorders>
            <w:vAlign w:val="center"/>
          </w:tcPr>
          <w:p w14:paraId="2F615598">
            <w:pPr>
              <w:ind w:firstLine="0" w:firstLineChars="0"/>
              <w:jc w:val="center"/>
              <w:rPr>
                <w:rFonts w:hint="eastAsia" w:ascii="宋体" w:hAnsi="宋体"/>
                <w:highlight w:val="none"/>
              </w:rPr>
            </w:pPr>
            <w:r>
              <w:rPr>
                <w:rFonts w:ascii="宋体" w:hAnsi="宋体"/>
                <w:highlight w:val="none"/>
              </w:rPr>
              <w:t>是否为专门面向中小企业的预留份额的采购项目或者采购包</w:t>
            </w:r>
          </w:p>
        </w:tc>
        <w:tc>
          <w:tcPr>
            <w:tcW w:w="6374" w:type="dxa"/>
            <w:tcBorders>
              <w:tl2br w:val="nil"/>
              <w:tr2bl w:val="nil"/>
            </w:tcBorders>
            <w:vAlign w:val="center"/>
          </w:tcPr>
          <w:p w14:paraId="441D795E">
            <w:pPr>
              <w:ind w:firstLine="0" w:firstLineChars="0"/>
              <w:rPr>
                <w:rFonts w:hint="eastAsia" w:ascii="宋体" w:hAnsi="宋体"/>
                <w:highlight w:val="none"/>
              </w:rPr>
            </w:pPr>
            <w:r>
              <w:rPr>
                <w:rFonts w:ascii="宋体" w:hAnsi="宋体"/>
                <w:highlight w:val="none"/>
              </w:rPr>
              <w:t>1.是否为专门面向中小企业的预留份额的采购项目或者采购包：</w:t>
            </w:r>
          </w:p>
          <w:p w14:paraId="39C5DA20">
            <w:pPr>
              <w:ind w:firstLine="0" w:firstLineChars="0"/>
              <w:rPr>
                <w:rFonts w:hint="eastAsia" w:ascii="宋体" w:hAnsi="宋体"/>
                <w:highlight w:val="none"/>
              </w:rPr>
            </w:pPr>
            <w:r>
              <w:rPr>
                <w:rFonts w:hint="eastAsia" w:ascii="宋体" w:hAnsi="宋体"/>
                <w:highlight w:val="none"/>
                <w:lang w:eastAsia="zh-CN"/>
              </w:rPr>
              <w:t>☑</w:t>
            </w:r>
            <w:r>
              <w:rPr>
                <w:rFonts w:ascii="宋体" w:hAnsi="宋体"/>
                <w:highlight w:val="none"/>
              </w:rPr>
              <w:t>是。（明确该项目或相关采购包，以及相关标的及预算金额）</w:t>
            </w:r>
          </w:p>
          <w:p w14:paraId="764DC255">
            <w:pPr>
              <w:ind w:firstLine="0" w:firstLineChars="0"/>
              <w:rPr>
                <w:rFonts w:hint="eastAsia" w:ascii="宋体" w:hAnsi="宋体"/>
                <w:highlight w:val="none"/>
              </w:rPr>
            </w:pPr>
            <w:r>
              <w:rPr>
                <w:rFonts w:ascii="宋体" w:hAnsi="宋体"/>
                <w:highlight w:val="none"/>
              </w:rPr>
              <w:sym w:font="Wingdings 2" w:char="00A3"/>
            </w:r>
            <w:r>
              <w:rPr>
                <w:rFonts w:ascii="宋体" w:hAnsi="宋体"/>
                <w:highlight w:val="none"/>
              </w:rPr>
              <w:t>否（有关价格扣除比例或者价格分加分比例详见评审标准）</w:t>
            </w:r>
          </w:p>
          <w:p w14:paraId="20252660">
            <w:pPr>
              <w:ind w:firstLine="0" w:firstLineChars="0"/>
              <w:rPr>
                <w:rFonts w:hint="eastAsia" w:ascii="宋体" w:hAnsi="宋体"/>
                <w:highlight w:val="none"/>
              </w:rPr>
            </w:pPr>
            <w:r>
              <w:rPr>
                <w:rFonts w:ascii="宋体" w:hAnsi="宋体"/>
                <w:highlight w:val="none"/>
              </w:rPr>
              <w:t>2.依据《政府采购促进中小企业发展管理办法》规定享受扶持政策获得政府采购合同的，小微企业不得将合同分包给大中型企业，中型企业不得将合同分包给大型企业；</w:t>
            </w:r>
          </w:p>
          <w:p w14:paraId="4C3DEF24">
            <w:pPr>
              <w:ind w:firstLine="0" w:firstLineChars="0"/>
              <w:rPr>
                <w:rFonts w:hint="eastAsia" w:ascii="宋体" w:hAnsi="宋体"/>
                <w:highlight w:val="none"/>
              </w:rPr>
            </w:pPr>
            <w:r>
              <w:rPr>
                <w:rFonts w:ascii="宋体" w:hAnsi="宋体"/>
                <w:highlight w:val="none"/>
              </w:rPr>
              <w:t>3.采购标的对应的中小企业划分标准所属行业：建筑业</w:t>
            </w:r>
            <w:r>
              <w:rPr>
                <w:rFonts w:hint="eastAsia" w:ascii="宋体" w:hAnsi="宋体"/>
                <w:highlight w:val="none"/>
              </w:rPr>
              <w:t>。</w:t>
            </w:r>
          </w:p>
        </w:tc>
      </w:tr>
      <w:tr w14:paraId="0121D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0CC4D9CC">
            <w:pPr>
              <w:ind w:firstLine="0" w:firstLineChars="0"/>
              <w:jc w:val="center"/>
              <w:rPr>
                <w:rFonts w:hint="eastAsia" w:ascii="宋体" w:hAnsi="宋体"/>
                <w:highlight w:val="none"/>
              </w:rPr>
            </w:pPr>
            <w:r>
              <w:rPr>
                <w:rFonts w:ascii="宋体" w:hAnsi="宋体"/>
                <w:highlight w:val="none"/>
              </w:rPr>
              <w:t>1.4.2.7</w:t>
            </w:r>
          </w:p>
        </w:tc>
        <w:tc>
          <w:tcPr>
            <w:tcW w:w="2055" w:type="dxa"/>
            <w:tcBorders>
              <w:tl2br w:val="nil"/>
              <w:tr2bl w:val="nil"/>
            </w:tcBorders>
            <w:vAlign w:val="center"/>
          </w:tcPr>
          <w:p w14:paraId="76E41EA1">
            <w:pPr>
              <w:ind w:firstLine="0" w:firstLineChars="0"/>
              <w:jc w:val="center"/>
              <w:rPr>
                <w:rFonts w:hint="eastAsia" w:ascii="宋体" w:hAnsi="宋体"/>
                <w:highlight w:val="none"/>
              </w:rPr>
            </w:pPr>
            <w:r>
              <w:rPr>
                <w:rFonts w:ascii="宋体" w:hAnsi="宋体"/>
                <w:highlight w:val="none"/>
              </w:rPr>
              <w:t>是否有政府强制采购的节能产品</w:t>
            </w:r>
          </w:p>
        </w:tc>
        <w:tc>
          <w:tcPr>
            <w:tcW w:w="6374" w:type="dxa"/>
            <w:tcBorders>
              <w:tl2br w:val="nil"/>
              <w:tr2bl w:val="nil"/>
            </w:tcBorders>
            <w:vAlign w:val="center"/>
          </w:tcPr>
          <w:p w14:paraId="2877F72F">
            <w:pPr>
              <w:ind w:firstLine="0" w:firstLineChars="0"/>
              <w:rPr>
                <w:rFonts w:hint="eastAsia" w:ascii="宋体" w:hAnsi="宋体"/>
                <w:highlight w:val="none"/>
              </w:rPr>
            </w:pPr>
            <w:r>
              <w:rPr>
                <w:rFonts w:ascii="宋体" w:hAnsi="宋体"/>
                <w:highlight w:val="none"/>
              </w:rPr>
              <w:t>□有，具体产品为：</w:t>
            </w:r>
          </w:p>
          <w:p w14:paraId="1D5280BF">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无</w:t>
            </w:r>
          </w:p>
        </w:tc>
      </w:tr>
      <w:tr w14:paraId="54E67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continue"/>
            <w:tcBorders>
              <w:tl2br w:val="nil"/>
              <w:tr2bl w:val="nil"/>
            </w:tcBorders>
            <w:vAlign w:val="center"/>
          </w:tcPr>
          <w:p w14:paraId="0AEDCB17">
            <w:pPr>
              <w:ind w:firstLine="0" w:firstLineChars="0"/>
              <w:jc w:val="center"/>
              <w:rPr>
                <w:rFonts w:hint="eastAsia" w:ascii="宋体" w:hAnsi="宋体"/>
                <w:highlight w:val="none"/>
              </w:rPr>
            </w:pPr>
          </w:p>
        </w:tc>
        <w:tc>
          <w:tcPr>
            <w:tcW w:w="2055" w:type="dxa"/>
            <w:tcBorders>
              <w:tl2br w:val="nil"/>
              <w:tr2bl w:val="nil"/>
            </w:tcBorders>
            <w:vAlign w:val="center"/>
          </w:tcPr>
          <w:p w14:paraId="5F94D6D2">
            <w:pPr>
              <w:ind w:firstLine="0" w:firstLineChars="0"/>
              <w:jc w:val="center"/>
              <w:rPr>
                <w:rFonts w:hint="eastAsia" w:ascii="宋体" w:hAnsi="宋体"/>
                <w:highlight w:val="none"/>
              </w:rPr>
            </w:pPr>
            <w:r>
              <w:rPr>
                <w:rFonts w:ascii="宋体" w:hAnsi="宋体"/>
                <w:highlight w:val="none"/>
              </w:rPr>
              <w:t>是否有强制认证的信息安全产品、列入国家CCC认证</w:t>
            </w:r>
          </w:p>
        </w:tc>
        <w:tc>
          <w:tcPr>
            <w:tcW w:w="6374" w:type="dxa"/>
            <w:tcBorders>
              <w:tl2br w:val="nil"/>
              <w:tr2bl w:val="nil"/>
            </w:tcBorders>
            <w:vAlign w:val="center"/>
          </w:tcPr>
          <w:p w14:paraId="6C0214BC">
            <w:pPr>
              <w:ind w:firstLine="0" w:firstLineChars="0"/>
              <w:rPr>
                <w:rFonts w:hint="eastAsia" w:ascii="宋体" w:hAnsi="宋体"/>
                <w:highlight w:val="none"/>
              </w:rPr>
            </w:pPr>
            <w:r>
              <w:rPr>
                <w:rFonts w:ascii="宋体" w:hAnsi="宋体"/>
                <w:highlight w:val="none"/>
              </w:rPr>
              <w:t>□有，具体产品为：</w:t>
            </w:r>
          </w:p>
          <w:p w14:paraId="26E25BBF">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无</w:t>
            </w:r>
          </w:p>
        </w:tc>
      </w:tr>
      <w:tr w14:paraId="49309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28028D67">
            <w:pPr>
              <w:ind w:firstLine="0" w:firstLineChars="0"/>
              <w:jc w:val="center"/>
              <w:rPr>
                <w:rFonts w:hint="eastAsia" w:ascii="宋体" w:hAnsi="宋体"/>
                <w:highlight w:val="none"/>
              </w:rPr>
            </w:pPr>
            <w:r>
              <w:rPr>
                <w:rFonts w:ascii="宋体" w:hAnsi="宋体"/>
                <w:highlight w:val="none"/>
              </w:rPr>
              <w:t>1.4.3</w:t>
            </w:r>
          </w:p>
        </w:tc>
        <w:tc>
          <w:tcPr>
            <w:tcW w:w="2055" w:type="dxa"/>
            <w:tcBorders>
              <w:tl2br w:val="nil"/>
              <w:tr2bl w:val="nil"/>
            </w:tcBorders>
            <w:vAlign w:val="center"/>
          </w:tcPr>
          <w:p w14:paraId="04F779B8">
            <w:pPr>
              <w:ind w:firstLine="0" w:firstLineChars="0"/>
              <w:jc w:val="center"/>
              <w:rPr>
                <w:rFonts w:hint="eastAsia" w:ascii="宋体" w:hAnsi="宋体"/>
                <w:highlight w:val="none"/>
              </w:rPr>
            </w:pPr>
            <w:r>
              <w:rPr>
                <w:rFonts w:ascii="宋体" w:hAnsi="宋体"/>
                <w:highlight w:val="none"/>
              </w:rPr>
              <w:t>是否允许联合体参加政府采购活动</w:t>
            </w:r>
          </w:p>
        </w:tc>
        <w:tc>
          <w:tcPr>
            <w:tcW w:w="6374" w:type="dxa"/>
            <w:tcBorders>
              <w:tl2br w:val="nil"/>
              <w:tr2bl w:val="nil"/>
            </w:tcBorders>
            <w:vAlign w:val="center"/>
          </w:tcPr>
          <w:p w14:paraId="25053E65">
            <w:pPr>
              <w:ind w:firstLine="0" w:firstLineChars="0"/>
              <w:rPr>
                <w:rFonts w:hint="eastAsia" w:ascii="宋体" w:hAnsi="宋体"/>
                <w:highlight w:val="none"/>
              </w:rPr>
            </w:pPr>
            <w:r>
              <w:rPr>
                <w:rFonts w:ascii="宋体" w:hAnsi="宋体"/>
                <w:highlight w:val="none"/>
              </w:rPr>
              <w:t>□是。以联合体形式参加的，联合协议中中小企业合同金额应当达到</w:t>
            </w:r>
            <w:r>
              <w:rPr>
                <w:rFonts w:ascii="宋体" w:hAnsi="宋体"/>
                <w:highlight w:val="none"/>
                <w:u w:val="single"/>
              </w:rPr>
              <w:t xml:space="preserve">     </w:t>
            </w:r>
            <w:r>
              <w:rPr>
                <w:rFonts w:ascii="宋体" w:hAnsi="宋体"/>
                <w:highlight w:val="none"/>
              </w:rPr>
              <w:t>%</w:t>
            </w:r>
          </w:p>
          <w:p w14:paraId="55376528">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否</w:t>
            </w:r>
          </w:p>
        </w:tc>
      </w:tr>
      <w:tr w14:paraId="69753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96E4C83">
            <w:pPr>
              <w:ind w:firstLine="0" w:firstLineChars="0"/>
              <w:jc w:val="center"/>
              <w:rPr>
                <w:rFonts w:hint="eastAsia" w:ascii="宋体" w:hAnsi="宋体"/>
                <w:highlight w:val="none"/>
              </w:rPr>
            </w:pPr>
            <w:r>
              <w:rPr>
                <w:rFonts w:ascii="宋体" w:hAnsi="宋体"/>
                <w:highlight w:val="none"/>
              </w:rPr>
              <w:t>1.4.3.10</w:t>
            </w:r>
          </w:p>
        </w:tc>
        <w:tc>
          <w:tcPr>
            <w:tcW w:w="2055" w:type="dxa"/>
            <w:tcBorders>
              <w:tl2br w:val="nil"/>
              <w:tr2bl w:val="nil"/>
            </w:tcBorders>
            <w:vAlign w:val="center"/>
          </w:tcPr>
          <w:p w14:paraId="477A38C6">
            <w:pPr>
              <w:ind w:firstLine="0" w:firstLineChars="0"/>
              <w:jc w:val="center"/>
              <w:rPr>
                <w:rFonts w:hint="eastAsia" w:ascii="宋体" w:hAnsi="宋体"/>
                <w:highlight w:val="none"/>
              </w:rPr>
            </w:pPr>
            <w:r>
              <w:rPr>
                <w:rFonts w:ascii="宋体" w:hAnsi="宋体"/>
                <w:highlight w:val="none"/>
              </w:rPr>
              <w:t>联合体的其他资格要求</w:t>
            </w:r>
          </w:p>
        </w:tc>
        <w:tc>
          <w:tcPr>
            <w:tcW w:w="6374" w:type="dxa"/>
            <w:tcBorders>
              <w:tl2br w:val="nil"/>
              <w:tr2bl w:val="nil"/>
            </w:tcBorders>
            <w:vAlign w:val="center"/>
          </w:tcPr>
          <w:p w14:paraId="36E0CF15">
            <w:pPr>
              <w:ind w:firstLine="0" w:firstLineChars="0"/>
              <w:rPr>
                <w:rFonts w:hint="eastAsia" w:ascii="宋体" w:hAnsi="宋体"/>
                <w:highlight w:val="none"/>
              </w:rPr>
            </w:pPr>
            <w:r>
              <w:rPr>
                <w:rFonts w:ascii="宋体" w:hAnsi="宋体"/>
                <w:highlight w:val="none"/>
              </w:rPr>
              <w:t>无</w:t>
            </w:r>
          </w:p>
        </w:tc>
      </w:tr>
      <w:tr w14:paraId="336EA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12F0AFB">
            <w:pPr>
              <w:ind w:firstLine="0" w:firstLineChars="0"/>
              <w:jc w:val="center"/>
              <w:rPr>
                <w:rFonts w:hint="eastAsia" w:ascii="宋体" w:hAnsi="宋体"/>
                <w:highlight w:val="none"/>
              </w:rPr>
            </w:pPr>
            <w:r>
              <w:rPr>
                <w:rFonts w:ascii="宋体" w:hAnsi="宋体"/>
                <w:highlight w:val="none"/>
              </w:rPr>
              <w:t>1.7.1</w:t>
            </w:r>
          </w:p>
        </w:tc>
        <w:tc>
          <w:tcPr>
            <w:tcW w:w="2055" w:type="dxa"/>
            <w:tcBorders>
              <w:tl2br w:val="nil"/>
              <w:tr2bl w:val="nil"/>
            </w:tcBorders>
            <w:vAlign w:val="center"/>
          </w:tcPr>
          <w:p w14:paraId="14C510B5">
            <w:pPr>
              <w:ind w:firstLine="0" w:firstLineChars="0"/>
              <w:jc w:val="center"/>
              <w:rPr>
                <w:rFonts w:hint="eastAsia" w:ascii="宋体" w:hAnsi="宋体"/>
                <w:highlight w:val="none"/>
              </w:rPr>
            </w:pPr>
            <w:r>
              <w:rPr>
                <w:rFonts w:ascii="宋体" w:hAnsi="宋体"/>
                <w:highlight w:val="none"/>
              </w:rPr>
              <w:t>现场考察、磋商前答疑会</w:t>
            </w:r>
          </w:p>
        </w:tc>
        <w:tc>
          <w:tcPr>
            <w:tcW w:w="6374" w:type="dxa"/>
            <w:tcBorders>
              <w:tl2br w:val="nil"/>
              <w:tr2bl w:val="nil"/>
            </w:tcBorders>
            <w:vAlign w:val="center"/>
          </w:tcPr>
          <w:p w14:paraId="671EBB34">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不组织</w:t>
            </w:r>
          </w:p>
          <w:p w14:paraId="2100B6B9">
            <w:pPr>
              <w:ind w:firstLine="0" w:firstLineChars="0"/>
              <w:rPr>
                <w:rFonts w:hint="eastAsia" w:ascii="宋体" w:hAnsi="宋体"/>
                <w:highlight w:val="none"/>
              </w:rPr>
            </w:pPr>
            <w:r>
              <w:rPr>
                <w:rFonts w:ascii="宋体" w:hAnsi="宋体"/>
                <w:highlight w:val="none"/>
              </w:rPr>
              <w:t>□组织</w:t>
            </w:r>
          </w:p>
        </w:tc>
      </w:tr>
      <w:tr w14:paraId="57384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3651C4A3">
            <w:pPr>
              <w:ind w:firstLine="0" w:firstLineChars="0"/>
              <w:jc w:val="center"/>
              <w:rPr>
                <w:rFonts w:hint="eastAsia" w:ascii="宋体" w:hAnsi="宋体"/>
                <w:highlight w:val="none"/>
              </w:rPr>
            </w:pPr>
            <w:r>
              <w:rPr>
                <w:rFonts w:ascii="宋体" w:hAnsi="宋体"/>
                <w:highlight w:val="none"/>
              </w:rPr>
              <w:t>1.8.1</w:t>
            </w:r>
          </w:p>
        </w:tc>
        <w:tc>
          <w:tcPr>
            <w:tcW w:w="2055" w:type="dxa"/>
            <w:tcBorders>
              <w:tl2br w:val="nil"/>
              <w:tr2bl w:val="nil"/>
            </w:tcBorders>
            <w:vAlign w:val="center"/>
          </w:tcPr>
          <w:p w14:paraId="79F184F1">
            <w:pPr>
              <w:ind w:firstLine="0" w:firstLineChars="0"/>
              <w:jc w:val="center"/>
              <w:rPr>
                <w:rFonts w:hint="eastAsia" w:ascii="宋体" w:hAnsi="宋体"/>
                <w:highlight w:val="none"/>
              </w:rPr>
            </w:pPr>
            <w:r>
              <w:rPr>
                <w:rFonts w:ascii="宋体" w:hAnsi="宋体"/>
                <w:highlight w:val="none"/>
              </w:rPr>
              <w:t>是否需要提供样品</w:t>
            </w:r>
          </w:p>
        </w:tc>
        <w:tc>
          <w:tcPr>
            <w:tcW w:w="6374" w:type="dxa"/>
            <w:tcBorders>
              <w:tl2br w:val="nil"/>
              <w:tr2bl w:val="nil"/>
            </w:tcBorders>
            <w:vAlign w:val="center"/>
          </w:tcPr>
          <w:p w14:paraId="418608B0">
            <w:pPr>
              <w:ind w:firstLine="0" w:firstLineChars="0"/>
              <w:rPr>
                <w:rFonts w:hint="eastAsia" w:ascii="宋体" w:hAnsi="宋体"/>
                <w:highlight w:val="none"/>
              </w:rPr>
            </w:pPr>
            <w:r>
              <w:rPr>
                <w:rFonts w:ascii="宋体" w:hAnsi="宋体"/>
                <w:highlight w:val="none"/>
              </w:rPr>
              <w:t>□（是、否）</w:t>
            </w:r>
          </w:p>
          <w:p w14:paraId="4E081A95">
            <w:pPr>
              <w:ind w:firstLine="0" w:firstLineChars="0"/>
              <w:rPr>
                <w:rFonts w:hint="eastAsia" w:ascii="宋体" w:hAnsi="宋体"/>
                <w:highlight w:val="none"/>
              </w:rPr>
            </w:pPr>
            <w:r>
              <w:rPr>
                <w:rFonts w:ascii="宋体" w:hAnsi="宋体"/>
                <w:highlight w:val="none"/>
              </w:rPr>
              <w:t>提供样品要求包括：（样品的制作标准和要求、接收及退还，样品检测报告，检测机构、检测内容等内容）</w:t>
            </w:r>
          </w:p>
          <w:p w14:paraId="27F0AD62">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（否）</w:t>
            </w:r>
          </w:p>
        </w:tc>
      </w:tr>
      <w:tr w14:paraId="5EAAF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25204906">
            <w:pPr>
              <w:ind w:firstLine="0" w:firstLineChars="0"/>
              <w:jc w:val="center"/>
              <w:rPr>
                <w:rFonts w:hint="eastAsia" w:ascii="宋体" w:hAnsi="宋体"/>
                <w:highlight w:val="none"/>
              </w:rPr>
            </w:pPr>
            <w:r>
              <w:rPr>
                <w:rFonts w:ascii="宋体" w:hAnsi="宋体"/>
                <w:highlight w:val="none"/>
              </w:rPr>
              <w:t>2.2.1</w:t>
            </w:r>
          </w:p>
        </w:tc>
        <w:tc>
          <w:tcPr>
            <w:tcW w:w="2055" w:type="dxa"/>
            <w:vMerge w:val="restart"/>
            <w:tcBorders>
              <w:tl2br w:val="nil"/>
              <w:tr2bl w:val="nil"/>
            </w:tcBorders>
            <w:vAlign w:val="center"/>
          </w:tcPr>
          <w:p w14:paraId="629E2FBD">
            <w:pPr>
              <w:ind w:firstLine="0" w:firstLineChars="0"/>
              <w:jc w:val="center"/>
              <w:rPr>
                <w:rFonts w:hint="eastAsia" w:ascii="宋体" w:hAnsi="宋体"/>
                <w:highlight w:val="none"/>
              </w:rPr>
            </w:pPr>
            <w:r>
              <w:rPr>
                <w:rFonts w:ascii="宋体" w:hAnsi="宋体"/>
                <w:highlight w:val="none"/>
              </w:rPr>
              <w:t>供应商对采购文件提出疑问的截止时间</w:t>
            </w:r>
          </w:p>
        </w:tc>
        <w:tc>
          <w:tcPr>
            <w:tcW w:w="6374" w:type="dxa"/>
            <w:tcBorders>
              <w:tl2br w:val="nil"/>
              <w:tr2bl w:val="nil"/>
            </w:tcBorders>
            <w:vAlign w:val="center"/>
          </w:tcPr>
          <w:p w14:paraId="699A4737">
            <w:pPr>
              <w:ind w:firstLine="0" w:firstLineChars="0"/>
              <w:rPr>
                <w:rFonts w:hint="eastAsia" w:ascii="宋体" w:hAnsi="宋体"/>
                <w:highlight w:val="none"/>
              </w:rPr>
            </w:pPr>
            <w:r>
              <w:rPr>
                <w:rFonts w:ascii="宋体" w:hAnsi="宋体"/>
                <w:highlight w:val="none"/>
              </w:rPr>
              <w:t>时间：提交首次响应文件截止时间5日前</w:t>
            </w:r>
            <w:r>
              <w:rPr>
                <w:rFonts w:hint="eastAsia" w:ascii="宋体" w:hAnsi="宋体"/>
                <w:highlight w:val="none"/>
              </w:rPr>
              <w:t>。</w:t>
            </w:r>
          </w:p>
        </w:tc>
      </w:tr>
      <w:tr w14:paraId="31EFA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56" w:type="dxa"/>
            <w:vMerge w:val="continue"/>
            <w:tcBorders>
              <w:tl2br w:val="nil"/>
              <w:tr2bl w:val="nil"/>
            </w:tcBorders>
            <w:vAlign w:val="center"/>
          </w:tcPr>
          <w:p w14:paraId="5FA6831C">
            <w:pPr>
              <w:ind w:firstLine="0" w:firstLineChars="0"/>
              <w:jc w:val="center"/>
              <w:rPr>
                <w:rFonts w:hint="eastAsia" w:ascii="宋体" w:hAnsi="宋体"/>
                <w:highlight w:val="none"/>
              </w:rPr>
            </w:pPr>
          </w:p>
        </w:tc>
        <w:tc>
          <w:tcPr>
            <w:tcW w:w="2055" w:type="dxa"/>
            <w:vMerge w:val="continue"/>
            <w:tcBorders>
              <w:tl2br w:val="nil"/>
              <w:tr2bl w:val="nil"/>
            </w:tcBorders>
            <w:vAlign w:val="center"/>
          </w:tcPr>
          <w:p w14:paraId="1200BDFD">
            <w:pPr>
              <w:ind w:firstLine="0" w:firstLineChars="0"/>
              <w:jc w:val="center"/>
              <w:rPr>
                <w:rFonts w:hint="eastAsia" w:ascii="宋体" w:hAnsi="宋体"/>
                <w:highlight w:val="none"/>
              </w:rPr>
            </w:pPr>
          </w:p>
        </w:tc>
        <w:tc>
          <w:tcPr>
            <w:tcW w:w="6374" w:type="dxa"/>
            <w:tcBorders>
              <w:tl2br w:val="nil"/>
              <w:tr2bl w:val="nil"/>
            </w:tcBorders>
            <w:vAlign w:val="center"/>
          </w:tcPr>
          <w:p w14:paraId="41854D34">
            <w:pPr>
              <w:ind w:firstLine="0" w:firstLineChars="0"/>
              <w:rPr>
                <w:rFonts w:hint="eastAsia" w:ascii="宋体" w:hAnsi="宋体"/>
                <w:highlight w:val="none"/>
              </w:rPr>
            </w:pPr>
            <w:r>
              <w:rPr>
                <w:rFonts w:ascii="宋体" w:hAnsi="宋体"/>
                <w:highlight w:val="none"/>
              </w:rPr>
              <w:t>形式：在河南省公共资源交易中心电子交易平台进行提问，同时将问题的电子版（附加盖公章的扫描件和可编辑的Word电子版）上传。</w:t>
            </w:r>
          </w:p>
        </w:tc>
      </w:tr>
      <w:tr w14:paraId="1C129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2548BA7">
            <w:pPr>
              <w:ind w:firstLine="0" w:firstLineChars="0"/>
              <w:jc w:val="center"/>
              <w:rPr>
                <w:rFonts w:hint="eastAsia" w:ascii="宋体" w:hAnsi="宋体"/>
                <w:highlight w:val="none"/>
              </w:rPr>
            </w:pPr>
            <w:r>
              <w:rPr>
                <w:rFonts w:ascii="宋体" w:hAnsi="宋体"/>
                <w:highlight w:val="none"/>
              </w:rPr>
              <w:t>2.2.3</w:t>
            </w:r>
          </w:p>
        </w:tc>
        <w:tc>
          <w:tcPr>
            <w:tcW w:w="2055" w:type="dxa"/>
            <w:tcBorders>
              <w:tl2br w:val="nil"/>
              <w:tr2bl w:val="nil"/>
            </w:tcBorders>
            <w:vAlign w:val="center"/>
          </w:tcPr>
          <w:p w14:paraId="107E75FD">
            <w:pPr>
              <w:ind w:firstLine="0" w:firstLineChars="0"/>
              <w:jc w:val="center"/>
              <w:rPr>
                <w:rFonts w:hint="eastAsia" w:ascii="宋体" w:hAnsi="宋体"/>
                <w:highlight w:val="none"/>
              </w:rPr>
            </w:pPr>
            <w:r>
              <w:rPr>
                <w:rFonts w:ascii="宋体" w:hAnsi="宋体"/>
                <w:highlight w:val="none"/>
              </w:rPr>
              <w:t>采购人书面澄清采购文件的时间</w:t>
            </w:r>
          </w:p>
        </w:tc>
        <w:tc>
          <w:tcPr>
            <w:tcW w:w="6374" w:type="dxa"/>
            <w:tcBorders>
              <w:tl2br w:val="nil"/>
              <w:tr2bl w:val="nil"/>
            </w:tcBorders>
            <w:vAlign w:val="center"/>
          </w:tcPr>
          <w:p w14:paraId="5E812919">
            <w:pPr>
              <w:ind w:firstLine="0" w:firstLineChars="0"/>
              <w:rPr>
                <w:rFonts w:hint="eastAsia" w:ascii="宋体" w:hAnsi="宋体"/>
                <w:highlight w:val="none"/>
              </w:rPr>
            </w:pPr>
            <w:r>
              <w:rPr>
                <w:rFonts w:ascii="宋体" w:hAnsi="宋体"/>
                <w:highlight w:val="none"/>
              </w:rPr>
              <w:t>澄清或者修改的内容可能影响响应文件编制的，将在递交首次响应文件截止时间至少5日前（不足5日的应该顺延首次递交时间），以书面形式在河南省公共资源交易中心电子交易平台上发出。</w:t>
            </w:r>
          </w:p>
        </w:tc>
      </w:tr>
      <w:tr w14:paraId="689F2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10D6A5F9">
            <w:pPr>
              <w:ind w:firstLine="0" w:firstLineChars="0"/>
              <w:jc w:val="center"/>
              <w:rPr>
                <w:rFonts w:hint="eastAsia" w:ascii="宋体" w:hAnsi="宋体"/>
                <w:highlight w:val="none"/>
              </w:rPr>
            </w:pPr>
            <w:r>
              <w:rPr>
                <w:rFonts w:ascii="宋体" w:hAnsi="宋体"/>
                <w:highlight w:val="none"/>
              </w:rPr>
              <w:t>3.2.3</w:t>
            </w:r>
          </w:p>
        </w:tc>
        <w:tc>
          <w:tcPr>
            <w:tcW w:w="2055" w:type="dxa"/>
            <w:tcBorders>
              <w:tl2br w:val="nil"/>
              <w:tr2bl w:val="nil"/>
            </w:tcBorders>
            <w:vAlign w:val="center"/>
          </w:tcPr>
          <w:p w14:paraId="15A9F888">
            <w:pPr>
              <w:ind w:firstLine="0" w:firstLineChars="0"/>
              <w:jc w:val="center"/>
              <w:rPr>
                <w:rFonts w:hint="eastAsia" w:ascii="宋体" w:hAnsi="宋体"/>
                <w:highlight w:val="none"/>
              </w:rPr>
            </w:pPr>
            <w:r>
              <w:rPr>
                <w:rFonts w:ascii="宋体" w:hAnsi="宋体"/>
                <w:highlight w:val="none"/>
              </w:rPr>
              <w:t>签字和盖章要求</w:t>
            </w:r>
          </w:p>
        </w:tc>
        <w:tc>
          <w:tcPr>
            <w:tcW w:w="6374" w:type="dxa"/>
            <w:tcBorders>
              <w:tl2br w:val="nil"/>
              <w:tr2bl w:val="nil"/>
            </w:tcBorders>
            <w:vAlign w:val="center"/>
          </w:tcPr>
          <w:p w14:paraId="34B0404A">
            <w:pPr>
              <w:ind w:firstLine="0" w:firstLineChars="0"/>
              <w:rPr>
                <w:rFonts w:hint="eastAsia" w:ascii="宋体" w:hAnsi="宋体"/>
                <w:highlight w:val="none"/>
              </w:rPr>
            </w:pPr>
            <w:r>
              <w:rPr>
                <w:rFonts w:ascii="宋体" w:hAnsi="宋体"/>
                <w:highlight w:val="none"/>
              </w:rPr>
              <w:t>按照磋商文件的要求进行签字或盖章。</w:t>
            </w:r>
          </w:p>
        </w:tc>
      </w:tr>
      <w:tr w14:paraId="64ED3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3D25C600">
            <w:pPr>
              <w:ind w:firstLine="0" w:firstLineChars="0"/>
              <w:jc w:val="center"/>
              <w:rPr>
                <w:rFonts w:hint="eastAsia" w:ascii="宋体" w:hAnsi="宋体"/>
                <w:highlight w:val="none"/>
              </w:rPr>
            </w:pPr>
            <w:r>
              <w:rPr>
                <w:rFonts w:ascii="宋体" w:hAnsi="宋体"/>
                <w:highlight w:val="none"/>
              </w:rPr>
              <w:t>3.4.1</w:t>
            </w:r>
          </w:p>
        </w:tc>
        <w:tc>
          <w:tcPr>
            <w:tcW w:w="2055" w:type="dxa"/>
            <w:tcBorders>
              <w:tl2br w:val="nil"/>
              <w:tr2bl w:val="nil"/>
            </w:tcBorders>
            <w:vAlign w:val="center"/>
          </w:tcPr>
          <w:p w14:paraId="6D29D087">
            <w:pPr>
              <w:ind w:firstLine="0" w:firstLineChars="0"/>
              <w:jc w:val="center"/>
              <w:rPr>
                <w:rFonts w:hint="eastAsia" w:ascii="宋体" w:hAnsi="宋体"/>
                <w:highlight w:val="none"/>
              </w:rPr>
            </w:pPr>
            <w:r>
              <w:rPr>
                <w:rFonts w:ascii="宋体" w:hAnsi="宋体"/>
                <w:highlight w:val="none"/>
              </w:rPr>
              <w:t>响应报价</w:t>
            </w:r>
          </w:p>
        </w:tc>
        <w:tc>
          <w:tcPr>
            <w:tcW w:w="6374" w:type="dxa"/>
            <w:tcBorders>
              <w:tl2br w:val="nil"/>
              <w:tr2bl w:val="nil"/>
            </w:tcBorders>
            <w:vAlign w:val="center"/>
          </w:tcPr>
          <w:p w14:paraId="7831C5C6">
            <w:pPr>
              <w:ind w:firstLine="0" w:firstLineChars="0"/>
              <w:rPr>
                <w:rFonts w:hint="eastAsia" w:ascii="宋体" w:hAnsi="宋体"/>
                <w:highlight w:val="none"/>
              </w:rPr>
            </w:pPr>
            <w:r>
              <w:rPr>
                <w:rFonts w:ascii="宋体" w:hAnsi="宋体"/>
                <w:highlight w:val="none"/>
              </w:rPr>
              <w:t>（1）磋商报价：本项目实施完成价（包括：保险费、实施、相关服务费、税费和相关费用等完成此项目的所有费用。）</w:t>
            </w:r>
          </w:p>
          <w:p w14:paraId="287D2B27">
            <w:pPr>
              <w:ind w:firstLine="0" w:firstLineChars="0"/>
              <w:rPr>
                <w:rFonts w:hint="eastAsia" w:ascii="宋体" w:hAnsi="宋体"/>
                <w:highlight w:val="none"/>
              </w:rPr>
            </w:pPr>
            <w:r>
              <w:rPr>
                <w:rFonts w:ascii="宋体" w:hAnsi="宋体"/>
                <w:highlight w:val="none"/>
              </w:rPr>
              <w:t>（2）相关费用：采购代理服务费。</w:t>
            </w:r>
          </w:p>
        </w:tc>
      </w:tr>
      <w:tr w14:paraId="52089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7AA940AD">
            <w:pPr>
              <w:ind w:firstLine="0" w:firstLineChars="0"/>
              <w:jc w:val="center"/>
              <w:rPr>
                <w:rFonts w:hint="eastAsia" w:ascii="宋体" w:hAnsi="宋体"/>
                <w:highlight w:val="none"/>
              </w:rPr>
            </w:pPr>
            <w:r>
              <w:rPr>
                <w:rFonts w:hint="eastAsia" w:ascii="宋体" w:hAnsi="宋体"/>
                <w:highlight w:val="none"/>
              </w:rPr>
              <w:t>3.4.2</w:t>
            </w:r>
          </w:p>
        </w:tc>
        <w:tc>
          <w:tcPr>
            <w:tcW w:w="2055" w:type="dxa"/>
            <w:tcBorders>
              <w:tl2br w:val="nil"/>
              <w:tr2bl w:val="nil"/>
            </w:tcBorders>
            <w:vAlign w:val="center"/>
          </w:tcPr>
          <w:p w14:paraId="4A23367E">
            <w:pPr>
              <w:ind w:firstLine="0" w:firstLineChars="0"/>
              <w:rPr>
                <w:rFonts w:hint="eastAsia" w:ascii="宋体" w:hAnsi="宋体"/>
                <w:highlight w:val="none"/>
              </w:rPr>
            </w:pPr>
            <w:r>
              <w:rPr>
                <w:rFonts w:hint="eastAsia" w:ascii="宋体" w:hAnsi="宋体"/>
                <w:highlight w:val="none"/>
              </w:rPr>
              <w:t>启动异常低价投标（响应）审查程序</w:t>
            </w:r>
          </w:p>
        </w:tc>
        <w:tc>
          <w:tcPr>
            <w:tcW w:w="6374" w:type="dxa"/>
            <w:tcBorders>
              <w:tl2br w:val="nil"/>
              <w:tr2bl w:val="nil"/>
            </w:tcBorders>
            <w:vAlign w:val="center"/>
          </w:tcPr>
          <w:p w14:paraId="43EE4D2D">
            <w:pPr>
              <w:ind w:firstLine="0" w:firstLineChars="0"/>
              <w:rPr>
                <w:rFonts w:hint="eastAsia" w:ascii="宋体" w:hAnsi="宋体"/>
                <w:highlight w:val="none"/>
              </w:rPr>
            </w:pPr>
            <w:r>
              <w:rPr>
                <w:rFonts w:hint="eastAsia" w:ascii="宋体" w:hAnsi="宋体"/>
                <w:highlight w:val="none"/>
              </w:rPr>
              <w:t>依据财库〔2026〕2号第二条第（一）款（一）采购人应当在采购文件中明确，政府采购评审中出现下列情形之一的，评审委员会应当启动异常低价投标（响应）审查程序：</w:t>
            </w:r>
          </w:p>
          <w:p w14:paraId="2813832D">
            <w:pPr>
              <w:ind w:firstLine="0" w:firstLineChars="0"/>
              <w:rPr>
                <w:rFonts w:hint="eastAsia" w:ascii="宋体" w:hAnsi="宋体"/>
                <w:highlight w:val="none"/>
              </w:rPr>
            </w:pPr>
            <w:r>
              <w:rPr>
                <w:rFonts w:hint="eastAsia" w:ascii="宋体" w:hAnsi="宋体"/>
                <w:highlight w:val="none"/>
              </w:rPr>
              <w:t>1.投标（响应）报价低于全部通过符合性审查供应商投标（响应）报价平均值</w:t>
            </w:r>
            <w:r>
              <w:rPr>
                <w:rFonts w:hint="eastAsia" w:ascii="宋体" w:hAnsi="宋体"/>
                <w:highlight w:val="none"/>
                <w:lang w:val="en-US" w:eastAsia="zh-CN"/>
              </w:rPr>
              <w:t>50</w:t>
            </w:r>
            <w:r>
              <w:rPr>
                <w:rFonts w:hint="eastAsia" w:ascii="宋体" w:hAnsi="宋体"/>
                <w:highlight w:val="none"/>
              </w:rPr>
              <w:t>%的，即投标（响应）报价&lt;全部通过符合性审查供应商投标（响应）报价平均值×</w:t>
            </w:r>
            <w:r>
              <w:rPr>
                <w:rFonts w:hint="eastAsia" w:ascii="宋体" w:hAnsi="宋体"/>
                <w:highlight w:val="none"/>
                <w:lang w:val="en-US" w:eastAsia="zh-CN"/>
              </w:rPr>
              <w:t>50</w:t>
            </w:r>
            <w:r>
              <w:rPr>
                <w:rFonts w:hint="eastAsia" w:ascii="宋体" w:hAnsi="宋体"/>
                <w:highlight w:val="none"/>
              </w:rPr>
              <w:t>%；</w:t>
            </w:r>
          </w:p>
          <w:p w14:paraId="0F9C284C">
            <w:pPr>
              <w:ind w:firstLine="0" w:firstLineChars="0"/>
              <w:rPr>
                <w:rFonts w:hint="eastAsia" w:ascii="宋体" w:hAnsi="宋体"/>
                <w:highlight w:val="none"/>
              </w:rPr>
            </w:pPr>
            <w:r>
              <w:rPr>
                <w:rFonts w:hint="eastAsia" w:ascii="宋体" w:hAnsi="宋体"/>
                <w:highlight w:val="none"/>
              </w:rPr>
              <w:t>2.投标（响应）报价低于通过符合性审查的次低报价供应商投标（响应）报价</w:t>
            </w:r>
            <w:r>
              <w:rPr>
                <w:rFonts w:hint="eastAsia" w:ascii="宋体" w:hAnsi="宋体"/>
                <w:highlight w:val="none"/>
                <w:lang w:val="en-US" w:eastAsia="zh-CN"/>
              </w:rPr>
              <w:t>50</w:t>
            </w:r>
            <w:r>
              <w:rPr>
                <w:rFonts w:hint="eastAsia" w:ascii="宋体" w:hAnsi="宋体"/>
                <w:highlight w:val="none"/>
              </w:rPr>
              <w:t>%的，即投标（响应）报价&lt;通过符合性审查的次低报价供应商投标（响应）报价×</w:t>
            </w:r>
            <w:r>
              <w:rPr>
                <w:rFonts w:hint="eastAsia" w:ascii="宋体" w:hAnsi="宋体"/>
                <w:highlight w:val="none"/>
                <w:lang w:val="en-US" w:eastAsia="zh-CN"/>
              </w:rPr>
              <w:t>50</w:t>
            </w:r>
            <w:r>
              <w:rPr>
                <w:rFonts w:hint="eastAsia" w:ascii="宋体" w:hAnsi="宋体"/>
                <w:highlight w:val="none"/>
              </w:rPr>
              <w:t>%；</w:t>
            </w:r>
          </w:p>
          <w:p w14:paraId="74C2A201">
            <w:pPr>
              <w:ind w:firstLine="0" w:firstLineChars="0"/>
              <w:rPr>
                <w:rFonts w:hint="eastAsia" w:ascii="宋体" w:hAnsi="宋体"/>
                <w:highlight w:val="none"/>
              </w:rPr>
            </w:pPr>
            <w:r>
              <w:rPr>
                <w:rFonts w:hint="eastAsia" w:ascii="宋体" w:hAnsi="宋体"/>
                <w:highlight w:val="none"/>
              </w:rPr>
              <w:t>3.投标（响应）报价低于采购项目最高限价</w:t>
            </w:r>
            <w:r>
              <w:rPr>
                <w:rFonts w:hint="eastAsia" w:ascii="宋体" w:hAnsi="宋体"/>
                <w:highlight w:val="none"/>
                <w:lang w:val="en-US" w:eastAsia="zh-CN"/>
              </w:rPr>
              <w:t>45</w:t>
            </w:r>
            <w:r>
              <w:rPr>
                <w:rFonts w:hint="eastAsia" w:ascii="宋体" w:hAnsi="宋体"/>
                <w:highlight w:val="none"/>
              </w:rPr>
              <w:t>%的，即投标（响应）报价&lt;采购项目最高限价×</w:t>
            </w:r>
            <w:r>
              <w:rPr>
                <w:rFonts w:hint="eastAsia" w:ascii="宋体" w:hAnsi="宋体"/>
                <w:highlight w:val="none"/>
                <w:lang w:val="en-US" w:eastAsia="zh-CN"/>
              </w:rPr>
              <w:t>45</w:t>
            </w:r>
            <w:r>
              <w:rPr>
                <w:rFonts w:hint="eastAsia" w:ascii="宋体" w:hAnsi="宋体"/>
                <w:highlight w:val="none"/>
              </w:rPr>
              <w:t>%；</w:t>
            </w:r>
          </w:p>
          <w:p w14:paraId="69CDFB9E">
            <w:pPr>
              <w:ind w:firstLine="0" w:firstLineChars="0"/>
              <w:rPr>
                <w:rFonts w:hint="eastAsia" w:ascii="宋体" w:hAnsi="宋体"/>
                <w:highlight w:val="none"/>
              </w:rPr>
            </w:pPr>
            <w:r>
              <w:rPr>
                <w:rFonts w:hint="eastAsia" w:ascii="宋体" w:hAnsi="宋体"/>
                <w:highlight w:val="none"/>
              </w:rPr>
              <w:t>4.评审委员会基于专业判断，认为供应商报价过低，有可能影响产品质量或者不能诚信履约的其他情形。采购人可以结合具体项目实际情况，提高上述第1项至第3项中启动异常低价投标（响应）审查的数值标准，但是最高不得超过65%。</w:t>
            </w:r>
          </w:p>
          <w:p w14:paraId="1E3AD4F6">
            <w:pPr>
              <w:ind w:firstLine="0" w:firstLineChars="0"/>
              <w:rPr>
                <w:rFonts w:hint="eastAsia" w:ascii="宋体" w:hAnsi="宋体"/>
                <w:highlight w:val="none"/>
              </w:rPr>
            </w:pPr>
            <w:r>
              <w:rPr>
                <w:rFonts w:hint="eastAsia" w:ascii="宋体" w:hAnsi="宋体"/>
                <w:highlight w:val="none"/>
              </w:rPr>
              <w:t>相关法律法规对供应商报价有规定的，从其规定。</w:t>
            </w:r>
          </w:p>
        </w:tc>
      </w:tr>
      <w:tr w14:paraId="45C89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2FC142F1">
            <w:pPr>
              <w:ind w:firstLine="0" w:firstLineChars="0"/>
              <w:jc w:val="center"/>
              <w:rPr>
                <w:rFonts w:hint="eastAsia" w:ascii="宋体" w:hAnsi="宋体"/>
                <w:highlight w:val="none"/>
              </w:rPr>
            </w:pPr>
            <w:r>
              <w:rPr>
                <w:rFonts w:ascii="宋体" w:hAnsi="宋体"/>
                <w:highlight w:val="none"/>
              </w:rPr>
              <w:t>3.5</w:t>
            </w:r>
          </w:p>
        </w:tc>
        <w:tc>
          <w:tcPr>
            <w:tcW w:w="2055" w:type="dxa"/>
            <w:tcBorders>
              <w:tl2br w:val="nil"/>
              <w:tr2bl w:val="nil"/>
            </w:tcBorders>
            <w:vAlign w:val="center"/>
          </w:tcPr>
          <w:p w14:paraId="2431E5EE">
            <w:pPr>
              <w:ind w:firstLine="0" w:firstLineChars="0"/>
              <w:jc w:val="center"/>
              <w:rPr>
                <w:rFonts w:hint="eastAsia" w:ascii="宋体" w:hAnsi="宋体"/>
                <w:highlight w:val="none"/>
              </w:rPr>
            </w:pPr>
            <w:r>
              <w:rPr>
                <w:rFonts w:ascii="宋体" w:hAnsi="宋体"/>
                <w:highlight w:val="none"/>
              </w:rPr>
              <w:t>磋商保证金</w:t>
            </w:r>
          </w:p>
        </w:tc>
        <w:tc>
          <w:tcPr>
            <w:tcW w:w="6374" w:type="dxa"/>
            <w:tcBorders>
              <w:tl2br w:val="nil"/>
              <w:tr2bl w:val="nil"/>
            </w:tcBorders>
            <w:vAlign w:val="center"/>
          </w:tcPr>
          <w:p w14:paraId="294E8ECA">
            <w:pPr>
              <w:ind w:firstLine="0" w:firstLineChars="0"/>
              <w:rPr>
                <w:rFonts w:hint="eastAsia" w:ascii="宋体" w:hAnsi="宋体"/>
                <w:highlight w:val="none"/>
              </w:rPr>
            </w:pPr>
            <w:r>
              <w:rPr>
                <w:rFonts w:ascii="宋体" w:hAnsi="宋体"/>
                <w:highlight w:val="none"/>
              </w:rPr>
              <w:t>参加本项目采购活动的供应商无需提交磋商保证金</w:t>
            </w:r>
            <w:r>
              <w:rPr>
                <w:rFonts w:hint="eastAsia" w:ascii="宋体" w:hAnsi="宋体"/>
                <w:highlight w:val="none"/>
              </w:rPr>
              <w:t>。</w:t>
            </w:r>
          </w:p>
        </w:tc>
      </w:tr>
      <w:tr w14:paraId="52620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3C8D2388">
            <w:pPr>
              <w:ind w:firstLine="0" w:firstLineChars="0"/>
              <w:jc w:val="center"/>
              <w:rPr>
                <w:rFonts w:hint="eastAsia" w:ascii="宋体" w:hAnsi="宋体"/>
                <w:highlight w:val="none"/>
              </w:rPr>
            </w:pPr>
            <w:r>
              <w:rPr>
                <w:rFonts w:ascii="宋体" w:hAnsi="宋体"/>
                <w:highlight w:val="none"/>
              </w:rPr>
              <w:t>3.6.1</w:t>
            </w:r>
          </w:p>
        </w:tc>
        <w:tc>
          <w:tcPr>
            <w:tcW w:w="2055" w:type="dxa"/>
            <w:tcBorders>
              <w:tl2br w:val="nil"/>
              <w:tr2bl w:val="nil"/>
            </w:tcBorders>
            <w:vAlign w:val="center"/>
          </w:tcPr>
          <w:p w14:paraId="0D98E5E3">
            <w:pPr>
              <w:ind w:firstLine="0" w:firstLineChars="0"/>
              <w:jc w:val="center"/>
              <w:rPr>
                <w:rFonts w:hint="eastAsia" w:ascii="宋体" w:hAnsi="宋体"/>
                <w:highlight w:val="none"/>
              </w:rPr>
            </w:pPr>
            <w:r>
              <w:rPr>
                <w:rFonts w:ascii="宋体" w:hAnsi="宋体"/>
                <w:highlight w:val="none"/>
              </w:rPr>
              <w:t>响应文件有效期</w:t>
            </w:r>
          </w:p>
        </w:tc>
        <w:tc>
          <w:tcPr>
            <w:tcW w:w="6374" w:type="dxa"/>
            <w:tcBorders>
              <w:tl2br w:val="nil"/>
              <w:tr2bl w:val="nil"/>
            </w:tcBorders>
            <w:vAlign w:val="center"/>
          </w:tcPr>
          <w:p w14:paraId="3DB7E1E6">
            <w:pPr>
              <w:ind w:firstLine="0" w:firstLineChars="0"/>
              <w:rPr>
                <w:rFonts w:hint="eastAsia" w:ascii="宋体" w:hAnsi="宋体"/>
                <w:highlight w:val="none"/>
              </w:rPr>
            </w:pPr>
            <w:r>
              <w:rPr>
                <w:rFonts w:ascii="宋体" w:hAnsi="宋体"/>
                <w:highlight w:val="none"/>
              </w:rPr>
              <w:t>提交响应文件截止之日起90日历天</w:t>
            </w:r>
            <w:r>
              <w:rPr>
                <w:rFonts w:hint="eastAsia" w:ascii="宋体" w:hAnsi="宋体"/>
                <w:highlight w:val="none"/>
              </w:rPr>
              <w:t>。</w:t>
            </w:r>
          </w:p>
        </w:tc>
      </w:tr>
      <w:tr w14:paraId="7EF10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restart"/>
            <w:tcBorders>
              <w:tl2br w:val="nil"/>
              <w:tr2bl w:val="nil"/>
            </w:tcBorders>
            <w:vAlign w:val="center"/>
          </w:tcPr>
          <w:p w14:paraId="15287D61">
            <w:pPr>
              <w:ind w:firstLine="0" w:firstLineChars="0"/>
              <w:jc w:val="center"/>
              <w:rPr>
                <w:rFonts w:hint="eastAsia" w:ascii="宋体" w:hAnsi="宋体"/>
                <w:highlight w:val="none"/>
              </w:rPr>
            </w:pPr>
            <w:r>
              <w:rPr>
                <w:rFonts w:ascii="宋体" w:hAnsi="宋体"/>
                <w:highlight w:val="none"/>
              </w:rPr>
              <w:t>4.2.1</w:t>
            </w:r>
          </w:p>
        </w:tc>
        <w:tc>
          <w:tcPr>
            <w:tcW w:w="2055" w:type="dxa"/>
            <w:vMerge w:val="restart"/>
            <w:tcBorders>
              <w:tl2br w:val="nil"/>
              <w:tr2bl w:val="nil"/>
            </w:tcBorders>
            <w:vAlign w:val="center"/>
          </w:tcPr>
          <w:p w14:paraId="4D5E9D3F">
            <w:pPr>
              <w:ind w:firstLine="0" w:firstLineChars="0"/>
              <w:jc w:val="center"/>
              <w:rPr>
                <w:rFonts w:hint="eastAsia" w:ascii="宋体" w:hAnsi="宋体"/>
                <w:highlight w:val="none"/>
              </w:rPr>
            </w:pPr>
            <w:r>
              <w:rPr>
                <w:rFonts w:ascii="宋体" w:hAnsi="宋体"/>
                <w:highlight w:val="none"/>
              </w:rPr>
              <w:t>响应文件提交截止时间</w:t>
            </w:r>
          </w:p>
        </w:tc>
        <w:tc>
          <w:tcPr>
            <w:tcW w:w="6374" w:type="dxa"/>
            <w:tcBorders>
              <w:tl2br w:val="nil"/>
              <w:tr2bl w:val="nil"/>
            </w:tcBorders>
            <w:vAlign w:val="center"/>
          </w:tcPr>
          <w:p w14:paraId="41C35DC4">
            <w:pPr>
              <w:ind w:firstLine="0" w:firstLineChars="0"/>
              <w:rPr>
                <w:rFonts w:hint="eastAsia" w:ascii="宋体" w:hAnsi="宋体"/>
                <w:highlight w:val="none"/>
              </w:rPr>
            </w:pPr>
            <w:r>
              <w:rPr>
                <w:rFonts w:ascii="宋体" w:hAnsi="宋体"/>
                <w:highlight w:val="none"/>
              </w:rPr>
              <w:t>截止时间：202</w:t>
            </w:r>
            <w:r>
              <w:rPr>
                <w:rFonts w:hint="eastAsia" w:ascii="宋体" w:hAnsi="宋体"/>
                <w:highlight w:val="none"/>
              </w:rPr>
              <w:t>6</w:t>
            </w:r>
            <w:r>
              <w:rPr>
                <w:rFonts w:ascii="宋体" w:hAnsi="宋体"/>
                <w:highlight w:val="none"/>
              </w:rPr>
              <w:t>年</w:t>
            </w:r>
            <w:r>
              <w:rPr>
                <w:rFonts w:hint="eastAsia" w:ascii="宋体" w:hAnsi="宋体"/>
                <w:highlight w:val="none"/>
                <w:lang w:val="en-US" w:eastAsia="zh-CN"/>
              </w:rPr>
              <w:t>7</w:t>
            </w:r>
            <w:r>
              <w:rPr>
                <w:rFonts w:ascii="宋体" w:hAnsi="宋体"/>
                <w:highlight w:val="none"/>
              </w:rPr>
              <w:t>月</w:t>
            </w:r>
            <w:r>
              <w:rPr>
                <w:rFonts w:hint="eastAsia" w:ascii="宋体" w:hAnsi="宋体"/>
                <w:highlight w:val="none"/>
                <w:lang w:val="en-US" w:eastAsia="zh-CN"/>
              </w:rPr>
              <w:t>29</w:t>
            </w:r>
            <w:r>
              <w:rPr>
                <w:rFonts w:ascii="宋体" w:hAnsi="宋体"/>
                <w:highlight w:val="none"/>
              </w:rPr>
              <w:t>日9时00分（北京时间）</w:t>
            </w:r>
            <w:r>
              <w:rPr>
                <w:rFonts w:hint="eastAsia" w:ascii="宋体" w:hAnsi="宋体"/>
                <w:highlight w:val="none"/>
              </w:rPr>
              <w:t>。</w:t>
            </w:r>
          </w:p>
        </w:tc>
      </w:tr>
      <w:tr w14:paraId="35AF3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continue"/>
            <w:tcBorders>
              <w:tl2br w:val="nil"/>
              <w:tr2bl w:val="nil"/>
            </w:tcBorders>
            <w:vAlign w:val="center"/>
          </w:tcPr>
          <w:p w14:paraId="7FA30942">
            <w:pPr>
              <w:ind w:firstLine="0" w:firstLineChars="0"/>
              <w:jc w:val="center"/>
              <w:rPr>
                <w:rFonts w:hint="eastAsia" w:ascii="宋体" w:hAnsi="宋体"/>
                <w:highlight w:val="none"/>
              </w:rPr>
            </w:pPr>
          </w:p>
        </w:tc>
        <w:tc>
          <w:tcPr>
            <w:tcW w:w="2055" w:type="dxa"/>
            <w:vMerge w:val="continue"/>
            <w:tcBorders>
              <w:tl2br w:val="nil"/>
              <w:tr2bl w:val="nil"/>
            </w:tcBorders>
            <w:vAlign w:val="center"/>
          </w:tcPr>
          <w:p w14:paraId="2CA7297B">
            <w:pPr>
              <w:ind w:firstLine="0" w:firstLineChars="0"/>
              <w:jc w:val="center"/>
              <w:rPr>
                <w:rFonts w:hint="eastAsia" w:ascii="宋体" w:hAnsi="宋体"/>
                <w:highlight w:val="none"/>
              </w:rPr>
            </w:pPr>
          </w:p>
        </w:tc>
        <w:tc>
          <w:tcPr>
            <w:tcW w:w="6374" w:type="dxa"/>
            <w:tcBorders>
              <w:tl2br w:val="nil"/>
              <w:tr2bl w:val="nil"/>
            </w:tcBorders>
            <w:vAlign w:val="center"/>
          </w:tcPr>
          <w:p w14:paraId="23EF1AF1">
            <w:pPr>
              <w:pStyle w:val="176"/>
              <w:rPr>
                <w:rFonts w:hint="eastAsia"/>
                <w:highlight w:val="none"/>
              </w:rPr>
            </w:pPr>
            <w:r>
              <w:rPr>
                <w:highlight w:val="none"/>
              </w:rPr>
              <w:t>递交方式和份数：</w:t>
            </w:r>
          </w:p>
          <w:p w14:paraId="26E95F6D">
            <w:pPr>
              <w:pStyle w:val="176"/>
              <w:rPr>
                <w:rFonts w:hint="eastAsia"/>
                <w:highlight w:val="none"/>
              </w:rPr>
            </w:pPr>
            <w:r>
              <w:rPr>
                <w:highlight w:val="none"/>
              </w:rPr>
              <w:t>1.加密的电子响应文件壹份</w:t>
            </w:r>
          </w:p>
          <w:p w14:paraId="61FEA433">
            <w:pPr>
              <w:pStyle w:val="176"/>
              <w:rPr>
                <w:rFonts w:hint="eastAsia"/>
                <w:highlight w:val="none"/>
              </w:rPr>
            </w:pPr>
            <w:r>
              <w:rPr>
                <w:highlight w:val="none"/>
              </w:rPr>
              <w:t>2.响应文件制作要求按交易系统要求编制。</w:t>
            </w:r>
          </w:p>
          <w:p w14:paraId="00EE1CEF">
            <w:pPr>
              <w:pStyle w:val="176"/>
              <w:rPr>
                <w:rFonts w:hint="eastAsia"/>
                <w:highlight w:val="none"/>
              </w:rPr>
            </w:pPr>
            <w:r>
              <w:rPr>
                <w:highlight w:val="none"/>
              </w:rPr>
              <w:t>3.采购文件格式所要求包含的全部资料应全部制作在响应文件内，严格按照本项目采购文件所有格式如实填写（不涉及的内容除外），不应存在漏项或缺项，否则将存在响应性文件被拒绝的风险。</w:t>
            </w:r>
          </w:p>
          <w:p w14:paraId="49D8BF96">
            <w:pPr>
              <w:pStyle w:val="176"/>
              <w:rPr>
                <w:rFonts w:hint="eastAsia"/>
                <w:highlight w:val="none"/>
              </w:rPr>
            </w:pPr>
            <w:r>
              <w:rPr>
                <w:highlight w:val="none"/>
              </w:rPr>
              <w:t>4.响应性文件以外的任何资料采购人和招标代理机构将拒收。</w:t>
            </w:r>
          </w:p>
          <w:p w14:paraId="1B3AB144">
            <w:pPr>
              <w:pStyle w:val="176"/>
              <w:rPr>
                <w:rFonts w:hint="eastAsia"/>
                <w:highlight w:val="none"/>
              </w:rPr>
            </w:pPr>
            <w:r>
              <w:rPr>
                <w:highlight w:val="none"/>
              </w:rPr>
              <w:t>5.成交供应商在领取成交通知书时，向代理机构提交叁份与上传交易系统内容一致的纸质版响应文件</w:t>
            </w:r>
            <w:r>
              <w:rPr>
                <w:rFonts w:hint="eastAsia"/>
                <w:highlight w:val="none"/>
                <w:lang w:eastAsia="zh-CN"/>
              </w:rPr>
              <w:t>（</w:t>
            </w:r>
            <w:r>
              <w:rPr>
                <w:rFonts w:hint="eastAsia" w:ascii="宋体" w:hAnsi="宋体" w:eastAsia="宋体" w:cs="宋体"/>
                <w:b/>
                <w:bCs/>
                <w:color w:val="000000"/>
                <w:szCs w:val="21"/>
                <w:highlight w:val="none"/>
              </w:rPr>
              <w:t>书脊处写明“XXXX项目。</w:t>
            </w:r>
            <w:r>
              <w:rPr>
                <w:rFonts w:hint="eastAsia"/>
                <w:highlight w:val="none"/>
                <w:lang w:eastAsia="zh-CN"/>
              </w:rPr>
              <w:t>）</w:t>
            </w:r>
            <w:r>
              <w:rPr>
                <w:highlight w:val="none"/>
              </w:rPr>
              <w:t>。</w:t>
            </w:r>
          </w:p>
        </w:tc>
      </w:tr>
      <w:tr w14:paraId="4B459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1F238AAF">
            <w:pPr>
              <w:ind w:firstLine="0" w:firstLineChars="0"/>
              <w:jc w:val="center"/>
              <w:rPr>
                <w:rFonts w:hint="eastAsia" w:ascii="宋体" w:hAnsi="宋体"/>
                <w:highlight w:val="none"/>
              </w:rPr>
            </w:pPr>
            <w:r>
              <w:rPr>
                <w:rFonts w:ascii="宋体" w:hAnsi="宋体"/>
                <w:highlight w:val="none"/>
              </w:rPr>
              <w:t>5.1.1</w:t>
            </w:r>
          </w:p>
        </w:tc>
        <w:tc>
          <w:tcPr>
            <w:tcW w:w="2055" w:type="dxa"/>
            <w:tcBorders>
              <w:tl2br w:val="nil"/>
              <w:tr2bl w:val="nil"/>
            </w:tcBorders>
            <w:vAlign w:val="center"/>
          </w:tcPr>
          <w:p w14:paraId="318C211C">
            <w:pPr>
              <w:ind w:firstLine="0" w:firstLineChars="0"/>
              <w:jc w:val="center"/>
              <w:rPr>
                <w:rFonts w:hint="eastAsia" w:ascii="宋体" w:hAnsi="宋体"/>
                <w:highlight w:val="none"/>
              </w:rPr>
            </w:pPr>
            <w:r>
              <w:rPr>
                <w:rFonts w:ascii="宋体" w:hAnsi="宋体"/>
                <w:highlight w:val="none"/>
              </w:rPr>
              <w:t>磋商会议时间、地点</w:t>
            </w:r>
          </w:p>
        </w:tc>
        <w:tc>
          <w:tcPr>
            <w:tcW w:w="6374" w:type="dxa"/>
            <w:tcBorders>
              <w:tl2br w:val="nil"/>
              <w:tr2bl w:val="nil"/>
            </w:tcBorders>
            <w:vAlign w:val="center"/>
          </w:tcPr>
          <w:p w14:paraId="67DEF83A">
            <w:pPr>
              <w:ind w:firstLine="0" w:firstLineChars="0"/>
              <w:rPr>
                <w:rFonts w:hint="eastAsia" w:ascii="宋体" w:hAnsi="宋体"/>
                <w:highlight w:val="none"/>
              </w:rPr>
            </w:pPr>
            <w:r>
              <w:rPr>
                <w:rFonts w:ascii="宋体" w:hAnsi="宋体"/>
                <w:highlight w:val="none"/>
              </w:rPr>
              <w:t>磋商会议开始时间：同响应文件提交截止时间；</w:t>
            </w:r>
          </w:p>
          <w:p w14:paraId="6FE5A6BA">
            <w:pPr>
              <w:ind w:firstLine="0" w:firstLineChars="0"/>
              <w:rPr>
                <w:rFonts w:hint="eastAsia" w:ascii="宋体" w:hAnsi="宋体" w:eastAsia="宋体"/>
                <w:highlight w:val="none"/>
                <w:lang w:eastAsia="zh-CN"/>
              </w:rPr>
            </w:pPr>
            <w:r>
              <w:rPr>
                <w:rFonts w:ascii="宋体" w:hAnsi="宋体"/>
                <w:highlight w:val="none"/>
              </w:rPr>
              <w:t>地点：河南省公共资源交易中心远程开标室(</w:t>
            </w:r>
            <w:r>
              <w:rPr>
                <w:rFonts w:hint="eastAsia" w:ascii="宋体" w:hAnsi="宋体"/>
                <w:highlight w:val="none"/>
                <w:lang w:val="en-US" w:eastAsia="zh-CN"/>
              </w:rPr>
              <w:t>四</w:t>
            </w:r>
            <w:r>
              <w:rPr>
                <w:rFonts w:ascii="宋体" w:hAnsi="宋体"/>
                <w:highlight w:val="none"/>
              </w:rPr>
              <w:t>)-</w:t>
            </w:r>
            <w:r>
              <w:rPr>
                <w:rFonts w:hint="eastAsia" w:ascii="宋体" w:hAnsi="宋体"/>
                <w:highlight w:val="none"/>
                <w:lang w:val="en-US" w:eastAsia="zh-CN"/>
              </w:rPr>
              <w:t>2</w:t>
            </w:r>
          </w:p>
          <w:p w14:paraId="583A2FB8">
            <w:pPr>
              <w:ind w:firstLine="0" w:firstLineChars="0"/>
              <w:rPr>
                <w:rFonts w:hint="eastAsia" w:ascii="宋体" w:hAnsi="宋体"/>
                <w:highlight w:val="none"/>
              </w:rPr>
            </w:pPr>
            <w:r>
              <w:rPr>
                <w:rFonts w:ascii="宋体" w:hAnsi="宋体"/>
                <w:highlight w:val="none"/>
              </w:rPr>
              <w:t>供应商是否现场参加磋商会议：否，远程</w:t>
            </w:r>
            <w:r>
              <w:rPr>
                <w:rFonts w:hint="eastAsia" w:ascii="宋体" w:hAnsi="宋体"/>
                <w:highlight w:val="none"/>
              </w:rPr>
              <w:t>。</w:t>
            </w:r>
          </w:p>
        </w:tc>
      </w:tr>
      <w:tr w14:paraId="086D6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47314C5D">
            <w:pPr>
              <w:ind w:firstLine="0" w:firstLineChars="0"/>
              <w:jc w:val="center"/>
              <w:rPr>
                <w:rFonts w:hint="eastAsia" w:ascii="宋体" w:hAnsi="宋体"/>
                <w:highlight w:val="none"/>
              </w:rPr>
            </w:pPr>
            <w:r>
              <w:rPr>
                <w:rFonts w:ascii="宋体" w:hAnsi="宋体"/>
                <w:highlight w:val="none"/>
              </w:rPr>
              <w:t>5.1.2</w:t>
            </w:r>
          </w:p>
        </w:tc>
        <w:tc>
          <w:tcPr>
            <w:tcW w:w="2055" w:type="dxa"/>
            <w:tcBorders>
              <w:tl2br w:val="nil"/>
              <w:tr2bl w:val="nil"/>
            </w:tcBorders>
            <w:vAlign w:val="center"/>
          </w:tcPr>
          <w:p w14:paraId="494B5FA1">
            <w:pPr>
              <w:ind w:firstLine="0" w:firstLineChars="0"/>
              <w:jc w:val="center"/>
              <w:rPr>
                <w:rFonts w:hint="eastAsia" w:ascii="宋体" w:hAnsi="宋体"/>
                <w:highlight w:val="none"/>
              </w:rPr>
            </w:pPr>
            <w:r>
              <w:rPr>
                <w:rFonts w:ascii="宋体" w:hAnsi="宋体"/>
                <w:highlight w:val="none"/>
              </w:rPr>
              <w:t>电子响应文件解密时间</w:t>
            </w:r>
          </w:p>
        </w:tc>
        <w:tc>
          <w:tcPr>
            <w:tcW w:w="6374" w:type="dxa"/>
            <w:tcBorders>
              <w:tl2br w:val="nil"/>
              <w:tr2bl w:val="nil"/>
            </w:tcBorders>
            <w:vAlign w:val="center"/>
          </w:tcPr>
          <w:p w14:paraId="6BA08724">
            <w:pPr>
              <w:ind w:firstLine="0" w:firstLineChars="0"/>
              <w:rPr>
                <w:rFonts w:hint="eastAsia" w:ascii="宋体" w:hAnsi="宋体"/>
                <w:highlight w:val="none"/>
              </w:rPr>
            </w:pPr>
            <w:r>
              <w:rPr>
                <w:rFonts w:ascii="宋体" w:hAnsi="宋体"/>
                <w:highlight w:val="none"/>
              </w:rPr>
              <w:t>响应文件的解密开启：按交易中心系统指示操作</w:t>
            </w:r>
            <w:r>
              <w:rPr>
                <w:rFonts w:hint="eastAsia" w:ascii="宋体" w:hAnsi="宋体"/>
                <w:highlight w:val="none"/>
              </w:rPr>
              <w:t>。</w:t>
            </w:r>
          </w:p>
        </w:tc>
      </w:tr>
      <w:tr w14:paraId="2336B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7122794">
            <w:pPr>
              <w:ind w:firstLine="0" w:firstLineChars="0"/>
              <w:jc w:val="center"/>
              <w:rPr>
                <w:rFonts w:hint="eastAsia" w:ascii="宋体" w:hAnsi="宋体"/>
                <w:highlight w:val="none"/>
              </w:rPr>
            </w:pPr>
            <w:r>
              <w:rPr>
                <w:rFonts w:ascii="宋体" w:hAnsi="宋体"/>
                <w:highlight w:val="none"/>
              </w:rPr>
              <w:t>5.2.2</w:t>
            </w:r>
          </w:p>
        </w:tc>
        <w:tc>
          <w:tcPr>
            <w:tcW w:w="2055" w:type="dxa"/>
            <w:tcBorders>
              <w:tl2br w:val="nil"/>
              <w:tr2bl w:val="nil"/>
            </w:tcBorders>
            <w:vAlign w:val="center"/>
          </w:tcPr>
          <w:p w14:paraId="3E8538AD">
            <w:pPr>
              <w:ind w:firstLine="0" w:firstLineChars="0"/>
              <w:jc w:val="center"/>
              <w:rPr>
                <w:rFonts w:hint="eastAsia" w:ascii="宋体" w:hAnsi="宋体"/>
                <w:highlight w:val="none"/>
              </w:rPr>
            </w:pPr>
            <w:r>
              <w:rPr>
                <w:rFonts w:ascii="宋体" w:hAnsi="宋体"/>
                <w:highlight w:val="none"/>
              </w:rPr>
              <w:t>磋商小组组成</w:t>
            </w:r>
          </w:p>
        </w:tc>
        <w:tc>
          <w:tcPr>
            <w:tcW w:w="6374" w:type="dxa"/>
            <w:tcBorders>
              <w:tl2br w:val="nil"/>
              <w:tr2bl w:val="nil"/>
            </w:tcBorders>
            <w:vAlign w:val="center"/>
          </w:tcPr>
          <w:p w14:paraId="17DC0B82">
            <w:pPr>
              <w:ind w:firstLine="0" w:firstLineChars="0"/>
              <w:rPr>
                <w:rFonts w:hint="eastAsia" w:ascii="宋体" w:hAnsi="宋体"/>
                <w:highlight w:val="none"/>
              </w:rPr>
            </w:pPr>
            <w:r>
              <w:rPr>
                <w:rFonts w:ascii="宋体" w:hAnsi="宋体"/>
                <w:highlight w:val="none"/>
              </w:rPr>
              <w:t>磋商小组的组建：由经济、技术专家和采购人代表</w:t>
            </w:r>
            <w:r>
              <w:rPr>
                <w:rFonts w:hint="eastAsia" w:ascii="宋体" w:hAnsi="宋体"/>
                <w:highlight w:val="none"/>
              </w:rPr>
              <w:t>3</w:t>
            </w:r>
            <w:r>
              <w:rPr>
                <w:rFonts w:ascii="宋体" w:hAnsi="宋体"/>
                <w:highlight w:val="none"/>
              </w:rPr>
              <w:t>人组成。</w:t>
            </w:r>
          </w:p>
          <w:p w14:paraId="6FB238B7">
            <w:pPr>
              <w:ind w:firstLine="0" w:firstLineChars="0"/>
              <w:rPr>
                <w:rFonts w:hint="eastAsia" w:ascii="宋体" w:hAnsi="宋体"/>
                <w:highlight w:val="none"/>
              </w:rPr>
            </w:pPr>
            <w:r>
              <w:rPr>
                <w:rFonts w:ascii="宋体" w:hAnsi="宋体"/>
                <w:highlight w:val="none"/>
              </w:rPr>
              <w:t>除采购人代表以外的从财政部门的政府采购专家库中随机抽取不少于评委会成员所有成员的三分之二。</w:t>
            </w:r>
          </w:p>
        </w:tc>
      </w:tr>
      <w:tr w14:paraId="33F9B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04332135">
            <w:pPr>
              <w:ind w:firstLine="0" w:firstLineChars="0"/>
              <w:jc w:val="center"/>
              <w:rPr>
                <w:rFonts w:hint="eastAsia" w:ascii="宋体" w:hAnsi="宋体"/>
                <w:highlight w:val="none"/>
              </w:rPr>
            </w:pPr>
            <w:r>
              <w:rPr>
                <w:rFonts w:ascii="宋体" w:hAnsi="宋体"/>
                <w:highlight w:val="none"/>
              </w:rPr>
              <w:t>5.3.1</w:t>
            </w:r>
          </w:p>
        </w:tc>
        <w:tc>
          <w:tcPr>
            <w:tcW w:w="2055" w:type="dxa"/>
            <w:tcBorders>
              <w:tl2br w:val="nil"/>
              <w:tr2bl w:val="nil"/>
            </w:tcBorders>
            <w:vAlign w:val="center"/>
          </w:tcPr>
          <w:p w14:paraId="388DADCB">
            <w:pPr>
              <w:ind w:firstLine="0" w:firstLineChars="0"/>
              <w:jc w:val="center"/>
              <w:rPr>
                <w:rFonts w:hint="eastAsia" w:ascii="宋体" w:hAnsi="宋体"/>
                <w:highlight w:val="none"/>
              </w:rPr>
            </w:pPr>
            <w:r>
              <w:rPr>
                <w:rFonts w:ascii="宋体" w:hAnsi="宋体"/>
                <w:highlight w:val="none"/>
              </w:rPr>
              <w:t>资格审查文件</w:t>
            </w:r>
          </w:p>
        </w:tc>
        <w:tc>
          <w:tcPr>
            <w:tcW w:w="6374" w:type="dxa"/>
            <w:tcBorders>
              <w:tl2br w:val="nil"/>
              <w:tr2bl w:val="nil"/>
            </w:tcBorders>
            <w:vAlign w:val="center"/>
          </w:tcPr>
          <w:p w14:paraId="2E511FC9">
            <w:pPr>
              <w:pStyle w:val="176"/>
              <w:ind w:firstLine="0" w:firstLineChars="0"/>
              <w:rPr>
                <w:rFonts w:hint="eastAsia"/>
                <w:b/>
                <w:bCs/>
                <w:highlight w:val="none"/>
              </w:rPr>
            </w:pPr>
            <w:r>
              <w:rPr>
                <w:b/>
                <w:bCs/>
                <w:highlight w:val="none"/>
              </w:rPr>
              <w:t>以下资料响应文件内附扫描件：</w:t>
            </w:r>
          </w:p>
          <w:p w14:paraId="793D3017">
            <w:pPr>
              <w:pStyle w:val="176"/>
              <w:rPr>
                <w:rFonts w:hint="eastAsia"/>
                <w:highlight w:val="none"/>
              </w:rPr>
            </w:pPr>
            <w:r>
              <w:rPr>
                <w:highlight w:val="none"/>
              </w:rPr>
              <w:t>1.供应商具有有效的营业执照或相关的证明文件。</w:t>
            </w:r>
          </w:p>
          <w:p w14:paraId="3B6AECE6">
            <w:pPr>
              <w:pStyle w:val="176"/>
              <w:rPr>
                <w:rFonts w:hint="eastAsia"/>
                <w:highlight w:val="none"/>
              </w:rPr>
            </w:pPr>
            <w:r>
              <w:rPr>
                <w:highlight w:val="none"/>
              </w:rPr>
              <w:t>2.供应商具备行政主管部门颁发的建筑工程施工总承包三级及以上资质或建筑装修装饰工程专业承包贰级及以上资质，并具有有效的安全生产许可证。</w:t>
            </w:r>
          </w:p>
          <w:p w14:paraId="100F07DA">
            <w:pPr>
              <w:pStyle w:val="176"/>
              <w:rPr>
                <w:rFonts w:hint="eastAsia"/>
                <w:highlight w:val="none"/>
              </w:rPr>
            </w:pPr>
            <w:r>
              <w:rPr>
                <w:highlight w:val="none"/>
              </w:rPr>
              <w:t>3.拟派项目经理须具有建筑工程专业贰级及以上注册建造师资格证书，具有有效安全生产考核合格证，且未担任其他在建工程项目的项目经理，为供应商正式在职人员（提供</w:t>
            </w:r>
            <w:r>
              <w:rPr>
                <w:rFonts w:ascii="宋体" w:hAnsi="宋体"/>
                <w:sz w:val="21"/>
                <w:szCs w:val="21"/>
                <w:highlight w:val="none"/>
              </w:rPr>
              <w:t>注册建造师注册证书、安全生产考核合格证书、无在建项目承诺书</w:t>
            </w:r>
            <w:r>
              <w:rPr>
                <w:rFonts w:hint="eastAsia" w:ascii="Times New Roman" w:eastAsia="宋体"/>
                <w:highlight w:val="none"/>
                <w:lang w:val="en-US" w:eastAsia="zh-CN"/>
              </w:rPr>
              <w:t>及</w:t>
            </w:r>
            <w:r>
              <w:rPr>
                <w:highlight w:val="none"/>
              </w:rPr>
              <w:t>与本单位签订的劳动合同和近6个月以来依法缴纳社保的证明材料）。</w:t>
            </w:r>
          </w:p>
          <w:p w14:paraId="2BACF6EF">
            <w:pPr>
              <w:pStyle w:val="176"/>
              <w:rPr>
                <w:rFonts w:hint="eastAsia"/>
                <w:highlight w:val="none"/>
              </w:rPr>
            </w:pPr>
            <w:r>
              <w:rPr>
                <w:highlight w:val="none"/>
              </w:rPr>
              <w:t>4.提供202</w:t>
            </w:r>
            <w:r>
              <w:rPr>
                <w:rFonts w:hint="eastAsia"/>
                <w:highlight w:val="none"/>
              </w:rPr>
              <w:t>5</w:t>
            </w:r>
            <w:r>
              <w:rPr>
                <w:highlight w:val="none"/>
              </w:rPr>
              <w:t>年度经审计的财务审计报告，成立年限不足一年的提供基本开户银行出具的资信证明。</w:t>
            </w:r>
          </w:p>
          <w:p w14:paraId="258A0644">
            <w:pPr>
              <w:pStyle w:val="176"/>
              <w:rPr>
                <w:rFonts w:hint="eastAsia"/>
                <w:highlight w:val="none"/>
              </w:rPr>
            </w:pPr>
            <w:r>
              <w:rPr>
                <w:highlight w:val="none"/>
              </w:rPr>
              <w:t>5.提供近三个月以来任意一个月缴纳税收和社会保障资金的证明材料（依法免税或不需要缴纳社会保障资金的，供应商应提供有效证明文件）。</w:t>
            </w:r>
          </w:p>
          <w:p w14:paraId="3B1F3792">
            <w:pPr>
              <w:pStyle w:val="176"/>
              <w:rPr>
                <w:rFonts w:hint="eastAsia"/>
                <w:highlight w:val="none"/>
              </w:rPr>
            </w:pPr>
            <w:r>
              <w:rPr>
                <w:highlight w:val="none"/>
              </w:rPr>
              <w:t>6.供应商具有履行合同所必需的设备和专业技术能力的证明材料（自行承诺或提供相关证明材料）。</w:t>
            </w:r>
          </w:p>
          <w:p w14:paraId="37A39FDA">
            <w:pPr>
              <w:pStyle w:val="176"/>
              <w:rPr>
                <w:rFonts w:hint="eastAsia"/>
                <w:highlight w:val="none"/>
              </w:rPr>
            </w:pPr>
            <w:r>
              <w:rPr>
                <w:highlight w:val="none"/>
              </w:rPr>
              <w:t>7.参加政府采购活动前三年内，在经营活动中没有重大违法行为的书面声明。（自行承诺，格式自拟）</w:t>
            </w:r>
          </w:p>
          <w:p w14:paraId="1B38306F">
            <w:pPr>
              <w:pStyle w:val="176"/>
              <w:rPr>
                <w:rFonts w:hint="eastAsia"/>
                <w:highlight w:val="none"/>
              </w:rPr>
            </w:pPr>
            <w:r>
              <w:rPr>
                <w:highlight w:val="none"/>
              </w:rPr>
              <w:t>8.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55A6DBAE">
            <w:pPr>
              <w:pStyle w:val="176"/>
              <w:rPr>
                <w:rFonts w:hint="eastAsia"/>
                <w:highlight w:val="none"/>
              </w:rPr>
            </w:pPr>
            <w:r>
              <w:rPr>
                <w:highlight w:val="none"/>
              </w:rPr>
              <w:t>9.单位负责人为同一人或者存在直接控股、管理关系的不同供应商，不得参加同一合同项下的政府采购活动。（提供国家企业信用信息公示系统中的查询网页截图。（含公司基本信息、股东信息及股权变更信息））</w:t>
            </w:r>
          </w:p>
          <w:p w14:paraId="7D467561">
            <w:pPr>
              <w:pStyle w:val="176"/>
              <w:rPr>
                <w:rFonts w:hint="eastAsia"/>
                <w:highlight w:val="none"/>
              </w:rPr>
            </w:pPr>
            <w:r>
              <w:rPr>
                <w:highlight w:val="none"/>
              </w:rPr>
              <w:t>10.供应商须为符合工信部联企业〔2011〕300号“关于印发中小企业划型标准规定的通知”规定的本项目标的行业的中小微企业，并提供符合要求的中小企业声明函。</w:t>
            </w:r>
          </w:p>
          <w:p w14:paraId="1311FBE8">
            <w:pPr>
              <w:ind w:firstLine="0" w:firstLineChars="0"/>
              <w:rPr>
                <w:rFonts w:hint="eastAsia" w:ascii="宋体" w:hAnsi="宋体"/>
                <w:highlight w:val="none"/>
              </w:rPr>
            </w:pPr>
            <w:r>
              <w:rPr>
                <w:rFonts w:ascii="宋体" w:hAnsi="宋体"/>
                <w:highlight w:val="none"/>
              </w:rPr>
              <w:t>（如专门面向中小企业的采购项目需提供中小企业声明函）</w:t>
            </w:r>
          </w:p>
        </w:tc>
      </w:tr>
      <w:tr w14:paraId="108777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0EA9CDAF">
            <w:pPr>
              <w:ind w:firstLine="0" w:firstLineChars="0"/>
              <w:jc w:val="center"/>
              <w:rPr>
                <w:rFonts w:hint="eastAsia" w:ascii="宋体" w:hAnsi="宋体"/>
                <w:highlight w:val="none"/>
              </w:rPr>
            </w:pPr>
            <w:r>
              <w:rPr>
                <w:rFonts w:ascii="宋体" w:hAnsi="宋体"/>
                <w:highlight w:val="none"/>
              </w:rPr>
              <w:t>5.3.2</w:t>
            </w:r>
          </w:p>
        </w:tc>
        <w:tc>
          <w:tcPr>
            <w:tcW w:w="2055" w:type="dxa"/>
            <w:tcBorders>
              <w:tl2br w:val="nil"/>
              <w:tr2bl w:val="nil"/>
            </w:tcBorders>
            <w:vAlign w:val="center"/>
          </w:tcPr>
          <w:p w14:paraId="23445A5D">
            <w:pPr>
              <w:ind w:firstLine="0" w:firstLineChars="0"/>
              <w:jc w:val="center"/>
              <w:rPr>
                <w:rFonts w:hint="eastAsia" w:ascii="宋体" w:hAnsi="宋体"/>
                <w:highlight w:val="none"/>
              </w:rPr>
            </w:pPr>
            <w:r>
              <w:rPr>
                <w:rFonts w:ascii="宋体" w:hAnsi="宋体"/>
                <w:highlight w:val="none"/>
              </w:rPr>
              <w:t>供应商信用记录查询</w:t>
            </w:r>
          </w:p>
        </w:tc>
        <w:tc>
          <w:tcPr>
            <w:tcW w:w="6374" w:type="dxa"/>
            <w:tcBorders>
              <w:tl2br w:val="nil"/>
              <w:tr2bl w:val="nil"/>
            </w:tcBorders>
            <w:vAlign w:val="center"/>
          </w:tcPr>
          <w:p w14:paraId="104B6693">
            <w:pPr>
              <w:ind w:firstLine="0" w:firstLineChars="0"/>
              <w:rPr>
                <w:rFonts w:hint="eastAsia" w:ascii="宋体" w:hAnsi="宋体"/>
                <w:highlight w:val="none"/>
              </w:rPr>
            </w:pPr>
            <w:r>
              <w:rPr>
                <w:rFonts w:ascii="宋体" w:hAnsi="宋体"/>
                <w:highlight w:val="none"/>
              </w:rPr>
              <w:t>信用记录截止时间点：同响应文件提交截止时间；</w:t>
            </w:r>
          </w:p>
          <w:p w14:paraId="37AABF23">
            <w:pPr>
              <w:ind w:firstLine="0" w:firstLineChars="0"/>
              <w:rPr>
                <w:rFonts w:hint="eastAsia" w:ascii="宋体" w:hAnsi="宋体"/>
                <w:highlight w:val="none"/>
              </w:rPr>
            </w:pPr>
            <w:r>
              <w:rPr>
                <w:rFonts w:ascii="宋体" w:hAnsi="宋体"/>
                <w:highlight w:val="none"/>
              </w:rPr>
              <w:t>信用记录查询时间：响应文件提交截止时间之后。</w:t>
            </w:r>
          </w:p>
          <w:p w14:paraId="2C738239">
            <w:pPr>
              <w:ind w:firstLine="0" w:firstLineChars="0"/>
              <w:rPr>
                <w:rFonts w:hint="eastAsia" w:ascii="宋体" w:hAnsi="宋体"/>
                <w:highlight w:val="none"/>
              </w:rPr>
            </w:pPr>
            <w:r>
              <w:rPr>
                <w:rFonts w:ascii="宋体" w:hAnsi="宋体"/>
                <w:highlight w:val="none"/>
              </w:rPr>
              <w:t>1、查询渠道和截止时点：响应文件递交时间截止后，采购代理机构对供应商的信用记录在“信用中国”网站查询“失信被执行人</w:t>
            </w:r>
            <w:r>
              <w:rPr>
                <w:rFonts w:hint="eastAsia" w:ascii="宋体" w:hAnsi="宋体"/>
                <w:highlight w:val="none"/>
                <w:lang w:eastAsia="zh-CN"/>
              </w:rPr>
              <w:t>”“</w:t>
            </w:r>
            <w:r>
              <w:rPr>
                <w:rFonts w:ascii="宋体" w:hAnsi="宋体"/>
                <w:highlight w:val="none"/>
              </w:rPr>
              <w:t>重大税收违法失信主体”及“中国政府采购”网站查询供应商“政府采购严重违法失信行为记录名单”进行查询。</w:t>
            </w:r>
          </w:p>
          <w:p w14:paraId="66579CBF">
            <w:pPr>
              <w:ind w:firstLine="0" w:firstLineChars="0"/>
              <w:rPr>
                <w:rFonts w:hint="eastAsia" w:ascii="宋体" w:hAnsi="宋体"/>
                <w:highlight w:val="none"/>
              </w:rPr>
            </w:pPr>
            <w:r>
              <w:rPr>
                <w:rFonts w:ascii="宋体" w:hAnsi="宋体"/>
                <w:highlight w:val="none"/>
              </w:rPr>
              <w:t>2、查询记录和证据留存的具体方式：供应商信用记录以采购代理机构查询结果为准，采购代理机构查询之后，网站信息发生的任何变更均不再作为评审依据，证据留存以采购代理机构查询时的查询网页截图为准并打印存档备查。</w:t>
            </w:r>
          </w:p>
          <w:p w14:paraId="4A2535A2">
            <w:pPr>
              <w:ind w:firstLine="0" w:firstLineChars="0"/>
              <w:rPr>
                <w:rFonts w:hint="eastAsia" w:ascii="宋体" w:hAnsi="宋体"/>
                <w:highlight w:val="none"/>
              </w:rPr>
            </w:pPr>
            <w:r>
              <w:rPr>
                <w:rFonts w:ascii="宋体" w:hAnsi="宋体"/>
                <w:highlight w:val="none"/>
              </w:rPr>
              <w:t>3、使用规则：供应商存在不良信用记录的，其响应文件将被作为无效响应处理。</w:t>
            </w:r>
          </w:p>
        </w:tc>
      </w:tr>
      <w:tr w14:paraId="3FFD4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37FD2F78">
            <w:pPr>
              <w:ind w:firstLine="0" w:firstLineChars="0"/>
              <w:jc w:val="center"/>
              <w:rPr>
                <w:rFonts w:hint="eastAsia" w:ascii="宋体" w:hAnsi="宋体"/>
                <w:highlight w:val="none"/>
              </w:rPr>
            </w:pPr>
            <w:r>
              <w:rPr>
                <w:rFonts w:ascii="宋体" w:hAnsi="宋体"/>
                <w:highlight w:val="none"/>
              </w:rPr>
              <w:t>5.8</w:t>
            </w:r>
          </w:p>
        </w:tc>
        <w:tc>
          <w:tcPr>
            <w:tcW w:w="2055" w:type="dxa"/>
            <w:tcBorders>
              <w:tl2br w:val="nil"/>
              <w:tr2bl w:val="nil"/>
            </w:tcBorders>
            <w:vAlign w:val="center"/>
          </w:tcPr>
          <w:p w14:paraId="0712E225">
            <w:pPr>
              <w:ind w:firstLine="0" w:firstLineChars="0"/>
              <w:jc w:val="center"/>
              <w:rPr>
                <w:rFonts w:hint="eastAsia" w:ascii="宋体" w:hAnsi="宋体"/>
                <w:highlight w:val="none"/>
              </w:rPr>
            </w:pPr>
            <w:r>
              <w:rPr>
                <w:rFonts w:ascii="宋体" w:hAnsi="宋体"/>
                <w:highlight w:val="none"/>
              </w:rPr>
              <w:t>评审办法</w:t>
            </w:r>
          </w:p>
        </w:tc>
        <w:tc>
          <w:tcPr>
            <w:tcW w:w="6374" w:type="dxa"/>
            <w:tcBorders>
              <w:tl2br w:val="nil"/>
              <w:tr2bl w:val="nil"/>
            </w:tcBorders>
            <w:vAlign w:val="center"/>
          </w:tcPr>
          <w:p w14:paraId="7A7A46DB">
            <w:pPr>
              <w:ind w:firstLine="0" w:firstLineChars="0"/>
              <w:rPr>
                <w:rFonts w:hint="eastAsia" w:ascii="宋体" w:hAnsi="宋体"/>
                <w:highlight w:val="none"/>
              </w:rPr>
            </w:pPr>
            <w:r>
              <w:rPr>
                <w:rFonts w:ascii="宋体" w:hAnsi="宋体"/>
                <w:highlight w:val="none"/>
              </w:rPr>
              <w:t>综合评分法</w:t>
            </w:r>
          </w:p>
        </w:tc>
      </w:tr>
      <w:tr w14:paraId="0FAE2E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1952CCF">
            <w:pPr>
              <w:ind w:firstLine="0" w:firstLineChars="0"/>
              <w:jc w:val="center"/>
              <w:rPr>
                <w:rFonts w:hint="eastAsia" w:ascii="宋体" w:hAnsi="宋体"/>
                <w:highlight w:val="none"/>
              </w:rPr>
            </w:pPr>
            <w:r>
              <w:rPr>
                <w:rFonts w:ascii="宋体" w:hAnsi="宋体"/>
                <w:highlight w:val="none"/>
              </w:rPr>
              <w:t>6.1.2</w:t>
            </w:r>
          </w:p>
        </w:tc>
        <w:tc>
          <w:tcPr>
            <w:tcW w:w="2055" w:type="dxa"/>
            <w:tcBorders>
              <w:tl2br w:val="nil"/>
              <w:tr2bl w:val="nil"/>
            </w:tcBorders>
            <w:vAlign w:val="center"/>
          </w:tcPr>
          <w:p w14:paraId="02E4EF33">
            <w:pPr>
              <w:ind w:firstLine="0" w:firstLineChars="0"/>
              <w:jc w:val="center"/>
              <w:rPr>
                <w:rFonts w:hint="eastAsia" w:ascii="宋体" w:hAnsi="宋体"/>
                <w:highlight w:val="none"/>
              </w:rPr>
            </w:pPr>
            <w:r>
              <w:rPr>
                <w:rFonts w:ascii="宋体" w:hAnsi="宋体"/>
                <w:highlight w:val="none"/>
              </w:rPr>
              <w:t>推荐成交候选供应商的数量</w:t>
            </w:r>
          </w:p>
        </w:tc>
        <w:tc>
          <w:tcPr>
            <w:tcW w:w="6374" w:type="dxa"/>
            <w:tcBorders>
              <w:tl2br w:val="nil"/>
              <w:tr2bl w:val="nil"/>
            </w:tcBorders>
            <w:vAlign w:val="center"/>
          </w:tcPr>
          <w:p w14:paraId="23B91D85">
            <w:pPr>
              <w:ind w:firstLine="0" w:firstLineChars="0"/>
              <w:rPr>
                <w:rFonts w:hint="eastAsia" w:ascii="宋体" w:hAnsi="宋体"/>
                <w:highlight w:val="none"/>
              </w:rPr>
            </w:pPr>
            <w:r>
              <w:rPr>
                <w:rFonts w:ascii="宋体" w:hAnsi="宋体"/>
                <w:highlight w:val="none"/>
              </w:rPr>
              <w:t>3名</w:t>
            </w:r>
          </w:p>
        </w:tc>
      </w:tr>
      <w:tr w14:paraId="2182A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56" w:type="dxa"/>
            <w:tcBorders>
              <w:tl2br w:val="nil"/>
              <w:tr2bl w:val="nil"/>
            </w:tcBorders>
            <w:vAlign w:val="center"/>
          </w:tcPr>
          <w:p w14:paraId="2833B058">
            <w:pPr>
              <w:ind w:firstLine="0" w:firstLineChars="0"/>
              <w:jc w:val="center"/>
              <w:rPr>
                <w:rFonts w:hint="eastAsia" w:ascii="宋体" w:hAnsi="宋体"/>
                <w:highlight w:val="none"/>
              </w:rPr>
            </w:pPr>
            <w:r>
              <w:rPr>
                <w:rFonts w:ascii="宋体" w:hAnsi="宋体"/>
                <w:highlight w:val="none"/>
              </w:rPr>
              <w:t>6.2.1</w:t>
            </w:r>
          </w:p>
        </w:tc>
        <w:tc>
          <w:tcPr>
            <w:tcW w:w="2055" w:type="dxa"/>
            <w:tcBorders>
              <w:tl2br w:val="nil"/>
              <w:tr2bl w:val="nil"/>
            </w:tcBorders>
            <w:vAlign w:val="center"/>
          </w:tcPr>
          <w:p w14:paraId="6200EE6B">
            <w:pPr>
              <w:ind w:firstLine="0" w:firstLineChars="0"/>
              <w:jc w:val="center"/>
              <w:rPr>
                <w:rFonts w:hint="eastAsia" w:ascii="宋体" w:hAnsi="宋体"/>
                <w:highlight w:val="none"/>
              </w:rPr>
            </w:pPr>
            <w:r>
              <w:rPr>
                <w:rFonts w:ascii="宋体" w:hAnsi="宋体"/>
                <w:highlight w:val="none"/>
              </w:rPr>
              <w:t>确定成交供应商的方式</w:t>
            </w:r>
          </w:p>
        </w:tc>
        <w:tc>
          <w:tcPr>
            <w:tcW w:w="6374" w:type="dxa"/>
            <w:tcBorders>
              <w:tl2br w:val="nil"/>
              <w:tr2bl w:val="nil"/>
            </w:tcBorders>
            <w:vAlign w:val="center"/>
          </w:tcPr>
          <w:p w14:paraId="58C75F87">
            <w:pPr>
              <w:ind w:firstLine="0" w:firstLineChars="0"/>
              <w:rPr>
                <w:rFonts w:hint="eastAsia" w:ascii="宋体" w:hAnsi="宋体"/>
                <w:highlight w:val="none"/>
              </w:rPr>
            </w:pPr>
            <w:r>
              <w:rPr>
                <w:rFonts w:ascii="宋体" w:hAnsi="宋体"/>
                <w:highlight w:val="none"/>
              </w:rPr>
              <w:t>成交供应商数量：1名</w:t>
            </w:r>
          </w:p>
          <w:p w14:paraId="73A8A404">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采购人确定成交供应商</w:t>
            </w:r>
          </w:p>
          <w:p w14:paraId="27A935D3">
            <w:pPr>
              <w:ind w:firstLine="0" w:firstLineChars="0"/>
              <w:rPr>
                <w:rFonts w:hint="eastAsia" w:ascii="宋体" w:hAnsi="宋体"/>
                <w:highlight w:val="none"/>
              </w:rPr>
            </w:pPr>
            <w:r>
              <w:rPr>
                <w:rFonts w:ascii="宋体" w:hAnsi="宋体"/>
                <w:highlight w:val="none"/>
              </w:rPr>
              <w:t>□采购人委托磋商小组直接确定成交供应商</w:t>
            </w:r>
          </w:p>
        </w:tc>
      </w:tr>
      <w:tr w14:paraId="563D1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2CB183DD">
            <w:pPr>
              <w:ind w:firstLine="0" w:firstLineChars="0"/>
              <w:jc w:val="center"/>
              <w:rPr>
                <w:rFonts w:hint="eastAsia" w:ascii="宋体" w:hAnsi="宋体"/>
                <w:highlight w:val="none"/>
              </w:rPr>
            </w:pPr>
            <w:r>
              <w:rPr>
                <w:rFonts w:ascii="宋体" w:hAnsi="宋体"/>
                <w:highlight w:val="none"/>
              </w:rPr>
              <w:t>7.1</w:t>
            </w:r>
          </w:p>
        </w:tc>
        <w:tc>
          <w:tcPr>
            <w:tcW w:w="2055" w:type="dxa"/>
            <w:tcBorders>
              <w:tl2br w:val="nil"/>
              <w:tr2bl w:val="nil"/>
            </w:tcBorders>
            <w:vAlign w:val="center"/>
          </w:tcPr>
          <w:p w14:paraId="311C85FC">
            <w:pPr>
              <w:ind w:firstLine="0" w:firstLineChars="0"/>
              <w:jc w:val="center"/>
              <w:rPr>
                <w:rFonts w:hint="eastAsia" w:ascii="宋体" w:hAnsi="宋体"/>
                <w:highlight w:val="none"/>
              </w:rPr>
            </w:pPr>
            <w:r>
              <w:rPr>
                <w:rFonts w:ascii="宋体" w:hAnsi="宋体"/>
                <w:highlight w:val="none"/>
              </w:rPr>
              <w:t>合同签订时间</w:t>
            </w:r>
          </w:p>
        </w:tc>
        <w:tc>
          <w:tcPr>
            <w:tcW w:w="6374" w:type="dxa"/>
            <w:tcBorders>
              <w:tl2br w:val="nil"/>
              <w:tr2bl w:val="nil"/>
            </w:tcBorders>
            <w:vAlign w:val="center"/>
          </w:tcPr>
          <w:p w14:paraId="2E4CE013">
            <w:pPr>
              <w:ind w:firstLine="0" w:firstLineChars="0"/>
              <w:rPr>
                <w:rFonts w:hint="eastAsia" w:ascii="宋体" w:hAnsi="宋体"/>
                <w:highlight w:val="none"/>
              </w:rPr>
            </w:pPr>
            <w:r>
              <w:rPr>
                <w:rFonts w:ascii="宋体" w:hAnsi="宋体"/>
                <w:highlight w:val="none"/>
              </w:rPr>
              <w:t>成交供应商应当自发出成交通知书之日起15日历天内</w:t>
            </w:r>
            <w:r>
              <w:rPr>
                <w:rFonts w:hint="eastAsia" w:ascii="宋体" w:hAnsi="宋体"/>
                <w:highlight w:val="none"/>
              </w:rPr>
              <w:t>。</w:t>
            </w:r>
          </w:p>
        </w:tc>
      </w:tr>
      <w:tr w14:paraId="05CD1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008ECE7E">
            <w:pPr>
              <w:ind w:firstLine="0" w:firstLineChars="0"/>
              <w:jc w:val="center"/>
              <w:rPr>
                <w:rFonts w:hint="eastAsia" w:ascii="宋体" w:hAnsi="宋体"/>
                <w:highlight w:val="none"/>
              </w:rPr>
            </w:pPr>
            <w:r>
              <w:rPr>
                <w:rFonts w:ascii="宋体" w:hAnsi="宋体"/>
                <w:highlight w:val="none"/>
              </w:rPr>
              <w:t>8.1</w:t>
            </w:r>
          </w:p>
        </w:tc>
        <w:tc>
          <w:tcPr>
            <w:tcW w:w="2055" w:type="dxa"/>
            <w:tcBorders>
              <w:tl2br w:val="nil"/>
              <w:tr2bl w:val="nil"/>
            </w:tcBorders>
            <w:vAlign w:val="center"/>
          </w:tcPr>
          <w:p w14:paraId="019464CF">
            <w:pPr>
              <w:ind w:firstLine="0" w:firstLineChars="0"/>
              <w:jc w:val="center"/>
              <w:rPr>
                <w:rFonts w:hint="eastAsia" w:ascii="宋体" w:hAnsi="宋体"/>
                <w:highlight w:val="none"/>
              </w:rPr>
            </w:pPr>
            <w:r>
              <w:rPr>
                <w:rFonts w:ascii="宋体" w:hAnsi="宋体"/>
                <w:highlight w:val="none"/>
              </w:rPr>
              <w:t>履约保证金</w:t>
            </w:r>
          </w:p>
        </w:tc>
        <w:tc>
          <w:tcPr>
            <w:tcW w:w="6374" w:type="dxa"/>
            <w:tcBorders>
              <w:tl2br w:val="nil"/>
              <w:tr2bl w:val="nil"/>
            </w:tcBorders>
            <w:vAlign w:val="center"/>
          </w:tcPr>
          <w:p w14:paraId="34EC130C">
            <w:pPr>
              <w:ind w:firstLine="0" w:firstLineChars="0"/>
              <w:rPr>
                <w:rFonts w:hint="eastAsia" w:ascii="宋体" w:hAnsi="宋体"/>
                <w:highlight w:val="none"/>
              </w:rPr>
            </w:pPr>
            <w:r>
              <w:rPr>
                <w:rFonts w:ascii="宋体" w:hAnsi="宋体"/>
                <w:highlight w:val="none"/>
              </w:rPr>
              <w:t>□本项目不收取履约保证金</w:t>
            </w:r>
          </w:p>
          <w:p w14:paraId="5FA37B06">
            <w:pPr>
              <w:ind w:firstLine="0" w:firstLineChars="0"/>
              <w:rPr>
                <w:rFonts w:hint="eastAsia" w:ascii="宋体" w:hAnsi="宋体"/>
                <w:highlight w:val="none"/>
              </w:rPr>
            </w:pPr>
            <w:r>
              <w:rPr>
                <w:rFonts w:ascii="Segoe UI Symbol" w:hAnsi="Segoe UI Symbol" w:cs="Segoe UI Symbol"/>
                <w:highlight w:val="none"/>
              </w:rPr>
              <w:t>☑</w:t>
            </w:r>
            <w:r>
              <w:rPr>
                <w:rFonts w:ascii="宋体" w:hAnsi="宋体"/>
                <w:highlight w:val="none"/>
              </w:rPr>
              <w:t>本项目收取履约保证金</w:t>
            </w:r>
          </w:p>
          <w:p w14:paraId="1DB3878F">
            <w:pPr>
              <w:ind w:firstLine="0" w:firstLineChars="0"/>
              <w:rPr>
                <w:rFonts w:hint="eastAsia" w:ascii="宋体" w:hAnsi="宋体"/>
                <w:highlight w:val="none"/>
              </w:rPr>
            </w:pPr>
            <w:r>
              <w:rPr>
                <w:rFonts w:ascii="宋体" w:hAnsi="宋体"/>
                <w:highlight w:val="none"/>
              </w:rPr>
              <w:t>合同履约担保条款(100万元以下不强制提供保函或现金履约担保)</w:t>
            </w:r>
          </w:p>
          <w:p w14:paraId="0B644A2D">
            <w:pPr>
              <w:ind w:firstLine="0" w:firstLineChars="0"/>
              <w:rPr>
                <w:rFonts w:hint="eastAsia" w:ascii="宋体" w:hAnsi="宋体"/>
                <w:highlight w:val="none"/>
              </w:rPr>
            </w:pPr>
            <w:r>
              <w:rPr>
                <w:rFonts w:ascii="宋体" w:hAnsi="宋体"/>
                <w:highlight w:val="none"/>
              </w:rPr>
              <w:t>履约担保金额：合同总额的</w:t>
            </w:r>
            <w:r>
              <w:rPr>
                <w:rFonts w:hint="eastAsia" w:ascii="宋体" w:hAnsi="宋体"/>
                <w:highlight w:val="none"/>
                <w:lang w:val="en-US" w:eastAsia="zh-CN"/>
              </w:rPr>
              <w:t>3</w:t>
            </w:r>
            <w:r>
              <w:rPr>
                <w:rFonts w:ascii="宋体" w:hAnsi="宋体"/>
                <w:highlight w:val="none"/>
              </w:rPr>
              <w:t>%</w:t>
            </w:r>
          </w:p>
          <w:p w14:paraId="217E4FEE">
            <w:pPr>
              <w:ind w:firstLine="0" w:firstLineChars="0"/>
              <w:rPr>
                <w:rFonts w:hint="eastAsia" w:ascii="宋体" w:hAnsi="宋体"/>
                <w:highlight w:val="none"/>
              </w:rPr>
            </w:pPr>
            <w:r>
              <w:rPr>
                <w:rFonts w:ascii="宋体" w:hAnsi="宋体"/>
                <w:highlight w:val="none"/>
              </w:rPr>
              <w:t>履约担保方式：乙方以银行保函方式在合同签订前向甲方采购单位提供履约担保，验收合格，正式交付使用后退还。</w:t>
            </w:r>
          </w:p>
        </w:tc>
      </w:tr>
      <w:tr w14:paraId="45AF7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2906A23B">
            <w:pPr>
              <w:ind w:firstLine="0" w:firstLineChars="0"/>
              <w:jc w:val="center"/>
              <w:rPr>
                <w:rFonts w:hint="eastAsia" w:ascii="宋体" w:hAnsi="宋体"/>
                <w:highlight w:val="none"/>
              </w:rPr>
            </w:pPr>
            <w:r>
              <w:rPr>
                <w:rFonts w:ascii="宋体" w:hAnsi="宋体"/>
                <w:highlight w:val="none"/>
              </w:rPr>
              <w:t>9.1</w:t>
            </w:r>
          </w:p>
        </w:tc>
        <w:tc>
          <w:tcPr>
            <w:tcW w:w="2055" w:type="dxa"/>
            <w:tcBorders>
              <w:tl2br w:val="nil"/>
              <w:tr2bl w:val="nil"/>
            </w:tcBorders>
            <w:vAlign w:val="center"/>
          </w:tcPr>
          <w:p w14:paraId="7E8A6C2D">
            <w:pPr>
              <w:ind w:firstLine="0" w:firstLineChars="0"/>
              <w:jc w:val="center"/>
              <w:rPr>
                <w:rFonts w:hint="eastAsia" w:ascii="宋体" w:hAnsi="宋体"/>
                <w:highlight w:val="none"/>
              </w:rPr>
            </w:pPr>
            <w:r>
              <w:rPr>
                <w:rFonts w:ascii="宋体" w:hAnsi="宋体"/>
                <w:highlight w:val="none"/>
              </w:rPr>
              <w:t>预付款</w:t>
            </w:r>
          </w:p>
        </w:tc>
        <w:tc>
          <w:tcPr>
            <w:tcW w:w="6374" w:type="dxa"/>
            <w:tcBorders>
              <w:tl2br w:val="nil"/>
              <w:tr2bl w:val="nil"/>
            </w:tcBorders>
            <w:vAlign w:val="center"/>
          </w:tcPr>
          <w:p w14:paraId="1F64E3C6">
            <w:pPr>
              <w:ind w:firstLine="0" w:firstLineChars="0"/>
              <w:rPr>
                <w:rFonts w:hint="eastAsia" w:ascii="宋体" w:hAnsi="宋体"/>
                <w:highlight w:val="none"/>
              </w:rPr>
            </w:pPr>
            <w:r>
              <w:rPr>
                <w:rFonts w:ascii="宋体" w:hAnsi="宋体"/>
                <w:highlight w:val="none"/>
              </w:rPr>
              <w:t>1.预付款比例为：无预付款</w:t>
            </w:r>
          </w:p>
          <w:p w14:paraId="7C82EC48">
            <w:pPr>
              <w:ind w:firstLine="0" w:firstLineChars="0"/>
              <w:rPr>
                <w:rFonts w:hint="eastAsia" w:ascii="宋体" w:hAnsi="宋体"/>
                <w:highlight w:val="none"/>
              </w:rPr>
            </w:pPr>
            <w:r>
              <w:rPr>
                <w:rFonts w:ascii="宋体" w:hAnsi="宋体"/>
                <w:highlight w:val="none"/>
              </w:rPr>
              <w:t>2.对中小企业在资金支付期限、预付款比例等方面的优惠措施；无</w:t>
            </w:r>
          </w:p>
        </w:tc>
      </w:tr>
      <w:tr w14:paraId="534CB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8C274C0">
            <w:pPr>
              <w:ind w:firstLine="0" w:firstLineChars="0"/>
              <w:jc w:val="center"/>
              <w:rPr>
                <w:rFonts w:hint="eastAsia" w:ascii="宋体" w:hAnsi="宋体"/>
                <w:highlight w:val="none"/>
              </w:rPr>
            </w:pPr>
            <w:r>
              <w:rPr>
                <w:rFonts w:ascii="宋体" w:hAnsi="宋体"/>
                <w:highlight w:val="none"/>
              </w:rPr>
              <w:t>10</w:t>
            </w:r>
          </w:p>
        </w:tc>
        <w:tc>
          <w:tcPr>
            <w:tcW w:w="2055" w:type="dxa"/>
            <w:tcBorders>
              <w:tl2br w:val="nil"/>
              <w:tr2bl w:val="nil"/>
            </w:tcBorders>
            <w:vAlign w:val="center"/>
          </w:tcPr>
          <w:p w14:paraId="5705E694">
            <w:pPr>
              <w:ind w:firstLine="0" w:firstLineChars="0"/>
              <w:jc w:val="center"/>
              <w:rPr>
                <w:rFonts w:hint="eastAsia" w:ascii="宋体" w:hAnsi="宋体"/>
                <w:highlight w:val="none"/>
              </w:rPr>
            </w:pPr>
            <w:r>
              <w:rPr>
                <w:rFonts w:ascii="宋体" w:hAnsi="宋体"/>
                <w:highlight w:val="none"/>
              </w:rPr>
              <w:t>采购代理服务费</w:t>
            </w:r>
          </w:p>
        </w:tc>
        <w:tc>
          <w:tcPr>
            <w:tcW w:w="6374" w:type="dxa"/>
            <w:tcBorders>
              <w:tl2br w:val="nil"/>
              <w:tr2bl w:val="nil"/>
            </w:tcBorders>
            <w:vAlign w:val="center"/>
          </w:tcPr>
          <w:p w14:paraId="186BAD49">
            <w:pPr>
              <w:ind w:firstLine="0" w:firstLineChars="0"/>
              <w:rPr>
                <w:rFonts w:hint="eastAsia" w:ascii="宋体" w:hAnsi="宋体"/>
                <w:highlight w:val="none"/>
              </w:rPr>
            </w:pPr>
            <w:r>
              <w:rPr>
                <w:rFonts w:ascii="宋体" w:hAnsi="宋体"/>
                <w:highlight w:val="none"/>
              </w:rPr>
              <w:t>代理服务费支付标准：</w:t>
            </w:r>
          </w:p>
          <w:p w14:paraId="75E3841C">
            <w:pPr>
              <w:ind w:firstLine="0" w:firstLineChars="0"/>
              <w:rPr>
                <w:rFonts w:hint="eastAsia" w:ascii="宋体" w:hAnsi="宋体"/>
                <w:highlight w:val="none"/>
              </w:rPr>
            </w:pPr>
            <w:r>
              <w:rPr>
                <w:rFonts w:ascii="宋体" w:hAnsi="宋体"/>
                <w:highlight w:val="none"/>
              </w:rPr>
              <w:t>本项目代理服务费由成交人按照豫招协[2023]002号文河南省招标投标协会关于印发《河南省招标代理服务收费指导意见》通知中的河南省招标代理服务收费计算标准向采购代理机构交纳。</w:t>
            </w:r>
          </w:p>
          <w:p w14:paraId="34502806">
            <w:pPr>
              <w:ind w:firstLine="0" w:firstLineChars="0"/>
              <w:rPr>
                <w:rFonts w:hint="eastAsia" w:ascii="宋体" w:hAnsi="宋体"/>
                <w:highlight w:val="none"/>
              </w:rPr>
            </w:pPr>
            <w:r>
              <w:rPr>
                <w:rFonts w:ascii="宋体" w:hAnsi="宋体"/>
                <w:highlight w:val="none"/>
              </w:rPr>
              <w:t>支付时间和方式：</w:t>
            </w:r>
          </w:p>
          <w:p w14:paraId="021C3FC8">
            <w:pPr>
              <w:ind w:firstLine="0" w:firstLineChars="0"/>
              <w:rPr>
                <w:rFonts w:hint="eastAsia" w:ascii="宋体" w:hAnsi="宋体"/>
                <w:highlight w:val="none"/>
              </w:rPr>
            </w:pPr>
            <w:r>
              <w:rPr>
                <w:rFonts w:ascii="宋体" w:hAnsi="宋体"/>
                <w:highlight w:val="none"/>
              </w:rPr>
              <w:t>中标人在领取中标通知书时，按招标文件的要求一次性向采购代理机构缴纳招标代理服务费。</w:t>
            </w:r>
          </w:p>
          <w:p w14:paraId="10C787B8">
            <w:pPr>
              <w:ind w:firstLine="0" w:firstLineChars="0"/>
              <w:rPr>
                <w:rFonts w:hint="eastAsia" w:ascii="宋体" w:hAnsi="宋体"/>
                <w:highlight w:val="none"/>
              </w:rPr>
            </w:pPr>
            <w:r>
              <w:rPr>
                <w:rFonts w:ascii="宋体" w:hAnsi="宋体"/>
                <w:highlight w:val="none"/>
              </w:rPr>
              <w:t>采购代理服务费收取信息：</w:t>
            </w:r>
          </w:p>
          <w:p w14:paraId="51AE49D4">
            <w:pPr>
              <w:ind w:firstLine="0" w:firstLineChars="0"/>
              <w:rPr>
                <w:rFonts w:hint="eastAsia" w:ascii="宋体" w:hAnsi="宋体"/>
                <w:highlight w:val="none"/>
              </w:rPr>
            </w:pPr>
            <w:r>
              <w:rPr>
                <w:rFonts w:ascii="宋体" w:hAnsi="宋体"/>
                <w:highlight w:val="none"/>
              </w:rPr>
              <w:t>单位名称：河南省国贸招标有限公司</w:t>
            </w:r>
          </w:p>
          <w:p w14:paraId="26532C66">
            <w:pPr>
              <w:ind w:firstLine="0" w:firstLineChars="0"/>
              <w:rPr>
                <w:rFonts w:hint="eastAsia" w:ascii="宋体" w:hAnsi="宋体"/>
                <w:highlight w:val="none"/>
              </w:rPr>
            </w:pPr>
            <w:r>
              <w:rPr>
                <w:rFonts w:ascii="宋体" w:hAnsi="宋体"/>
                <w:highlight w:val="none"/>
              </w:rPr>
              <w:t>开户银行：中信银行南阳路支行</w:t>
            </w:r>
          </w:p>
          <w:p w14:paraId="5FDB0B7C">
            <w:pPr>
              <w:ind w:firstLine="0" w:firstLineChars="0"/>
              <w:rPr>
                <w:rFonts w:hint="eastAsia" w:ascii="宋体" w:hAnsi="宋体"/>
                <w:highlight w:val="none"/>
              </w:rPr>
            </w:pPr>
            <w:r>
              <w:rPr>
                <w:rFonts w:hint="eastAsia" w:ascii="宋体" w:hAnsi="宋体"/>
                <w:highlight w:val="none"/>
                <w:lang w:eastAsia="zh-CN"/>
              </w:rPr>
              <w:t>账</w:t>
            </w:r>
            <w:r>
              <w:rPr>
                <w:rFonts w:ascii="宋体" w:hAnsi="宋体"/>
                <w:highlight w:val="none"/>
              </w:rPr>
              <w:t xml:space="preserve">    号：7392410182600025233</w:t>
            </w:r>
          </w:p>
          <w:p w14:paraId="71548A5B">
            <w:pPr>
              <w:ind w:firstLine="0" w:firstLineChars="0"/>
              <w:rPr>
                <w:rFonts w:hint="eastAsia" w:ascii="宋体" w:hAnsi="宋体"/>
                <w:highlight w:val="none"/>
              </w:rPr>
            </w:pPr>
            <w:r>
              <w:rPr>
                <w:rFonts w:ascii="宋体" w:hAnsi="宋体"/>
                <w:highlight w:val="none"/>
              </w:rPr>
              <w:t>行    号：302491039249</w:t>
            </w:r>
          </w:p>
        </w:tc>
      </w:tr>
      <w:tr w14:paraId="3E033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56" w:type="dxa"/>
            <w:tcBorders>
              <w:tl2br w:val="nil"/>
              <w:tr2bl w:val="nil"/>
            </w:tcBorders>
            <w:vAlign w:val="center"/>
          </w:tcPr>
          <w:p w14:paraId="422199B5">
            <w:pPr>
              <w:ind w:firstLine="0" w:firstLineChars="0"/>
              <w:jc w:val="center"/>
              <w:rPr>
                <w:rFonts w:hint="eastAsia" w:ascii="宋体" w:hAnsi="宋体"/>
                <w:highlight w:val="none"/>
              </w:rPr>
            </w:pPr>
            <w:r>
              <w:rPr>
                <w:rFonts w:ascii="宋体" w:hAnsi="宋体"/>
                <w:highlight w:val="none"/>
              </w:rPr>
              <w:t>12</w:t>
            </w:r>
          </w:p>
        </w:tc>
        <w:tc>
          <w:tcPr>
            <w:tcW w:w="2055" w:type="dxa"/>
            <w:tcBorders>
              <w:tl2br w:val="nil"/>
              <w:tr2bl w:val="nil"/>
            </w:tcBorders>
            <w:vAlign w:val="center"/>
          </w:tcPr>
          <w:p w14:paraId="1E1285D4">
            <w:pPr>
              <w:ind w:firstLine="0" w:firstLineChars="0"/>
              <w:jc w:val="center"/>
              <w:rPr>
                <w:rFonts w:hint="eastAsia" w:ascii="宋体" w:hAnsi="宋体"/>
                <w:highlight w:val="none"/>
              </w:rPr>
            </w:pPr>
            <w:r>
              <w:rPr>
                <w:rFonts w:ascii="宋体" w:hAnsi="宋体"/>
                <w:highlight w:val="none"/>
              </w:rPr>
              <w:t>质疑的提出与接收</w:t>
            </w:r>
          </w:p>
        </w:tc>
        <w:tc>
          <w:tcPr>
            <w:tcW w:w="6374" w:type="dxa"/>
            <w:tcBorders>
              <w:tl2br w:val="nil"/>
              <w:tr2bl w:val="nil"/>
            </w:tcBorders>
            <w:vAlign w:val="center"/>
          </w:tcPr>
          <w:p w14:paraId="47A4DE06">
            <w:pPr>
              <w:ind w:firstLine="0" w:firstLineChars="0"/>
              <w:rPr>
                <w:rFonts w:hint="eastAsia" w:ascii="宋体" w:hAnsi="宋体"/>
                <w:highlight w:val="none"/>
              </w:rPr>
            </w:pPr>
            <w:r>
              <w:rPr>
                <w:rFonts w:ascii="宋体" w:hAnsi="宋体"/>
                <w:highlight w:val="none"/>
              </w:rPr>
              <w:t>①供应商认为自己的权益受到损害的，可以在知道或者应该知道其权益受到损害之日起七个工作日内，向采购代理机构提出质疑。</w:t>
            </w:r>
          </w:p>
          <w:p w14:paraId="1AE65503">
            <w:pPr>
              <w:ind w:firstLine="0" w:firstLineChars="0"/>
              <w:rPr>
                <w:rFonts w:hint="eastAsia" w:ascii="宋体" w:hAnsi="宋体"/>
                <w:highlight w:val="none"/>
              </w:rPr>
            </w:pPr>
            <w:r>
              <w:rPr>
                <w:rFonts w:ascii="宋体" w:hAnsi="宋体"/>
                <w:highlight w:val="none"/>
              </w:rPr>
              <w:t>②质疑函的内容、格式：应符合《政府采购质疑和投诉办法》相关规定和财政部门制定的《政府采购质疑函范本》格式。</w:t>
            </w:r>
          </w:p>
          <w:p w14:paraId="11581CD9">
            <w:pPr>
              <w:ind w:firstLine="0" w:firstLineChars="0"/>
              <w:rPr>
                <w:rFonts w:hint="eastAsia" w:ascii="宋体" w:hAnsi="宋体"/>
                <w:highlight w:val="none"/>
              </w:rPr>
            </w:pPr>
            <w:r>
              <w:rPr>
                <w:rFonts w:ascii="宋体" w:hAnsi="宋体"/>
                <w:highlight w:val="none"/>
              </w:rPr>
              <w:t>③供应商应在法定质疑期内一次性针对同一采购程序环节提出质疑，否则针对再次提出质疑将不予接收（采购程序环节分为：采购公告、采购文件、采购过程、成交结果）。</w:t>
            </w:r>
          </w:p>
          <w:p w14:paraId="7C57729E">
            <w:pPr>
              <w:ind w:firstLine="0" w:firstLineChars="0"/>
              <w:rPr>
                <w:rFonts w:hint="eastAsia" w:ascii="宋体" w:hAnsi="宋体"/>
                <w:highlight w:val="none"/>
              </w:rPr>
            </w:pPr>
            <w:r>
              <w:rPr>
                <w:rFonts w:ascii="宋体" w:hAnsi="宋体"/>
                <w:highlight w:val="none"/>
              </w:rPr>
              <w:t>④接收质疑函的方式：接收加盖单位公章、</w:t>
            </w:r>
            <w:r>
              <w:rPr>
                <w:rFonts w:hint="eastAsia" w:ascii="宋体" w:hAnsi="宋体"/>
                <w:highlight w:val="none"/>
                <w:lang w:eastAsia="zh-CN"/>
              </w:rPr>
              <w:t>法定</w:t>
            </w:r>
            <w:r>
              <w:rPr>
                <w:rFonts w:ascii="宋体" w:hAnsi="宋体"/>
                <w:highlight w:val="none"/>
              </w:rPr>
              <w:t>代表人签字（或加盖个人印章）的书面质疑函。</w:t>
            </w:r>
          </w:p>
          <w:p w14:paraId="41D503AC">
            <w:pPr>
              <w:ind w:firstLine="0" w:firstLineChars="0"/>
              <w:rPr>
                <w:rFonts w:hint="eastAsia" w:ascii="宋体" w:hAnsi="宋体"/>
                <w:highlight w:val="none"/>
              </w:rPr>
            </w:pPr>
            <w:r>
              <w:rPr>
                <w:rFonts w:ascii="宋体" w:hAnsi="宋体"/>
                <w:highlight w:val="none"/>
              </w:rPr>
              <w:t>⑤质疑函接收信息</w:t>
            </w:r>
          </w:p>
          <w:p w14:paraId="23FAA318">
            <w:pPr>
              <w:ind w:firstLine="0" w:firstLineChars="0"/>
              <w:rPr>
                <w:rFonts w:hint="eastAsia" w:ascii="宋体" w:hAnsi="宋体"/>
                <w:highlight w:val="none"/>
              </w:rPr>
            </w:pPr>
            <w:r>
              <w:rPr>
                <w:rFonts w:ascii="宋体" w:hAnsi="宋体"/>
                <w:highlight w:val="none"/>
              </w:rPr>
              <w:t>单位：河南省国贸招标有限公司</w:t>
            </w:r>
          </w:p>
          <w:p w14:paraId="614F9FBE">
            <w:pPr>
              <w:ind w:firstLine="0" w:firstLineChars="0"/>
              <w:rPr>
                <w:rFonts w:hint="eastAsia" w:ascii="宋体" w:hAnsi="宋体" w:eastAsia="宋体"/>
                <w:highlight w:val="none"/>
                <w:lang w:eastAsia="zh-CN"/>
              </w:rPr>
            </w:pPr>
            <w:r>
              <w:rPr>
                <w:rFonts w:ascii="宋体" w:hAnsi="宋体"/>
                <w:highlight w:val="none"/>
              </w:rPr>
              <w:t>联系人：</w:t>
            </w:r>
            <w:r>
              <w:rPr>
                <w:rFonts w:hint="eastAsia" w:ascii="宋体" w:hAnsi="宋体"/>
                <w:highlight w:val="none"/>
                <w:lang w:val="en-US" w:eastAsia="zh-CN"/>
              </w:rPr>
              <w:t>郭晨熙</w:t>
            </w:r>
          </w:p>
          <w:p w14:paraId="46B01590">
            <w:pPr>
              <w:ind w:firstLine="0" w:firstLineChars="0"/>
              <w:rPr>
                <w:rFonts w:hint="eastAsia" w:ascii="宋体" w:hAnsi="宋体"/>
                <w:highlight w:val="none"/>
              </w:rPr>
            </w:pPr>
            <w:r>
              <w:rPr>
                <w:rFonts w:ascii="宋体" w:hAnsi="宋体"/>
                <w:highlight w:val="none"/>
              </w:rPr>
              <w:t>联系电话：0371-69136955</w:t>
            </w:r>
          </w:p>
          <w:p w14:paraId="6C381179">
            <w:pPr>
              <w:ind w:firstLine="0" w:firstLineChars="0"/>
              <w:rPr>
                <w:rFonts w:hint="eastAsia" w:ascii="宋体" w:hAnsi="宋体"/>
                <w:highlight w:val="none"/>
              </w:rPr>
            </w:pPr>
            <w:r>
              <w:rPr>
                <w:rFonts w:ascii="宋体" w:hAnsi="宋体"/>
                <w:highlight w:val="none"/>
              </w:rPr>
              <w:t>地址：郑州市农业路72号国际企业中心B座三楼东侧</w:t>
            </w:r>
          </w:p>
        </w:tc>
      </w:tr>
      <w:tr w14:paraId="2B062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1CA8102F">
            <w:pPr>
              <w:ind w:firstLine="0" w:firstLineChars="0"/>
              <w:jc w:val="center"/>
              <w:rPr>
                <w:rFonts w:hint="eastAsia" w:ascii="宋体" w:hAnsi="宋体"/>
                <w:highlight w:val="none"/>
              </w:rPr>
            </w:pPr>
            <w:r>
              <w:rPr>
                <w:rFonts w:ascii="宋体" w:hAnsi="宋体"/>
                <w:highlight w:val="none"/>
              </w:rPr>
              <w:t>19</w:t>
            </w:r>
          </w:p>
        </w:tc>
        <w:tc>
          <w:tcPr>
            <w:tcW w:w="2055" w:type="dxa"/>
            <w:tcBorders>
              <w:tl2br w:val="nil"/>
              <w:tr2bl w:val="nil"/>
            </w:tcBorders>
            <w:vAlign w:val="center"/>
          </w:tcPr>
          <w:p w14:paraId="76819584">
            <w:pPr>
              <w:ind w:firstLine="0" w:firstLineChars="0"/>
              <w:jc w:val="center"/>
              <w:rPr>
                <w:rFonts w:hint="eastAsia" w:ascii="宋体" w:hAnsi="宋体"/>
                <w:highlight w:val="none"/>
              </w:rPr>
            </w:pPr>
            <w:r>
              <w:rPr>
                <w:rFonts w:ascii="宋体" w:hAnsi="宋体"/>
                <w:highlight w:val="none"/>
              </w:rPr>
              <w:t>是否允许合同分包</w:t>
            </w:r>
          </w:p>
        </w:tc>
        <w:tc>
          <w:tcPr>
            <w:tcW w:w="6374" w:type="dxa"/>
            <w:tcBorders>
              <w:tl2br w:val="nil"/>
              <w:tr2bl w:val="nil"/>
            </w:tcBorders>
            <w:vAlign w:val="center"/>
          </w:tcPr>
          <w:p w14:paraId="6451DCDE">
            <w:pPr>
              <w:ind w:firstLine="0" w:firstLineChars="0"/>
              <w:rPr>
                <w:rFonts w:hint="eastAsia" w:ascii="宋体" w:hAnsi="宋体"/>
                <w:highlight w:val="none"/>
              </w:rPr>
            </w:pPr>
            <w:r>
              <w:rPr>
                <w:rFonts w:ascii="宋体" w:hAnsi="宋体"/>
                <w:highlight w:val="none"/>
              </w:rPr>
              <w:t>□是。合同分包时，分包意向协议中，中小企业合同金额应当达到</w:t>
            </w:r>
            <w:r>
              <w:rPr>
                <w:rFonts w:ascii="宋体" w:hAnsi="宋体"/>
                <w:highlight w:val="none"/>
                <w:u w:val="single"/>
              </w:rPr>
              <w:t xml:space="preserve">   </w:t>
            </w:r>
            <w:r>
              <w:rPr>
                <w:rFonts w:ascii="宋体" w:hAnsi="宋体"/>
                <w:highlight w:val="none"/>
              </w:rPr>
              <w:t>%</w:t>
            </w:r>
          </w:p>
          <w:p w14:paraId="33930A7D">
            <w:pPr>
              <w:ind w:firstLine="0" w:firstLineChars="0"/>
              <w:rPr>
                <w:rFonts w:hint="eastAsia" w:ascii="宋体" w:hAnsi="宋体"/>
                <w:highlight w:val="none"/>
              </w:rPr>
            </w:pPr>
            <w:r>
              <w:rPr>
                <w:rFonts w:ascii="宋体" w:hAnsi="宋体"/>
                <w:highlight w:val="none"/>
              </w:rPr>
              <w:sym w:font="Wingdings 2" w:char="0052"/>
            </w:r>
            <w:r>
              <w:rPr>
                <w:rFonts w:ascii="宋体" w:hAnsi="宋体"/>
                <w:highlight w:val="none"/>
              </w:rPr>
              <w:t>否</w:t>
            </w:r>
          </w:p>
        </w:tc>
      </w:tr>
      <w:tr w14:paraId="2AB82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27491205">
            <w:pPr>
              <w:ind w:firstLine="0" w:firstLineChars="0"/>
              <w:jc w:val="center"/>
              <w:rPr>
                <w:rFonts w:hint="eastAsia" w:ascii="宋体" w:hAnsi="宋体"/>
                <w:highlight w:val="none"/>
              </w:rPr>
            </w:pPr>
            <w:r>
              <w:rPr>
                <w:rFonts w:ascii="宋体" w:hAnsi="宋体"/>
                <w:highlight w:val="none"/>
              </w:rPr>
              <w:t>21</w:t>
            </w:r>
          </w:p>
        </w:tc>
        <w:tc>
          <w:tcPr>
            <w:tcW w:w="8429" w:type="dxa"/>
            <w:gridSpan w:val="2"/>
            <w:tcBorders>
              <w:tl2br w:val="nil"/>
              <w:tr2bl w:val="nil"/>
            </w:tcBorders>
            <w:vAlign w:val="center"/>
          </w:tcPr>
          <w:p w14:paraId="3945180B">
            <w:pPr>
              <w:ind w:firstLine="0" w:firstLineChars="0"/>
              <w:jc w:val="center"/>
              <w:rPr>
                <w:rFonts w:hint="eastAsia" w:ascii="宋体" w:hAnsi="宋体"/>
                <w:highlight w:val="none"/>
              </w:rPr>
            </w:pPr>
            <w:r>
              <w:rPr>
                <w:rFonts w:ascii="宋体" w:hAnsi="宋体"/>
                <w:highlight w:val="none"/>
              </w:rPr>
              <w:t>需要补充的其他内容</w:t>
            </w:r>
          </w:p>
        </w:tc>
      </w:tr>
      <w:tr w14:paraId="2F6B8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tcBorders>
              <w:tl2br w:val="nil"/>
              <w:tr2bl w:val="nil"/>
            </w:tcBorders>
            <w:vAlign w:val="center"/>
          </w:tcPr>
          <w:p w14:paraId="762676B9">
            <w:pPr>
              <w:ind w:firstLine="0" w:firstLineChars="0"/>
              <w:jc w:val="center"/>
              <w:rPr>
                <w:rFonts w:hint="eastAsia" w:ascii="宋体" w:hAnsi="宋体"/>
                <w:highlight w:val="none"/>
              </w:rPr>
            </w:pPr>
            <w:r>
              <w:rPr>
                <w:rFonts w:ascii="宋体" w:hAnsi="宋体"/>
                <w:highlight w:val="none"/>
              </w:rPr>
              <w:t>21.1</w:t>
            </w:r>
          </w:p>
        </w:tc>
        <w:tc>
          <w:tcPr>
            <w:tcW w:w="2055" w:type="dxa"/>
            <w:tcBorders>
              <w:tl2br w:val="nil"/>
              <w:tr2bl w:val="nil"/>
            </w:tcBorders>
            <w:vAlign w:val="center"/>
          </w:tcPr>
          <w:p w14:paraId="3CA59E74">
            <w:pPr>
              <w:ind w:firstLine="0" w:firstLineChars="0"/>
              <w:jc w:val="center"/>
              <w:rPr>
                <w:rFonts w:hint="eastAsia" w:ascii="宋体" w:hAnsi="宋体"/>
                <w:highlight w:val="none"/>
              </w:rPr>
            </w:pPr>
            <w:r>
              <w:rPr>
                <w:rFonts w:ascii="宋体" w:hAnsi="宋体"/>
                <w:highlight w:val="none"/>
              </w:rPr>
              <w:t>磋商办法</w:t>
            </w:r>
          </w:p>
        </w:tc>
        <w:tc>
          <w:tcPr>
            <w:tcW w:w="6374" w:type="dxa"/>
            <w:tcBorders>
              <w:tl2br w:val="nil"/>
              <w:tr2bl w:val="nil"/>
            </w:tcBorders>
            <w:vAlign w:val="center"/>
          </w:tcPr>
          <w:p w14:paraId="38BC9CBC">
            <w:pPr>
              <w:ind w:firstLine="0" w:firstLineChars="0"/>
              <w:rPr>
                <w:rFonts w:hint="eastAsia" w:ascii="宋体" w:hAnsi="宋体"/>
                <w:b/>
                <w:bCs/>
                <w:highlight w:val="none"/>
              </w:rPr>
            </w:pPr>
            <w:r>
              <w:rPr>
                <w:rFonts w:ascii="宋体" w:hAnsi="宋体"/>
                <w:highlight w:val="none"/>
              </w:rPr>
              <w:t>1、磋商小组要求所有实质性响应的供应商在规定时间内提交最后报价，最后报价必须在磋商小组要求的时间内通过河南省公共资源交易中心登录远程开标大厅进行，不得以口头形式报价。</w:t>
            </w:r>
            <w:r>
              <w:rPr>
                <w:rFonts w:ascii="宋体" w:hAnsi="宋体"/>
                <w:b/>
                <w:bCs/>
                <w:highlight w:val="none"/>
              </w:rPr>
              <w:t>后次报价不得高于前次报价，最后报价是供应商响应文件的有效组成部分。最后报价应为总价，含不可竞争费（</w:t>
            </w:r>
            <w:r>
              <w:rPr>
                <w:rFonts w:hint="eastAsia" w:ascii="宋体" w:hAnsi="宋体"/>
                <w:b/>
                <w:bCs/>
                <w:highlight w:val="none"/>
              </w:rPr>
              <w:t>安全生产措施项目费</w:t>
            </w:r>
            <w:r>
              <w:rPr>
                <w:rFonts w:ascii="宋体" w:hAnsi="宋体"/>
                <w:b/>
                <w:bCs/>
                <w:highlight w:val="none"/>
              </w:rPr>
              <w:t>、暂列金额和增值税），在最后报价中不可竞争费不允许优惠。最后报价与首次报价相比的优惠幅度作为供应商的优惠率，此优惠率适用于已标价工程量清单调整、竣工结算和变更追加项目。</w:t>
            </w:r>
          </w:p>
          <w:p w14:paraId="36D5B4E9">
            <w:pPr>
              <w:ind w:firstLine="0" w:firstLineChars="0"/>
              <w:rPr>
                <w:rFonts w:hint="eastAsia" w:ascii="宋体" w:hAnsi="宋体"/>
                <w:highlight w:val="none"/>
              </w:rPr>
            </w:pPr>
            <w:r>
              <w:rPr>
                <w:rFonts w:ascii="宋体" w:hAnsi="宋体"/>
                <w:highlight w:val="none"/>
              </w:rPr>
              <w:t>2、经磋商确定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供应商的评审办法。</w:t>
            </w:r>
          </w:p>
          <w:p w14:paraId="3F8A159A">
            <w:pPr>
              <w:ind w:firstLine="0" w:firstLineChars="0"/>
              <w:rPr>
                <w:rFonts w:hint="eastAsia" w:ascii="宋体" w:hAnsi="宋体"/>
                <w:b/>
                <w:bCs/>
                <w:highlight w:val="none"/>
              </w:rPr>
            </w:pPr>
            <w:r>
              <w:rPr>
                <w:rFonts w:ascii="宋体" w:hAnsi="宋体"/>
                <w:b/>
                <w:bCs/>
                <w:highlight w:val="none"/>
              </w:rPr>
              <w:t>3、供应商未在规定时间内提交最后磋商报价的，其响应文件按无效响应处理。</w:t>
            </w:r>
          </w:p>
        </w:tc>
      </w:tr>
      <w:tr w14:paraId="619CA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vMerge w:val="restart"/>
            <w:tcBorders>
              <w:tl2br w:val="nil"/>
              <w:tr2bl w:val="nil"/>
            </w:tcBorders>
            <w:vAlign w:val="center"/>
          </w:tcPr>
          <w:p w14:paraId="4C65A5C9">
            <w:pPr>
              <w:ind w:firstLine="0" w:firstLineChars="0"/>
              <w:jc w:val="center"/>
              <w:rPr>
                <w:rFonts w:hint="eastAsia" w:ascii="宋体" w:hAnsi="宋体"/>
                <w:highlight w:val="none"/>
              </w:rPr>
            </w:pPr>
            <w:r>
              <w:rPr>
                <w:rFonts w:ascii="宋体" w:hAnsi="宋体"/>
                <w:highlight w:val="none"/>
              </w:rPr>
              <w:t>21.2</w:t>
            </w:r>
          </w:p>
        </w:tc>
        <w:tc>
          <w:tcPr>
            <w:tcW w:w="2055" w:type="dxa"/>
            <w:tcBorders>
              <w:tl2br w:val="nil"/>
              <w:tr2bl w:val="nil"/>
            </w:tcBorders>
            <w:vAlign w:val="center"/>
          </w:tcPr>
          <w:p w14:paraId="7295F2EC">
            <w:pPr>
              <w:pStyle w:val="176"/>
              <w:ind w:firstLine="0" w:firstLineChars="0"/>
              <w:jc w:val="center"/>
              <w:rPr>
                <w:rFonts w:hint="eastAsia"/>
                <w:highlight w:val="none"/>
              </w:rPr>
            </w:pPr>
            <w:r>
              <w:rPr>
                <w:highlight w:val="none"/>
              </w:rPr>
              <w:t>优先采购节能产品（如有）</w:t>
            </w:r>
          </w:p>
        </w:tc>
        <w:tc>
          <w:tcPr>
            <w:tcW w:w="6374" w:type="dxa"/>
            <w:tcBorders>
              <w:tl2br w:val="nil"/>
              <w:tr2bl w:val="nil"/>
            </w:tcBorders>
            <w:vAlign w:val="center"/>
          </w:tcPr>
          <w:p w14:paraId="7D953EF1">
            <w:pPr>
              <w:pStyle w:val="176"/>
              <w:rPr>
                <w:rFonts w:hint="eastAsia"/>
                <w:highlight w:val="none"/>
              </w:rPr>
            </w:pPr>
            <w:r>
              <w:rPr>
                <w:highlight w:val="none"/>
              </w:rPr>
              <w:t>如采购人所采购产品为《关于印发节能产品政府采购品目清单的通知》财库〔2019〕19号“节能产品政府采购品目清单”中，非标记“★”产品并经“机构名录”中的认证机构出具相应的产品认证证书的</w:t>
            </w:r>
            <w:r>
              <w:rPr>
                <w:rFonts w:hint="eastAsia"/>
                <w:highlight w:val="none"/>
                <w:lang w:val="en-US" w:eastAsia="zh-CN"/>
              </w:rPr>
              <w:t>给予</w:t>
            </w:r>
            <w:r>
              <w:rPr>
                <w:highlight w:val="none"/>
              </w:rPr>
              <w:t>优先采购体现，详见磋商评审办法</w:t>
            </w:r>
            <w:r>
              <w:rPr>
                <w:rFonts w:hint="eastAsia"/>
                <w:highlight w:val="none"/>
              </w:rPr>
              <w:t>。</w:t>
            </w:r>
          </w:p>
        </w:tc>
      </w:tr>
      <w:tr w14:paraId="30819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Merge w:val="continue"/>
            <w:tcBorders>
              <w:tl2br w:val="nil"/>
              <w:tr2bl w:val="nil"/>
            </w:tcBorders>
            <w:vAlign w:val="center"/>
          </w:tcPr>
          <w:p w14:paraId="51377560">
            <w:pPr>
              <w:ind w:firstLine="0" w:firstLineChars="0"/>
              <w:jc w:val="center"/>
              <w:rPr>
                <w:rFonts w:hint="eastAsia" w:ascii="宋体" w:hAnsi="宋体"/>
                <w:highlight w:val="none"/>
              </w:rPr>
            </w:pPr>
          </w:p>
        </w:tc>
        <w:tc>
          <w:tcPr>
            <w:tcW w:w="2055" w:type="dxa"/>
            <w:tcBorders>
              <w:tl2br w:val="nil"/>
              <w:tr2bl w:val="nil"/>
            </w:tcBorders>
            <w:vAlign w:val="center"/>
          </w:tcPr>
          <w:p w14:paraId="579ED4B7">
            <w:pPr>
              <w:pStyle w:val="176"/>
              <w:ind w:firstLine="0" w:firstLineChars="0"/>
              <w:jc w:val="center"/>
              <w:rPr>
                <w:rFonts w:hint="eastAsia"/>
                <w:highlight w:val="none"/>
              </w:rPr>
            </w:pPr>
            <w:r>
              <w:rPr>
                <w:highlight w:val="none"/>
              </w:rPr>
              <w:t>优先采购环境标志产品（如有）</w:t>
            </w:r>
          </w:p>
        </w:tc>
        <w:tc>
          <w:tcPr>
            <w:tcW w:w="6374" w:type="dxa"/>
            <w:tcBorders>
              <w:tl2br w:val="nil"/>
              <w:tr2bl w:val="nil"/>
            </w:tcBorders>
            <w:vAlign w:val="center"/>
          </w:tcPr>
          <w:p w14:paraId="03535F74">
            <w:pPr>
              <w:pStyle w:val="176"/>
              <w:rPr>
                <w:rFonts w:hint="eastAsia"/>
                <w:highlight w:val="none"/>
              </w:rPr>
            </w:pPr>
            <w:r>
              <w:rPr>
                <w:highlight w:val="none"/>
              </w:rPr>
              <w:t>采购人采购产品属于环境标志产品品目清单范围内，且供应商产品具有有效期内的环境标志产品认证证书，予以优先采购，具体优惠措施为：如果采购项目包有多种设备，在技术部分打分项中给于优先采购体现。详见磋商评审办法</w:t>
            </w:r>
            <w:r>
              <w:rPr>
                <w:rFonts w:hint="eastAsia"/>
                <w:highlight w:val="none"/>
              </w:rPr>
              <w:t>。</w:t>
            </w:r>
          </w:p>
        </w:tc>
      </w:tr>
      <w:tr w14:paraId="70E18A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6" w:type="dxa"/>
            <w:vMerge w:val="continue"/>
            <w:tcBorders>
              <w:tl2br w:val="nil"/>
              <w:tr2bl w:val="nil"/>
            </w:tcBorders>
            <w:vAlign w:val="center"/>
          </w:tcPr>
          <w:p w14:paraId="76D7166C">
            <w:pPr>
              <w:ind w:firstLine="0" w:firstLineChars="0"/>
              <w:jc w:val="center"/>
              <w:rPr>
                <w:rFonts w:hint="eastAsia" w:ascii="宋体" w:hAnsi="宋体"/>
                <w:highlight w:val="none"/>
              </w:rPr>
            </w:pPr>
          </w:p>
        </w:tc>
        <w:tc>
          <w:tcPr>
            <w:tcW w:w="2055" w:type="dxa"/>
            <w:tcBorders>
              <w:tl2br w:val="nil"/>
              <w:tr2bl w:val="nil"/>
            </w:tcBorders>
            <w:vAlign w:val="center"/>
          </w:tcPr>
          <w:p w14:paraId="34842F63">
            <w:pPr>
              <w:pStyle w:val="176"/>
              <w:ind w:firstLine="0" w:firstLineChars="0"/>
              <w:jc w:val="center"/>
              <w:rPr>
                <w:rFonts w:hint="eastAsia"/>
                <w:highlight w:val="none"/>
              </w:rPr>
            </w:pPr>
            <w:r>
              <w:rPr>
                <w:highlight w:val="none"/>
              </w:rPr>
              <w:t>优先采购列入无线局域网产品（如有）</w:t>
            </w:r>
          </w:p>
        </w:tc>
        <w:tc>
          <w:tcPr>
            <w:tcW w:w="6374" w:type="dxa"/>
            <w:tcBorders>
              <w:tl2br w:val="nil"/>
              <w:tr2bl w:val="nil"/>
            </w:tcBorders>
            <w:vAlign w:val="center"/>
          </w:tcPr>
          <w:p w14:paraId="4E1AB012">
            <w:pPr>
              <w:pStyle w:val="176"/>
              <w:rPr>
                <w:rFonts w:hint="eastAsia"/>
                <w:highlight w:val="none"/>
              </w:rPr>
            </w:pPr>
            <w:r>
              <w:rPr>
                <w:highlight w:val="none"/>
              </w:rPr>
              <w:t>供应商产品列入“财政部国家发展改革委信息产业部关于印发无线局域网产品政府采购实施意见的通知财库［2005］366号”无线局域网产品清单的，予以优先采购，具体优惠措施为：如果采购项目包有多种设备，在技术部分打分项中</w:t>
            </w:r>
            <w:r>
              <w:rPr>
                <w:rFonts w:hint="eastAsia"/>
                <w:highlight w:val="none"/>
                <w:lang w:val="en-US" w:eastAsia="zh-CN"/>
              </w:rPr>
              <w:t>给予</w:t>
            </w:r>
            <w:r>
              <w:rPr>
                <w:highlight w:val="none"/>
              </w:rPr>
              <w:t>优先采购体现。详见磋商评审办法</w:t>
            </w:r>
            <w:r>
              <w:rPr>
                <w:rFonts w:hint="eastAsia"/>
                <w:highlight w:val="none"/>
              </w:rPr>
              <w:t>。</w:t>
            </w:r>
          </w:p>
        </w:tc>
      </w:tr>
      <w:tr w14:paraId="2397C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156" w:type="dxa"/>
            <w:tcBorders>
              <w:tl2br w:val="nil"/>
              <w:tr2bl w:val="nil"/>
            </w:tcBorders>
            <w:vAlign w:val="center"/>
          </w:tcPr>
          <w:p w14:paraId="17982DF4">
            <w:pPr>
              <w:ind w:firstLine="0" w:firstLineChars="0"/>
              <w:jc w:val="center"/>
              <w:rPr>
                <w:rFonts w:hint="eastAsia" w:ascii="宋体" w:hAnsi="宋体"/>
                <w:highlight w:val="none"/>
              </w:rPr>
            </w:pPr>
            <w:r>
              <w:rPr>
                <w:rFonts w:ascii="宋体" w:hAnsi="宋体"/>
                <w:highlight w:val="none"/>
              </w:rPr>
              <w:t>21.3</w:t>
            </w:r>
          </w:p>
        </w:tc>
        <w:tc>
          <w:tcPr>
            <w:tcW w:w="2055" w:type="dxa"/>
            <w:tcBorders>
              <w:tl2br w:val="nil"/>
              <w:tr2bl w:val="nil"/>
            </w:tcBorders>
            <w:vAlign w:val="center"/>
          </w:tcPr>
          <w:p w14:paraId="4427A702">
            <w:pPr>
              <w:ind w:firstLine="0" w:firstLineChars="0"/>
              <w:jc w:val="center"/>
              <w:rPr>
                <w:rFonts w:hint="eastAsia" w:ascii="宋体" w:hAnsi="宋体"/>
                <w:highlight w:val="none"/>
              </w:rPr>
            </w:pPr>
            <w:r>
              <w:rPr>
                <w:rFonts w:ascii="宋体" w:hAnsi="宋体"/>
                <w:highlight w:val="none"/>
              </w:rPr>
              <w:t>投标（响应）文件</w:t>
            </w:r>
          </w:p>
          <w:p w14:paraId="403EC880">
            <w:pPr>
              <w:pStyle w:val="176"/>
              <w:ind w:firstLine="0" w:firstLineChars="0"/>
              <w:jc w:val="center"/>
              <w:rPr>
                <w:rFonts w:hint="eastAsia"/>
                <w:highlight w:val="none"/>
              </w:rPr>
            </w:pPr>
            <w:r>
              <w:rPr>
                <w:highlight w:val="none"/>
              </w:rPr>
              <w:t>无效的其他情形</w:t>
            </w:r>
          </w:p>
        </w:tc>
        <w:tc>
          <w:tcPr>
            <w:tcW w:w="6374" w:type="dxa"/>
            <w:tcBorders>
              <w:tl2br w:val="nil"/>
              <w:tr2bl w:val="nil"/>
            </w:tcBorders>
            <w:vAlign w:val="center"/>
          </w:tcPr>
          <w:p w14:paraId="439EA8FF">
            <w:pPr>
              <w:pStyle w:val="176"/>
              <w:rPr>
                <w:rFonts w:hint="eastAsia"/>
                <w:highlight w:val="none"/>
              </w:rPr>
            </w:pPr>
            <w:r>
              <w:rPr>
                <w:highlight w:val="none"/>
              </w:rPr>
              <w:t>根据《河南省财政厅关于防范供应商串通投标促进政府采购公平竞争的通知》（豫财购﹝2021﹞6号）规定，参与同一个标段（包）的供应商存在下列情形之一的，其投标（响应）文件无效：</w:t>
            </w:r>
          </w:p>
          <w:p w14:paraId="38C617F4">
            <w:pPr>
              <w:pStyle w:val="176"/>
              <w:rPr>
                <w:rFonts w:hint="eastAsia"/>
                <w:highlight w:val="none"/>
              </w:rPr>
            </w:pPr>
            <w:r>
              <w:rPr>
                <w:highlight w:val="none"/>
              </w:rPr>
              <w:t>（一）不同供应商的电子投标（响应）文件上传计算机的网卡MAC地址、CPU序列号和硬盘序列号等硬件信息相同的；</w:t>
            </w:r>
          </w:p>
          <w:p w14:paraId="2291B2E6">
            <w:pPr>
              <w:pStyle w:val="176"/>
              <w:rPr>
                <w:rFonts w:hint="eastAsia"/>
                <w:highlight w:val="none"/>
              </w:rPr>
            </w:pPr>
            <w:r>
              <w:rPr>
                <w:highlight w:val="none"/>
              </w:rPr>
              <w:t>（二）不同供应商的投标（响应）文件由同一电子设备编制、打印加密或者上传；</w:t>
            </w:r>
          </w:p>
          <w:p w14:paraId="4A88F16E">
            <w:pPr>
              <w:pStyle w:val="176"/>
              <w:rPr>
                <w:rFonts w:hint="eastAsia"/>
                <w:highlight w:val="none"/>
              </w:rPr>
            </w:pPr>
            <w:r>
              <w:rPr>
                <w:highlight w:val="none"/>
              </w:rPr>
              <w:t>（三）不同供应商的投标（响应）文件由同一电子设备打印、复印；</w:t>
            </w:r>
          </w:p>
          <w:p w14:paraId="02A2D491">
            <w:pPr>
              <w:pStyle w:val="176"/>
              <w:rPr>
                <w:rFonts w:hint="eastAsia"/>
                <w:highlight w:val="none"/>
              </w:rPr>
            </w:pPr>
            <w:r>
              <w:rPr>
                <w:highlight w:val="none"/>
              </w:rPr>
              <w:t>（四）不同供应商的投标（响应）文件由同一人送达或者分发，或者不同供应商联系人为同一人或不同联系人的联系电话一致的；</w:t>
            </w:r>
          </w:p>
          <w:p w14:paraId="3BC17CB8">
            <w:pPr>
              <w:pStyle w:val="176"/>
              <w:rPr>
                <w:rFonts w:hint="eastAsia"/>
                <w:highlight w:val="none"/>
              </w:rPr>
            </w:pPr>
            <w:r>
              <w:rPr>
                <w:highlight w:val="none"/>
              </w:rPr>
              <w:t>（五）不同供应商的投标（响应）文件的内容存在两处以上细节错误一致；</w:t>
            </w:r>
          </w:p>
          <w:p w14:paraId="08DA619C">
            <w:pPr>
              <w:pStyle w:val="176"/>
              <w:rPr>
                <w:rFonts w:hint="eastAsia"/>
                <w:highlight w:val="none"/>
              </w:rPr>
            </w:pPr>
            <w:r>
              <w:rPr>
                <w:highlight w:val="none"/>
              </w:rPr>
              <w:t>（六）不同供应商的法定代表人、委托代理人、项目经理、项目负责人等由同一个单位缴纳社会保险或者领取报酬的；</w:t>
            </w:r>
          </w:p>
          <w:p w14:paraId="3CDF6215">
            <w:pPr>
              <w:pStyle w:val="176"/>
              <w:rPr>
                <w:rFonts w:hint="eastAsia"/>
                <w:highlight w:val="none"/>
              </w:rPr>
            </w:pPr>
            <w:r>
              <w:rPr>
                <w:highlight w:val="none"/>
              </w:rPr>
              <w:t>（七）不同供应商投标（响应）文件中法定代表人或者负责人签字出自同一人之手；</w:t>
            </w:r>
          </w:p>
          <w:p w14:paraId="60C2933F">
            <w:pPr>
              <w:pStyle w:val="176"/>
              <w:rPr>
                <w:rFonts w:hint="eastAsia"/>
                <w:highlight w:val="none"/>
              </w:rPr>
            </w:pPr>
            <w:r>
              <w:rPr>
                <w:highlight w:val="none"/>
              </w:rPr>
              <w:t>（八）</w:t>
            </w:r>
            <w:r>
              <w:rPr>
                <w:rFonts w:hint="eastAsia"/>
                <w:highlight w:val="none"/>
                <w:lang w:val="en-US" w:eastAsia="zh-CN"/>
              </w:rPr>
              <w:t>其他</w:t>
            </w:r>
            <w:r>
              <w:rPr>
                <w:highlight w:val="none"/>
              </w:rPr>
              <w:t>涉嫌串通的情形。</w:t>
            </w:r>
          </w:p>
        </w:tc>
      </w:tr>
      <w:tr w14:paraId="63ADF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11A04F2C">
            <w:pPr>
              <w:ind w:firstLine="0" w:firstLineChars="0"/>
              <w:jc w:val="center"/>
              <w:rPr>
                <w:rFonts w:hint="eastAsia" w:ascii="宋体" w:hAnsi="宋体"/>
                <w:highlight w:val="none"/>
              </w:rPr>
            </w:pPr>
            <w:r>
              <w:rPr>
                <w:rFonts w:ascii="宋体" w:hAnsi="宋体"/>
                <w:highlight w:val="none"/>
              </w:rPr>
              <w:t>21.4</w:t>
            </w:r>
          </w:p>
        </w:tc>
        <w:tc>
          <w:tcPr>
            <w:tcW w:w="2055" w:type="dxa"/>
            <w:tcBorders>
              <w:tl2br w:val="nil"/>
              <w:tr2bl w:val="nil"/>
            </w:tcBorders>
            <w:vAlign w:val="center"/>
          </w:tcPr>
          <w:p w14:paraId="4E09FA1D">
            <w:pPr>
              <w:ind w:firstLine="0" w:firstLineChars="0"/>
              <w:jc w:val="center"/>
              <w:rPr>
                <w:rFonts w:hint="eastAsia" w:ascii="宋体" w:hAnsi="宋体"/>
                <w:highlight w:val="none"/>
              </w:rPr>
            </w:pPr>
            <w:r>
              <w:rPr>
                <w:rFonts w:ascii="宋体" w:hAnsi="宋体"/>
                <w:highlight w:val="none"/>
              </w:rPr>
              <w:t>关于规范非招标采购方式政府采购项目二次报价（或最终报价）的有关通知</w:t>
            </w:r>
          </w:p>
        </w:tc>
        <w:tc>
          <w:tcPr>
            <w:tcW w:w="6374" w:type="dxa"/>
            <w:tcBorders>
              <w:tl2br w:val="nil"/>
              <w:tr2bl w:val="nil"/>
            </w:tcBorders>
            <w:vAlign w:val="center"/>
          </w:tcPr>
          <w:p w14:paraId="6FCD0E0A">
            <w:pPr>
              <w:pStyle w:val="176"/>
              <w:ind w:firstLine="0" w:firstLineChars="0"/>
              <w:rPr>
                <w:rFonts w:hint="eastAsia"/>
                <w:highlight w:val="none"/>
              </w:rPr>
            </w:pPr>
            <w:r>
              <w:rPr>
                <w:highlight w:val="none"/>
              </w:rPr>
              <w:t>各市场主体：</w:t>
            </w:r>
          </w:p>
          <w:p w14:paraId="28A077DE">
            <w:pPr>
              <w:pStyle w:val="176"/>
              <w:rPr>
                <w:rFonts w:hint="eastAsia"/>
                <w:highlight w:val="none"/>
              </w:rPr>
            </w:pPr>
            <w:r>
              <w:rPr>
                <w:highlight w:val="none"/>
              </w:rPr>
              <w:t>为规范非招标采购方式政府采购项目二次报价（或最终报价），现通知如下：</w:t>
            </w:r>
          </w:p>
          <w:p w14:paraId="2F233838">
            <w:pPr>
              <w:pStyle w:val="176"/>
              <w:rPr>
                <w:rFonts w:hint="eastAsia"/>
                <w:highlight w:val="none"/>
              </w:rPr>
            </w:pPr>
            <w:r>
              <w:rPr>
                <w:highlight w:val="none"/>
              </w:rPr>
              <w:t>一、采用竞争性谈判和竞争性磋商方式进行交易的项目，二次报价（或最终报价）通知信息以市场主体系统右上角</w:t>
            </w:r>
            <w:r>
              <w:rPr>
                <w:b/>
                <w:bCs/>
                <w:highlight w:val="none"/>
              </w:rPr>
              <w:t>系统提醒—开标提醒</w:t>
            </w:r>
            <w:r>
              <w:rPr>
                <w:highlight w:val="none"/>
              </w:rPr>
              <w:t>的推送时间为准！系统自评委点击发送二次报价（或最终报价）通知时开始计时，</w:t>
            </w:r>
            <w:r>
              <w:rPr>
                <w:b/>
                <w:bCs/>
                <w:highlight w:val="none"/>
              </w:rPr>
              <w:t>请各潜在投标人及时关注系统提醒，在规定的时间内完成二次报价（或最终报价）。</w:t>
            </w:r>
          </w:p>
          <w:p w14:paraId="75309B80">
            <w:pPr>
              <w:pStyle w:val="176"/>
              <w:rPr>
                <w:rFonts w:hint="eastAsia"/>
                <w:highlight w:val="none"/>
              </w:rPr>
            </w:pPr>
            <w:r>
              <w:rPr>
                <w:highlight w:val="none"/>
              </w:rPr>
              <w:t>二、评委点击发送二次报价（或最终报价）通知后，系统同时会以手机短信形式发送信息，手机短信提醒可能因运营商网络问题造成延误。无论收到手机短信提醒与否，均不作为二次报价（或最终报价）开始的依据。</w:t>
            </w:r>
          </w:p>
          <w:p w14:paraId="64CA7190">
            <w:pPr>
              <w:pStyle w:val="176"/>
              <w:rPr>
                <w:rFonts w:hint="eastAsia"/>
                <w:highlight w:val="none"/>
              </w:rPr>
            </w:pPr>
            <w:r>
              <w:rPr>
                <w:highlight w:val="none"/>
              </w:rPr>
              <w:t>特此通知！</w:t>
            </w:r>
          </w:p>
          <w:p w14:paraId="45738917">
            <w:pPr>
              <w:pStyle w:val="176"/>
              <w:rPr>
                <w:rFonts w:hint="eastAsia"/>
                <w:highlight w:val="none"/>
              </w:rPr>
            </w:pPr>
            <w:r>
              <w:rPr>
                <w:highlight w:val="none"/>
              </w:rPr>
              <w:t xml:space="preserve">                         河南省公共资源交易中心</w:t>
            </w:r>
          </w:p>
          <w:p w14:paraId="7C5F00C8">
            <w:pPr>
              <w:ind w:firstLine="0" w:firstLineChars="0"/>
              <w:rPr>
                <w:rFonts w:hint="eastAsia" w:ascii="宋体" w:hAnsi="宋体"/>
                <w:highlight w:val="none"/>
              </w:rPr>
            </w:pPr>
            <w:r>
              <w:rPr>
                <w:rFonts w:ascii="宋体" w:hAnsi="宋体"/>
                <w:highlight w:val="none"/>
              </w:rPr>
              <w:t xml:space="preserve">                                 2023年3月20日</w:t>
            </w:r>
          </w:p>
        </w:tc>
      </w:tr>
      <w:tr w14:paraId="3D2BF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243C6127">
            <w:pPr>
              <w:ind w:firstLine="0" w:firstLineChars="0"/>
              <w:jc w:val="center"/>
              <w:rPr>
                <w:rFonts w:hint="eastAsia" w:ascii="宋体" w:hAnsi="宋体"/>
                <w:highlight w:val="none"/>
              </w:rPr>
            </w:pPr>
            <w:bookmarkStart w:id="18" w:name="_Toc1315"/>
            <w:bookmarkStart w:id="19" w:name="_Toc16728"/>
            <w:r>
              <w:rPr>
                <w:rFonts w:ascii="宋体" w:hAnsi="宋体"/>
                <w:highlight w:val="none"/>
              </w:rPr>
              <w:t>21.5</w:t>
            </w:r>
          </w:p>
        </w:tc>
        <w:tc>
          <w:tcPr>
            <w:tcW w:w="2055" w:type="dxa"/>
            <w:tcBorders>
              <w:tl2br w:val="nil"/>
              <w:tr2bl w:val="nil"/>
            </w:tcBorders>
            <w:vAlign w:val="center"/>
          </w:tcPr>
          <w:p w14:paraId="3B67E50B">
            <w:pPr>
              <w:ind w:firstLine="0" w:firstLineChars="0"/>
              <w:jc w:val="center"/>
              <w:rPr>
                <w:rFonts w:hint="eastAsia" w:ascii="宋体" w:hAnsi="宋体"/>
                <w:snapToGrid w:val="0"/>
                <w:highlight w:val="none"/>
                <w:lang w:bidi="zh-CN"/>
              </w:rPr>
            </w:pPr>
            <w:r>
              <w:rPr>
                <w:rFonts w:ascii="宋体" w:hAnsi="宋体"/>
                <w:highlight w:val="none"/>
              </w:rPr>
              <w:t>发票开具（适用于代理机构）</w:t>
            </w:r>
          </w:p>
        </w:tc>
        <w:tc>
          <w:tcPr>
            <w:tcW w:w="6374" w:type="dxa"/>
            <w:tcBorders>
              <w:tl2br w:val="nil"/>
              <w:tr2bl w:val="nil"/>
            </w:tcBorders>
            <w:vAlign w:val="center"/>
          </w:tcPr>
          <w:p w14:paraId="1BCAA29A">
            <w:pPr>
              <w:rPr>
                <w:rFonts w:hint="eastAsia" w:ascii="宋体" w:hAnsi="宋体"/>
                <w:highlight w:val="none"/>
                <w:lang w:bidi="ar"/>
              </w:rPr>
            </w:pPr>
            <w:r>
              <w:rPr>
                <w:rFonts w:ascii="宋体" w:hAnsi="宋体"/>
                <w:highlight w:val="none"/>
                <w:lang w:bidi="ar"/>
              </w:rPr>
              <w:t>全电发票（电子发票）开具可通过下列两种方式进行，具体流程如下：</w:t>
            </w:r>
          </w:p>
          <w:p w14:paraId="47CCABFC">
            <w:pPr>
              <w:rPr>
                <w:rFonts w:hint="eastAsia" w:ascii="宋体" w:hAnsi="宋体"/>
                <w:highlight w:val="none"/>
                <w:lang w:bidi="ar"/>
              </w:rPr>
            </w:pPr>
            <w:r>
              <w:rPr>
                <w:rFonts w:ascii="宋体" w:hAnsi="宋体"/>
                <w:highlight w:val="none"/>
                <w:lang w:bidi="ar"/>
              </w:rPr>
              <w:t>方式一：扫码开票</w:t>
            </w:r>
          </w:p>
          <w:p w14:paraId="11EECBAD">
            <w:pPr>
              <w:rPr>
                <w:rFonts w:hint="eastAsia" w:ascii="宋体" w:hAnsi="宋体"/>
                <w:highlight w:val="none"/>
                <w:lang w:bidi="ar"/>
              </w:rPr>
            </w:pPr>
            <w:r>
              <w:rPr>
                <w:rFonts w:ascii="宋体" w:hAnsi="宋体"/>
                <w:highlight w:val="none"/>
                <w:lang w:bidi="ar"/>
              </w:rPr>
              <w:t>使用微信或支付宝扫描图示二维码，进入“国家税务总局电子发票服务平台（河南）”，填写发票抬头及票据接收等信息（其中标*号处为必填，请务必填写接收邮箱）后，点击“提交”。</w:t>
            </w:r>
          </w:p>
          <w:p w14:paraId="11085942">
            <w:pPr>
              <w:rPr>
                <w:rFonts w:hint="eastAsia" w:ascii="宋体" w:hAnsi="宋体"/>
                <w:highlight w:val="none"/>
                <w:lang w:bidi="ar"/>
              </w:rPr>
            </w:pPr>
            <w:r>
              <w:rPr>
                <w:rFonts w:ascii="宋体" w:hAnsi="宋体"/>
                <w:highlight w:val="none"/>
                <w:lang w:bidi="ar"/>
              </w:rPr>
              <w:drawing>
                <wp:inline distT="0" distB="0" distL="114300" distR="114300">
                  <wp:extent cx="1858010" cy="1858010"/>
                  <wp:effectExtent l="0" t="0" r="8890" b="8890"/>
                  <wp:docPr id="13" name="图片 2" descr="C:\Users\Administrator\Desktop\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C:\Users\Administrator\Desktop\二维码.png"/>
                          <pic:cNvPicPr>
                            <a:picLocks noChangeAspect="1"/>
                          </pic:cNvPicPr>
                        </pic:nvPicPr>
                        <pic:blipFill>
                          <a:blip r:embed="rId21"/>
                          <a:stretch>
                            <a:fillRect/>
                          </a:stretch>
                        </pic:blipFill>
                        <pic:spPr>
                          <a:xfrm>
                            <a:off x="0" y="0"/>
                            <a:ext cx="1858010" cy="1858010"/>
                          </a:xfrm>
                          <a:prstGeom prst="rect">
                            <a:avLst/>
                          </a:prstGeom>
                          <a:noFill/>
                          <a:ln>
                            <a:noFill/>
                          </a:ln>
                        </pic:spPr>
                      </pic:pic>
                    </a:graphicData>
                  </a:graphic>
                </wp:inline>
              </w:drawing>
            </w:r>
          </w:p>
          <w:p w14:paraId="0854EF4E">
            <w:pPr>
              <w:rPr>
                <w:rFonts w:hint="eastAsia" w:ascii="宋体" w:hAnsi="宋体"/>
                <w:highlight w:val="none"/>
                <w:lang w:bidi="ar"/>
              </w:rPr>
            </w:pPr>
            <w:r>
              <w:rPr>
                <w:rFonts w:ascii="宋体" w:hAnsi="宋体"/>
                <w:highlight w:val="none"/>
                <w:lang w:bidi="ar"/>
              </w:rPr>
              <w:t>方式二：邮箱开票</w:t>
            </w:r>
          </w:p>
          <w:p w14:paraId="3D6D2AE6">
            <w:pPr>
              <w:rPr>
                <w:rFonts w:hint="eastAsia" w:ascii="宋体" w:hAnsi="宋体"/>
                <w:highlight w:val="none"/>
                <w:lang w:bidi="ar"/>
              </w:rPr>
            </w:pPr>
            <w:r>
              <w:rPr>
                <w:rFonts w:ascii="宋体" w:hAnsi="宋体"/>
                <w:highlight w:val="none"/>
                <w:lang w:bidi="ar"/>
              </w:rPr>
              <w:t>将相关信息</w:t>
            </w:r>
            <w:r>
              <w:rPr>
                <w:rFonts w:ascii="宋体" w:hAnsi="宋体" w:cs="Cambria Math"/>
                <w:highlight w:val="none"/>
                <w:lang w:bidi="ar"/>
              </w:rPr>
              <w:t>①</w:t>
            </w:r>
            <w:r>
              <w:rPr>
                <w:rFonts w:ascii="宋体" w:hAnsi="宋体"/>
                <w:highlight w:val="none"/>
                <w:lang w:bidi="ar"/>
              </w:rPr>
              <w:t>明确开具“普票”或“专票”（二选一）；</w:t>
            </w:r>
          </w:p>
          <w:p w14:paraId="20138FCD">
            <w:pPr>
              <w:rPr>
                <w:rFonts w:hint="eastAsia" w:ascii="宋体" w:hAnsi="宋体"/>
                <w:highlight w:val="none"/>
                <w:lang w:bidi="ar"/>
              </w:rPr>
            </w:pPr>
            <w:r>
              <w:rPr>
                <w:highlight w:val="none"/>
              </w:rPr>
              <w:fldChar w:fldCharType="begin"/>
            </w:r>
            <w:r>
              <w:rPr>
                <w:highlight w:val="none"/>
              </w:rPr>
              <w:instrText xml:space="preserve"> HYPERLINK "mailto:②发票抬头（对应" </w:instrText>
            </w:r>
            <w:r>
              <w:rPr>
                <w:highlight w:val="none"/>
              </w:rPr>
              <w:fldChar w:fldCharType="separate"/>
            </w:r>
            <w:r>
              <w:rPr>
                <w:rFonts w:ascii="宋体" w:hAnsi="宋体" w:cs="Cambria Math"/>
                <w:highlight w:val="none"/>
                <w:lang w:bidi="ar"/>
              </w:rPr>
              <w:t>②</w:t>
            </w:r>
            <w:r>
              <w:rPr>
                <w:rFonts w:ascii="宋体" w:hAnsi="宋体"/>
                <w:highlight w:val="none"/>
                <w:lang w:bidi="ar"/>
              </w:rPr>
              <w:t>发票抬头（对应“普票”、“专票”填写完整信息）；</w:t>
            </w:r>
            <w:r>
              <w:rPr>
                <w:rFonts w:ascii="宋体" w:hAnsi="宋体" w:cs="Cambria Math"/>
                <w:highlight w:val="none"/>
                <w:lang w:bidi="ar"/>
              </w:rPr>
              <w:t>③</w:t>
            </w:r>
            <w:r>
              <w:rPr>
                <w:rFonts w:ascii="宋体" w:hAnsi="宋体"/>
                <w:highlight w:val="none"/>
                <w:lang w:bidi="ar"/>
              </w:rPr>
              <w:t>开具发票信息发送至邮箱gmzbcw@163.com。</w:t>
            </w:r>
            <w:r>
              <w:rPr>
                <w:rFonts w:ascii="宋体" w:hAnsi="宋体"/>
                <w:highlight w:val="none"/>
                <w:lang w:bidi="ar"/>
              </w:rPr>
              <w:fldChar w:fldCharType="end"/>
            </w:r>
          </w:p>
          <w:p w14:paraId="29806193">
            <w:pPr>
              <w:rPr>
                <w:rFonts w:hint="eastAsia" w:ascii="宋体" w:hAnsi="宋体"/>
                <w:snapToGrid w:val="0"/>
                <w:highlight w:val="none"/>
              </w:rPr>
            </w:pPr>
            <w:r>
              <w:rPr>
                <w:rFonts w:ascii="宋体" w:hAnsi="宋体"/>
                <w:highlight w:val="none"/>
                <w:lang w:bidi="ar"/>
              </w:rPr>
              <w:t>联系电话：0371-69131993</w:t>
            </w:r>
          </w:p>
        </w:tc>
      </w:tr>
    </w:tbl>
    <w:p w14:paraId="5BA5FAD7">
      <w:pPr>
        <w:rPr>
          <w:rFonts w:hint="eastAsia" w:asciiTheme="minorEastAsia" w:hAnsiTheme="minorEastAsia" w:eastAsiaTheme="minorEastAsia"/>
          <w:highlight w:val="none"/>
        </w:rPr>
      </w:pPr>
      <w:r>
        <w:rPr>
          <w:rFonts w:asciiTheme="minorEastAsia" w:hAnsiTheme="minorEastAsia" w:eastAsiaTheme="minorEastAsia"/>
          <w:highlight w:val="none"/>
        </w:rPr>
        <w:t>注：表格中“</w:t>
      </w:r>
      <w:r>
        <w:rPr>
          <w:rFonts w:asciiTheme="minorEastAsia" w:hAnsiTheme="minorEastAsia" w:eastAsiaTheme="minorEastAsia"/>
          <w:kern w:val="2"/>
          <w:highlight w:val="none"/>
        </w:rPr>
        <w:t>□</w:t>
      </w:r>
      <w:r>
        <w:rPr>
          <w:rFonts w:asciiTheme="minorEastAsia" w:hAnsiTheme="minorEastAsia" w:eastAsiaTheme="minorEastAsia"/>
          <w:highlight w:val="none"/>
        </w:rPr>
        <w:t>”项或“</w:t>
      </w:r>
      <w:r>
        <w:rPr>
          <w:rFonts w:asciiTheme="minorEastAsia" w:hAnsiTheme="minorEastAsia" w:eastAsiaTheme="minorEastAsia"/>
          <w:highlight w:val="none"/>
        </w:rPr>
        <w:sym w:font="Wingdings" w:char="F0FE"/>
      </w:r>
      <w:r>
        <w:rPr>
          <w:rFonts w:asciiTheme="minorEastAsia" w:hAnsiTheme="minorEastAsia" w:eastAsiaTheme="minorEastAsia"/>
          <w:highlight w:val="none"/>
        </w:rPr>
        <w:t>”项为被选中项。</w:t>
      </w:r>
    </w:p>
    <w:p w14:paraId="0994E572">
      <w:pPr>
        <w:rPr>
          <w:highlight w:val="none"/>
        </w:rPr>
        <w:sectPr>
          <w:footerReference r:id="rId12" w:type="first"/>
          <w:footerReference r:id="rId11" w:type="default"/>
          <w:pgSz w:w="11906" w:h="16838"/>
          <w:pgMar w:top="1418" w:right="1418" w:bottom="1417" w:left="1701" w:header="851" w:footer="992" w:gutter="0"/>
          <w:cols w:space="720" w:num="1"/>
          <w:docGrid w:type="lines" w:linePitch="312" w:charSpace="0"/>
        </w:sectPr>
      </w:pPr>
    </w:p>
    <w:bookmarkEnd w:id="18"/>
    <w:bookmarkEnd w:id="19"/>
    <w:p w14:paraId="30330A00">
      <w:pPr>
        <w:pStyle w:val="4"/>
        <w:ind w:firstLine="643"/>
        <w:rPr>
          <w:highlight w:val="none"/>
        </w:rPr>
      </w:pPr>
      <w:bookmarkStart w:id="20" w:name="_Toc70524419"/>
      <w:bookmarkStart w:id="21" w:name="_Toc11036"/>
      <w:bookmarkStart w:id="22" w:name="_Toc433093354"/>
      <w:r>
        <w:rPr>
          <w:highlight w:val="none"/>
        </w:rPr>
        <w:t>1、总则</w:t>
      </w:r>
      <w:bookmarkEnd w:id="20"/>
    </w:p>
    <w:p w14:paraId="311375B2">
      <w:pPr>
        <w:pStyle w:val="92"/>
        <w:rPr>
          <w:highlight w:val="none"/>
        </w:rPr>
      </w:pPr>
      <w:bookmarkStart w:id="23" w:name="BM1_1_项目概况"/>
      <w:bookmarkEnd w:id="23"/>
      <w:r>
        <w:rPr>
          <w:highlight w:val="none"/>
        </w:rPr>
        <w:t>1.1项目概况</w:t>
      </w:r>
    </w:p>
    <w:p w14:paraId="52970362">
      <w:pPr>
        <w:pStyle w:val="92"/>
        <w:rPr>
          <w:highlight w:val="none"/>
        </w:rPr>
      </w:pPr>
      <w:r>
        <w:rPr>
          <w:highlight w:val="none"/>
        </w:rPr>
        <w:t>1.1.1采购人：是指依法进行政府采购的国家机关、事业单位、团体组织。本项目的采购人：</w:t>
      </w:r>
      <w:r>
        <w:rPr>
          <w:b/>
          <w:bCs/>
          <w:highlight w:val="none"/>
          <w:u w:val="single"/>
        </w:rPr>
        <w:t>见供应商须知前附表</w:t>
      </w:r>
      <w:r>
        <w:rPr>
          <w:highlight w:val="none"/>
        </w:rPr>
        <w:t>。</w:t>
      </w:r>
    </w:p>
    <w:p w14:paraId="066998A7">
      <w:pPr>
        <w:pStyle w:val="92"/>
        <w:rPr>
          <w:highlight w:val="none"/>
        </w:rPr>
      </w:pPr>
      <w:r>
        <w:rPr>
          <w:highlight w:val="none"/>
        </w:rPr>
        <w:t>1.1.2采购代理机构是指：</w:t>
      </w:r>
      <w:r>
        <w:rPr>
          <w:b/>
          <w:bCs/>
          <w:highlight w:val="none"/>
          <w:u w:val="single"/>
        </w:rPr>
        <w:t>见供应商须知前附表。</w:t>
      </w:r>
    </w:p>
    <w:p w14:paraId="1C11EE2D">
      <w:pPr>
        <w:pStyle w:val="92"/>
        <w:rPr>
          <w:highlight w:val="none"/>
        </w:rPr>
      </w:pPr>
      <w:r>
        <w:rPr>
          <w:highlight w:val="none"/>
        </w:rPr>
        <w:t>1.1.3采购项目名称：</w:t>
      </w:r>
      <w:r>
        <w:rPr>
          <w:b/>
          <w:bCs/>
          <w:highlight w:val="none"/>
          <w:u w:val="single"/>
        </w:rPr>
        <w:t>见供应商须知前附表</w:t>
      </w:r>
      <w:r>
        <w:rPr>
          <w:highlight w:val="none"/>
        </w:rPr>
        <w:t>。</w:t>
      </w:r>
    </w:p>
    <w:p w14:paraId="76EAEDF7">
      <w:pPr>
        <w:pStyle w:val="92"/>
        <w:rPr>
          <w:highlight w:val="none"/>
        </w:rPr>
      </w:pPr>
      <w:r>
        <w:rPr>
          <w:highlight w:val="none"/>
        </w:rPr>
        <w:t>1.1.4采购项目实施地点：</w:t>
      </w:r>
      <w:r>
        <w:rPr>
          <w:b/>
          <w:bCs/>
          <w:highlight w:val="none"/>
          <w:u w:val="single"/>
        </w:rPr>
        <w:t>见供应商须知前附表</w:t>
      </w:r>
      <w:r>
        <w:rPr>
          <w:highlight w:val="none"/>
        </w:rPr>
        <w:t>。</w:t>
      </w:r>
    </w:p>
    <w:p w14:paraId="2DB810B9">
      <w:pPr>
        <w:pStyle w:val="92"/>
        <w:rPr>
          <w:highlight w:val="none"/>
        </w:rPr>
      </w:pPr>
      <w:r>
        <w:rPr>
          <w:highlight w:val="none"/>
        </w:rPr>
        <w:t>1.1.5采购方式：</w:t>
      </w:r>
      <w:r>
        <w:rPr>
          <w:b/>
          <w:bCs/>
          <w:highlight w:val="none"/>
        </w:rPr>
        <w:t>竞争性磋商。</w:t>
      </w:r>
      <w:r>
        <w:rPr>
          <w:highlight w:val="none"/>
        </w:rPr>
        <w:t>采购人、采购代理机构通过组建竞争性磋商小组（以下简称磋商小组）与符合条件的供应商就采购</w:t>
      </w:r>
      <w:r>
        <w:rPr>
          <w:b/>
          <w:bCs/>
          <w:highlight w:val="none"/>
          <w:u w:val="single"/>
        </w:rPr>
        <w:t xml:space="preserve"> </w:t>
      </w:r>
      <w:r>
        <w:rPr>
          <w:highlight w:val="none"/>
          <w:u w:val="single"/>
        </w:rPr>
        <w:t>工程</w:t>
      </w:r>
      <w:r>
        <w:rPr>
          <w:b/>
          <w:bCs/>
          <w:highlight w:val="none"/>
          <w:u w:val="single"/>
        </w:rPr>
        <w:t xml:space="preserve"> </w:t>
      </w:r>
      <w:r>
        <w:rPr>
          <w:highlight w:val="none"/>
        </w:rPr>
        <w:t>事宜进行磋商，供应商按照竞争性磋商文件（以下简称采购文件）的要求提交响应文件和报价，采购人从磋商小组评审后提出的候选供应商名单中确定成交供应商。</w:t>
      </w:r>
    </w:p>
    <w:p w14:paraId="09664394">
      <w:pPr>
        <w:pStyle w:val="92"/>
        <w:rPr>
          <w:highlight w:val="none"/>
        </w:rPr>
      </w:pPr>
      <w:bookmarkStart w:id="24" w:name="BM1_2_资金来源"/>
      <w:bookmarkEnd w:id="24"/>
      <w:r>
        <w:rPr>
          <w:highlight w:val="none"/>
        </w:rPr>
        <w:t>1.2资金来源</w:t>
      </w:r>
    </w:p>
    <w:p w14:paraId="333B4B59">
      <w:pPr>
        <w:pStyle w:val="92"/>
        <w:rPr>
          <w:highlight w:val="none"/>
        </w:rPr>
      </w:pPr>
      <w:r>
        <w:rPr>
          <w:highlight w:val="none"/>
        </w:rPr>
        <w:t>1.2.1本项目的采购人已获得足以支付本次采购后所签订合同项下的资金（包括财政性资金和本项目采购中无法与财政性资金分割的非财政性资金）。</w:t>
      </w:r>
    </w:p>
    <w:p w14:paraId="04C67339">
      <w:pPr>
        <w:pStyle w:val="92"/>
        <w:rPr>
          <w:highlight w:val="none"/>
        </w:rPr>
      </w:pPr>
      <w:r>
        <w:rPr>
          <w:highlight w:val="none"/>
        </w:rPr>
        <w:t>1.2.2项目预算金额和最高限价（如有）见：</w:t>
      </w:r>
      <w:r>
        <w:rPr>
          <w:b/>
          <w:bCs/>
          <w:highlight w:val="none"/>
          <w:u w:val="single"/>
        </w:rPr>
        <w:t>供应商须知前附表</w:t>
      </w:r>
      <w:r>
        <w:rPr>
          <w:highlight w:val="none"/>
        </w:rPr>
        <w:t>。</w:t>
      </w:r>
    </w:p>
    <w:p w14:paraId="4C3EF5AC">
      <w:pPr>
        <w:pStyle w:val="92"/>
        <w:rPr>
          <w:highlight w:val="none"/>
        </w:rPr>
      </w:pPr>
      <w:r>
        <w:rPr>
          <w:highlight w:val="none"/>
        </w:rPr>
        <w:t>1.2.3供应商报价超过采购文件规定的预算金额或者最高限价的，其响应文件将被认定为</w:t>
      </w:r>
      <w:r>
        <w:rPr>
          <w:b/>
          <w:bCs/>
          <w:highlight w:val="none"/>
        </w:rPr>
        <w:t>无效响应文件</w:t>
      </w:r>
      <w:r>
        <w:rPr>
          <w:highlight w:val="none"/>
        </w:rPr>
        <w:t>。</w:t>
      </w:r>
    </w:p>
    <w:p w14:paraId="2663A885">
      <w:pPr>
        <w:pStyle w:val="92"/>
        <w:rPr>
          <w:highlight w:val="none"/>
        </w:rPr>
      </w:pPr>
      <w:bookmarkStart w:id="25" w:name="BM1_3_采购需求及其它相关要求"/>
      <w:bookmarkEnd w:id="25"/>
      <w:r>
        <w:rPr>
          <w:highlight w:val="none"/>
        </w:rPr>
        <w:t>1.3采购需求及其它相关要求</w:t>
      </w:r>
    </w:p>
    <w:p w14:paraId="5844B268">
      <w:pPr>
        <w:pStyle w:val="92"/>
        <w:rPr>
          <w:highlight w:val="none"/>
        </w:rPr>
      </w:pPr>
      <w:r>
        <w:rPr>
          <w:highlight w:val="none"/>
        </w:rPr>
        <w:t>1.3.1采购需求：</w:t>
      </w:r>
      <w:r>
        <w:rPr>
          <w:b/>
          <w:bCs/>
          <w:highlight w:val="none"/>
          <w:u w:val="single"/>
        </w:rPr>
        <w:t>见采购文件第三章</w:t>
      </w:r>
    </w:p>
    <w:p w14:paraId="5E7D338B">
      <w:pPr>
        <w:pStyle w:val="92"/>
        <w:rPr>
          <w:highlight w:val="none"/>
        </w:rPr>
      </w:pPr>
      <w:r>
        <w:rPr>
          <w:highlight w:val="none"/>
        </w:rPr>
        <w:t>1.3.2合同履行期限：</w:t>
      </w:r>
      <w:r>
        <w:rPr>
          <w:b/>
          <w:bCs/>
          <w:highlight w:val="none"/>
          <w:u w:val="single"/>
        </w:rPr>
        <w:t>见供应商须知前附表</w:t>
      </w:r>
      <w:r>
        <w:rPr>
          <w:highlight w:val="none"/>
        </w:rPr>
        <w:t>。</w:t>
      </w:r>
    </w:p>
    <w:p w14:paraId="042F4DB1">
      <w:pPr>
        <w:pStyle w:val="92"/>
        <w:rPr>
          <w:highlight w:val="none"/>
        </w:rPr>
      </w:pPr>
      <w:r>
        <w:rPr>
          <w:highlight w:val="none"/>
        </w:rPr>
        <w:t>1.3.3质量标准：</w:t>
      </w:r>
      <w:r>
        <w:rPr>
          <w:b/>
          <w:bCs/>
          <w:highlight w:val="none"/>
          <w:u w:val="single"/>
        </w:rPr>
        <w:t>见供应商须知前附表</w:t>
      </w:r>
      <w:r>
        <w:rPr>
          <w:highlight w:val="none"/>
        </w:rPr>
        <w:t>。</w:t>
      </w:r>
    </w:p>
    <w:p w14:paraId="25C42BE3">
      <w:pPr>
        <w:pStyle w:val="92"/>
        <w:rPr>
          <w:highlight w:val="none"/>
        </w:rPr>
      </w:pPr>
      <w:r>
        <w:rPr>
          <w:highlight w:val="none"/>
        </w:rPr>
        <w:t>1.3.4质量保证期：</w:t>
      </w:r>
      <w:r>
        <w:rPr>
          <w:b/>
          <w:bCs/>
          <w:highlight w:val="none"/>
          <w:u w:val="single"/>
        </w:rPr>
        <w:t>见供应商须知前附表</w:t>
      </w:r>
      <w:r>
        <w:rPr>
          <w:highlight w:val="none"/>
          <w:u w:val="single"/>
        </w:rPr>
        <w:t>。</w:t>
      </w:r>
    </w:p>
    <w:p w14:paraId="71D459DC">
      <w:pPr>
        <w:pStyle w:val="92"/>
        <w:rPr>
          <w:highlight w:val="none"/>
        </w:rPr>
      </w:pPr>
      <w:bookmarkStart w:id="26" w:name="BM1_4_对供应商的要求"/>
      <w:bookmarkEnd w:id="26"/>
      <w:r>
        <w:rPr>
          <w:highlight w:val="none"/>
        </w:rPr>
        <w:t>1.4对供应商的要求</w:t>
      </w:r>
    </w:p>
    <w:p w14:paraId="7A88482D">
      <w:pPr>
        <w:pStyle w:val="92"/>
        <w:rPr>
          <w:highlight w:val="none"/>
        </w:rPr>
      </w:pPr>
      <w:r>
        <w:rPr>
          <w:highlight w:val="none"/>
        </w:rPr>
        <w:t>1.4.1供应商（申请人）：是指向采购人提供工程的法人、非法人组织或者自然人。申请人与供应商含义相同，以下均称为供应商。</w:t>
      </w:r>
    </w:p>
    <w:p w14:paraId="5945DEE8">
      <w:pPr>
        <w:pStyle w:val="92"/>
        <w:rPr>
          <w:highlight w:val="none"/>
        </w:rPr>
      </w:pPr>
      <w:r>
        <w:rPr>
          <w:highlight w:val="none"/>
        </w:rPr>
        <w:t>1.4.2本项目的供应商及其提供的工程须满足以下条件：</w:t>
      </w:r>
    </w:p>
    <w:p w14:paraId="68854E29">
      <w:pPr>
        <w:pStyle w:val="92"/>
        <w:rPr>
          <w:highlight w:val="none"/>
        </w:rPr>
      </w:pPr>
      <w:r>
        <w:rPr>
          <w:highlight w:val="none"/>
        </w:rPr>
        <w:t>1.4.2.1在中华人民共和国境内注册（或中华人民共和国公民），能够独立承担民事责任，</w:t>
      </w:r>
      <w:r>
        <w:rPr>
          <w:rFonts w:hint="eastAsia"/>
          <w:highlight w:val="none"/>
          <w:lang w:val="en-US" w:eastAsia="zh-CN"/>
        </w:rPr>
        <w:t>具有</w:t>
      </w:r>
      <w:r>
        <w:rPr>
          <w:highlight w:val="none"/>
        </w:rPr>
        <w:t>生产或供应能力或施工能力的本国供应商。</w:t>
      </w:r>
    </w:p>
    <w:p w14:paraId="5D14599A">
      <w:pPr>
        <w:pStyle w:val="92"/>
        <w:rPr>
          <w:highlight w:val="none"/>
        </w:rPr>
      </w:pPr>
      <w:r>
        <w:rPr>
          <w:highlight w:val="none"/>
        </w:rPr>
        <w:t>1.4.2.2符合《中华人民共和国政府采购法》第二十二条关于供应商条件的规定。</w:t>
      </w:r>
    </w:p>
    <w:p w14:paraId="70BE598F">
      <w:pPr>
        <w:pStyle w:val="92"/>
        <w:rPr>
          <w:highlight w:val="none"/>
        </w:rPr>
      </w:pPr>
      <w:r>
        <w:rPr>
          <w:highlight w:val="none"/>
        </w:rPr>
        <w:t>遵守本项目采购人本级和上级财政部门关于政府采购的有关规定。</w:t>
      </w:r>
    </w:p>
    <w:p w14:paraId="517EC360">
      <w:pPr>
        <w:pStyle w:val="92"/>
        <w:rPr>
          <w:highlight w:val="none"/>
        </w:rPr>
      </w:pPr>
      <w:r>
        <w:rPr>
          <w:highlight w:val="none"/>
        </w:rPr>
        <w:t>1.4.2.3以本项目竞争性磋商公告中规定的方式获取了本项目的竞争性磋商文件。</w:t>
      </w:r>
    </w:p>
    <w:p w14:paraId="071A209B">
      <w:pPr>
        <w:pStyle w:val="92"/>
        <w:rPr>
          <w:highlight w:val="none"/>
        </w:rPr>
      </w:pPr>
      <w:r>
        <w:rPr>
          <w:highlight w:val="none"/>
        </w:rPr>
        <w:t>1.4.2.4符合</w:t>
      </w:r>
      <w:r>
        <w:rPr>
          <w:b/>
          <w:bCs/>
          <w:highlight w:val="none"/>
          <w:u w:val="single"/>
        </w:rPr>
        <w:t>供应商须知前附表</w:t>
      </w:r>
      <w:r>
        <w:rPr>
          <w:highlight w:val="none"/>
        </w:rPr>
        <w:t>中规定的合格供应商的其他要求。</w:t>
      </w:r>
    </w:p>
    <w:p w14:paraId="10618EE9">
      <w:pPr>
        <w:pStyle w:val="92"/>
        <w:rPr>
          <w:highlight w:val="none"/>
        </w:rPr>
      </w:pPr>
      <w:r>
        <w:rPr>
          <w:highlight w:val="none"/>
        </w:rPr>
        <w:t>1.4.2.5若</w:t>
      </w:r>
      <w:r>
        <w:rPr>
          <w:b/>
          <w:bCs/>
          <w:highlight w:val="none"/>
          <w:u w:val="single"/>
        </w:rPr>
        <w:t>供应商须知前附表</w:t>
      </w:r>
      <w:r>
        <w:rPr>
          <w:highlight w:val="none"/>
        </w:rPr>
        <w:t>中写明允许采购进口产品，但不限制满足采购文件要求的国内产品参与采购活动。</w:t>
      </w:r>
    </w:p>
    <w:p w14:paraId="09B447C1">
      <w:pPr>
        <w:pStyle w:val="92"/>
        <w:rPr>
          <w:highlight w:val="none"/>
        </w:rPr>
      </w:pPr>
      <w:r>
        <w:rPr>
          <w:highlight w:val="none"/>
        </w:rPr>
        <w:t>若</w:t>
      </w:r>
      <w:r>
        <w:rPr>
          <w:b/>
          <w:bCs/>
          <w:highlight w:val="none"/>
          <w:u w:val="single"/>
        </w:rPr>
        <w:t>供应商须知前附表</w:t>
      </w:r>
      <w:r>
        <w:rPr>
          <w:highlight w:val="none"/>
        </w:rPr>
        <w:t>中未写明允许采购进口产品，如供应商提供产品为进口产品，其响应文件将被认定为无效响应文件。</w:t>
      </w:r>
    </w:p>
    <w:p w14:paraId="6431790C">
      <w:pPr>
        <w:pStyle w:val="92"/>
        <w:rPr>
          <w:highlight w:val="none"/>
        </w:rPr>
      </w:pPr>
      <w:r>
        <w:rPr>
          <w:highlight w:val="none"/>
        </w:rPr>
        <w:t>1.4.2.6若</w:t>
      </w:r>
      <w:r>
        <w:rPr>
          <w:b/>
          <w:bCs/>
          <w:highlight w:val="none"/>
          <w:u w:val="single"/>
        </w:rPr>
        <w:t>供应商须知前附表</w:t>
      </w:r>
      <w:r>
        <w:rPr>
          <w:highlight w:val="none"/>
        </w:rPr>
        <w:t>中写明专门面向中小企业采购的，如供应商为非中小企业或所提供产品为非中小企业产品，其响应文件将被认定为</w:t>
      </w:r>
      <w:r>
        <w:rPr>
          <w:b/>
          <w:bCs/>
          <w:highlight w:val="none"/>
        </w:rPr>
        <w:t>无效响应文件</w:t>
      </w:r>
      <w:r>
        <w:rPr>
          <w:highlight w:val="none"/>
        </w:rPr>
        <w:t>。</w:t>
      </w:r>
    </w:p>
    <w:p w14:paraId="58FDBB91">
      <w:pPr>
        <w:pStyle w:val="92"/>
        <w:rPr>
          <w:highlight w:val="none"/>
        </w:rPr>
      </w:pPr>
      <w:r>
        <w:rPr>
          <w:highlight w:val="none"/>
        </w:rPr>
        <w:t>1.4.2.7若</w:t>
      </w:r>
      <w:r>
        <w:rPr>
          <w:b/>
          <w:bCs/>
          <w:highlight w:val="none"/>
          <w:u w:val="single"/>
        </w:rPr>
        <w:t>供应商须知前附表</w:t>
      </w:r>
      <w:r>
        <w:rPr>
          <w:highlight w:val="none"/>
        </w:rPr>
        <w:t>中写明采购的产品为财政部、发展改革委、生态环境部等部门发布的品目清单中属于实施政府强制采购品目清单范围的节能产品、信息安全产品、列入国家CCC认证等产品，供应商应按采购文件中的具体要求提供相关证明材料。</w:t>
      </w:r>
    </w:p>
    <w:p w14:paraId="19118D55">
      <w:pPr>
        <w:pStyle w:val="92"/>
        <w:rPr>
          <w:highlight w:val="none"/>
        </w:rPr>
      </w:pPr>
      <w:r>
        <w:rPr>
          <w:highlight w:val="none"/>
        </w:rPr>
        <w:t>1.4.3如</w:t>
      </w:r>
      <w:r>
        <w:rPr>
          <w:b/>
          <w:bCs/>
          <w:highlight w:val="none"/>
          <w:u w:val="single"/>
        </w:rPr>
        <w:t>供应商须知前附表</w:t>
      </w:r>
      <w:r>
        <w:rPr>
          <w:highlight w:val="none"/>
        </w:rPr>
        <w:t>中允许联合体参加采购活动，对联合体规定如下：</w:t>
      </w:r>
    </w:p>
    <w:p w14:paraId="5167BFAF">
      <w:pPr>
        <w:pStyle w:val="92"/>
        <w:rPr>
          <w:highlight w:val="none"/>
        </w:rPr>
      </w:pPr>
      <w:r>
        <w:rPr>
          <w:highlight w:val="none"/>
        </w:rPr>
        <w:t>1.4.3.1两个及以上供应商可以组成一个联合体，以一个供应商的身份参加采购活动。</w:t>
      </w:r>
    </w:p>
    <w:p w14:paraId="14317332">
      <w:pPr>
        <w:pStyle w:val="92"/>
        <w:rPr>
          <w:highlight w:val="none"/>
        </w:rPr>
      </w:pPr>
      <w:r>
        <w:rPr>
          <w:highlight w:val="none"/>
        </w:rPr>
        <w:t>1.4.3.2联合体各方均应符合《中华人民共和国政府采购法》第二十二条规定的条件。</w:t>
      </w:r>
    </w:p>
    <w:p w14:paraId="481CF7BE">
      <w:pPr>
        <w:pStyle w:val="92"/>
        <w:rPr>
          <w:highlight w:val="none"/>
        </w:rPr>
      </w:pPr>
      <w:r>
        <w:rPr>
          <w:highlight w:val="none"/>
        </w:rPr>
        <w:t>1.4.3.3采购人根据采购项目对供应商的特殊要求，联合体中至少应当有一方符合相关规定。</w:t>
      </w:r>
    </w:p>
    <w:p w14:paraId="1A58FECE">
      <w:pPr>
        <w:pStyle w:val="92"/>
        <w:rPr>
          <w:highlight w:val="none"/>
        </w:rPr>
      </w:pPr>
      <w:r>
        <w:rPr>
          <w:highlight w:val="none"/>
        </w:rPr>
        <w:t>1.4.3.4联合体各方应当签订联合体共同参加采购活动协议，明确约定联合体各方承担的工作和相应的责任，并将联合体共同参加采购活动协议作为响应文件第一部分的内容提交。</w:t>
      </w:r>
    </w:p>
    <w:p w14:paraId="6333E2F3">
      <w:pPr>
        <w:pStyle w:val="92"/>
        <w:rPr>
          <w:highlight w:val="none"/>
        </w:rPr>
      </w:pPr>
      <w:r>
        <w:rPr>
          <w:highlight w:val="none"/>
        </w:rPr>
        <w:t>1.4.3.5大中型企业、其他自然人、法人或者非法人组织与小型、微型企业组成联合体共同参加采购活动，联合体共同参加采购活动协议中应写明小型、微型企业所提供产品的合同金额占到联合体各方全部提供产品合同总金额的比例。</w:t>
      </w:r>
    </w:p>
    <w:p w14:paraId="5896745E">
      <w:pPr>
        <w:pStyle w:val="92"/>
        <w:rPr>
          <w:highlight w:val="none"/>
        </w:rPr>
      </w:pPr>
      <w:r>
        <w:rPr>
          <w:highlight w:val="none"/>
        </w:rPr>
        <w:t>1.4.3.6联合体中有同类资质的供应商按照联合体分工承担相同工作的，按照较低的资质等级确定联合体的资质等级。</w:t>
      </w:r>
    </w:p>
    <w:p w14:paraId="1EFB302A">
      <w:pPr>
        <w:pStyle w:val="92"/>
        <w:rPr>
          <w:highlight w:val="none"/>
        </w:rPr>
      </w:pPr>
      <w:r>
        <w:rPr>
          <w:highlight w:val="none"/>
        </w:rPr>
        <w:t>1.4.3.7以联合体形式参加政府采购活动的，联合体各方不得再单独参加或者与其他供应商另外组成联合体参加本项目同一合同项下的采购活动，否则相关响应文件将被认定为</w:t>
      </w:r>
      <w:r>
        <w:rPr>
          <w:b/>
          <w:bCs/>
          <w:highlight w:val="none"/>
        </w:rPr>
        <w:t>无效响应文件</w:t>
      </w:r>
      <w:r>
        <w:rPr>
          <w:highlight w:val="none"/>
        </w:rPr>
        <w:t>。</w:t>
      </w:r>
    </w:p>
    <w:p w14:paraId="257371F5">
      <w:pPr>
        <w:pStyle w:val="92"/>
        <w:rPr>
          <w:highlight w:val="none"/>
        </w:rPr>
      </w:pPr>
      <w:r>
        <w:rPr>
          <w:highlight w:val="none"/>
        </w:rPr>
        <w:t>1.4.3.8两个以上的自然人、法人或者其他组织可以组成一个联合体，以一个供应商的身份共同参加政府采购活动。</w:t>
      </w:r>
    </w:p>
    <w:p w14:paraId="58E78E68">
      <w:pPr>
        <w:pStyle w:val="92"/>
        <w:rPr>
          <w:highlight w:val="none"/>
        </w:rPr>
      </w:pPr>
      <w:r>
        <w:rPr>
          <w:highlight w:val="none"/>
        </w:rPr>
        <w:t>1.4.3.9联合体成交的，联合体各方应共同与采购人签订采购合同，就采购合同约定的事项对采购人承担连带责任。</w:t>
      </w:r>
    </w:p>
    <w:p w14:paraId="464F13C8">
      <w:pPr>
        <w:pStyle w:val="92"/>
        <w:rPr>
          <w:highlight w:val="none"/>
        </w:rPr>
      </w:pPr>
      <w:r>
        <w:rPr>
          <w:highlight w:val="none"/>
        </w:rPr>
        <w:t>1.4.3.10对联合体的其他资格要求见</w:t>
      </w:r>
      <w:r>
        <w:rPr>
          <w:b/>
          <w:bCs/>
          <w:highlight w:val="none"/>
          <w:u w:val="single"/>
        </w:rPr>
        <w:t>供应商须知前附表</w:t>
      </w:r>
      <w:r>
        <w:rPr>
          <w:highlight w:val="none"/>
        </w:rPr>
        <w:t>。</w:t>
      </w:r>
    </w:p>
    <w:p w14:paraId="62B6BDFD">
      <w:pPr>
        <w:pStyle w:val="92"/>
        <w:rPr>
          <w:highlight w:val="none"/>
        </w:rPr>
      </w:pPr>
      <w:r>
        <w:rPr>
          <w:highlight w:val="none"/>
        </w:rPr>
        <w:t>1.4.3.11单位负责人为同一人或者存在直接控股、管理关系的不同供应商参与本项目同一合同项下采购活动的，其相关响应文件将被认定为无效响应文件。</w:t>
      </w:r>
    </w:p>
    <w:p w14:paraId="17A3870D">
      <w:pPr>
        <w:pStyle w:val="92"/>
        <w:rPr>
          <w:highlight w:val="none"/>
        </w:rPr>
      </w:pPr>
      <w:r>
        <w:rPr>
          <w:highlight w:val="none"/>
        </w:rPr>
        <w:t>1.4.3.12供应商在磋商过程中（在确定成交人之前）不得向采购人提供、给予任何有价值的物品，影响其正常决策行为。一经发现，其响应文件将被认定为无效响应文件。</w:t>
      </w:r>
      <w:bookmarkStart w:id="27" w:name="BM1_5_监督管理部门"/>
      <w:bookmarkEnd w:id="27"/>
    </w:p>
    <w:p w14:paraId="7780C607">
      <w:pPr>
        <w:pStyle w:val="92"/>
        <w:rPr>
          <w:highlight w:val="none"/>
        </w:rPr>
      </w:pPr>
      <w:r>
        <w:rPr>
          <w:highlight w:val="none"/>
        </w:rPr>
        <w:t>1.5监督管理部门</w:t>
      </w:r>
    </w:p>
    <w:p w14:paraId="2239DF40">
      <w:pPr>
        <w:pStyle w:val="92"/>
        <w:rPr>
          <w:highlight w:val="none"/>
        </w:rPr>
      </w:pPr>
      <w:bookmarkStart w:id="28" w:name="BM1_6_供应商参加磋商的费用"/>
      <w:bookmarkEnd w:id="28"/>
      <w:r>
        <w:rPr>
          <w:highlight w:val="none"/>
        </w:rPr>
        <w:t>本次采购活动的监督管理部门为：采购人所属单位的监督部门。</w:t>
      </w:r>
    </w:p>
    <w:p w14:paraId="21365286">
      <w:pPr>
        <w:pStyle w:val="92"/>
        <w:rPr>
          <w:highlight w:val="none"/>
        </w:rPr>
      </w:pPr>
      <w:r>
        <w:rPr>
          <w:highlight w:val="none"/>
        </w:rPr>
        <w:t>1.6供应商参加磋商的费用</w:t>
      </w:r>
    </w:p>
    <w:p w14:paraId="3C08A1F7">
      <w:pPr>
        <w:pStyle w:val="92"/>
        <w:rPr>
          <w:highlight w:val="none"/>
        </w:rPr>
      </w:pPr>
      <w:r>
        <w:rPr>
          <w:highlight w:val="none"/>
        </w:rPr>
        <w:t>不论磋商的结果如何，供应商准备和参加本次政府采购活动发生的费用均应自行承担。</w:t>
      </w:r>
    </w:p>
    <w:p w14:paraId="323A5EEB">
      <w:pPr>
        <w:pStyle w:val="92"/>
        <w:rPr>
          <w:highlight w:val="none"/>
        </w:rPr>
      </w:pPr>
      <w:bookmarkStart w:id="29" w:name="BM1_7现场考察、磋商前答疑会"/>
      <w:bookmarkEnd w:id="29"/>
      <w:r>
        <w:rPr>
          <w:highlight w:val="none"/>
        </w:rPr>
        <w:t>1.7现场考察、磋商前答疑会</w:t>
      </w:r>
    </w:p>
    <w:p w14:paraId="04581D37">
      <w:pPr>
        <w:pStyle w:val="92"/>
        <w:rPr>
          <w:highlight w:val="none"/>
        </w:rPr>
      </w:pPr>
      <w:r>
        <w:rPr>
          <w:highlight w:val="none"/>
        </w:rPr>
        <w:t>1.7.1</w:t>
      </w:r>
      <w:r>
        <w:rPr>
          <w:b/>
          <w:bCs/>
          <w:highlight w:val="none"/>
          <w:u w:val="single"/>
        </w:rPr>
        <w:t>供应商须知前附表</w:t>
      </w:r>
      <w:r>
        <w:rPr>
          <w:highlight w:val="none"/>
        </w:rPr>
        <w:t>规定组织现场考察或磋商前答疑会的，采购人按供应商须知表1.7.1条规定的时间、地点组织供应商现场考察或磋商前答疑会，或者在领取采购文件期限截止后以书面形式通知所有获取采购文件的潜在供应商。</w:t>
      </w:r>
    </w:p>
    <w:p w14:paraId="4365712A">
      <w:pPr>
        <w:pStyle w:val="92"/>
        <w:rPr>
          <w:highlight w:val="none"/>
        </w:rPr>
      </w:pPr>
      <w:r>
        <w:rPr>
          <w:highlight w:val="none"/>
        </w:rPr>
        <w:t>1.7.2由于未参加现场考察或磋商前答疑而导致对项目实际情况不了解，影响技术文件编制、</w:t>
      </w:r>
      <w:r>
        <w:rPr>
          <w:highlight w:val="none"/>
        </w:rPr>
        <w:fldChar w:fldCharType="begin"/>
      </w:r>
      <w:r>
        <w:rPr>
          <w:highlight w:val="none"/>
        </w:rPr>
        <w:instrText xml:space="preserve"> HYPERLINK "https://www.baidu.com/s?wd=%E6%8A%95%E6%A0%87%E6%8A%A5%E4%BB%B7&amp;amp;tn=44039180_cpr&amp;amp;fenlei=mv6quAkxTZn0IZRqIHckPjm4nH00T1dWuyfdP1u9uyPBrjKhmvDv0ZwV5Hcvrjm3rH6sPfKWUMw85HfYnjn4nH6sgvPsT6KdThsqpZwYTjCEQLGCpyw9Uz4Bmy-bIi4WUvYETgN-TLwGUv3EPj63P1RkPH6Y" \h </w:instrText>
      </w:r>
      <w:r>
        <w:rPr>
          <w:highlight w:val="none"/>
        </w:rPr>
        <w:fldChar w:fldCharType="separate"/>
      </w:r>
      <w:r>
        <w:rPr>
          <w:highlight w:val="none"/>
        </w:rPr>
        <w:t>响应报价</w:t>
      </w:r>
      <w:r>
        <w:rPr>
          <w:highlight w:val="none"/>
        </w:rPr>
        <w:fldChar w:fldCharType="end"/>
      </w:r>
      <w:r>
        <w:rPr>
          <w:highlight w:val="none"/>
        </w:rPr>
        <w:t>准确性、综合因素响应不全面等问题的，由供应商自行承担相应后果。</w:t>
      </w:r>
    </w:p>
    <w:p w14:paraId="25B33C37">
      <w:pPr>
        <w:pStyle w:val="92"/>
        <w:rPr>
          <w:highlight w:val="none"/>
        </w:rPr>
      </w:pPr>
      <w:r>
        <w:rPr>
          <w:highlight w:val="none"/>
        </w:rPr>
        <w:t>1.7.3采购人在现场考察或磋商前答疑会中介绍的项目场地和相关的周边环境情况，仅供供应商在编制响应文件时参考，采购人不对供应商据此作出的判断和决策负责。</w:t>
      </w:r>
    </w:p>
    <w:p w14:paraId="6819C94B">
      <w:pPr>
        <w:pStyle w:val="92"/>
        <w:rPr>
          <w:highlight w:val="none"/>
        </w:rPr>
      </w:pPr>
      <w:r>
        <w:rPr>
          <w:highlight w:val="none"/>
        </w:rPr>
        <w:t>1.7.4现场考察及磋商前答疑会所发生的费用及一切责任由供应商自行承担。</w:t>
      </w:r>
      <w:bookmarkStart w:id="30" w:name="BM1_8_样品"/>
      <w:bookmarkEnd w:id="30"/>
    </w:p>
    <w:p w14:paraId="404C2EBE">
      <w:pPr>
        <w:pStyle w:val="92"/>
        <w:rPr>
          <w:highlight w:val="none"/>
        </w:rPr>
      </w:pPr>
      <w:r>
        <w:rPr>
          <w:highlight w:val="none"/>
        </w:rPr>
        <w:t>1.8样品</w:t>
      </w:r>
    </w:p>
    <w:p w14:paraId="45AA0976">
      <w:pPr>
        <w:pStyle w:val="92"/>
        <w:rPr>
          <w:highlight w:val="none"/>
        </w:rPr>
      </w:pPr>
      <w:r>
        <w:rPr>
          <w:highlight w:val="none"/>
        </w:rPr>
        <w:t>1.8.1原则上采购人、采购代理机构不要求供应商提供样品。除仅凭书面方式不能准确描述采购需求，或者需要对样品进行主观判断以确认是否满足采购需求等特殊情况除外。</w:t>
      </w:r>
      <w:bookmarkStart w:id="31" w:name="BM1_9_适用法律"/>
      <w:bookmarkEnd w:id="31"/>
    </w:p>
    <w:p w14:paraId="2739D6ED">
      <w:pPr>
        <w:pStyle w:val="92"/>
        <w:rPr>
          <w:highlight w:val="none"/>
        </w:rPr>
      </w:pPr>
      <w:r>
        <w:rPr>
          <w:highlight w:val="none"/>
        </w:rPr>
        <w:t>1.9适用法律</w:t>
      </w:r>
    </w:p>
    <w:p w14:paraId="70F6FA84">
      <w:pPr>
        <w:pStyle w:val="92"/>
        <w:rPr>
          <w:highlight w:val="none"/>
        </w:rPr>
      </w:pPr>
      <w:r>
        <w:rPr>
          <w:highlight w:val="none"/>
        </w:rPr>
        <w:t>1.9.1本项目采购人、采购代理机构、供应商、磋商小组的相关行为均受《中华人民共和国政府采购法》《中华人民共和国政府采购法实施条例》《政府采购竞争性磋商采购方式管理暂行办法》财库〔2014〕214号文、《财政部关于政府采购竞争性磋商采购方式管理暂行办法有关问题的补充通知》财库〔2015〕124号文及本项目本级和上级财政部门政府采购有关规定的约束和保护。</w:t>
      </w:r>
      <w:bookmarkStart w:id="32" w:name="BM1_10_保密"/>
      <w:bookmarkEnd w:id="32"/>
    </w:p>
    <w:p w14:paraId="4DF5918A">
      <w:pPr>
        <w:pStyle w:val="92"/>
        <w:rPr>
          <w:highlight w:val="none"/>
        </w:rPr>
      </w:pPr>
      <w:r>
        <w:rPr>
          <w:highlight w:val="none"/>
        </w:rPr>
        <w:t>1.10保密</w:t>
      </w:r>
    </w:p>
    <w:p w14:paraId="60DD3113">
      <w:pPr>
        <w:pStyle w:val="15"/>
        <w:rPr>
          <w:highlight w:val="none"/>
        </w:rPr>
      </w:pPr>
      <w:r>
        <w:rPr>
          <w:highlight w:val="none"/>
        </w:rPr>
        <w:t>参与采购活动的各方应对采购文件和响应文件中的商业和技术等秘密保密，违者应对由此造成的后果承担法律责任。</w:t>
      </w:r>
    </w:p>
    <w:p w14:paraId="20B08CDB">
      <w:pPr>
        <w:pStyle w:val="4"/>
        <w:ind w:firstLine="643"/>
        <w:rPr>
          <w:highlight w:val="none"/>
        </w:rPr>
      </w:pPr>
      <w:bookmarkStart w:id="33" w:name="BM2、采购文件"/>
      <w:bookmarkEnd w:id="33"/>
      <w:bookmarkStart w:id="34" w:name="_Toc70524420"/>
      <w:r>
        <w:rPr>
          <w:highlight w:val="none"/>
        </w:rPr>
        <w:t>2、采购文件</w:t>
      </w:r>
      <w:bookmarkEnd w:id="34"/>
    </w:p>
    <w:p w14:paraId="30187711">
      <w:pPr>
        <w:pStyle w:val="92"/>
        <w:rPr>
          <w:highlight w:val="none"/>
        </w:rPr>
      </w:pPr>
      <w:bookmarkStart w:id="35" w:name="BM2_1_采购文件构成"/>
      <w:bookmarkEnd w:id="35"/>
      <w:r>
        <w:rPr>
          <w:highlight w:val="none"/>
        </w:rPr>
        <w:t>2.1采购文件构成</w:t>
      </w:r>
    </w:p>
    <w:p w14:paraId="359C81EC">
      <w:pPr>
        <w:pStyle w:val="92"/>
        <w:rPr>
          <w:highlight w:val="none"/>
        </w:rPr>
      </w:pPr>
      <w:r>
        <w:rPr>
          <w:highlight w:val="none"/>
        </w:rPr>
        <w:t>2.1.1采购文件共八章，构成如下：</w:t>
      </w:r>
    </w:p>
    <w:p w14:paraId="5030FDCB">
      <w:pPr>
        <w:pStyle w:val="92"/>
        <w:rPr>
          <w:highlight w:val="none"/>
        </w:rPr>
      </w:pPr>
      <w:r>
        <w:rPr>
          <w:highlight w:val="none"/>
        </w:rPr>
        <w:t>第一章 竞争性磋商公告</w:t>
      </w:r>
    </w:p>
    <w:p w14:paraId="02854465">
      <w:pPr>
        <w:pStyle w:val="92"/>
        <w:rPr>
          <w:highlight w:val="none"/>
        </w:rPr>
      </w:pPr>
      <w:r>
        <w:rPr>
          <w:highlight w:val="none"/>
        </w:rPr>
        <w:t>第二章 供应商须知</w:t>
      </w:r>
    </w:p>
    <w:p w14:paraId="4D9D7C88">
      <w:pPr>
        <w:pStyle w:val="92"/>
        <w:rPr>
          <w:highlight w:val="none"/>
        </w:rPr>
      </w:pPr>
      <w:r>
        <w:rPr>
          <w:highlight w:val="none"/>
        </w:rPr>
        <w:t>第三章 采购需求</w:t>
      </w:r>
    </w:p>
    <w:p w14:paraId="2DBF3CD6">
      <w:pPr>
        <w:pStyle w:val="92"/>
        <w:rPr>
          <w:highlight w:val="none"/>
        </w:rPr>
      </w:pPr>
      <w:r>
        <w:rPr>
          <w:highlight w:val="none"/>
        </w:rPr>
        <w:t>第四章 工程量清单</w:t>
      </w:r>
    </w:p>
    <w:p w14:paraId="1C8D968A">
      <w:pPr>
        <w:pStyle w:val="92"/>
        <w:rPr>
          <w:highlight w:val="none"/>
        </w:rPr>
      </w:pPr>
      <w:r>
        <w:rPr>
          <w:highlight w:val="none"/>
        </w:rPr>
        <w:t>第五章 磋商内容、磋商过程中可能实质性变动的内容</w:t>
      </w:r>
    </w:p>
    <w:p w14:paraId="7ED4F9D4">
      <w:pPr>
        <w:pStyle w:val="92"/>
        <w:rPr>
          <w:highlight w:val="none"/>
        </w:rPr>
      </w:pPr>
      <w:r>
        <w:rPr>
          <w:highlight w:val="none"/>
        </w:rPr>
        <w:t>第六章 磋商程序、评审方法及评审标准</w:t>
      </w:r>
    </w:p>
    <w:p w14:paraId="4B814814">
      <w:pPr>
        <w:pStyle w:val="92"/>
        <w:rPr>
          <w:highlight w:val="none"/>
        </w:rPr>
      </w:pPr>
      <w:r>
        <w:rPr>
          <w:highlight w:val="none"/>
        </w:rPr>
        <w:t>第七章 合同条款及格式</w:t>
      </w:r>
    </w:p>
    <w:p w14:paraId="39B71017">
      <w:pPr>
        <w:pStyle w:val="92"/>
        <w:rPr>
          <w:highlight w:val="none"/>
        </w:rPr>
      </w:pPr>
      <w:r>
        <w:rPr>
          <w:highlight w:val="none"/>
        </w:rPr>
        <w:t>第八章 磋商响应文件格式</w:t>
      </w:r>
    </w:p>
    <w:p w14:paraId="3EF1209E">
      <w:pPr>
        <w:pStyle w:val="15"/>
        <w:rPr>
          <w:highlight w:val="none"/>
        </w:rPr>
      </w:pPr>
      <w:r>
        <w:rPr>
          <w:highlight w:val="none"/>
        </w:rPr>
        <w:t>2.1.2采购文件中有不一致（或矛盾）的，有澄清的部分以最终的澄清更正内容为准；未澄清的，按照竞争性磋商公告、供应商须知、采购需求、“磋商程序、评审方法及评审标准”、合同条款及格式、磋商响应文件格式的顺序进行解释，排名在前的具有优先解释权。第二章供应商须知中，如果</w:t>
      </w:r>
      <w:r>
        <w:rPr>
          <w:b/>
          <w:bCs/>
          <w:highlight w:val="none"/>
          <w:u w:val="single"/>
        </w:rPr>
        <w:t>供应商须知前附表</w:t>
      </w:r>
      <w:r>
        <w:rPr>
          <w:highlight w:val="none"/>
        </w:rPr>
        <w:t>的内容与供应商须知中的内容有不一致（或矛盾）的</w:t>
      </w:r>
      <w:r>
        <w:rPr>
          <w:b/>
          <w:bCs/>
          <w:highlight w:val="none"/>
        </w:rPr>
        <w:t>以</w:t>
      </w:r>
      <w:r>
        <w:rPr>
          <w:b/>
          <w:bCs/>
          <w:highlight w:val="none"/>
          <w:u w:val="single"/>
        </w:rPr>
        <w:t>供应商须知前附表</w:t>
      </w:r>
      <w:r>
        <w:rPr>
          <w:b/>
          <w:bCs/>
          <w:highlight w:val="none"/>
        </w:rPr>
        <w:t>为准</w:t>
      </w:r>
      <w:r>
        <w:rPr>
          <w:highlight w:val="none"/>
        </w:rPr>
        <w:t>。</w:t>
      </w:r>
    </w:p>
    <w:p w14:paraId="437D1435">
      <w:pPr>
        <w:pStyle w:val="15"/>
        <w:rPr>
          <w:highlight w:val="none"/>
        </w:rPr>
      </w:pPr>
      <w:r>
        <w:rPr>
          <w:highlight w:val="none"/>
        </w:rPr>
        <w:t>2.1.3供应商应认真阅读采购文件中所有的事项、格式、条款和技术规范等。如供应商没有按照采购文件要求提交全部资料，或者响应文件没有对采购文件的实质性要求做出响应，其响应文件将被认定为无效响应文件。</w:t>
      </w:r>
    </w:p>
    <w:p w14:paraId="307D01AF">
      <w:pPr>
        <w:pStyle w:val="92"/>
        <w:rPr>
          <w:highlight w:val="none"/>
        </w:rPr>
      </w:pPr>
      <w:bookmarkStart w:id="36" w:name="BM2_2_采购文件的澄清与修改"/>
      <w:bookmarkEnd w:id="36"/>
      <w:r>
        <w:rPr>
          <w:highlight w:val="none"/>
        </w:rPr>
        <w:t>2.2采购文件的澄清与修改</w:t>
      </w:r>
    </w:p>
    <w:p w14:paraId="46B6548A">
      <w:pPr>
        <w:pStyle w:val="15"/>
        <w:rPr>
          <w:highlight w:val="none"/>
        </w:rPr>
      </w:pPr>
      <w:r>
        <w:rPr>
          <w:highlight w:val="none"/>
        </w:rPr>
        <w:t>2.2.1供应商应仔细阅读和检查采购文件的全部内容。如发现缺页或附件不全，应及时向采购人（或采购代理机构）提出，以便补齐。如有疑问，应在</w:t>
      </w:r>
      <w:r>
        <w:rPr>
          <w:b/>
          <w:bCs/>
          <w:highlight w:val="none"/>
          <w:u w:val="single"/>
        </w:rPr>
        <w:t>供应商须知前附表</w:t>
      </w:r>
      <w:r>
        <w:rPr>
          <w:highlight w:val="none"/>
        </w:rPr>
        <w:t>规定的时间在交易平台上进行提问，要求采购人对采购文件予以澄清。</w:t>
      </w:r>
    </w:p>
    <w:p w14:paraId="5BD6144A">
      <w:pPr>
        <w:pStyle w:val="15"/>
        <w:rPr>
          <w:highlight w:val="none"/>
        </w:rPr>
      </w:pPr>
      <w:r>
        <w:rPr>
          <w:highlight w:val="none"/>
        </w:rPr>
        <w:t>2.2.2采购人或采购代理机构可主动地或在解答供应商提出的澄清问题时对采购文件进行澄清或修改。采购代理机构将以发布澄清（更正）公告的方式，澄清或修改采购文件，澄清或修改的内容作为采购文件的组成部分。澄清或者修改的内容可能影响响应文件编制的，应当在递交首次响应文件截止时间至少3个工作日前，在原公告发布媒体上发布变更公告（或澄清公告），不足3个工作日的，应当顺延首次递交响应文件截止时间。</w:t>
      </w:r>
    </w:p>
    <w:p w14:paraId="3ED532C6">
      <w:pPr>
        <w:pStyle w:val="15"/>
        <w:rPr>
          <w:highlight w:val="none"/>
        </w:rPr>
      </w:pPr>
      <w:r>
        <w:rPr>
          <w:highlight w:val="none"/>
        </w:rPr>
        <w:t>2.2.3采购文件的澄清将在</w:t>
      </w:r>
      <w:r>
        <w:rPr>
          <w:b/>
          <w:bCs/>
          <w:highlight w:val="none"/>
          <w:u w:val="single"/>
        </w:rPr>
        <w:t>供应商须知前附表</w:t>
      </w:r>
      <w:r>
        <w:rPr>
          <w:highlight w:val="none"/>
        </w:rPr>
        <w:t>规定的时间在交易平台上公布给供应商，但不指明澄清问题的来源。</w:t>
      </w:r>
    </w:p>
    <w:p w14:paraId="1409B23F">
      <w:pPr>
        <w:pStyle w:val="15"/>
        <w:rPr>
          <w:highlight w:val="none"/>
        </w:rPr>
      </w:pPr>
      <w:r>
        <w:rPr>
          <w:highlight w:val="none"/>
        </w:rPr>
        <w:t>2.2.4采购人、采购代理机构对已发出的采购文件进行的澄清、更正或修改，澄清、更正或修改的内容将作为采购文件的组成部分。采购代理机构将通过公共资源交易中心交易平台“变更（澄清或更正）公告”和系统内部“答疑文件”告知供应商，各供应商须重新下载最新的答疑、变更（澄清或更正）文件，以此编制响应文件。</w:t>
      </w:r>
    </w:p>
    <w:p w14:paraId="5307C5F8">
      <w:pPr>
        <w:pStyle w:val="15"/>
        <w:rPr>
          <w:highlight w:val="none"/>
        </w:rPr>
      </w:pPr>
      <w:r>
        <w:rPr>
          <w:highlight w:val="none"/>
        </w:rPr>
        <w:t>2.2.5交易中心平台供应商信息在磋商开始前具有保密性，供应商在响应文件提交截止时间前应当自行查看项目进展、答疑、变更（澄清或更正）通知、澄清及回复，因供应商未及时查看而造成的后果自负。</w:t>
      </w:r>
    </w:p>
    <w:p w14:paraId="6C42A5F0">
      <w:pPr>
        <w:pStyle w:val="92"/>
        <w:rPr>
          <w:highlight w:val="none"/>
        </w:rPr>
      </w:pPr>
      <w:bookmarkStart w:id="37" w:name="BM2_3_采购文件的解释"/>
      <w:bookmarkEnd w:id="37"/>
      <w:r>
        <w:rPr>
          <w:highlight w:val="none"/>
        </w:rPr>
        <w:t>2.3采购文件的解释</w:t>
      </w:r>
    </w:p>
    <w:p w14:paraId="53E4E923">
      <w:pPr>
        <w:pStyle w:val="15"/>
        <w:rPr>
          <w:highlight w:val="none"/>
        </w:rPr>
      </w:pPr>
      <w:r>
        <w:rPr>
          <w:highlight w:val="none"/>
        </w:rPr>
        <w:t>采购文件的最终解释权归采购人，所有解释均依据本采购文件及有关的</w:t>
      </w:r>
      <w:r>
        <w:rPr>
          <w:rFonts w:hint="eastAsia"/>
          <w:highlight w:val="none"/>
          <w:lang w:eastAsia="zh-CN"/>
        </w:rPr>
        <w:t>法律法规</w:t>
      </w:r>
      <w:r>
        <w:rPr>
          <w:highlight w:val="none"/>
        </w:rPr>
        <w:t>；在磋商时，若出现采购文件无明确说明和处理的情况时，由磋商小组讨论确定处理方案；磋商小组成员之间对处理方案有争议时，采取少数服从多数的投票方式确定。</w:t>
      </w:r>
    </w:p>
    <w:p w14:paraId="0FD0D4C9">
      <w:pPr>
        <w:pStyle w:val="92"/>
        <w:rPr>
          <w:highlight w:val="none"/>
        </w:rPr>
      </w:pPr>
      <w:bookmarkStart w:id="38" w:name="BM2_4_响应文件提交截止时间的顺延"/>
      <w:bookmarkEnd w:id="38"/>
      <w:r>
        <w:rPr>
          <w:highlight w:val="none"/>
        </w:rPr>
        <w:t>2.4响应文件提交截止时间的顺延</w:t>
      </w:r>
    </w:p>
    <w:p w14:paraId="597FDA2A">
      <w:pPr>
        <w:pStyle w:val="15"/>
        <w:rPr>
          <w:highlight w:val="none"/>
        </w:rPr>
      </w:pPr>
      <w:r>
        <w:rPr>
          <w:highlight w:val="none"/>
        </w:rPr>
        <w:t>为使供应商有足够的时间对采购文件的澄清或者修改部分进行研究而准备编制响应文件或因其他原因，采购人将依法决定是否顺延响应文件提交截止时间。</w:t>
      </w:r>
    </w:p>
    <w:p w14:paraId="18E17179">
      <w:pPr>
        <w:pStyle w:val="4"/>
        <w:ind w:firstLine="643"/>
        <w:rPr>
          <w:highlight w:val="none"/>
        </w:rPr>
      </w:pPr>
      <w:bookmarkStart w:id="39" w:name="BM3、响应文件编制"/>
      <w:bookmarkEnd w:id="39"/>
      <w:bookmarkStart w:id="40" w:name="_Toc70524421"/>
      <w:r>
        <w:rPr>
          <w:highlight w:val="none"/>
        </w:rPr>
        <w:t>3、响应文件编制</w:t>
      </w:r>
      <w:bookmarkEnd w:id="40"/>
    </w:p>
    <w:p w14:paraId="1BCAFE3C">
      <w:pPr>
        <w:pStyle w:val="92"/>
        <w:rPr>
          <w:highlight w:val="none"/>
        </w:rPr>
      </w:pPr>
      <w:bookmarkStart w:id="41" w:name="BM3_1_供应商参加磋商的响应范围及响应文件中的标准和计量单位的使用"/>
      <w:bookmarkEnd w:id="41"/>
      <w:r>
        <w:rPr>
          <w:highlight w:val="none"/>
        </w:rPr>
        <w:t>3.1供应商参加磋商的响应范围及响应文件中的标准和计量单位的使用</w:t>
      </w:r>
    </w:p>
    <w:p w14:paraId="5587FE04">
      <w:pPr>
        <w:pStyle w:val="15"/>
        <w:rPr>
          <w:highlight w:val="none"/>
        </w:rPr>
      </w:pPr>
      <w:r>
        <w:rPr>
          <w:highlight w:val="none"/>
        </w:rPr>
        <w:t>3.1.1采购项目分为两个及以上不同“包”或“标段”的，供应商可以同时参加各个“包”或“标段”的采购活动，除非在供应商须知前附表中另有规定。</w:t>
      </w:r>
    </w:p>
    <w:p w14:paraId="5D28BE76">
      <w:pPr>
        <w:pStyle w:val="15"/>
        <w:rPr>
          <w:highlight w:val="none"/>
        </w:rPr>
      </w:pPr>
      <w:r>
        <w:rPr>
          <w:highlight w:val="none"/>
        </w:rPr>
        <w:t>3.1.2采购项目分为两个及以上不同“包”或“标段”的，供应商应当以采购文件中的“包”或“标段”为单位编制响应文件；供应商应当对所响应“包”或“标段”采购文件中的“采购需求”所列的所有采购内容进行响应及报价，如仅对“包”或“标段”中的部分内容进行响应（或报价），其该包（或标段）的响应文件将被认定为无效响应文件。竞争性磋商文件中允许的偏差除外。</w:t>
      </w:r>
    </w:p>
    <w:p w14:paraId="7F1F9AFE">
      <w:pPr>
        <w:pStyle w:val="15"/>
        <w:rPr>
          <w:highlight w:val="none"/>
        </w:rPr>
      </w:pPr>
      <w:r>
        <w:rPr>
          <w:highlight w:val="none"/>
        </w:rPr>
        <w:t>3.1.3无论采购文件中是否要求，供应商所提供的工程均应符合国家强制性标准。</w:t>
      </w:r>
    </w:p>
    <w:p w14:paraId="7A89F237">
      <w:pPr>
        <w:pStyle w:val="15"/>
        <w:rPr>
          <w:highlight w:val="none"/>
        </w:rPr>
      </w:pPr>
      <w:r>
        <w:rPr>
          <w:highlight w:val="none"/>
        </w:rPr>
        <w:t>3.1.4除采购文件中有特殊要求外，响应文件中所使用的计量单位，应采用中华人民共和国法定计量单位。</w:t>
      </w:r>
    </w:p>
    <w:p w14:paraId="191E1035">
      <w:pPr>
        <w:pStyle w:val="15"/>
        <w:rPr>
          <w:highlight w:val="none"/>
        </w:rPr>
      </w:pPr>
      <w:r>
        <w:rPr>
          <w:highlight w:val="none"/>
        </w:rPr>
        <w:t>3.1.5</w:t>
      </w:r>
      <w:r>
        <w:rPr>
          <w:b/>
          <w:bCs/>
          <w:highlight w:val="none"/>
        </w:rPr>
        <w:t>磋商语言文字</w:t>
      </w:r>
      <w:r>
        <w:rPr>
          <w:highlight w:val="none"/>
        </w:rPr>
        <w:t>：响应文件以及供应商所有与采购人及采购代理机构就磋商来往的文件、资料均使用中文。如果供应商提供有外文资料应附有相应的中文译本，并以中文译本为准。</w:t>
      </w:r>
    </w:p>
    <w:p w14:paraId="31608E35">
      <w:pPr>
        <w:pStyle w:val="92"/>
        <w:rPr>
          <w:highlight w:val="none"/>
        </w:rPr>
      </w:pPr>
      <w:bookmarkStart w:id="42" w:name="BM3_2_响应文件组成"/>
      <w:bookmarkEnd w:id="42"/>
      <w:r>
        <w:rPr>
          <w:highlight w:val="none"/>
        </w:rPr>
        <w:t>3.2响应文件组成</w:t>
      </w:r>
    </w:p>
    <w:p w14:paraId="603C4FA2">
      <w:pPr>
        <w:pStyle w:val="15"/>
        <w:rPr>
          <w:highlight w:val="none"/>
        </w:rPr>
      </w:pPr>
      <w:r>
        <w:rPr>
          <w:highlight w:val="none"/>
        </w:rPr>
        <w:t>3.2.1供应商应完整地按照采购文件第八章“响应文件格式”中提供的格式及要求编写响应文件，采购文件提供标准格式的按标准格式填列，未提供标准格式的可自行拟定。</w:t>
      </w:r>
    </w:p>
    <w:p w14:paraId="04C7E587">
      <w:pPr>
        <w:pStyle w:val="15"/>
        <w:rPr>
          <w:highlight w:val="none"/>
        </w:rPr>
      </w:pPr>
      <w:r>
        <w:rPr>
          <w:highlight w:val="none"/>
        </w:rPr>
        <w:t>3.2.2具体详见采购文件第八章“响应文件格式”。响应文件中资格审查和符合性审查涉及的事项不满足采购文件要求的，其响应文件将被认定为无效响应文件。</w:t>
      </w:r>
    </w:p>
    <w:p w14:paraId="03BD2032">
      <w:pPr>
        <w:pStyle w:val="15"/>
        <w:rPr>
          <w:highlight w:val="none"/>
        </w:rPr>
      </w:pPr>
      <w:r>
        <w:rPr>
          <w:highlight w:val="none"/>
        </w:rPr>
        <w:t>3.2.3电子响应文件的签字或盖章：供应商必须按照采购文件的要求签字、盖章或加盖电子章。</w:t>
      </w:r>
    </w:p>
    <w:p w14:paraId="0988E1D4">
      <w:pPr>
        <w:pStyle w:val="92"/>
        <w:rPr>
          <w:highlight w:val="none"/>
        </w:rPr>
      </w:pPr>
      <w:bookmarkStart w:id="43" w:name="BM3_3__供应商证明所提供标的的合格性和符合采购文件规定的技术文件"/>
      <w:bookmarkEnd w:id="43"/>
      <w:r>
        <w:rPr>
          <w:highlight w:val="none"/>
        </w:rPr>
        <w:t>3.3供应商证明所提供标的的合格性和符合采购文件规定的技术文件</w:t>
      </w:r>
    </w:p>
    <w:p w14:paraId="634C3650">
      <w:pPr>
        <w:pStyle w:val="15"/>
        <w:rPr>
          <w:highlight w:val="none"/>
        </w:rPr>
      </w:pPr>
      <w:r>
        <w:rPr>
          <w:highlight w:val="none"/>
        </w:rPr>
        <w:t>3.3.1供应商应按采购文件中的具体要求提交证明文件，证明所提供标的符合采购文件的规定。该证明文件是响应文件的技术文件。</w:t>
      </w:r>
    </w:p>
    <w:p w14:paraId="7DCC9305">
      <w:pPr>
        <w:pStyle w:val="15"/>
        <w:rPr>
          <w:highlight w:val="none"/>
        </w:rPr>
      </w:pPr>
      <w:r>
        <w:rPr>
          <w:highlight w:val="none"/>
        </w:rPr>
        <w:t>3.3.2上款所述的证明文件，可以是文字资料、图纸和数据，包括：</w:t>
      </w:r>
    </w:p>
    <w:p w14:paraId="2C311F9A">
      <w:pPr>
        <w:pStyle w:val="15"/>
        <w:rPr>
          <w:highlight w:val="none"/>
        </w:rPr>
      </w:pPr>
      <w:r>
        <w:rPr>
          <w:highlight w:val="none"/>
        </w:rPr>
        <w:t>3.3.2.1工程主要技术指标和性能的详细说明；</w:t>
      </w:r>
    </w:p>
    <w:p w14:paraId="7396294A">
      <w:pPr>
        <w:pStyle w:val="15"/>
        <w:rPr>
          <w:highlight w:val="none"/>
        </w:rPr>
      </w:pPr>
      <w:r>
        <w:rPr>
          <w:highlight w:val="none"/>
        </w:rPr>
        <w:t>3.3.3供应商应注意采购人在采购文件中指出的材料和设备的品牌、型号仅起说明作用，并没有任何倾向性或限制性。评审时不以上述品牌、型号作为评审因素判定其响应文件是否为有效的标准。提供任何品牌的供应商均可依法参加本项目的采购活动。</w:t>
      </w:r>
    </w:p>
    <w:p w14:paraId="62BAED9F">
      <w:pPr>
        <w:pStyle w:val="15"/>
        <w:rPr>
          <w:highlight w:val="none"/>
        </w:rPr>
      </w:pPr>
      <w:r>
        <w:rPr>
          <w:highlight w:val="none"/>
        </w:rPr>
        <w:t>3.3.4若采购文件未明确要求提供相应技术证明文件的，供应商可不提供。</w:t>
      </w:r>
    </w:p>
    <w:p w14:paraId="383AE2C6">
      <w:pPr>
        <w:pStyle w:val="92"/>
        <w:rPr>
          <w:highlight w:val="none"/>
        </w:rPr>
      </w:pPr>
      <w:bookmarkStart w:id="44" w:name="BM3_4响应报价"/>
      <w:bookmarkEnd w:id="44"/>
      <w:r>
        <w:rPr>
          <w:highlight w:val="none"/>
        </w:rPr>
        <w:t>3.4响应报价</w:t>
      </w:r>
    </w:p>
    <w:p w14:paraId="461AA2FE">
      <w:pPr>
        <w:pStyle w:val="15"/>
        <w:rPr>
          <w:highlight w:val="none"/>
        </w:rPr>
      </w:pPr>
      <w:r>
        <w:rPr>
          <w:highlight w:val="none"/>
        </w:rPr>
        <w:t>3.4.1供应商的响应报价（及最后报价）应当包括满足所响应“包”或“标段”所应提供的工程等全部内容（除非在供应商须知前附表中另有规定）。所有报价均应以人民币报价。供应商的报价应遵守《中华人民共和国价格法》。</w:t>
      </w:r>
    </w:p>
    <w:p w14:paraId="06EBB4AE">
      <w:pPr>
        <w:pStyle w:val="15"/>
        <w:rPr>
          <w:highlight w:val="none"/>
        </w:rPr>
      </w:pPr>
      <w:r>
        <w:rPr>
          <w:highlight w:val="none"/>
        </w:rPr>
        <w:t>3.4.2供应商应参考采购人所提供的采购范围及工作内容、质量要求、采购预算等全部内容，结合本项目实际情况和供应商自身成本、市场行情等因素，自主报价。不得低于企业成本报价，且不得高于采购人给定的预算价或最高限价，否则响应文件将被认定为无效响应文件。</w:t>
      </w:r>
    </w:p>
    <w:p w14:paraId="1B7F38DA">
      <w:pPr>
        <w:pStyle w:val="15"/>
        <w:ind w:firstLine="422"/>
        <w:rPr>
          <w:b/>
          <w:bCs/>
          <w:highlight w:val="none"/>
        </w:rPr>
      </w:pPr>
      <w:r>
        <w:rPr>
          <w:b/>
          <w:bCs/>
          <w:highlight w:val="none"/>
        </w:rPr>
        <w:t>启动异常低价投标（响应）审查程序：见供应商须知前附表。</w:t>
      </w:r>
    </w:p>
    <w:p w14:paraId="7AB4BB2A">
      <w:pPr>
        <w:pStyle w:val="15"/>
        <w:rPr>
          <w:highlight w:val="none"/>
        </w:rPr>
      </w:pPr>
      <w:r>
        <w:rPr>
          <w:highlight w:val="none"/>
        </w:rPr>
        <w:t>3.4.3供应商应当按照采购文件提供的报价表格式如实填写各项工程的单价、分项总价和总报价。供应商应认真填报所有项目的单价和合价，响应文件中若有漏项、漏报，采购人视为供应商的报价在总报价中已经包括；供应商提交最后报价后，如果被确定为成交人，该供应商所报价格，在合同履行过程中是固定不变的，除因采购人原因引起的变更外，不予调整。供应商报价有算术错误的，其风险由供应商承担。</w:t>
      </w:r>
    </w:p>
    <w:p w14:paraId="027D2E67">
      <w:pPr>
        <w:pStyle w:val="15"/>
        <w:rPr>
          <w:highlight w:val="none"/>
        </w:rPr>
      </w:pPr>
      <w:r>
        <w:rPr>
          <w:highlight w:val="none"/>
        </w:rPr>
        <w:t>3.4.4供应商的最后报价应当包括：所提供工程需要缴纳的所有税费的价格，所提供服务、培训和采购文件要求提供的</w:t>
      </w:r>
      <w:r>
        <w:rPr>
          <w:rFonts w:hint="eastAsia"/>
          <w:highlight w:val="none"/>
          <w:lang w:val="en-US" w:eastAsia="zh-CN"/>
        </w:rPr>
        <w:t>其他</w:t>
      </w:r>
      <w:r>
        <w:rPr>
          <w:highlight w:val="none"/>
        </w:rPr>
        <w:t>内容等费用及交付采购人使用前发生的</w:t>
      </w:r>
      <w:r>
        <w:rPr>
          <w:rFonts w:hint="eastAsia"/>
          <w:highlight w:val="none"/>
          <w:lang w:val="en-US" w:eastAsia="zh-CN"/>
        </w:rPr>
        <w:t>其他</w:t>
      </w:r>
      <w:r>
        <w:rPr>
          <w:highlight w:val="none"/>
        </w:rPr>
        <w:t>费用。</w:t>
      </w:r>
    </w:p>
    <w:p w14:paraId="1769C783">
      <w:pPr>
        <w:pStyle w:val="15"/>
        <w:rPr>
          <w:highlight w:val="none"/>
        </w:rPr>
      </w:pPr>
      <w:r>
        <w:rPr>
          <w:highlight w:val="none"/>
        </w:rPr>
        <w:t>3.4.5除非采购文件另有规定，每一“包”或“标段”只允许有一个最后总报价，任何有选择的最后总报价或替代方案将导致响应文件无效。</w:t>
      </w:r>
    </w:p>
    <w:p w14:paraId="5017B8DE">
      <w:pPr>
        <w:pStyle w:val="15"/>
        <w:rPr>
          <w:highlight w:val="none"/>
        </w:rPr>
      </w:pPr>
      <w:r>
        <w:rPr>
          <w:highlight w:val="none"/>
        </w:rPr>
        <w:t>3.4.6供应商在提交最后总报价后，不得以任何理由再对最后总报价予以修改，最后总报价在响应文件有效期内是固定的，除采购文件中约定的原因外，不能随意改变。</w:t>
      </w:r>
    </w:p>
    <w:p w14:paraId="391C0A0B">
      <w:pPr>
        <w:pStyle w:val="15"/>
        <w:rPr>
          <w:highlight w:val="none"/>
        </w:rPr>
      </w:pPr>
      <w:r>
        <w:rPr>
          <w:highlight w:val="none"/>
        </w:rPr>
        <w:t>3.4.7供应商在报价时应考虑期间的物价上涨，政策性调整等诸多因素以及由此引起的费用变动并计入总报价（包含最后总报价）。</w:t>
      </w:r>
    </w:p>
    <w:p w14:paraId="03BA2955">
      <w:pPr>
        <w:pStyle w:val="15"/>
        <w:rPr>
          <w:highlight w:val="none"/>
        </w:rPr>
      </w:pPr>
      <w:r>
        <w:rPr>
          <w:highlight w:val="none"/>
        </w:rPr>
        <w:t>3.4.8采购人不接受具有附加条件的最后总报价或多个方案的最后总报价。</w:t>
      </w:r>
    </w:p>
    <w:p w14:paraId="17D0537C">
      <w:pPr>
        <w:pStyle w:val="15"/>
        <w:rPr>
          <w:highlight w:val="none"/>
        </w:rPr>
      </w:pPr>
      <w:r>
        <w:rPr>
          <w:highlight w:val="none"/>
        </w:rPr>
        <w:t>3.4.9供应商的最后总报价应是采购人指定地点交付（全部工程内容）的包括交付前发生的各种税费、以及伴随的</w:t>
      </w:r>
      <w:r>
        <w:rPr>
          <w:rFonts w:hint="eastAsia"/>
          <w:highlight w:val="none"/>
          <w:lang w:val="en-US" w:eastAsia="zh-CN"/>
        </w:rPr>
        <w:t>其他</w:t>
      </w:r>
      <w:r>
        <w:rPr>
          <w:highlight w:val="none"/>
        </w:rPr>
        <w:t>服务费总报价。</w:t>
      </w:r>
    </w:p>
    <w:p w14:paraId="2E1F78F7">
      <w:pPr>
        <w:pStyle w:val="15"/>
        <w:rPr>
          <w:highlight w:val="none"/>
        </w:rPr>
      </w:pPr>
      <w:r>
        <w:rPr>
          <w:highlight w:val="none"/>
        </w:rPr>
        <w:t>3.4.10供应商的最后总报价应是由供应商计算的完成采购文件中规定的全部工作内容所需一切费用的期望值。</w:t>
      </w:r>
    </w:p>
    <w:p w14:paraId="0870690F">
      <w:pPr>
        <w:pStyle w:val="92"/>
        <w:rPr>
          <w:highlight w:val="none"/>
        </w:rPr>
      </w:pPr>
      <w:bookmarkStart w:id="45" w:name="BM3_5_磋商保证金"/>
      <w:bookmarkEnd w:id="45"/>
      <w:r>
        <w:rPr>
          <w:highlight w:val="none"/>
        </w:rPr>
        <w:t>3.5磋商保证金</w:t>
      </w:r>
    </w:p>
    <w:p w14:paraId="5B7B294F">
      <w:pPr>
        <w:pStyle w:val="15"/>
        <w:rPr>
          <w:highlight w:val="none"/>
        </w:rPr>
      </w:pPr>
      <w:bookmarkStart w:id="46" w:name="BM3_6_响应文件有效期"/>
      <w:bookmarkEnd w:id="46"/>
      <w:r>
        <w:rPr>
          <w:highlight w:val="none"/>
        </w:rPr>
        <w:t>见供应商须知前附表。</w:t>
      </w:r>
    </w:p>
    <w:p w14:paraId="1EEC92C5">
      <w:pPr>
        <w:pStyle w:val="92"/>
        <w:rPr>
          <w:highlight w:val="none"/>
        </w:rPr>
      </w:pPr>
      <w:r>
        <w:rPr>
          <w:highlight w:val="none"/>
        </w:rPr>
        <w:t>3.6响应文件有效期</w:t>
      </w:r>
    </w:p>
    <w:p w14:paraId="74C74596">
      <w:pPr>
        <w:pStyle w:val="15"/>
        <w:rPr>
          <w:highlight w:val="none"/>
        </w:rPr>
      </w:pPr>
      <w:r>
        <w:rPr>
          <w:highlight w:val="none"/>
        </w:rPr>
        <w:t>3.6.1响应文件应在供应商须知前附表中规定时间内保持有效。响应文件有效期不满足要求的响应文件，将被认定为无效响应文件。</w:t>
      </w:r>
    </w:p>
    <w:p w14:paraId="1BC58A46">
      <w:pPr>
        <w:pStyle w:val="15"/>
        <w:rPr>
          <w:highlight w:val="none"/>
        </w:rPr>
      </w:pPr>
      <w:r>
        <w:rPr>
          <w:highlight w:val="none"/>
        </w:rPr>
        <w:t>3.6.2因特殊原因，采购人或采购代理机构可在原响应文件有效期截止之前，要求供应商延长响应文件的有效期。接受该要求的供应商将不会被要求和允许修正其响应文件。供应商也可以拒绝延长响应文件有效期的要求，且不承担任何责任。上述要求和答复都应以书面形式提交。</w:t>
      </w:r>
    </w:p>
    <w:p w14:paraId="04565FCC">
      <w:pPr>
        <w:pStyle w:val="92"/>
        <w:rPr>
          <w:highlight w:val="none"/>
        </w:rPr>
      </w:pPr>
      <w:bookmarkStart w:id="47" w:name="BM3_7_响应文件的制作"/>
      <w:bookmarkEnd w:id="47"/>
      <w:r>
        <w:rPr>
          <w:highlight w:val="none"/>
        </w:rPr>
        <w:t>3.7响应文件的制作</w:t>
      </w:r>
    </w:p>
    <w:p w14:paraId="00A5C9B7">
      <w:pPr>
        <w:pStyle w:val="15"/>
        <w:rPr>
          <w:highlight w:val="none"/>
        </w:rPr>
      </w:pPr>
      <w:r>
        <w:rPr>
          <w:highlight w:val="none"/>
        </w:rPr>
        <w:t>3.7.1供应商在制作电子响应文件时，按照公共资源交易中心提供的“投标文件制作工具”制作电子响应文件。具体查询公共资源交易中心网站主页→办事指南及下载专区。</w:t>
      </w:r>
    </w:p>
    <w:p w14:paraId="73381239">
      <w:pPr>
        <w:pStyle w:val="15"/>
        <w:rPr>
          <w:b/>
          <w:bCs/>
          <w:highlight w:val="none"/>
          <w:u w:val="single"/>
        </w:rPr>
      </w:pPr>
      <w:r>
        <w:rPr>
          <w:highlight w:val="none"/>
        </w:rPr>
        <w:t>3.7.2响应文件格式所要求包含的全部资料应全部制作在响应文件内（格式中写明可以不提供的除外），严格按照本项目采购文件中提供的所有格式如实填写（不涉及的内容除外），不应存在漏项或缺项，否则将存在响应文件被拒绝的风险。</w:t>
      </w:r>
      <w:r>
        <w:rPr>
          <w:b/>
          <w:bCs/>
          <w:highlight w:val="none"/>
          <w:u w:val="single"/>
        </w:rPr>
        <w:t>响应函（磋商函）及报价一览表，须严格按照格式编辑，并作为电子评审系统上传的依据。</w:t>
      </w:r>
    </w:p>
    <w:p w14:paraId="491FFD02">
      <w:pPr>
        <w:pStyle w:val="92"/>
        <w:rPr>
          <w:highlight w:val="none"/>
        </w:rPr>
      </w:pPr>
      <w:r>
        <w:rPr>
          <w:highlight w:val="none"/>
        </w:rPr>
        <w:t>3.7.3供应商编辑电子响应文件时，根据采购文件要求用法人CA数字证书和企业CA数字证书进行签章制作；最后一步生成电子响应文件时，只能用本单位的企业CA数字证书。</w:t>
      </w:r>
    </w:p>
    <w:p w14:paraId="6B3A151C">
      <w:pPr>
        <w:pStyle w:val="92"/>
        <w:rPr>
          <w:highlight w:val="none"/>
        </w:rPr>
      </w:pPr>
      <w:r>
        <w:rPr>
          <w:highlight w:val="none"/>
        </w:rPr>
        <w:t>3.7.4供应商须在响应文件提交截止时间前制作并提交响应文件。加密的电子响应文件，应在响应文件提交截止时间前通过“公共资源交易中心”电子交易平台内上传。</w:t>
      </w:r>
    </w:p>
    <w:p w14:paraId="2E48B5C7">
      <w:pPr>
        <w:pStyle w:val="92"/>
        <w:rPr>
          <w:highlight w:val="none"/>
        </w:rPr>
      </w:pPr>
      <w:r>
        <w:rPr>
          <w:highlight w:val="none"/>
        </w:rPr>
        <w:t>3.7.5加密的电子响应文件为“公共资源交易中心”网站提供的“投标文件制作工具”软件制作生成的加密版响应文件。</w:t>
      </w:r>
    </w:p>
    <w:p w14:paraId="36726EA2">
      <w:pPr>
        <w:pStyle w:val="92"/>
        <w:rPr>
          <w:highlight w:val="none"/>
        </w:rPr>
      </w:pPr>
      <w:r>
        <w:rPr>
          <w:highlight w:val="none"/>
        </w:rPr>
        <w:t>3.7.6响应文件的修改：供应商如果对响应文件进行了修改，则应在修改处加盖企业（单位）的电子签章。</w:t>
      </w:r>
    </w:p>
    <w:p w14:paraId="5F0B006F">
      <w:pPr>
        <w:pStyle w:val="4"/>
        <w:ind w:firstLine="643"/>
        <w:rPr>
          <w:highlight w:val="none"/>
        </w:rPr>
      </w:pPr>
      <w:bookmarkStart w:id="48" w:name="BM4、响应文件的提交"/>
      <w:bookmarkEnd w:id="48"/>
      <w:bookmarkStart w:id="49" w:name="_Toc70524422"/>
      <w:r>
        <w:rPr>
          <w:highlight w:val="none"/>
        </w:rPr>
        <w:t>4、响应文件的提交</w:t>
      </w:r>
      <w:bookmarkEnd w:id="49"/>
    </w:p>
    <w:p w14:paraId="441C9C62">
      <w:pPr>
        <w:pStyle w:val="92"/>
        <w:rPr>
          <w:highlight w:val="none"/>
        </w:rPr>
      </w:pPr>
      <w:bookmarkStart w:id="50" w:name="BM4_1_响应文件的密封和标记"/>
      <w:bookmarkEnd w:id="50"/>
      <w:r>
        <w:rPr>
          <w:highlight w:val="none"/>
        </w:rPr>
        <w:t>4.1响应文件的密封和标记</w:t>
      </w:r>
    </w:p>
    <w:p w14:paraId="18A83152">
      <w:pPr>
        <w:pStyle w:val="92"/>
        <w:rPr>
          <w:highlight w:val="none"/>
        </w:rPr>
      </w:pPr>
      <w:r>
        <w:rPr>
          <w:highlight w:val="none"/>
        </w:rPr>
        <w:t>4.1.1因采用全程不见面磋商、评审方式，故电子响应文件按本采购文件第4.2.2条要求加密上传到指定平台。</w:t>
      </w:r>
    </w:p>
    <w:p w14:paraId="0778E8D7">
      <w:pPr>
        <w:pStyle w:val="92"/>
        <w:rPr>
          <w:highlight w:val="none"/>
        </w:rPr>
      </w:pPr>
      <w:bookmarkStart w:id="51" w:name="BM4_2_响应文件提交截止时间"/>
      <w:bookmarkEnd w:id="51"/>
      <w:r>
        <w:rPr>
          <w:highlight w:val="none"/>
        </w:rPr>
        <w:t>4.2响应文件提交截止时间</w:t>
      </w:r>
    </w:p>
    <w:p w14:paraId="44892F9C">
      <w:pPr>
        <w:pStyle w:val="92"/>
        <w:rPr>
          <w:highlight w:val="none"/>
        </w:rPr>
      </w:pPr>
      <w:r>
        <w:rPr>
          <w:highlight w:val="none"/>
        </w:rPr>
        <w:t>4.2.1响应文件提交截止时间</w:t>
      </w:r>
      <w:r>
        <w:rPr>
          <w:b/>
          <w:bCs/>
          <w:highlight w:val="none"/>
          <w:u w:val="single"/>
        </w:rPr>
        <w:t>见供应商须知前附表</w:t>
      </w:r>
      <w:r>
        <w:rPr>
          <w:highlight w:val="none"/>
        </w:rPr>
        <w:t>。</w:t>
      </w:r>
    </w:p>
    <w:p w14:paraId="5DF453A7">
      <w:pPr>
        <w:pStyle w:val="92"/>
        <w:rPr>
          <w:highlight w:val="none"/>
        </w:rPr>
      </w:pPr>
      <w:r>
        <w:rPr>
          <w:highlight w:val="none"/>
        </w:rPr>
        <w:t>4.2.2加密的电子响应文件应在响应文件提交截止时间前通过“公共资源交易中心”电子交易平台上传。</w:t>
      </w:r>
    </w:p>
    <w:p w14:paraId="013A21A9">
      <w:pPr>
        <w:pStyle w:val="92"/>
        <w:rPr>
          <w:highlight w:val="none"/>
        </w:rPr>
      </w:pPr>
      <w:r>
        <w:rPr>
          <w:highlight w:val="none"/>
        </w:rPr>
        <w:t>4.2.3采购人和采购代理机构可以按本章第2.2.2条、2.4条的规定，通过修改采购文件自行决定是否酌情延长响应文件提交截止时间的期限。如果采购人和采购代理机构延长了响应文件提交截止时间的期限，供应商提交响应文件的截止时间则以延长后的时间为准。</w:t>
      </w:r>
    </w:p>
    <w:p w14:paraId="2E2A0AC4">
      <w:pPr>
        <w:rPr>
          <w:highlight w:val="none"/>
        </w:rPr>
      </w:pPr>
      <w:r>
        <w:rPr>
          <w:highlight w:val="none"/>
        </w:rPr>
        <w:t>4.2.4迟交的响应文件</w:t>
      </w:r>
    </w:p>
    <w:p w14:paraId="1DEBC7CA">
      <w:pPr>
        <w:rPr>
          <w:highlight w:val="none"/>
        </w:rPr>
      </w:pPr>
      <w:r>
        <w:rPr>
          <w:highlight w:val="none"/>
        </w:rPr>
        <w:t>采购人和采购代理机构将拒绝在规定的时间内未上传、未解密的响应文件。</w:t>
      </w:r>
      <w:bookmarkStart w:id="52" w:name="BM4_3__响应文件的提交、修改与撤回"/>
      <w:bookmarkEnd w:id="52"/>
    </w:p>
    <w:p w14:paraId="795C5367">
      <w:pPr>
        <w:pStyle w:val="92"/>
        <w:rPr>
          <w:highlight w:val="none"/>
        </w:rPr>
      </w:pPr>
      <w:r>
        <w:rPr>
          <w:highlight w:val="none"/>
        </w:rPr>
        <w:t>4.3响应文件的提交、修改与撤回</w:t>
      </w:r>
    </w:p>
    <w:p w14:paraId="65F895C2">
      <w:pPr>
        <w:rPr>
          <w:highlight w:val="none"/>
        </w:rPr>
      </w:pPr>
      <w:r>
        <w:rPr>
          <w:highlight w:val="none"/>
        </w:rPr>
        <w:t>4.3.1响应文件的提交</w:t>
      </w:r>
    </w:p>
    <w:p w14:paraId="0C9614F6">
      <w:pPr>
        <w:pStyle w:val="92"/>
        <w:rPr>
          <w:highlight w:val="none"/>
        </w:rPr>
      </w:pPr>
      <w:r>
        <w:rPr>
          <w:highlight w:val="none"/>
        </w:rPr>
        <w:t>4.3.1.1供应商应在响应文件提交截止时间前上传加密的电子响应文件到公共资源交易中心系统的指定位置。请供应商在上传时认真检查上传的响应文件是否完整、正确。</w:t>
      </w:r>
    </w:p>
    <w:p w14:paraId="74AEE0E7">
      <w:pPr>
        <w:pStyle w:val="92"/>
        <w:rPr>
          <w:highlight w:val="none"/>
        </w:rPr>
      </w:pPr>
      <w:r>
        <w:rPr>
          <w:highlight w:val="none"/>
        </w:rPr>
        <w:t>4.3.1.2供应商因交易中心投标系统问题无法上传电子响应文件时，请在工作时间与公共资源交易中心联系。</w:t>
      </w:r>
    </w:p>
    <w:p w14:paraId="73F6FF51">
      <w:pPr>
        <w:rPr>
          <w:highlight w:val="none"/>
        </w:rPr>
      </w:pPr>
      <w:r>
        <w:rPr>
          <w:highlight w:val="none"/>
        </w:rPr>
        <w:t>4.3.2响应文件的修改和撤回</w:t>
      </w:r>
    </w:p>
    <w:p w14:paraId="65ADBAF0">
      <w:pPr>
        <w:rPr>
          <w:highlight w:val="none"/>
        </w:rPr>
      </w:pPr>
      <w:r>
        <w:rPr>
          <w:highlight w:val="none"/>
        </w:rPr>
        <w:t>4.3.2.1供应商在提交响应文件后，在响应文件提交截止时间之前可以修改或撤回其响应文件。</w:t>
      </w:r>
    </w:p>
    <w:p w14:paraId="54E97469">
      <w:pPr>
        <w:pStyle w:val="92"/>
        <w:rPr>
          <w:highlight w:val="none"/>
        </w:rPr>
      </w:pPr>
      <w:r>
        <w:rPr>
          <w:highlight w:val="none"/>
        </w:rPr>
        <w:t>4.3.2.2供应商在提交了最后报价之后至供应商在响应文件中载明的响应文件有效期满期间，供应商不得撤回（撤销）其响应文件。</w:t>
      </w:r>
    </w:p>
    <w:p w14:paraId="1B23B737">
      <w:pPr>
        <w:pStyle w:val="4"/>
        <w:ind w:firstLine="643"/>
        <w:rPr>
          <w:highlight w:val="none"/>
        </w:rPr>
      </w:pPr>
      <w:bookmarkStart w:id="53" w:name="BM5、磋商及评审"/>
      <w:bookmarkEnd w:id="53"/>
      <w:bookmarkStart w:id="54" w:name="_Toc70524423"/>
      <w:r>
        <w:rPr>
          <w:highlight w:val="none"/>
        </w:rPr>
        <w:t>5、磋商及评审</w:t>
      </w:r>
      <w:bookmarkEnd w:id="54"/>
    </w:p>
    <w:p w14:paraId="44386F01">
      <w:pPr>
        <w:pStyle w:val="92"/>
        <w:rPr>
          <w:highlight w:val="none"/>
        </w:rPr>
      </w:pPr>
      <w:bookmarkStart w:id="55" w:name="BM5_1磋商会议"/>
      <w:bookmarkEnd w:id="55"/>
      <w:r>
        <w:rPr>
          <w:highlight w:val="none"/>
        </w:rPr>
        <w:t>5.1磋商会议</w:t>
      </w:r>
    </w:p>
    <w:p w14:paraId="440751C7">
      <w:pPr>
        <w:pStyle w:val="92"/>
        <w:rPr>
          <w:highlight w:val="none"/>
        </w:rPr>
      </w:pPr>
      <w:r>
        <w:rPr>
          <w:highlight w:val="none"/>
        </w:rPr>
        <w:t>5.1.1采购人和采购代理机构将在“</w:t>
      </w:r>
      <w:r>
        <w:rPr>
          <w:highlight w:val="none"/>
          <w:u w:val="single"/>
        </w:rPr>
        <w:t>供应商须知前附表</w:t>
      </w:r>
      <w:r>
        <w:rPr>
          <w:highlight w:val="none"/>
        </w:rPr>
        <w:t>”中规定的时间和地点组织磋商会议。供应商无需到现场参加磋商会议，磋商会议采用“远程不见面”方式，供应商须在采购文件规定的响应文件提交截止时间前，登录远程开标大厅，在线准时参加磋商会议活动，并在规定的时间内对响应文件进行解密、答疑澄清（如需要）、最后报价等（</w:t>
      </w:r>
      <w:r>
        <w:rPr>
          <w:b/>
          <w:bCs/>
          <w:highlight w:val="none"/>
        </w:rPr>
        <w:t>除非在</w:t>
      </w:r>
      <w:r>
        <w:rPr>
          <w:b/>
          <w:bCs/>
          <w:highlight w:val="none"/>
          <w:u w:val="single"/>
        </w:rPr>
        <w:t>供应商须知前附表中另有规定</w:t>
      </w:r>
      <w:r>
        <w:rPr>
          <w:highlight w:val="none"/>
        </w:rPr>
        <w:t>）。</w:t>
      </w:r>
    </w:p>
    <w:p w14:paraId="67D92604">
      <w:pPr>
        <w:pStyle w:val="92"/>
        <w:rPr>
          <w:highlight w:val="none"/>
        </w:rPr>
      </w:pPr>
      <w:r>
        <w:rPr>
          <w:highlight w:val="none"/>
        </w:rPr>
        <w:t>5.1.2供应商须在</w:t>
      </w:r>
      <w:r>
        <w:rPr>
          <w:b/>
          <w:bCs/>
          <w:highlight w:val="none"/>
          <w:u w:val="single"/>
        </w:rPr>
        <w:t>供应商须知前附表</w:t>
      </w:r>
      <w:r>
        <w:rPr>
          <w:highlight w:val="none"/>
        </w:rPr>
        <w:t>规定的时间内完成响应文件的解密。由于供应商的自身原因，在规定时间内解密不成功的，其响应文件将被拒绝。</w:t>
      </w:r>
    </w:p>
    <w:p w14:paraId="109468C8">
      <w:pPr>
        <w:pStyle w:val="92"/>
        <w:rPr>
          <w:highlight w:val="none"/>
        </w:rPr>
      </w:pPr>
      <w:r>
        <w:rPr>
          <w:highlight w:val="none"/>
        </w:rPr>
        <w:t>5.1.3供应商在“公共资源交易中心”网站下载采购文件成功后，如未在采购文件规定的“响应文件提交截止时间”前成功上传或误传加密的响应文件，而导致的解密失败，其响应文件将被拒绝。</w:t>
      </w:r>
    </w:p>
    <w:p w14:paraId="288487C4">
      <w:pPr>
        <w:pStyle w:val="92"/>
        <w:rPr>
          <w:highlight w:val="none"/>
        </w:rPr>
      </w:pPr>
      <w:r>
        <w:rPr>
          <w:highlight w:val="none"/>
        </w:rPr>
        <w:t>5.1.4供应商代表对磋商会议过程有疑义的，应当在磋商开始前通过交易系统提出询问。</w:t>
      </w:r>
    </w:p>
    <w:p w14:paraId="7F592C23">
      <w:pPr>
        <w:pStyle w:val="92"/>
        <w:rPr>
          <w:b/>
          <w:bCs/>
          <w:highlight w:val="none"/>
        </w:rPr>
      </w:pPr>
      <w:r>
        <w:rPr>
          <w:highlight w:val="none"/>
        </w:rPr>
        <w:t>5.1.5在</w:t>
      </w:r>
      <w:r>
        <w:rPr>
          <w:b/>
          <w:bCs/>
          <w:highlight w:val="none"/>
          <w:u w:val="single"/>
        </w:rPr>
        <w:t>供应商须知前附表</w:t>
      </w:r>
      <w:r>
        <w:rPr>
          <w:highlight w:val="none"/>
        </w:rPr>
        <w:t>规定的时间内完成响应文件解密的供应商不足3家的，将不再进行磋商（特殊情况除外）。</w:t>
      </w:r>
      <w:bookmarkStart w:id="56" w:name="BM5_2_组建磋商小组"/>
      <w:bookmarkEnd w:id="56"/>
    </w:p>
    <w:p w14:paraId="1AFF34ED">
      <w:pPr>
        <w:pStyle w:val="92"/>
        <w:rPr>
          <w:highlight w:val="none"/>
        </w:rPr>
      </w:pPr>
      <w:r>
        <w:rPr>
          <w:highlight w:val="none"/>
        </w:rPr>
        <w:t>5.2组建磋商小组</w:t>
      </w:r>
    </w:p>
    <w:p w14:paraId="4B9E2577">
      <w:pPr>
        <w:pStyle w:val="92"/>
        <w:rPr>
          <w:highlight w:val="none"/>
        </w:rPr>
      </w:pPr>
      <w:r>
        <w:rPr>
          <w:highlight w:val="none"/>
        </w:rPr>
        <w:t>5.2.1采购人与采购代理机构将按照《中华人民共和国政府采购法》《中华人民共和国政府采购法实施条例》《政府采购竞争性磋商采购方式管理暂行办法》财库〔2014〕214号文及本项目本级和上级财政部门的有关规定依法组建竞争性磋商小组（以下简称磋商小组），负责本项目的磋商及评审工作。</w:t>
      </w:r>
    </w:p>
    <w:p w14:paraId="0D101702">
      <w:pPr>
        <w:pStyle w:val="92"/>
        <w:rPr>
          <w:highlight w:val="none"/>
        </w:rPr>
      </w:pPr>
      <w:r>
        <w:rPr>
          <w:highlight w:val="none"/>
        </w:rPr>
        <w:t>5.2.2磋商小组由采购人代表和评审专家组成，成员人数为三人以上单数。其中，评审专家不得少于成员总数的三分之二。具体成员人数见</w:t>
      </w:r>
      <w:r>
        <w:rPr>
          <w:b/>
          <w:bCs/>
          <w:highlight w:val="none"/>
          <w:u w:val="single"/>
        </w:rPr>
        <w:t>供应商须知前附表</w:t>
      </w:r>
      <w:r>
        <w:rPr>
          <w:highlight w:val="none"/>
        </w:rPr>
        <w:t>。</w:t>
      </w:r>
    </w:p>
    <w:p w14:paraId="3D4F53DC">
      <w:pPr>
        <w:pStyle w:val="92"/>
        <w:rPr>
          <w:highlight w:val="none"/>
        </w:rPr>
      </w:pPr>
      <w:bookmarkStart w:id="57" w:name="BM5_3资格审查"/>
      <w:bookmarkEnd w:id="57"/>
      <w:r>
        <w:rPr>
          <w:highlight w:val="none"/>
        </w:rPr>
        <w:t>5.3资格审查</w:t>
      </w:r>
    </w:p>
    <w:p w14:paraId="2750F83D">
      <w:pPr>
        <w:pStyle w:val="92"/>
        <w:rPr>
          <w:highlight w:val="none"/>
        </w:rPr>
      </w:pPr>
      <w:r>
        <w:rPr>
          <w:highlight w:val="none"/>
        </w:rPr>
        <w:t>5.3.1磋商小组依据法律法规和采购文件中规定的内容，对供应商的资格（提交的资格证明材料见</w:t>
      </w:r>
      <w:r>
        <w:rPr>
          <w:b/>
          <w:bCs/>
          <w:highlight w:val="none"/>
          <w:u w:val="single"/>
        </w:rPr>
        <w:t>供应商须知前附表</w:t>
      </w:r>
      <w:r>
        <w:rPr>
          <w:highlight w:val="none"/>
        </w:rPr>
        <w:t>）进行审查。未通过资格审查的供应商不能进入下一阶段评审；通过资格审查的供应商不足3家的（特殊情况下不足2家的），不得进入下一阶段评审。</w:t>
      </w:r>
    </w:p>
    <w:p w14:paraId="6850036A">
      <w:pPr>
        <w:pStyle w:val="15"/>
        <w:ind w:firstLine="422"/>
        <w:rPr>
          <w:highlight w:val="none"/>
        </w:rPr>
      </w:pPr>
      <w:r>
        <w:rPr>
          <w:b/>
          <w:bCs/>
          <w:highlight w:val="none"/>
        </w:rPr>
        <w:t>特殊情况：</w:t>
      </w:r>
      <w:r>
        <w:rPr>
          <w:highlight w:val="none"/>
        </w:rPr>
        <w:t>采用竞争性磋商采购方式采购“市场竞争不充分的科研项目，以及需要扶持的科技成果转化项目”，通过资格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09FEFBE">
      <w:pPr>
        <w:pStyle w:val="92"/>
        <w:rPr>
          <w:highlight w:val="none"/>
        </w:rPr>
      </w:pPr>
      <w:r>
        <w:rPr>
          <w:highlight w:val="none"/>
        </w:rPr>
        <w:t>5.3.2采购人或采购代理机构将按照</w:t>
      </w:r>
      <w:r>
        <w:rPr>
          <w:b/>
          <w:bCs/>
          <w:highlight w:val="none"/>
          <w:u w:val="single"/>
        </w:rPr>
        <w:t>供应商须知前附表</w:t>
      </w:r>
      <w:r>
        <w:rPr>
          <w:highlight w:val="none"/>
        </w:rPr>
        <w:t>中规定的时间查询供应商的信用记录。供应商存在不良信用记录的，其响应文件将被认定为</w:t>
      </w:r>
      <w:r>
        <w:rPr>
          <w:b/>
          <w:bCs/>
          <w:highlight w:val="none"/>
        </w:rPr>
        <w:t>无效响应文件</w:t>
      </w:r>
      <w:r>
        <w:rPr>
          <w:highlight w:val="none"/>
        </w:rPr>
        <w:t>。</w:t>
      </w:r>
    </w:p>
    <w:p w14:paraId="72BD3DFD">
      <w:pPr>
        <w:pStyle w:val="92"/>
        <w:rPr>
          <w:highlight w:val="none"/>
        </w:rPr>
      </w:pPr>
      <w:r>
        <w:rPr>
          <w:highlight w:val="none"/>
        </w:rPr>
        <w:t>5.3.2.1供应商在中国政府采购</w:t>
      </w:r>
      <w:r>
        <w:rPr>
          <w:highlight w:val="none"/>
        </w:rPr>
        <w:fldChar w:fldCharType="begin"/>
      </w:r>
      <w:r>
        <w:rPr>
          <w:highlight w:val="none"/>
        </w:rPr>
        <w:instrText xml:space="preserve"> HYPERLINK "http://www.ccgp.gov.cn/" \h </w:instrText>
      </w:r>
      <w:r>
        <w:rPr>
          <w:highlight w:val="none"/>
        </w:rPr>
        <w:fldChar w:fldCharType="separate"/>
      </w:r>
      <w:r>
        <w:rPr>
          <w:highlight w:val="none"/>
        </w:rPr>
        <w:t>网（www.ccgp.gov.cn</w:t>
      </w:r>
      <w:r>
        <w:rPr>
          <w:highlight w:val="none"/>
        </w:rPr>
        <w:fldChar w:fldCharType="end"/>
      </w:r>
      <w:r>
        <w:rPr>
          <w:highlight w:val="none"/>
        </w:rPr>
        <w:t>）被列入政府采购严重违法失信行为信息记录名单，在“信用中国”网站（</w:t>
      </w:r>
      <w:r>
        <w:rPr>
          <w:highlight w:val="none"/>
        </w:rPr>
        <w:fldChar w:fldCharType="begin"/>
      </w:r>
      <w:r>
        <w:rPr>
          <w:highlight w:val="none"/>
        </w:rPr>
        <w:instrText xml:space="preserve"> HYPERLINK "http://www.creditchina.gov.cn/" \h </w:instrText>
      </w:r>
      <w:r>
        <w:rPr>
          <w:highlight w:val="none"/>
        </w:rPr>
        <w:fldChar w:fldCharType="separate"/>
      </w:r>
      <w:r>
        <w:rPr>
          <w:highlight w:val="none"/>
        </w:rPr>
        <w:t>www.creditchina.gov.cn</w:t>
      </w:r>
      <w:r>
        <w:rPr>
          <w:highlight w:val="none"/>
        </w:rPr>
        <w:fldChar w:fldCharType="end"/>
      </w:r>
      <w:r>
        <w:rPr>
          <w:highlight w:val="none"/>
        </w:rPr>
        <w:t>）被列入失信被执行人、重大税收违法失信主体，以及存在《中华人民共和国政府采购法实施条例》第十九条规定的行政处罚记录。</w:t>
      </w:r>
    </w:p>
    <w:p w14:paraId="60FFF750">
      <w:pPr>
        <w:pStyle w:val="15"/>
        <w:rPr>
          <w:highlight w:val="none"/>
        </w:rPr>
      </w:pPr>
      <w:r>
        <w:rPr>
          <w:highlight w:val="none"/>
        </w:rPr>
        <w:t>以联合体形式参加政府采购活动的，联合体任何成员存在以上不良信用记录的，联合体响应文件将被认定为无效响应文件。</w:t>
      </w:r>
    </w:p>
    <w:p w14:paraId="56BFA130">
      <w:pPr>
        <w:pStyle w:val="92"/>
        <w:rPr>
          <w:highlight w:val="none"/>
        </w:rPr>
      </w:pPr>
      <w:r>
        <w:rPr>
          <w:highlight w:val="none"/>
        </w:rPr>
        <w:t>5.3.2.2查询及记录方式：</w:t>
      </w:r>
      <w:r>
        <w:rPr>
          <w:b/>
          <w:bCs/>
          <w:highlight w:val="none"/>
        </w:rPr>
        <w:t>采购人或采购代理机构经办人</w:t>
      </w:r>
      <w:r>
        <w:rPr>
          <w:highlight w:val="none"/>
        </w:rPr>
        <w:t>将查询网页打印并存档备查。供应商不良信用记录以</w:t>
      </w:r>
      <w:r>
        <w:rPr>
          <w:b/>
          <w:bCs/>
          <w:highlight w:val="none"/>
        </w:rPr>
        <w:t>采购人或采购代理机构</w:t>
      </w:r>
      <w:r>
        <w:rPr>
          <w:highlight w:val="none"/>
        </w:rPr>
        <w:t>查询结果为准。供应商自行提供的与网站信息不一致的其他证明材料亦不作为资格审查依据。在磋商文件规定的查询时间之外，网站信息发生的任何变更均不作为资格审查依据。</w:t>
      </w:r>
    </w:p>
    <w:p w14:paraId="10978236">
      <w:pPr>
        <w:pStyle w:val="92"/>
        <w:rPr>
          <w:highlight w:val="none"/>
        </w:rPr>
      </w:pPr>
      <w:bookmarkStart w:id="58" w:name="BM5_4_响应文件符合性审查与澄清"/>
      <w:bookmarkEnd w:id="58"/>
      <w:r>
        <w:rPr>
          <w:highlight w:val="none"/>
        </w:rPr>
        <w:t>5.4响应文件符合性审查与澄清</w:t>
      </w:r>
    </w:p>
    <w:p w14:paraId="1F6B07F1">
      <w:pPr>
        <w:pStyle w:val="92"/>
        <w:rPr>
          <w:highlight w:val="none"/>
        </w:rPr>
      </w:pPr>
      <w:r>
        <w:rPr>
          <w:highlight w:val="none"/>
        </w:rPr>
        <w:t>5.4.1符合性审查是指依据采购文件的规定，从商务和技术角度对响应文件的有效性、完整性和响应程度进行审查，以确定是否对采购文件的实质性要求做出响应。供应商应当按照采购文件中的相关要求，提交符合性证明材料。未通过符合性审查的供应商不能进入下一阶段评审，其响应文件将被认定为无效响应文件；通过符合性审查的供应商数量不足3家的（特殊情况下不足2家的），不得作进一步的比较和评价。</w:t>
      </w:r>
    </w:p>
    <w:p w14:paraId="681C7679">
      <w:pPr>
        <w:pStyle w:val="15"/>
        <w:ind w:firstLine="422"/>
        <w:rPr>
          <w:highlight w:val="none"/>
        </w:rPr>
      </w:pPr>
      <w:r>
        <w:rPr>
          <w:b/>
          <w:bCs/>
          <w:highlight w:val="none"/>
        </w:rPr>
        <w:t>特殊情况：</w:t>
      </w:r>
      <w:r>
        <w:rPr>
          <w:highlight w:val="none"/>
        </w:rPr>
        <w:t>采用竞争性磋商采购方式采购“市场竞争不充分的科研项目，以及需要扶持的科技成果转化项目”，通过符合性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6F9FC91">
      <w:pPr>
        <w:pStyle w:val="15"/>
        <w:rPr>
          <w:highlight w:val="none"/>
        </w:rPr>
      </w:pPr>
      <w:r>
        <w:rPr>
          <w:highlight w:val="none"/>
        </w:rPr>
        <w:t>5.4.2响应文件的澄清</w:t>
      </w:r>
    </w:p>
    <w:p w14:paraId="5F5AFCC6">
      <w:pPr>
        <w:pStyle w:val="92"/>
        <w:rPr>
          <w:highlight w:val="none"/>
        </w:rPr>
      </w:pPr>
      <w:r>
        <w:rPr>
          <w:highlight w:val="none"/>
        </w:rPr>
        <w:t>5.4.2.1在磋商期间，磋商小组可以书面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40A01750">
      <w:pPr>
        <w:pStyle w:val="15"/>
        <w:rPr>
          <w:highlight w:val="none"/>
        </w:rPr>
      </w:pPr>
      <w:r>
        <w:rPr>
          <w:highlight w:val="none"/>
        </w:rPr>
        <w:t>磋商小组要求供应商澄清、说明或者更正响应文件将以书面形式作出，并在交易系统中向供应商发出，供应商在收到该要求后，应在磋商小组规定时间内在交易系统中做出相应的回复，如果磋商小组在规定时间内没有收到供应商的回复则视为该供应商没有回复。</w:t>
      </w:r>
    </w:p>
    <w:p w14:paraId="58AB3AAB">
      <w:pPr>
        <w:pStyle w:val="92"/>
        <w:rPr>
          <w:highlight w:val="none"/>
        </w:rPr>
      </w:pPr>
      <w:r>
        <w:rPr>
          <w:highlight w:val="none"/>
        </w:rPr>
        <w:t>5.4.2.2供应商应当在采购文件中确定的响应文件递交截止时间前，登录远程开标大厅，在线准时参加磋商活动并根据需要进行文件答疑澄清等。</w:t>
      </w:r>
    </w:p>
    <w:p w14:paraId="3BF68D76">
      <w:pPr>
        <w:pStyle w:val="92"/>
        <w:rPr>
          <w:highlight w:val="none"/>
        </w:rPr>
      </w:pPr>
      <w:r>
        <w:rPr>
          <w:highlight w:val="none"/>
        </w:rPr>
        <w:t>5.4.2.3供应商的澄清、说明或者更正应当加盖单位的电子签章及法定代表人（或单位负责人）的电子签章。供应商为自然人的，应当由本人签字并附身份证明。</w:t>
      </w:r>
    </w:p>
    <w:p w14:paraId="7C9DAB73">
      <w:pPr>
        <w:pStyle w:val="92"/>
        <w:rPr>
          <w:highlight w:val="none"/>
        </w:rPr>
      </w:pPr>
      <w:r>
        <w:rPr>
          <w:highlight w:val="none"/>
        </w:rPr>
        <w:t>5.4.2.4响应文件的澄清、说明或者更正不得对响应文件的内容进行实质性修改。</w:t>
      </w:r>
    </w:p>
    <w:p w14:paraId="47C754D6">
      <w:pPr>
        <w:pStyle w:val="92"/>
        <w:rPr>
          <w:highlight w:val="none"/>
        </w:rPr>
      </w:pPr>
      <w:r>
        <w:rPr>
          <w:highlight w:val="none"/>
        </w:rPr>
        <w:t>5.4.2.5供应商的澄清、说明或更正将作为响应文件的一部分并取代响应文件中被澄清的部分。</w:t>
      </w:r>
    </w:p>
    <w:p w14:paraId="450E6B89">
      <w:pPr>
        <w:pStyle w:val="92"/>
        <w:rPr>
          <w:highlight w:val="none"/>
        </w:rPr>
      </w:pPr>
      <w:bookmarkStart w:id="59" w:name="BM5_5磋商"/>
      <w:bookmarkEnd w:id="59"/>
      <w:r>
        <w:rPr>
          <w:highlight w:val="none"/>
        </w:rPr>
        <w:t>5.5磋商</w:t>
      </w:r>
    </w:p>
    <w:p w14:paraId="55403FC9">
      <w:pPr>
        <w:pStyle w:val="92"/>
        <w:rPr>
          <w:highlight w:val="none"/>
        </w:rPr>
      </w:pPr>
      <w:r>
        <w:rPr>
          <w:highlight w:val="none"/>
        </w:rPr>
        <w:t>5.5.1磋商小组所有成员应当集中与单一供应商分别进行磋商。磋商小组将根据采购文件规定的程序、评定成交的标准等事项与实质性响应采购文件要求的供应商分别进行磋商。在磋商中，磋商的任何一方不得透露与磋商有关的其他供应商的技术资料、价格和其他信息。</w:t>
      </w:r>
    </w:p>
    <w:p w14:paraId="1CDBD3C5">
      <w:pPr>
        <w:pStyle w:val="92"/>
        <w:rPr>
          <w:highlight w:val="none"/>
        </w:rPr>
      </w:pPr>
      <w:r>
        <w:rPr>
          <w:highlight w:val="none"/>
        </w:rPr>
        <w:t>5.5.2在磋商过程中，磋商小组可以根据采购文件和磋商情况，经采购人代表确认后变动采购需求中的技术、服务要求以及合同草案条款等实质性内容，但不得变动磋商文件中的其他内容。</w:t>
      </w:r>
    </w:p>
    <w:p w14:paraId="3857E690">
      <w:pPr>
        <w:pStyle w:val="92"/>
        <w:rPr>
          <w:highlight w:val="none"/>
        </w:rPr>
      </w:pPr>
      <w:r>
        <w:rPr>
          <w:highlight w:val="none"/>
        </w:rPr>
        <w:t>5.5.3对采购文件作出实质性变动是采购文件的有效组成部分，磋商小组将及时以书面形式同时通知所有参加磋商的供应商。</w:t>
      </w:r>
    </w:p>
    <w:p w14:paraId="1F34EC6B">
      <w:pPr>
        <w:pStyle w:val="92"/>
        <w:rPr>
          <w:highlight w:val="none"/>
        </w:rPr>
      </w:pPr>
      <w:r>
        <w:rPr>
          <w:highlight w:val="none"/>
        </w:rPr>
        <w:t>5.5.4如果采购文件作出实质性变动，供应商应当按照采购文件的变动情况和磋商小组的要求重新提交响应文件，并按要求加盖电子签章，供应商为自然人的，应当由本人签字并附身份证明。</w:t>
      </w:r>
      <w:bookmarkStart w:id="60" w:name="BM5_6_最后报价"/>
      <w:bookmarkEnd w:id="60"/>
    </w:p>
    <w:p w14:paraId="4C5E90FF">
      <w:pPr>
        <w:pStyle w:val="92"/>
        <w:rPr>
          <w:highlight w:val="none"/>
        </w:rPr>
      </w:pPr>
      <w:r>
        <w:rPr>
          <w:highlight w:val="none"/>
        </w:rPr>
        <w:t>5.6最后报价</w:t>
      </w:r>
    </w:p>
    <w:p w14:paraId="62ED7574">
      <w:pPr>
        <w:pStyle w:val="92"/>
        <w:rPr>
          <w:highlight w:val="none"/>
        </w:rPr>
      </w:pPr>
      <w:r>
        <w:rPr>
          <w:highlight w:val="none"/>
        </w:rPr>
        <w:t>5.6.1采购文件能够详细列明采购标的的技术、服务要求的，磋商结束后，磋商小组将要求所有实质性响应的供应商在规定时间内提交最后报价。供应商在接到磋商小组的通知后，未在规定的时间内提交最后报价的，视为该供应商退出磋商。磋商小组将不再评审该供应商递交的响应文件。</w:t>
      </w:r>
    </w:p>
    <w:p w14:paraId="4ABFD5C8">
      <w:pPr>
        <w:pStyle w:val="15"/>
        <w:rPr>
          <w:highlight w:val="none"/>
        </w:rPr>
      </w:pPr>
      <w:r>
        <w:rPr>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C79300D">
      <w:pPr>
        <w:pStyle w:val="15"/>
        <w:rPr>
          <w:highlight w:val="none"/>
        </w:rPr>
      </w:pPr>
      <w:r>
        <w:rPr>
          <w:highlight w:val="none"/>
        </w:rPr>
        <w:t>提交最后报价的供应商不得少于3家，本须知第5.6.2条规定的情形除外。</w:t>
      </w:r>
    </w:p>
    <w:p w14:paraId="103526C3">
      <w:pPr>
        <w:pStyle w:val="92"/>
        <w:rPr>
          <w:highlight w:val="none"/>
        </w:rPr>
      </w:pPr>
      <w:r>
        <w:rPr>
          <w:highlight w:val="none"/>
        </w:rPr>
        <w:t>5.6.2采用竞争性磋商方式开展采购的“市场竞争不充分的科研项目，以及需要扶持的科技成果转化项目”，提交最后报价的供应商可以为2家。</w:t>
      </w:r>
    </w:p>
    <w:p w14:paraId="621CB79E">
      <w:pPr>
        <w:pStyle w:val="15"/>
        <w:rPr>
          <w:highlight w:val="none"/>
        </w:rPr>
      </w:pPr>
      <w:r>
        <w:rPr>
          <w:highlight w:val="none"/>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2BD0BC2">
      <w:pPr>
        <w:pStyle w:val="92"/>
        <w:rPr>
          <w:highlight w:val="none"/>
        </w:rPr>
      </w:pPr>
      <w:r>
        <w:rPr>
          <w:highlight w:val="none"/>
        </w:rPr>
        <w:t>5.6.3最后报价是供应商响应文件的有效组成部分，且以最后报价为准。大写金额和小写金额不一致的，以大写金额为准；报价有算术错误的，其风险由供应商承担。</w:t>
      </w:r>
    </w:p>
    <w:p w14:paraId="2978BF69">
      <w:pPr>
        <w:pStyle w:val="92"/>
        <w:rPr>
          <w:highlight w:val="none"/>
        </w:rPr>
      </w:pPr>
      <w:r>
        <w:rPr>
          <w:highlight w:val="none"/>
        </w:rPr>
        <w:t>5.6.4已提交响应文件的供应商，在提交最后报价之前，可以根据磋商情况退出磋商，退出磋商不视为撤回响应文件，退出磋商不影响退出磋商的供应商对已经递交的响应文件承担</w:t>
      </w:r>
      <w:r>
        <w:rPr>
          <w:rFonts w:hint="eastAsia"/>
          <w:highlight w:val="none"/>
          <w:lang w:eastAsia="zh-CN"/>
        </w:rPr>
        <w:t>法律法规</w:t>
      </w:r>
      <w:r>
        <w:rPr>
          <w:highlight w:val="none"/>
        </w:rPr>
        <w:t>和采购文件中规定的相应责任。</w:t>
      </w:r>
    </w:p>
    <w:p w14:paraId="1853DFE3">
      <w:pPr>
        <w:pStyle w:val="92"/>
        <w:rPr>
          <w:highlight w:val="none"/>
        </w:rPr>
      </w:pPr>
      <w:r>
        <w:rPr>
          <w:highlight w:val="none"/>
        </w:rPr>
        <w:t>5.6.5磋商小组认为某供应商的报价明显低于其他通过符合性审查供应商的报价，有可能影响产品质量或者不能诚信履约的，磋商小组将通过交易系统向该供应商发出通知，要求该供应商通过交易系统（接到通知后30分钟内）提供书面说明，并提交相关证明材料，供应商不能证明其报价合理性的，磋商小组将其响应文件作为</w:t>
      </w:r>
      <w:r>
        <w:rPr>
          <w:b/>
          <w:bCs/>
          <w:highlight w:val="none"/>
        </w:rPr>
        <w:t>无效响应文件处理</w:t>
      </w:r>
      <w:r>
        <w:rPr>
          <w:highlight w:val="none"/>
        </w:rPr>
        <w:t>。</w:t>
      </w:r>
    </w:p>
    <w:p w14:paraId="64C0CF8B">
      <w:pPr>
        <w:pStyle w:val="15"/>
        <w:rPr>
          <w:highlight w:val="none"/>
        </w:rPr>
      </w:pPr>
      <w:r>
        <w:rPr>
          <w:highlight w:val="none"/>
        </w:rPr>
        <w:t>供应商的书面说明</w:t>
      </w:r>
      <w:r>
        <w:rPr>
          <w:kern w:val="2"/>
          <w:highlight w:val="none"/>
        </w:rPr>
        <w:t>材料包含工程本身</w:t>
      </w:r>
      <w:r>
        <w:rPr>
          <w:highlight w:val="none"/>
        </w:rPr>
        <w:t>成本、人工费用、税费等，以及最后报价不会影响产品质量或诚信履约能力的说明等。</w:t>
      </w:r>
    </w:p>
    <w:p w14:paraId="53E6FDA8">
      <w:pPr>
        <w:pStyle w:val="15"/>
        <w:rPr>
          <w:highlight w:val="none"/>
        </w:rPr>
      </w:pPr>
      <w:r>
        <w:rPr>
          <w:highlight w:val="none"/>
        </w:rPr>
        <w:t>供应商的书面说明材料应当加盖供应商单位及法定代表人（或负责人）的电子签章，否则无效。</w:t>
      </w:r>
    </w:p>
    <w:p w14:paraId="5F9E0107">
      <w:pPr>
        <w:pStyle w:val="15"/>
        <w:rPr>
          <w:highlight w:val="none"/>
        </w:rPr>
      </w:pPr>
      <w:r>
        <w:rPr>
          <w:highlight w:val="none"/>
        </w:rPr>
        <w:t>供应商提供书面说明后，磋商小组应当结合采购项目采购需求、专业实际情况、供应商财务状况、与其他供应商比较情况等就供应商的书面说明进行审查评价。供应商如有下列情况的，磋商小组将其响应文件作为无效处理：</w:t>
      </w:r>
    </w:p>
    <w:p w14:paraId="4B9A5211">
      <w:pPr>
        <w:pStyle w:val="15"/>
        <w:rPr>
          <w:highlight w:val="none"/>
        </w:rPr>
      </w:pPr>
      <w:r>
        <w:rPr>
          <w:highlight w:val="none"/>
        </w:rPr>
        <w:t>（1）拒绝或者变相拒绝提供有效书面说明；</w:t>
      </w:r>
    </w:p>
    <w:p w14:paraId="7A4B3EEC">
      <w:pPr>
        <w:pStyle w:val="15"/>
        <w:rPr>
          <w:highlight w:val="none"/>
        </w:rPr>
      </w:pPr>
      <w:r>
        <w:rPr>
          <w:highlight w:val="none"/>
        </w:rPr>
        <w:t>（2）书面说明不能证明其报价合理性的；</w:t>
      </w:r>
    </w:p>
    <w:p w14:paraId="33B9E164">
      <w:pPr>
        <w:pStyle w:val="15"/>
        <w:rPr>
          <w:highlight w:val="none"/>
        </w:rPr>
      </w:pPr>
      <w:r>
        <w:rPr>
          <w:highlight w:val="none"/>
        </w:rPr>
        <w:t>（3）书面说明或相关证明材料不被磋商小组认可的；</w:t>
      </w:r>
    </w:p>
    <w:p w14:paraId="7D088454">
      <w:pPr>
        <w:rPr>
          <w:highlight w:val="none"/>
        </w:rPr>
      </w:pPr>
      <w:r>
        <w:rPr>
          <w:highlight w:val="none"/>
        </w:rPr>
        <w:t>（4）未在规定时间内提供书面说明或相关证明材料的。</w:t>
      </w:r>
      <w:bookmarkStart w:id="61" w:name="BM5_7_无效响应文件的规定"/>
      <w:bookmarkEnd w:id="61"/>
    </w:p>
    <w:p w14:paraId="4AC983E6">
      <w:pPr>
        <w:pStyle w:val="92"/>
        <w:rPr>
          <w:highlight w:val="none"/>
        </w:rPr>
      </w:pPr>
      <w:r>
        <w:rPr>
          <w:highlight w:val="none"/>
        </w:rPr>
        <w:t>5.7无效响应文件的规定</w:t>
      </w:r>
    </w:p>
    <w:p w14:paraId="2FD5F249">
      <w:pPr>
        <w:pStyle w:val="92"/>
        <w:rPr>
          <w:highlight w:val="none"/>
        </w:rPr>
      </w:pPr>
      <w:r>
        <w:rPr>
          <w:highlight w:val="none"/>
        </w:rPr>
        <w:t>5.7.1在评审之前，根据采购文件的规定，磋商小组将审查每份响应文件是否实质性响应了采购文件的要求。供应商不得通过修正或撤销不符合要求的偏离，从而使其响应文件成为实质上响应采购文件。磋商小组决定响应文件是否符合要求是否实质性响应只根据采购文件要求、响应文件内容及政府采购的相关法律法规、财政主管部门的相关文件。</w:t>
      </w:r>
    </w:p>
    <w:p w14:paraId="3DBCAB4B">
      <w:pPr>
        <w:pStyle w:val="92"/>
        <w:rPr>
          <w:highlight w:val="none"/>
        </w:rPr>
      </w:pPr>
      <w:r>
        <w:rPr>
          <w:highlight w:val="none"/>
        </w:rPr>
        <w:t>5.7.2如果响应文件没有对采购文件的实质性要求进行响应，将作为无效响应处理，供应商不得再对响应文件进行任何修正从而使其响应成为实质上响应。</w:t>
      </w:r>
    </w:p>
    <w:p w14:paraId="0A042EBF">
      <w:pPr>
        <w:pStyle w:val="92"/>
        <w:rPr>
          <w:highlight w:val="none"/>
        </w:rPr>
      </w:pPr>
      <w:r>
        <w:rPr>
          <w:highlight w:val="none"/>
        </w:rPr>
        <w:t>5.7.3如发现下列情况之一的，其响应文件将被认定为无效响应文件：</w:t>
      </w:r>
    </w:p>
    <w:p w14:paraId="5D820856">
      <w:pPr>
        <w:pStyle w:val="92"/>
        <w:rPr>
          <w:highlight w:val="none"/>
        </w:rPr>
      </w:pPr>
      <w:r>
        <w:rPr>
          <w:highlight w:val="none"/>
        </w:rPr>
        <w:t>5.7.3.1供应商未按磋商文件要求签字或加盖电子签章的；</w:t>
      </w:r>
    </w:p>
    <w:p w14:paraId="6086B8DC">
      <w:pPr>
        <w:pStyle w:val="92"/>
        <w:rPr>
          <w:highlight w:val="none"/>
        </w:rPr>
      </w:pPr>
      <w:r>
        <w:rPr>
          <w:highlight w:val="none"/>
        </w:rPr>
        <w:t>5.7.3.2供应商的报价超过了采购文件中规定的预算金额或者最高限价的；</w:t>
      </w:r>
    </w:p>
    <w:p w14:paraId="2B6EC629">
      <w:pPr>
        <w:pStyle w:val="92"/>
        <w:rPr>
          <w:highlight w:val="none"/>
        </w:rPr>
      </w:pPr>
      <w:r>
        <w:rPr>
          <w:highlight w:val="none"/>
        </w:rPr>
        <w:t>5.7.3.3不具备采购文件中规定的资格要求的；</w:t>
      </w:r>
    </w:p>
    <w:p w14:paraId="53B4DE7F">
      <w:pPr>
        <w:pStyle w:val="92"/>
        <w:rPr>
          <w:highlight w:val="none"/>
        </w:rPr>
      </w:pPr>
      <w:r>
        <w:rPr>
          <w:highlight w:val="none"/>
        </w:rPr>
        <w:t>5.7.3.4不同供应商递交的响应文件制作机器码一致的；</w:t>
      </w:r>
    </w:p>
    <w:p w14:paraId="5CC8928A">
      <w:pPr>
        <w:pStyle w:val="92"/>
        <w:rPr>
          <w:highlight w:val="none"/>
        </w:rPr>
      </w:pPr>
      <w:r>
        <w:rPr>
          <w:highlight w:val="none"/>
        </w:rPr>
        <w:t>5.7.3.5未满足采购文件中商务和技术条款的实质性要求；</w:t>
      </w:r>
    </w:p>
    <w:p w14:paraId="15AAA143">
      <w:pPr>
        <w:pStyle w:val="92"/>
        <w:rPr>
          <w:highlight w:val="none"/>
        </w:rPr>
      </w:pPr>
      <w:r>
        <w:rPr>
          <w:highlight w:val="none"/>
        </w:rPr>
        <w:t>5.7.3.6属于供应商之间串通，或者依法被视为供应商之间串通；</w:t>
      </w:r>
    </w:p>
    <w:p w14:paraId="4DF934BF">
      <w:pPr>
        <w:pStyle w:val="92"/>
        <w:rPr>
          <w:highlight w:val="none"/>
        </w:rPr>
      </w:pPr>
      <w:r>
        <w:rPr>
          <w:highlight w:val="none"/>
        </w:rPr>
        <w:t>5.7.3.7磋商小组认为供应商的报价明显低于其他符合要求供应商的报价，有可能影响履约的，且供应商未按照磋商小组要求提供证明其报价合理性的相关材料；</w:t>
      </w:r>
    </w:p>
    <w:p w14:paraId="6C696012">
      <w:pPr>
        <w:pStyle w:val="92"/>
        <w:rPr>
          <w:highlight w:val="none"/>
        </w:rPr>
      </w:pPr>
      <w:r>
        <w:rPr>
          <w:highlight w:val="none"/>
        </w:rPr>
        <w:t>5.7.3.8响应文件含有采购人不能接受的附加条件的；</w:t>
      </w:r>
    </w:p>
    <w:p w14:paraId="219786D4">
      <w:pPr>
        <w:pStyle w:val="92"/>
        <w:rPr>
          <w:b/>
          <w:bCs/>
          <w:highlight w:val="none"/>
        </w:rPr>
      </w:pPr>
      <w:r>
        <w:rPr>
          <w:highlight w:val="none"/>
        </w:rPr>
        <w:t>5.7.3.9属于</w:t>
      </w:r>
      <w:r>
        <w:rPr>
          <w:rFonts w:hint="eastAsia"/>
          <w:highlight w:val="none"/>
          <w:lang w:eastAsia="zh-CN"/>
        </w:rPr>
        <w:t>法律法规</w:t>
      </w:r>
      <w:r>
        <w:rPr>
          <w:highlight w:val="none"/>
        </w:rPr>
        <w:t>和采购文件中规定的其他无效响应情形的。</w:t>
      </w:r>
      <w:bookmarkStart w:id="62" w:name="BM5_8_响应文件的评审"/>
      <w:bookmarkEnd w:id="62"/>
    </w:p>
    <w:p w14:paraId="4D1C4942">
      <w:pPr>
        <w:pStyle w:val="92"/>
        <w:rPr>
          <w:highlight w:val="none"/>
        </w:rPr>
      </w:pPr>
      <w:r>
        <w:rPr>
          <w:highlight w:val="none"/>
        </w:rPr>
        <w:t>5.8响应文件的评审</w:t>
      </w:r>
    </w:p>
    <w:p w14:paraId="51334570">
      <w:pPr>
        <w:pStyle w:val="92"/>
        <w:rPr>
          <w:highlight w:val="none"/>
        </w:rPr>
      </w:pPr>
      <w:r>
        <w:rPr>
          <w:highlight w:val="none"/>
        </w:rPr>
        <w:t>5.8.1磋商小组成员将按照客观、公正、审慎的原则，根据采购文件规定的评审程序、评审方法和评审标准进行独立评审。经符合性审查合格的响应文件，磋商小组将对其技术部分和商务部分作进一步的评审。未实质性响应采购文件的响应文件按无效响应处理，磋商小组将告知提交响应文件的供应商。</w:t>
      </w:r>
    </w:p>
    <w:p w14:paraId="36FBB912">
      <w:pPr>
        <w:pStyle w:val="15"/>
        <w:rPr>
          <w:highlight w:val="none"/>
        </w:rPr>
      </w:pPr>
      <w:r>
        <w:rPr>
          <w:highlight w:val="none"/>
        </w:rPr>
        <w:t>经磋商确定最终采购需求和提交最后报价的供应商后，由磋商小组采用综合评分法对提交最后报价的供应商的响应文件和最后报价进行综合评分。</w:t>
      </w:r>
    </w:p>
    <w:p w14:paraId="71F7CA24">
      <w:pPr>
        <w:pStyle w:val="15"/>
        <w:rPr>
          <w:highlight w:val="none"/>
        </w:rPr>
      </w:pPr>
      <w:r>
        <w:rPr>
          <w:highlight w:val="none"/>
        </w:rPr>
        <w:t>评审时，磋商小组各成员应当独立对每个有效响应的文件进行评价、打分，然后汇总每个供应商每项评分因素的得分。以磋商小组所有成员打分的算</w:t>
      </w:r>
      <w:r>
        <w:rPr>
          <w:rFonts w:hint="eastAsia"/>
          <w:highlight w:val="none"/>
          <w:lang w:val="en-US" w:eastAsia="zh-CN"/>
        </w:rPr>
        <w:t>术</w:t>
      </w:r>
      <w:r>
        <w:rPr>
          <w:highlight w:val="none"/>
        </w:rPr>
        <w:t>平均值作为供应商的最终得分，按最终得分由高到低的顺序推荐成交候选人。分值计算保留小数点后两位，第三位四舍五入。</w:t>
      </w:r>
    </w:p>
    <w:p w14:paraId="4A12C8C7">
      <w:pPr>
        <w:pStyle w:val="92"/>
        <w:rPr>
          <w:highlight w:val="none"/>
        </w:rPr>
      </w:pPr>
      <w:r>
        <w:rPr>
          <w:highlight w:val="none"/>
        </w:rPr>
        <w:t>5.8.2评审严格按照采购文件的要求和标准进行，采用综合评分法进行评审。详细评审标准见采购文件第六章磋商程序、评审方法及评审标准；</w:t>
      </w:r>
    </w:p>
    <w:p w14:paraId="4DAD6451">
      <w:pPr>
        <w:pStyle w:val="15"/>
        <w:rPr>
          <w:highlight w:val="none"/>
        </w:rPr>
      </w:pPr>
      <w:r>
        <w:rPr>
          <w:highlight w:val="none"/>
        </w:rPr>
        <w:t>综合评分法，是指响应文件满足磋商文件全部实质性要求且按评审因素的量化指标评审得分最高的供应商为成交候选供应商的评审方法。</w:t>
      </w:r>
    </w:p>
    <w:p w14:paraId="0FEE5218">
      <w:pPr>
        <w:pStyle w:val="92"/>
        <w:rPr>
          <w:highlight w:val="none"/>
        </w:rPr>
      </w:pPr>
      <w:bookmarkStart w:id="63" w:name="BM5_9_采购文件执行的政府采购政策"/>
      <w:bookmarkEnd w:id="63"/>
      <w:r>
        <w:rPr>
          <w:highlight w:val="none"/>
        </w:rPr>
        <w:t>5.9采购文件执行的政府采购政策</w:t>
      </w:r>
    </w:p>
    <w:p w14:paraId="44D00DF4">
      <w:pPr>
        <w:pStyle w:val="15"/>
        <w:rPr>
          <w:highlight w:val="none"/>
        </w:rPr>
      </w:pPr>
      <w:r>
        <w:rPr>
          <w:highlight w:val="none"/>
        </w:rPr>
        <w:t>本项目需要执行的政府采购政策：详见采购文件第六章。</w:t>
      </w:r>
    </w:p>
    <w:p w14:paraId="7CB41C0F">
      <w:pPr>
        <w:pStyle w:val="92"/>
        <w:rPr>
          <w:highlight w:val="none"/>
        </w:rPr>
      </w:pPr>
      <w:bookmarkStart w:id="64" w:name="BM5_10终止本次磋商"/>
      <w:bookmarkEnd w:id="64"/>
      <w:r>
        <w:rPr>
          <w:highlight w:val="none"/>
        </w:rPr>
        <w:t>5.10终止本次磋商</w:t>
      </w:r>
    </w:p>
    <w:p w14:paraId="24A56429">
      <w:pPr>
        <w:pStyle w:val="15"/>
        <w:rPr>
          <w:highlight w:val="none"/>
        </w:rPr>
      </w:pPr>
      <w:r>
        <w:rPr>
          <w:highlight w:val="none"/>
        </w:rPr>
        <w:t>出现下列情形之一的，采购人或采购代理机构应当终止本次竞争性磋商。</w:t>
      </w:r>
    </w:p>
    <w:p w14:paraId="78004458">
      <w:pPr>
        <w:pStyle w:val="15"/>
        <w:rPr>
          <w:highlight w:val="none"/>
        </w:rPr>
      </w:pPr>
      <w:r>
        <w:rPr>
          <w:highlight w:val="none"/>
        </w:rPr>
        <w:t>（1）因情况变化，不再符合规定的竞争性磋商采购方式适用情形的；</w:t>
      </w:r>
    </w:p>
    <w:p w14:paraId="3D4AE0CD">
      <w:pPr>
        <w:pStyle w:val="15"/>
        <w:rPr>
          <w:highlight w:val="none"/>
        </w:rPr>
      </w:pPr>
      <w:r>
        <w:rPr>
          <w:highlight w:val="none"/>
        </w:rPr>
        <w:t>（2）出现影响采购公正的违法、违规行为的；</w:t>
      </w:r>
    </w:p>
    <w:p w14:paraId="7C9EE39F">
      <w:pPr>
        <w:pStyle w:val="15"/>
        <w:rPr>
          <w:highlight w:val="none"/>
        </w:rPr>
      </w:pPr>
      <w:r>
        <w:rPr>
          <w:highlight w:val="none"/>
        </w:rPr>
        <w:t>（3）在采购过程中符合要求的供应商不足3家的（特殊情况下为不足2的）。</w:t>
      </w:r>
    </w:p>
    <w:p w14:paraId="768F5214">
      <w:pPr>
        <w:pStyle w:val="15"/>
        <w:rPr>
          <w:highlight w:val="none"/>
        </w:rPr>
      </w:pPr>
      <w:r>
        <w:rPr>
          <w:highlight w:val="none"/>
        </w:rPr>
        <w:t>（4）因重大变故，采购任务取消的。</w:t>
      </w:r>
    </w:p>
    <w:p w14:paraId="734CCB43">
      <w:pPr>
        <w:pStyle w:val="92"/>
        <w:rPr>
          <w:highlight w:val="none"/>
        </w:rPr>
      </w:pPr>
      <w:bookmarkStart w:id="65" w:name="BM5_11保密要求"/>
      <w:bookmarkEnd w:id="65"/>
      <w:r>
        <w:rPr>
          <w:highlight w:val="none"/>
        </w:rPr>
        <w:t>5.11保密要求</w:t>
      </w:r>
    </w:p>
    <w:p w14:paraId="641ECF3C">
      <w:pPr>
        <w:pStyle w:val="92"/>
        <w:rPr>
          <w:highlight w:val="none"/>
        </w:rPr>
      </w:pPr>
      <w:r>
        <w:rPr>
          <w:highlight w:val="none"/>
        </w:rPr>
        <w:t>5.11.1评审将在严格保密的情况下进行。</w:t>
      </w:r>
    </w:p>
    <w:p w14:paraId="0D01216B">
      <w:pPr>
        <w:pStyle w:val="92"/>
        <w:rPr>
          <w:highlight w:val="none"/>
        </w:rPr>
      </w:pPr>
      <w:r>
        <w:rPr>
          <w:highlight w:val="none"/>
        </w:rPr>
        <w:t>5.11.2有关人员应当遵守评审工作纪律，不得泄露评审文件、评审情况和评审过程中获悉的国家秘密、商业秘密。</w:t>
      </w:r>
    </w:p>
    <w:p w14:paraId="7F6BB991">
      <w:pPr>
        <w:pStyle w:val="4"/>
        <w:ind w:firstLine="643"/>
        <w:rPr>
          <w:highlight w:val="none"/>
        </w:rPr>
      </w:pPr>
      <w:bookmarkStart w:id="66" w:name="BM6、确定成交供应商"/>
      <w:bookmarkEnd w:id="66"/>
      <w:bookmarkStart w:id="67" w:name="_Toc70524424"/>
      <w:r>
        <w:rPr>
          <w:highlight w:val="none"/>
        </w:rPr>
        <w:t>6、确定成交供应商</w:t>
      </w:r>
      <w:bookmarkEnd w:id="67"/>
    </w:p>
    <w:p w14:paraId="62BAFC9D">
      <w:pPr>
        <w:pStyle w:val="92"/>
        <w:rPr>
          <w:highlight w:val="none"/>
        </w:rPr>
      </w:pPr>
      <w:bookmarkStart w:id="68" w:name="BM6_1_成交候选供应商的确定原则及标准"/>
      <w:bookmarkEnd w:id="68"/>
      <w:r>
        <w:rPr>
          <w:highlight w:val="none"/>
        </w:rPr>
        <w:t>6.1成交候选供应商的确定原则及标准</w:t>
      </w:r>
    </w:p>
    <w:p w14:paraId="3A7A0680">
      <w:pPr>
        <w:pStyle w:val="92"/>
        <w:rPr>
          <w:highlight w:val="none"/>
        </w:rPr>
      </w:pPr>
      <w:r>
        <w:rPr>
          <w:highlight w:val="none"/>
        </w:rPr>
        <w:t>6.1.1除第6.3条规定外，磋商结束后，除了算数修正和落实政府采购政策需进行的价格扣除外，不对供应商的最后报价进行任何调整。评审结果按照得分由高至低的顺序排序。得分相同的，按修正和扣除后的最后报价由低到高顺序排列。具体处理办法详见第六章评审方法。</w:t>
      </w:r>
    </w:p>
    <w:p w14:paraId="765832D0">
      <w:pPr>
        <w:pStyle w:val="92"/>
        <w:rPr>
          <w:highlight w:val="none"/>
        </w:rPr>
      </w:pPr>
      <w:r>
        <w:rPr>
          <w:highlight w:val="none"/>
        </w:rPr>
        <w:t>6.1.2磋商小组将按</w:t>
      </w:r>
      <w:r>
        <w:rPr>
          <w:b/>
          <w:bCs/>
          <w:highlight w:val="none"/>
          <w:u w:val="single"/>
        </w:rPr>
        <w:t>供应商须知表</w:t>
      </w:r>
      <w:r>
        <w:rPr>
          <w:highlight w:val="none"/>
        </w:rPr>
        <w:t>中规定的数量推荐成交候选供应商或按</w:t>
      </w:r>
      <w:r>
        <w:rPr>
          <w:b/>
          <w:bCs/>
          <w:highlight w:val="none"/>
          <w:u w:val="single"/>
        </w:rPr>
        <w:t>供应商须知前附表</w:t>
      </w:r>
      <w:r>
        <w:rPr>
          <w:highlight w:val="none"/>
        </w:rPr>
        <w:t>中规定，由采购人或磋商小组直接确定成交供应商。</w:t>
      </w:r>
    </w:p>
    <w:p w14:paraId="30A25F5B">
      <w:pPr>
        <w:pStyle w:val="92"/>
        <w:rPr>
          <w:b/>
          <w:bCs/>
          <w:highlight w:val="none"/>
        </w:rPr>
      </w:pPr>
      <w:r>
        <w:rPr>
          <w:highlight w:val="none"/>
        </w:rPr>
        <w:t>6.1.3因推荐成交候选供应商名单产生其他问题，由磋商小组集体研究处理。</w:t>
      </w:r>
      <w:bookmarkStart w:id="69" w:name="BM6_2_确定成交供应商"/>
      <w:bookmarkEnd w:id="69"/>
    </w:p>
    <w:p w14:paraId="60310165">
      <w:pPr>
        <w:pStyle w:val="92"/>
        <w:rPr>
          <w:highlight w:val="none"/>
        </w:rPr>
      </w:pPr>
      <w:r>
        <w:rPr>
          <w:highlight w:val="none"/>
        </w:rPr>
        <w:t>6.2确定成交供应商</w:t>
      </w:r>
    </w:p>
    <w:p w14:paraId="530F69A4">
      <w:pPr>
        <w:pStyle w:val="15"/>
        <w:rPr>
          <w:highlight w:val="none"/>
        </w:rPr>
      </w:pPr>
      <w:r>
        <w:rPr>
          <w:highlight w:val="none"/>
        </w:rPr>
        <w:t>6.2.1采购人在收到评审报告5个工作日内，从评审报告提出的成交候选供应商中，根据质量和服务均能满足采购文件实质性响应要求且综合得分最高的原则确定成交供应商，也可以书面授权磋商小组直接确定成交供应商。本项目成交供应商确定方式详见</w:t>
      </w:r>
      <w:r>
        <w:rPr>
          <w:b/>
          <w:bCs/>
          <w:highlight w:val="none"/>
          <w:u w:val="single"/>
        </w:rPr>
        <w:t>供应商须知表6.2.1条</w:t>
      </w:r>
      <w:r>
        <w:rPr>
          <w:highlight w:val="none"/>
        </w:rPr>
        <w:t>。</w:t>
      </w:r>
    </w:p>
    <w:p w14:paraId="11548C47">
      <w:pPr>
        <w:pStyle w:val="92"/>
        <w:rPr>
          <w:highlight w:val="none"/>
        </w:rPr>
      </w:pPr>
      <w:bookmarkStart w:id="70" w:name="BM6_3采购任务取消"/>
      <w:bookmarkEnd w:id="70"/>
      <w:r>
        <w:rPr>
          <w:highlight w:val="none"/>
        </w:rPr>
        <w:t>6.3采购任务取消</w:t>
      </w:r>
    </w:p>
    <w:p w14:paraId="73962F25">
      <w:pPr>
        <w:pStyle w:val="15"/>
        <w:rPr>
          <w:highlight w:val="none"/>
        </w:rPr>
      </w:pPr>
      <w:r>
        <w:rPr>
          <w:highlight w:val="none"/>
        </w:rPr>
        <w:t>因重大变故采购任务取消时，采购人有权拒绝任何供应商成交，且对受影响的供应商不承担任何责任。</w:t>
      </w:r>
    </w:p>
    <w:p w14:paraId="639B96D9">
      <w:pPr>
        <w:pStyle w:val="92"/>
        <w:rPr>
          <w:highlight w:val="none"/>
        </w:rPr>
      </w:pPr>
      <w:bookmarkStart w:id="71" w:name="BM6_4_发出成交通知书"/>
      <w:bookmarkEnd w:id="71"/>
      <w:r>
        <w:rPr>
          <w:highlight w:val="none"/>
        </w:rPr>
        <w:t>6.4发出成交通知书</w:t>
      </w:r>
    </w:p>
    <w:p w14:paraId="62F6FF23">
      <w:pPr>
        <w:pStyle w:val="15"/>
        <w:rPr>
          <w:highlight w:val="none"/>
        </w:rPr>
      </w:pPr>
      <w:r>
        <w:rPr>
          <w:highlight w:val="none"/>
        </w:rPr>
        <w:t>采购人或者采购代理机构应当在成交供应商确定之日起2个工作日内，在相关网站公告成交结果，同时向成交供应商发出成交通知书，成交通知书是合同的组成部分。</w:t>
      </w:r>
    </w:p>
    <w:p w14:paraId="38A6C8AB">
      <w:pPr>
        <w:pStyle w:val="4"/>
        <w:ind w:firstLine="643"/>
        <w:rPr>
          <w:highlight w:val="none"/>
        </w:rPr>
      </w:pPr>
      <w:bookmarkStart w:id="72" w:name="BM7、签订合同"/>
      <w:bookmarkEnd w:id="72"/>
      <w:bookmarkStart w:id="73" w:name="_Toc70524425"/>
      <w:r>
        <w:rPr>
          <w:highlight w:val="none"/>
        </w:rPr>
        <w:t>7、签订合同</w:t>
      </w:r>
      <w:bookmarkEnd w:id="73"/>
    </w:p>
    <w:p w14:paraId="716D11A0">
      <w:pPr>
        <w:pStyle w:val="92"/>
        <w:rPr>
          <w:highlight w:val="none"/>
        </w:rPr>
      </w:pPr>
      <w:r>
        <w:rPr>
          <w:highlight w:val="none"/>
        </w:rPr>
        <w:t>7.1成交供应商应当自发出成交通知书之日起15日历天内（另有规定的除外），按照采购文件确定的合同文本以及采购标的、规格型号、采购金额、采购数量、技术和服务要求等事项与采购人签订政府采购合同。</w:t>
      </w:r>
    </w:p>
    <w:p w14:paraId="004A083C">
      <w:pPr>
        <w:pStyle w:val="92"/>
        <w:rPr>
          <w:highlight w:val="none"/>
        </w:rPr>
      </w:pPr>
      <w:r>
        <w:rPr>
          <w:highlight w:val="none"/>
        </w:rPr>
        <w:t>7.2除不可抗力等因素外，成交通知书发出后，采购人改变成交结果，或者成交供应商拒绝签订政府采购合同的，应当承担相应的法律责任。</w:t>
      </w:r>
    </w:p>
    <w:p w14:paraId="332AA8DC">
      <w:pPr>
        <w:pStyle w:val="92"/>
        <w:rPr>
          <w:highlight w:val="none"/>
        </w:rPr>
      </w:pPr>
      <w:r>
        <w:rPr>
          <w:highlight w:val="none"/>
        </w:rPr>
        <w:t>7.3采购文件、成交供应商的响应文件及其澄清文件等，均为签订合同的依据。所签订的合同不得对采购文件确定的事项和成交供应商响应文件作实质性修改。采购人不得向成交供应商提出超出采购文件以外的任何不合理的要求，作为签订合同的条件，不得与成交供应商订立背离采购文件确定的合同文本以及采购标的、规格型号、采购金额、采购数量、技术和服务要求等实质性内容的协议。</w:t>
      </w:r>
    </w:p>
    <w:p w14:paraId="069CC935">
      <w:pPr>
        <w:pStyle w:val="92"/>
        <w:rPr>
          <w:highlight w:val="none"/>
        </w:rPr>
      </w:pPr>
      <w:r>
        <w:rPr>
          <w:highlight w:val="none"/>
        </w:rPr>
        <w:t>7.4如成交供应商拒绝与采购人签订合同的，成交供应商须按“供应商参加磋商采购活动的承诺书”中的承诺内容向采购人和采购代理机构支付赔偿；采购人可以按照评审报告推荐的成交候选供应商名单排序，确定下一成交候选供应商为成交供应商，也可以重新开展政府采购活动。拒绝签订政府采购合同的成交供应商不得参加对该项目重新开展的采购活动。</w:t>
      </w:r>
    </w:p>
    <w:p w14:paraId="47DFAA7B">
      <w:pPr>
        <w:pStyle w:val="92"/>
        <w:rPr>
          <w:highlight w:val="none"/>
        </w:rPr>
      </w:pPr>
      <w:r>
        <w:rPr>
          <w:highlight w:val="none"/>
        </w:rPr>
        <w:t>7.5当出现法律法规规定的成交无效或成交结果无效情形时，采购人可以按照评审报告推荐的成交候选供应商名单排序，确定下一成交候选供应商为成交供应商，也可以重新开展政府采购活动。</w:t>
      </w:r>
    </w:p>
    <w:p w14:paraId="6A9BFB4F">
      <w:pPr>
        <w:pStyle w:val="4"/>
        <w:ind w:firstLine="643"/>
        <w:rPr>
          <w:highlight w:val="none"/>
        </w:rPr>
      </w:pPr>
      <w:bookmarkStart w:id="74" w:name="BM8、履约保证金"/>
      <w:bookmarkEnd w:id="74"/>
      <w:bookmarkStart w:id="75" w:name="_Toc70524426"/>
      <w:r>
        <w:rPr>
          <w:highlight w:val="none"/>
        </w:rPr>
        <w:t>8、履约保证金</w:t>
      </w:r>
      <w:bookmarkEnd w:id="75"/>
    </w:p>
    <w:p w14:paraId="7D05029A">
      <w:pPr>
        <w:pStyle w:val="92"/>
        <w:rPr>
          <w:highlight w:val="none"/>
        </w:rPr>
      </w:pPr>
      <w:r>
        <w:rPr>
          <w:highlight w:val="none"/>
        </w:rPr>
        <w:t>8.1如果需要交纳履约保证金，成交供应商应按照</w:t>
      </w:r>
      <w:r>
        <w:rPr>
          <w:b/>
          <w:bCs/>
          <w:highlight w:val="none"/>
          <w:u w:val="single"/>
        </w:rPr>
        <w:t>供应商须知前附表</w:t>
      </w:r>
      <w:r>
        <w:rPr>
          <w:highlight w:val="none"/>
        </w:rPr>
        <w:t>中的规定向采购人提供履约保证金。经采购人同意，成交供应商也可以自愿采用其他履约保证金的提供方式。</w:t>
      </w:r>
    </w:p>
    <w:p w14:paraId="4441C648">
      <w:pPr>
        <w:pStyle w:val="92"/>
        <w:rPr>
          <w:highlight w:val="none"/>
        </w:rPr>
      </w:pPr>
      <w:r>
        <w:rPr>
          <w:highlight w:val="none"/>
        </w:rPr>
        <w:t>8.2政府采购利用担保试点范围内的项目，成交供应商也可以按照财政部门的规定，向采购人提供合格的履约担保函。</w:t>
      </w:r>
    </w:p>
    <w:p w14:paraId="2A608735">
      <w:pPr>
        <w:pStyle w:val="92"/>
        <w:rPr>
          <w:highlight w:val="none"/>
        </w:rPr>
      </w:pPr>
      <w:r>
        <w:rPr>
          <w:highlight w:val="none"/>
        </w:rPr>
        <w:t>8.3如果成交供应商没有按照上述履约保证金的规定执行，将视为拒绝签订合同并放弃成交资格，应当按照《供应商参加磋商采购活动的承诺书》中的承诺向采购人和采购代理机构支付赔偿。在此情况下，采购人可确定下一成交候选供应商为成交供应商，也可以重新开展采购活动。</w:t>
      </w:r>
    </w:p>
    <w:p w14:paraId="542FC7EE">
      <w:pPr>
        <w:pStyle w:val="4"/>
        <w:ind w:firstLine="643"/>
        <w:rPr>
          <w:highlight w:val="none"/>
        </w:rPr>
      </w:pPr>
      <w:bookmarkStart w:id="76" w:name="BM9、预付款"/>
      <w:bookmarkEnd w:id="76"/>
      <w:bookmarkStart w:id="77" w:name="_Toc70524427"/>
      <w:r>
        <w:rPr>
          <w:highlight w:val="none"/>
        </w:rPr>
        <w:t>9、预付款</w:t>
      </w:r>
      <w:bookmarkEnd w:id="77"/>
    </w:p>
    <w:p w14:paraId="4815E0D5">
      <w:pPr>
        <w:pStyle w:val="92"/>
        <w:rPr>
          <w:highlight w:val="none"/>
        </w:rPr>
      </w:pPr>
      <w:r>
        <w:rPr>
          <w:highlight w:val="none"/>
        </w:rPr>
        <w:t>9.1预付款是在指政府采购合同签订后、履行前，采购人向成交供应商预先支付部分合同款项，预付款比例按照</w:t>
      </w:r>
      <w:r>
        <w:rPr>
          <w:b/>
          <w:bCs/>
          <w:highlight w:val="none"/>
          <w:u w:val="single"/>
        </w:rPr>
        <w:t>供应商须知前附表</w:t>
      </w:r>
      <w:r>
        <w:rPr>
          <w:highlight w:val="none"/>
        </w:rPr>
        <w:t>规定执行。</w:t>
      </w:r>
    </w:p>
    <w:p w14:paraId="0A5F3063">
      <w:pPr>
        <w:pStyle w:val="92"/>
        <w:rPr>
          <w:highlight w:val="none"/>
        </w:rPr>
      </w:pPr>
      <w:r>
        <w:rPr>
          <w:highlight w:val="none"/>
        </w:rPr>
        <w:t>9.2如采购人要求，成交供应商在收到预付款前，需向采购人提供预付款保函。预付款保函是指成交供应商向银行或者有资质的专业的担保机构申请，由其向采购人出具的确保预付款直接或者间接用于政府采购合同履约或者保障政府采购履约质量的银行保函或者担保保函等。</w:t>
      </w:r>
    </w:p>
    <w:p w14:paraId="00CFF3C0">
      <w:pPr>
        <w:pStyle w:val="4"/>
        <w:ind w:firstLine="643"/>
        <w:rPr>
          <w:highlight w:val="none"/>
        </w:rPr>
      </w:pPr>
      <w:bookmarkStart w:id="78" w:name="BM10、采购代理服务费"/>
      <w:bookmarkEnd w:id="78"/>
      <w:bookmarkStart w:id="79" w:name="_Toc70524428"/>
      <w:r>
        <w:rPr>
          <w:highlight w:val="none"/>
        </w:rPr>
        <w:t>10、采购代理服务费</w:t>
      </w:r>
      <w:bookmarkEnd w:id="79"/>
    </w:p>
    <w:p w14:paraId="44C6BF8D">
      <w:pPr>
        <w:pStyle w:val="15"/>
        <w:rPr>
          <w:highlight w:val="none"/>
        </w:rPr>
      </w:pPr>
      <w:r>
        <w:rPr>
          <w:highlight w:val="none"/>
        </w:rPr>
        <w:t>成交供应商须按照供应商须知表10条规定，向采购代理机构支付采购代理服务费。</w:t>
      </w:r>
    </w:p>
    <w:p w14:paraId="17AF63E9">
      <w:pPr>
        <w:pStyle w:val="4"/>
        <w:ind w:firstLine="643"/>
        <w:rPr>
          <w:highlight w:val="none"/>
        </w:rPr>
      </w:pPr>
      <w:bookmarkStart w:id="80" w:name="BM11、政府采购信用担保"/>
      <w:bookmarkEnd w:id="80"/>
      <w:bookmarkStart w:id="81" w:name="_Toc70524429"/>
      <w:r>
        <w:rPr>
          <w:highlight w:val="none"/>
        </w:rPr>
        <w:t>11、政府采购信用担保</w:t>
      </w:r>
      <w:bookmarkEnd w:id="81"/>
    </w:p>
    <w:p w14:paraId="3E989EDD">
      <w:pPr>
        <w:pStyle w:val="92"/>
        <w:rPr>
          <w:highlight w:val="none"/>
        </w:rPr>
      </w:pPr>
      <w:r>
        <w:rPr>
          <w:highlight w:val="none"/>
        </w:rPr>
        <w:t>11.1如属于政府采购信用担保试点范围内，中小型企业供应商可以</w:t>
      </w:r>
      <w:r>
        <w:rPr>
          <w:rFonts w:hint="eastAsia"/>
          <w:highlight w:val="none"/>
          <w:lang w:val="en-US" w:eastAsia="zh-CN"/>
        </w:rPr>
        <w:t>自愿</w:t>
      </w:r>
      <w:r>
        <w:rPr>
          <w:highlight w:val="none"/>
        </w:rPr>
        <w:t>按照财政部门的规定，采用履约担保和融资担保。</w:t>
      </w:r>
    </w:p>
    <w:p w14:paraId="00134720">
      <w:pPr>
        <w:pStyle w:val="92"/>
        <w:rPr>
          <w:highlight w:val="none"/>
        </w:rPr>
      </w:pPr>
      <w:r>
        <w:rPr>
          <w:highlight w:val="none"/>
        </w:rPr>
        <w:t>11.2供应商递交的履约担保函应符合本采购文件的规定。</w:t>
      </w:r>
    </w:p>
    <w:p w14:paraId="7E9C4AFF">
      <w:pPr>
        <w:pStyle w:val="92"/>
        <w:rPr>
          <w:highlight w:val="none"/>
        </w:rPr>
      </w:pPr>
      <w:r>
        <w:rPr>
          <w:highlight w:val="none"/>
        </w:rPr>
        <w:t>11.3成交供应商可以采取融资担保的形式为政府采购项目履约进行融资。</w:t>
      </w:r>
    </w:p>
    <w:p w14:paraId="4CF61791">
      <w:pPr>
        <w:pStyle w:val="4"/>
        <w:ind w:firstLine="643"/>
        <w:rPr>
          <w:highlight w:val="none"/>
        </w:rPr>
      </w:pPr>
      <w:bookmarkStart w:id="82" w:name="BM12、质疑的提出与接收"/>
      <w:bookmarkEnd w:id="82"/>
      <w:bookmarkStart w:id="83" w:name="_Toc70524430"/>
      <w:r>
        <w:rPr>
          <w:highlight w:val="none"/>
        </w:rPr>
        <w:t>12、质疑的提出与接收</w:t>
      </w:r>
      <w:bookmarkEnd w:id="83"/>
    </w:p>
    <w:p w14:paraId="17F2F1C4">
      <w:pPr>
        <w:pStyle w:val="92"/>
        <w:rPr>
          <w:highlight w:val="none"/>
        </w:rPr>
      </w:pPr>
      <w:r>
        <w:rPr>
          <w:highlight w:val="none"/>
        </w:rPr>
        <w:t>12.1供应商认为采购文件、采购过程和成交结果使自己的权益受到损害的，可以根据《中华人民共和国政府采购法》《中华人民共和国政府采购法实施条例》《政府采购竞争性磋商采购方式暂行办法》和《政府采购质疑和投诉办法》等有关规定，依法向采购人或其委托的采购代理机构提出质疑。</w:t>
      </w:r>
    </w:p>
    <w:p w14:paraId="5E31A8BE">
      <w:pPr>
        <w:pStyle w:val="92"/>
        <w:rPr>
          <w:highlight w:val="none"/>
        </w:rPr>
      </w:pPr>
      <w:r>
        <w:rPr>
          <w:highlight w:val="none"/>
        </w:rPr>
        <w:t>12.2质疑供应商应按照财政部门制定的《政府采购质疑函范本》格式（可从财政部官方网站下载）和《政府采购质疑和投诉办法》的要求，在法定质疑期内以书面形式提出质疑，针对同一采购程序环节的质疑应一次性提出。超出法定质疑期的、重复提出的、分次提出的或内容、形式不符合《政府采购质疑和投诉办法》的，质疑供应商将依法承担不利后果。</w:t>
      </w:r>
    </w:p>
    <w:p w14:paraId="3223783C">
      <w:pPr>
        <w:pStyle w:val="92"/>
        <w:rPr>
          <w:highlight w:val="none"/>
        </w:rPr>
      </w:pPr>
      <w:r>
        <w:rPr>
          <w:highlight w:val="none"/>
        </w:rPr>
        <w:t>12.3采购代理机构质疑函接收部门、联系电话和通讯地址，见</w:t>
      </w:r>
      <w:r>
        <w:rPr>
          <w:b/>
          <w:bCs/>
          <w:highlight w:val="none"/>
          <w:u w:val="single"/>
        </w:rPr>
        <w:t>供应商须知表</w:t>
      </w:r>
      <w:r>
        <w:rPr>
          <w:highlight w:val="none"/>
        </w:rPr>
        <w:t>12条。</w:t>
      </w:r>
    </w:p>
    <w:p w14:paraId="15C86F44">
      <w:pPr>
        <w:pStyle w:val="4"/>
        <w:ind w:firstLine="643"/>
        <w:rPr>
          <w:highlight w:val="none"/>
        </w:rPr>
      </w:pPr>
      <w:bookmarkStart w:id="84" w:name="BM13、知识产权"/>
      <w:bookmarkEnd w:id="84"/>
      <w:bookmarkStart w:id="85" w:name="_Toc70524431"/>
      <w:r>
        <w:rPr>
          <w:highlight w:val="none"/>
        </w:rPr>
        <w:t>13、知识产权</w:t>
      </w:r>
      <w:bookmarkEnd w:id="85"/>
    </w:p>
    <w:p w14:paraId="45613289">
      <w:pPr>
        <w:pStyle w:val="15"/>
        <w:rPr>
          <w:highlight w:val="none"/>
        </w:rPr>
      </w:pPr>
      <w:r>
        <w:rPr>
          <w:highlight w:val="none"/>
        </w:rPr>
        <w:t>供应商须保证采购人在中华人民共和国境内使用供应商所提供的工程或其任何一部分时，不会产生因第三方提出侵犯其专利权、商标权或</w:t>
      </w:r>
      <w:r>
        <w:rPr>
          <w:rFonts w:hint="eastAsia"/>
          <w:highlight w:val="none"/>
          <w:lang w:val="en-US" w:eastAsia="zh-CN"/>
        </w:rPr>
        <w:t>其他</w:t>
      </w:r>
      <w:r>
        <w:rPr>
          <w:highlight w:val="none"/>
        </w:rPr>
        <w:t>知识产权而引起的法律或经济纠纷。如供应商不拥有相应的知识产权，则在响应报价中必须包括合法获取该知识产权的一切相关费用。如因此导致采购人损失的，供应商须承担全部赔偿责任。</w:t>
      </w:r>
    </w:p>
    <w:p w14:paraId="3CDC7967">
      <w:pPr>
        <w:pStyle w:val="4"/>
        <w:ind w:firstLine="643"/>
        <w:rPr>
          <w:highlight w:val="none"/>
        </w:rPr>
      </w:pPr>
      <w:bookmarkStart w:id="86" w:name="BM14、供应商的赔偿责任"/>
      <w:bookmarkEnd w:id="86"/>
      <w:bookmarkStart w:id="87" w:name="_Toc70524432"/>
      <w:r>
        <w:rPr>
          <w:highlight w:val="none"/>
        </w:rPr>
        <w:t>14、供应商的赔偿责任</w:t>
      </w:r>
      <w:bookmarkEnd w:id="87"/>
    </w:p>
    <w:p w14:paraId="712A30C4">
      <w:pPr>
        <w:pStyle w:val="15"/>
        <w:rPr>
          <w:highlight w:val="none"/>
        </w:rPr>
      </w:pPr>
      <w:r>
        <w:rPr>
          <w:highlight w:val="none"/>
        </w:rPr>
        <w:t>有下列情形之一的，给采购人造成损失的，成交供应商还应当予以赔偿。</w:t>
      </w:r>
    </w:p>
    <w:p w14:paraId="7A9DD2EC">
      <w:pPr>
        <w:pStyle w:val="15"/>
        <w:rPr>
          <w:highlight w:val="none"/>
        </w:rPr>
      </w:pPr>
      <w:r>
        <w:rPr>
          <w:highlight w:val="none"/>
        </w:rPr>
        <w:t>（1）供应商在提交响应文件截止时间后撤回（撤销）响应文件的（不包括在提交最后报价之前退出磋商的）；</w:t>
      </w:r>
    </w:p>
    <w:p w14:paraId="13B1B487">
      <w:pPr>
        <w:pStyle w:val="15"/>
        <w:rPr>
          <w:highlight w:val="none"/>
        </w:rPr>
      </w:pPr>
      <w:r>
        <w:rPr>
          <w:highlight w:val="none"/>
        </w:rPr>
        <w:t>（2）供应商在响应文件中提供虚假材料的；</w:t>
      </w:r>
    </w:p>
    <w:p w14:paraId="23675E36">
      <w:pPr>
        <w:pStyle w:val="15"/>
        <w:rPr>
          <w:highlight w:val="none"/>
        </w:rPr>
      </w:pPr>
      <w:r>
        <w:rPr>
          <w:highlight w:val="none"/>
        </w:rPr>
        <w:t>（3）除因不可抗力或采购文件认可的情形以外，成交供应商不与采购人签订合同的；</w:t>
      </w:r>
    </w:p>
    <w:p w14:paraId="4F95F5D0">
      <w:pPr>
        <w:pStyle w:val="15"/>
        <w:rPr>
          <w:highlight w:val="none"/>
        </w:rPr>
      </w:pPr>
      <w:r>
        <w:rPr>
          <w:highlight w:val="none"/>
        </w:rPr>
        <w:t>（4）供应商与采购人、其他供应商或者采购代理机构恶意串通的；</w:t>
      </w:r>
    </w:p>
    <w:p w14:paraId="47040F3E">
      <w:pPr>
        <w:pStyle w:val="15"/>
        <w:rPr>
          <w:highlight w:val="none"/>
        </w:rPr>
      </w:pPr>
      <w:r>
        <w:rPr>
          <w:highlight w:val="none"/>
        </w:rPr>
        <w:t>（5）磋商文件规定的其他情形。</w:t>
      </w:r>
    </w:p>
    <w:p w14:paraId="01C99FD5">
      <w:pPr>
        <w:pStyle w:val="4"/>
        <w:ind w:firstLine="643"/>
        <w:rPr>
          <w:highlight w:val="none"/>
        </w:rPr>
      </w:pPr>
      <w:bookmarkStart w:id="88" w:name="BM15、廉洁自律规定"/>
      <w:bookmarkEnd w:id="88"/>
      <w:bookmarkStart w:id="89" w:name="_Toc70524433"/>
      <w:r>
        <w:rPr>
          <w:highlight w:val="none"/>
        </w:rPr>
        <w:t>15、廉洁自律规定</w:t>
      </w:r>
      <w:bookmarkEnd w:id="89"/>
    </w:p>
    <w:p w14:paraId="2F056DD8">
      <w:pPr>
        <w:pStyle w:val="92"/>
        <w:rPr>
          <w:highlight w:val="none"/>
        </w:rPr>
      </w:pPr>
      <w:r>
        <w:rPr>
          <w:highlight w:val="none"/>
        </w:rPr>
        <w:t>15.1采购代理机构工作人员不得以不正当手段获取政府采购代理业务，不得与采购人、供应商恶意串通操纵政府采购活动。</w:t>
      </w:r>
    </w:p>
    <w:p w14:paraId="7E53CB8A">
      <w:pPr>
        <w:pStyle w:val="92"/>
        <w:rPr>
          <w:highlight w:val="none"/>
        </w:rPr>
      </w:pPr>
      <w:r>
        <w:rPr>
          <w:highlight w:val="none"/>
        </w:rPr>
        <w:t>15.2采购代理机构工作人员不得接受采购人或者供应商组织的宴请、旅游、娱乐，不得收受礼品、现金、有价证券等，不得向采购人或者供应商报销应当由个人承担的费用。</w:t>
      </w:r>
    </w:p>
    <w:p w14:paraId="6FB45654">
      <w:pPr>
        <w:pStyle w:val="92"/>
        <w:rPr>
          <w:highlight w:val="none"/>
        </w:rPr>
      </w:pPr>
      <w:r>
        <w:rPr>
          <w:highlight w:val="none"/>
        </w:rPr>
        <w:t>15.3为强化内部监督机制，供应商可按</w:t>
      </w:r>
      <w:r>
        <w:rPr>
          <w:b/>
          <w:bCs/>
          <w:highlight w:val="none"/>
          <w:u w:val="single"/>
        </w:rPr>
        <w:t>供应商须知前附表</w:t>
      </w:r>
      <w:r>
        <w:rPr>
          <w:highlight w:val="none"/>
        </w:rPr>
        <w:t>中代理机构的反腐倡廉监督电话/邮箱，反映采购代理机构的廉洁自律等问题。</w:t>
      </w:r>
    </w:p>
    <w:p w14:paraId="7460D59D">
      <w:pPr>
        <w:pStyle w:val="4"/>
        <w:ind w:firstLine="643"/>
        <w:rPr>
          <w:highlight w:val="none"/>
        </w:rPr>
      </w:pPr>
      <w:bookmarkStart w:id="90" w:name="BM16、人员回避"/>
      <w:bookmarkEnd w:id="90"/>
      <w:bookmarkStart w:id="91" w:name="_Toc70524434"/>
      <w:r>
        <w:rPr>
          <w:highlight w:val="none"/>
        </w:rPr>
        <w:t>16、人员回避</w:t>
      </w:r>
      <w:bookmarkEnd w:id="91"/>
    </w:p>
    <w:p w14:paraId="41EFE70A">
      <w:pPr>
        <w:pStyle w:val="15"/>
        <w:rPr>
          <w:highlight w:val="none"/>
        </w:rPr>
      </w:pPr>
      <w:r>
        <w:rPr>
          <w:highlight w:val="none"/>
        </w:rPr>
        <w:t>供应商认为采购人员及其相关人员有法律法规所列与其他供应商有利害关系的，可以向采购人或采购代理机构书面提出回避申请，并说明理由。</w:t>
      </w:r>
    </w:p>
    <w:p w14:paraId="2B7F3FFA">
      <w:pPr>
        <w:pStyle w:val="4"/>
        <w:ind w:firstLine="643"/>
        <w:rPr>
          <w:highlight w:val="none"/>
        </w:rPr>
      </w:pPr>
      <w:bookmarkStart w:id="92" w:name="BM17、纪律和监督"/>
      <w:bookmarkEnd w:id="92"/>
      <w:bookmarkStart w:id="93" w:name="_Toc70524435"/>
      <w:r>
        <w:rPr>
          <w:highlight w:val="none"/>
        </w:rPr>
        <w:t>17、纪律和监督</w:t>
      </w:r>
      <w:bookmarkEnd w:id="93"/>
    </w:p>
    <w:p w14:paraId="4BC62F63">
      <w:pPr>
        <w:pStyle w:val="92"/>
        <w:rPr>
          <w:highlight w:val="none"/>
        </w:rPr>
      </w:pPr>
      <w:bookmarkStart w:id="94" w:name="BM17_1对采购人的纪律要求"/>
      <w:bookmarkEnd w:id="94"/>
      <w:r>
        <w:rPr>
          <w:highlight w:val="none"/>
        </w:rPr>
        <w:t>17.1对采购人的纪律要求</w:t>
      </w:r>
    </w:p>
    <w:p w14:paraId="0D14D371">
      <w:pPr>
        <w:pStyle w:val="15"/>
        <w:rPr>
          <w:highlight w:val="none"/>
        </w:rPr>
      </w:pPr>
      <w:r>
        <w:rPr>
          <w:highlight w:val="none"/>
        </w:rPr>
        <w:t>采购人不得泄漏采购活动中应当保密的情况和资料，不得与供应商串通损害国家利益、社会公共利益或者他人合法权益。</w:t>
      </w:r>
    </w:p>
    <w:p w14:paraId="73004DCB">
      <w:pPr>
        <w:pStyle w:val="92"/>
        <w:rPr>
          <w:highlight w:val="none"/>
        </w:rPr>
      </w:pPr>
      <w:bookmarkStart w:id="95" w:name="BM17_2对供应商的纪律要求"/>
      <w:bookmarkEnd w:id="95"/>
      <w:r>
        <w:rPr>
          <w:highlight w:val="none"/>
        </w:rPr>
        <w:t>17.2对供应商的纪律要求</w:t>
      </w:r>
    </w:p>
    <w:p w14:paraId="6DB56A57">
      <w:pPr>
        <w:pStyle w:val="15"/>
        <w:rPr>
          <w:highlight w:val="none"/>
        </w:rPr>
      </w:pPr>
      <w:r>
        <w:rPr>
          <w:highlight w:val="none"/>
        </w:rPr>
        <w:t>供应商不得相互串通或者与采购人串通，不得向采购人或者磋商小组成员行贿谋取成交，不得以他人名义参加采购活动或者以其他方式弄虚作假骗取成交；供应商不得以任何方式干扰、影响采购工作。</w:t>
      </w:r>
    </w:p>
    <w:p w14:paraId="63BD86B6">
      <w:pPr>
        <w:pStyle w:val="92"/>
        <w:rPr>
          <w:highlight w:val="none"/>
        </w:rPr>
      </w:pPr>
      <w:bookmarkStart w:id="96" w:name="BM17_3对磋商小组成员的纪律要求"/>
      <w:bookmarkEnd w:id="96"/>
      <w:r>
        <w:rPr>
          <w:highlight w:val="none"/>
        </w:rPr>
        <w:t>17.3对磋商小组成员的纪律要求</w:t>
      </w:r>
    </w:p>
    <w:p w14:paraId="78E5DEBD">
      <w:pPr>
        <w:pStyle w:val="15"/>
        <w:rPr>
          <w:highlight w:val="none"/>
        </w:rPr>
      </w:pPr>
      <w:r>
        <w:rPr>
          <w:highlight w:val="none"/>
        </w:rPr>
        <w:t>磋商小组成员不得收受他人的财物或者其他好处，不得向他人透漏对响应文件的评审和比较、成交候选人的推荐情况以及评审有关的其他情况。在评审过程中，磋商小组成员不得擅离职守，影响评审程序正常进行，不得使用第六章“磋商程序、评审方法和标准”没有规定的评审因素和标准进行评审。</w:t>
      </w:r>
    </w:p>
    <w:p w14:paraId="259EE4B5">
      <w:pPr>
        <w:pStyle w:val="92"/>
        <w:rPr>
          <w:highlight w:val="none"/>
        </w:rPr>
      </w:pPr>
      <w:bookmarkStart w:id="97" w:name="BM17_4对与评审活动有关的工作人员的纪律要求"/>
      <w:bookmarkEnd w:id="97"/>
      <w:r>
        <w:rPr>
          <w:highlight w:val="none"/>
        </w:rPr>
        <w:t>17.4对与评审活动有关的工作人员的纪律要求</w:t>
      </w:r>
    </w:p>
    <w:p w14:paraId="5BB8CAE5">
      <w:pPr>
        <w:pStyle w:val="15"/>
        <w:rPr>
          <w:highlight w:val="none"/>
        </w:rPr>
      </w:pPr>
      <w:r>
        <w:rPr>
          <w:highlight w:val="none"/>
        </w:rPr>
        <w:t>与评审活动有关的工作人员不得收受他人的财物或者其他好处，不得向他人透漏对响应文件的评审和比较、成交候选人的推荐情况以及评审有关的其他情况。在评审过程中，与评审活动有关的工作人员不得擅离职守，影响评审程序正常进行。</w:t>
      </w:r>
    </w:p>
    <w:p w14:paraId="5B4C968C">
      <w:pPr>
        <w:pStyle w:val="4"/>
        <w:ind w:firstLine="643"/>
        <w:rPr>
          <w:highlight w:val="none"/>
        </w:rPr>
      </w:pPr>
      <w:bookmarkStart w:id="98" w:name="BM18、履约验收"/>
      <w:bookmarkEnd w:id="98"/>
      <w:bookmarkStart w:id="99" w:name="_Toc70524436"/>
      <w:r>
        <w:rPr>
          <w:highlight w:val="none"/>
        </w:rPr>
        <w:t>18、履约验收</w:t>
      </w:r>
      <w:bookmarkEnd w:id="99"/>
    </w:p>
    <w:p w14:paraId="24384D28">
      <w:pPr>
        <w:pStyle w:val="15"/>
        <w:rPr>
          <w:highlight w:val="none"/>
        </w:rPr>
      </w:pPr>
      <w:bookmarkStart w:id="100" w:name="_Toc70524437"/>
      <w:r>
        <w:rPr>
          <w:highlight w:val="none"/>
        </w:rPr>
        <w:t>本项目采购人将严格按照国家及行业相关法律法规的要求进行验收。</w:t>
      </w:r>
    </w:p>
    <w:p w14:paraId="1EF4B846">
      <w:pPr>
        <w:pStyle w:val="4"/>
        <w:ind w:firstLine="643"/>
        <w:rPr>
          <w:highlight w:val="none"/>
        </w:rPr>
      </w:pPr>
      <w:r>
        <w:rPr>
          <w:highlight w:val="none"/>
        </w:rPr>
        <w:t>19、合同分包</w:t>
      </w:r>
      <w:bookmarkEnd w:id="100"/>
    </w:p>
    <w:p w14:paraId="2D4E0682">
      <w:pPr>
        <w:pStyle w:val="92"/>
        <w:rPr>
          <w:highlight w:val="none"/>
        </w:rPr>
      </w:pPr>
      <w:r>
        <w:rPr>
          <w:highlight w:val="none"/>
        </w:rPr>
        <w:t>19.1经采购人同意，成交供应商可以依法采取分包方式履行合同，但必须在响应文件中事前载明。这种要求应当在合同签订之前征得采购人同意，并且分包供应商履行的分包项目的品牌、规格型号及技术要求等，必须与成交的一致。分包履行合同的部分应当为采购项目的非主体、非关键性工作，不属于成交供应商的主要合同义务。</w:t>
      </w:r>
    </w:p>
    <w:p w14:paraId="255C8218">
      <w:pPr>
        <w:pStyle w:val="92"/>
        <w:rPr>
          <w:highlight w:val="none"/>
        </w:rPr>
      </w:pPr>
      <w:r>
        <w:rPr>
          <w:highlight w:val="none"/>
        </w:rPr>
        <w:t>19.2采购合同实行分包履行的，成交供应商就采购项目和分包项目向采购人负责，分包供应商就分包项目承担责任。</w:t>
      </w:r>
    </w:p>
    <w:p w14:paraId="68F79687">
      <w:pPr>
        <w:pStyle w:val="92"/>
        <w:rPr>
          <w:highlight w:val="none"/>
        </w:rPr>
      </w:pPr>
      <w:r>
        <w:rPr>
          <w:highlight w:val="none"/>
        </w:rPr>
        <w:t>19.3中小企业依据《政府采购促进中小企业发展管理办法》（财库[2020]46号）规定的政策获取政府采购合同后，小型、微型企业不得分包给大型、中型企业，中型企业不得分包给大型企业。</w:t>
      </w:r>
    </w:p>
    <w:p w14:paraId="7D56A1A4">
      <w:pPr>
        <w:pStyle w:val="4"/>
        <w:ind w:firstLine="643"/>
        <w:rPr>
          <w:highlight w:val="none"/>
        </w:rPr>
      </w:pPr>
      <w:bookmarkStart w:id="101" w:name="_Toc70524438"/>
      <w:r>
        <w:rPr>
          <w:highlight w:val="none"/>
        </w:rPr>
        <w:t>20、合同转包</w:t>
      </w:r>
      <w:bookmarkEnd w:id="101"/>
    </w:p>
    <w:p w14:paraId="7F84004B">
      <w:pPr>
        <w:pStyle w:val="15"/>
        <w:rPr>
          <w:highlight w:val="none"/>
        </w:rPr>
      </w:pPr>
      <w:r>
        <w:rPr>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成交供应商转包的，视同拒绝履行政府采购合同义务，将依法追究法律责任。</w:t>
      </w:r>
      <w:bookmarkStart w:id="102" w:name="BM21、需要补充的其他内容"/>
      <w:bookmarkEnd w:id="102"/>
    </w:p>
    <w:p w14:paraId="060C36DC">
      <w:pPr>
        <w:pStyle w:val="4"/>
        <w:ind w:firstLine="643"/>
        <w:rPr>
          <w:highlight w:val="none"/>
        </w:rPr>
      </w:pPr>
      <w:bookmarkStart w:id="103" w:name="_Toc70524439"/>
      <w:r>
        <w:rPr>
          <w:highlight w:val="none"/>
        </w:rPr>
        <w:t>21、需要补充的其他内容</w:t>
      </w:r>
      <w:bookmarkEnd w:id="103"/>
    </w:p>
    <w:p w14:paraId="1DA141E8">
      <w:pPr>
        <w:rPr>
          <w:highlight w:val="none"/>
        </w:rPr>
      </w:pPr>
      <w:r>
        <w:rPr>
          <w:highlight w:val="none"/>
        </w:rPr>
        <w:t>需要补充的其他内容：</w:t>
      </w:r>
      <w:r>
        <w:rPr>
          <w:b/>
          <w:bCs/>
          <w:highlight w:val="none"/>
          <w:u w:val="single"/>
        </w:rPr>
        <w:t>见供应商须知前附表</w:t>
      </w:r>
      <w:r>
        <w:rPr>
          <w:highlight w:val="none"/>
        </w:rPr>
        <w:t>。</w:t>
      </w:r>
    </w:p>
    <w:p w14:paraId="4E6A2CA9">
      <w:pPr>
        <w:widowControl/>
        <w:adjustRightInd/>
        <w:spacing w:line="240" w:lineRule="auto"/>
        <w:ind w:firstLine="0" w:firstLineChars="0"/>
        <w:jc w:val="left"/>
        <w:rPr>
          <w:rFonts w:eastAsia="黑体"/>
          <w:b/>
          <w:sz w:val="44"/>
          <w:szCs w:val="44"/>
          <w:highlight w:val="none"/>
        </w:rPr>
      </w:pPr>
      <w:bookmarkStart w:id="104" w:name="_Toc19962"/>
      <w:bookmarkStart w:id="105" w:name="_Toc9302"/>
      <w:r>
        <w:rPr>
          <w:highlight w:val="none"/>
        </w:rPr>
        <w:br w:type="page"/>
      </w:r>
    </w:p>
    <w:p w14:paraId="5A401EE4">
      <w:pPr>
        <w:pStyle w:val="2"/>
        <w:ind w:firstLine="883"/>
        <w:rPr>
          <w:highlight w:val="none"/>
        </w:rPr>
      </w:pPr>
      <w:r>
        <w:rPr>
          <w:highlight w:val="none"/>
        </w:rPr>
        <w:t xml:space="preserve">第三章  </w:t>
      </w:r>
      <w:bookmarkEnd w:id="104"/>
      <w:r>
        <w:rPr>
          <w:highlight w:val="none"/>
        </w:rPr>
        <w:t>采购需求</w:t>
      </w:r>
      <w:bookmarkEnd w:id="105"/>
    </w:p>
    <w:p w14:paraId="68EE0650">
      <w:pPr>
        <w:numPr>
          <w:ilvl w:val="0"/>
          <w:numId w:val="1"/>
        </w:numPr>
        <w:adjustRightInd/>
        <w:spacing w:before="270" w:after="150"/>
        <w:ind w:firstLine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设计、施工依据</w:t>
      </w:r>
    </w:p>
    <w:p w14:paraId="0E752413">
      <w:pPr>
        <w:spacing w:line="50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本项目应严格按照国家和河南省的有关标准、规范进行施工、质量检查、隐蔽工程验收</w:t>
      </w:r>
      <w:r>
        <w:rPr>
          <w:rFonts w:hint="eastAsia" w:asciiTheme="minorEastAsia" w:hAnsiTheme="minorEastAsia" w:cstheme="minorEastAsia"/>
          <w:highlight w:val="none"/>
        </w:rPr>
        <w:t>以</w:t>
      </w:r>
      <w:r>
        <w:rPr>
          <w:rFonts w:hint="eastAsia" w:asciiTheme="minorEastAsia" w:hAnsiTheme="minorEastAsia" w:eastAsiaTheme="minorEastAsia" w:cstheme="minorEastAsia"/>
          <w:highlight w:val="none"/>
        </w:rPr>
        <w:t>及工程验收。包括但不限于下列与建设工程有关之规范及标准：</w:t>
      </w:r>
    </w:p>
    <w:p w14:paraId="58A25ECF">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1.《建设工程工程量清单计价标准》</w:t>
      </w:r>
      <w:r>
        <w:rPr>
          <w:rFonts w:hint="eastAsia" w:asciiTheme="minorEastAsia" w:hAnsiTheme="minorEastAsia" w:eastAsiaTheme="minorEastAsia" w:cstheme="minorEastAsia"/>
          <w:highlight w:val="none"/>
          <w:lang w:eastAsia="zh-CN"/>
        </w:rPr>
        <w:t xml:space="preserve">GB/T </w:t>
      </w:r>
      <w:r>
        <w:rPr>
          <w:rFonts w:hint="eastAsia" w:asciiTheme="minorEastAsia" w:hAnsiTheme="minorEastAsia" w:eastAsiaTheme="minorEastAsia" w:cstheme="minorEastAsia"/>
          <w:highlight w:val="none"/>
          <w:lang w:val="en-US" w:eastAsia="zh-CN"/>
        </w:rPr>
        <w:t>50500-2024；</w:t>
      </w:r>
    </w:p>
    <w:p w14:paraId="38664AC0">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2.《通用安装工程工程量计算标准》</w:t>
      </w:r>
      <w:r>
        <w:rPr>
          <w:rFonts w:hint="eastAsia" w:asciiTheme="minorEastAsia" w:hAnsiTheme="minorEastAsia" w:eastAsiaTheme="minorEastAsia" w:cstheme="minorEastAsia"/>
          <w:highlight w:val="none"/>
          <w:lang w:eastAsia="zh-CN"/>
        </w:rPr>
        <w:t xml:space="preserve">GB/T </w:t>
      </w:r>
      <w:r>
        <w:rPr>
          <w:rFonts w:hint="eastAsia" w:asciiTheme="minorEastAsia" w:hAnsiTheme="minorEastAsia" w:eastAsiaTheme="minorEastAsia" w:cstheme="minorEastAsia"/>
          <w:highlight w:val="none"/>
          <w:lang w:val="en-US" w:eastAsia="zh-CN"/>
        </w:rPr>
        <w:t>50856-2024；</w:t>
      </w:r>
    </w:p>
    <w:p w14:paraId="451E9ECA">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3.《房屋建筑与装饰工程工程量计算标准》</w:t>
      </w:r>
      <w:r>
        <w:rPr>
          <w:rFonts w:hint="eastAsia" w:asciiTheme="minorEastAsia" w:hAnsiTheme="minorEastAsia" w:eastAsiaTheme="minorEastAsia" w:cstheme="minorEastAsia"/>
          <w:highlight w:val="none"/>
          <w:lang w:eastAsia="zh-CN"/>
        </w:rPr>
        <w:t xml:space="preserve">GB/T </w:t>
      </w:r>
      <w:r>
        <w:rPr>
          <w:rFonts w:hint="eastAsia" w:asciiTheme="minorEastAsia" w:hAnsiTheme="minorEastAsia" w:eastAsiaTheme="minorEastAsia" w:cstheme="minorEastAsia"/>
          <w:highlight w:val="none"/>
          <w:lang w:val="en-US" w:eastAsia="zh-CN"/>
        </w:rPr>
        <w:t>50854-2024；</w:t>
      </w:r>
    </w:p>
    <w:p w14:paraId="020202F8">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4.相应配套的取费定额、综合解释、政府相关文件；</w:t>
      </w:r>
    </w:p>
    <w:p w14:paraId="288E95D3">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5.关于本工程的施工图设计、图纸答疑等；</w:t>
      </w:r>
    </w:p>
    <w:p w14:paraId="48B97D8B">
      <w:pPr>
        <w:spacing w:line="500" w:lineRule="exact"/>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6.与本工程有关的标准（包括标准图集）、规范等资料</w:t>
      </w:r>
    </w:p>
    <w:p w14:paraId="4AF7730F">
      <w:pPr>
        <w:spacing w:line="50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注：以上技术规范要求提出的是最低限度的技术要求，本技术要求所使用的标准如与投标人所执行的标准水平不一致时，按较高标准执行。未尽事宜应按照现行国家相关的技术规范执行。</w:t>
      </w:r>
    </w:p>
    <w:p w14:paraId="1205E8D5">
      <w:pPr>
        <w:numPr>
          <w:ilvl w:val="0"/>
          <w:numId w:val="1"/>
        </w:numPr>
        <w:adjustRightInd/>
        <w:spacing w:before="270" w:after="150"/>
        <w:ind w:firstLine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lang w:val="en-US" w:eastAsia="zh-CN"/>
        </w:rPr>
        <w:t>服务</w:t>
      </w:r>
      <w:r>
        <w:rPr>
          <w:rFonts w:hint="eastAsia" w:asciiTheme="minorEastAsia" w:hAnsiTheme="minorEastAsia" w:eastAsiaTheme="minorEastAsia" w:cstheme="minorEastAsia"/>
          <w:b/>
          <w:highlight w:val="none"/>
        </w:rPr>
        <w:t>要求</w:t>
      </w:r>
    </w:p>
    <w:p w14:paraId="6C0ED643">
      <w:pPr>
        <w:ind w:firstLine="411" w:firstLineChars="196"/>
        <w:jc w:val="left"/>
        <w:rPr>
          <w:rFonts w:hint="eastAsia" w:asciiTheme="minorEastAsia" w:hAnsiTheme="minorEastAsia" w:eastAsiaTheme="minorEastAsia" w:cstheme="minorEastAsia"/>
          <w:highlight w:val="none"/>
          <w:lang w:val="en-US" w:eastAsia="en-US"/>
        </w:rPr>
      </w:pPr>
      <w:r>
        <w:rPr>
          <w:rFonts w:hint="eastAsia" w:asciiTheme="minorEastAsia" w:hAnsiTheme="minorEastAsia" w:eastAsiaTheme="minorEastAsia" w:cstheme="minorEastAsia"/>
          <w:highlight w:val="none"/>
          <w:lang w:val="en-US" w:eastAsia="en-US"/>
        </w:rPr>
        <w:t>①所有施工及材料须符合国家现行规范 、标准及本项目技术要求，质量合格。</w:t>
      </w:r>
    </w:p>
    <w:p w14:paraId="6B4CCD42">
      <w:pPr>
        <w:ind w:firstLine="411" w:firstLineChars="196"/>
        <w:jc w:val="left"/>
        <w:rPr>
          <w:rFonts w:hint="eastAsia" w:asciiTheme="minorEastAsia" w:hAnsiTheme="minorEastAsia" w:eastAsiaTheme="minorEastAsia" w:cstheme="minorEastAsia"/>
          <w:highlight w:val="none"/>
          <w:lang w:val="en-US" w:eastAsia="en-US"/>
        </w:rPr>
      </w:pPr>
      <w:r>
        <w:rPr>
          <w:rFonts w:hint="eastAsia" w:asciiTheme="minorEastAsia" w:hAnsiTheme="minorEastAsia" w:eastAsiaTheme="minorEastAsia" w:cstheme="minorEastAsia"/>
          <w:highlight w:val="none"/>
          <w:lang w:val="en-US" w:eastAsia="en-US"/>
        </w:rPr>
        <w:t>②施工过程文明 、安全 、规范，无安全事故 、无环境污染，完工后做到 “ 工完场清 ”。</w:t>
      </w:r>
    </w:p>
    <w:p w14:paraId="2618C3FD">
      <w:pPr>
        <w:ind w:firstLine="411" w:firstLineChars="196"/>
        <w:jc w:val="left"/>
        <w:rPr>
          <w:rFonts w:hint="eastAsia" w:asciiTheme="minorEastAsia" w:hAnsiTheme="minorEastAsia" w:eastAsiaTheme="minorEastAsia" w:cstheme="minorEastAsia"/>
          <w:highlight w:val="none"/>
          <w:lang w:val="en-US" w:eastAsia="en-US"/>
        </w:rPr>
      </w:pPr>
      <w:r>
        <w:rPr>
          <w:rFonts w:hint="eastAsia" w:asciiTheme="minorEastAsia" w:hAnsiTheme="minorEastAsia" w:eastAsiaTheme="minorEastAsia" w:cstheme="minorEastAsia"/>
          <w:highlight w:val="none"/>
          <w:lang w:val="en-US" w:eastAsia="en-US"/>
        </w:rPr>
        <w:t>③所有分项工程须提供完整的质保承诺，质保期内出现质量问题，施工方须在48小时内响应并免费维修。</w:t>
      </w:r>
    </w:p>
    <w:p w14:paraId="1F8133A3">
      <w:pPr>
        <w:ind w:firstLine="411" w:firstLineChars="196"/>
        <w:jc w:val="left"/>
        <w:rPr>
          <w:rFonts w:hint="eastAsia" w:asciiTheme="minorEastAsia" w:hAnsiTheme="minorEastAsia" w:eastAsiaTheme="minorEastAsia" w:cstheme="minorEastAsia"/>
          <w:highlight w:val="none"/>
        </w:rPr>
      </w:pPr>
    </w:p>
    <w:p w14:paraId="44B7EE02">
      <w:pPr>
        <w:rPr>
          <w:sz w:val="24"/>
          <w:highlight w:val="none"/>
        </w:rPr>
      </w:pPr>
      <w:r>
        <w:rPr>
          <w:highlight w:val="none"/>
        </w:rPr>
        <w:br w:type="page"/>
      </w:r>
    </w:p>
    <w:p w14:paraId="5F32A230">
      <w:pPr>
        <w:pStyle w:val="2"/>
        <w:ind w:firstLine="883"/>
        <w:rPr>
          <w:highlight w:val="none"/>
        </w:rPr>
      </w:pPr>
      <w:bookmarkStart w:id="106" w:name="_Toc12024"/>
      <w:bookmarkStart w:id="107" w:name="_Toc106"/>
      <w:r>
        <w:rPr>
          <w:highlight w:val="none"/>
        </w:rPr>
        <w:t>第四章  工程量清单</w:t>
      </w:r>
      <w:bookmarkEnd w:id="106"/>
      <w:bookmarkEnd w:id="107"/>
    </w:p>
    <w:p w14:paraId="3484E5A7">
      <w:pPr>
        <w:rPr>
          <w:highlight w:val="none"/>
        </w:rPr>
      </w:pPr>
    </w:p>
    <w:p w14:paraId="696B05D1">
      <w:pPr>
        <w:pStyle w:val="109"/>
        <w:ind w:firstLine="538"/>
        <w:rPr>
          <w:rFonts w:hint="eastAsia"/>
          <w:highlight w:val="none"/>
        </w:rPr>
      </w:pPr>
    </w:p>
    <w:p w14:paraId="49CB0E13">
      <w:pPr>
        <w:pStyle w:val="109"/>
        <w:ind w:firstLine="538"/>
        <w:rPr>
          <w:rFonts w:hint="eastAsia"/>
          <w:highlight w:val="none"/>
        </w:rPr>
      </w:pPr>
    </w:p>
    <w:p w14:paraId="0DE7BF01">
      <w:pPr>
        <w:pStyle w:val="109"/>
        <w:ind w:firstLine="538"/>
        <w:rPr>
          <w:rFonts w:hint="eastAsia"/>
          <w:highlight w:val="none"/>
        </w:rPr>
      </w:pPr>
      <w:r>
        <w:rPr>
          <w:highlight w:val="none"/>
        </w:rPr>
        <w:t>如有（另附）</w:t>
      </w:r>
    </w:p>
    <w:p w14:paraId="0E974383">
      <w:pPr>
        <w:pStyle w:val="109"/>
        <w:ind w:firstLine="538"/>
        <w:rPr>
          <w:rFonts w:hint="eastAsia"/>
          <w:highlight w:val="none"/>
        </w:rPr>
      </w:pPr>
    </w:p>
    <w:p w14:paraId="5C05AA44">
      <w:pPr>
        <w:pStyle w:val="109"/>
        <w:ind w:firstLine="538"/>
        <w:rPr>
          <w:rFonts w:hint="eastAsia"/>
          <w:highlight w:val="none"/>
        </w:rPr>
      </w:pPr>
    </w:p>
    <w:p w14:paraId="6061DCF3">
      <w:pPr>
        <w:rPr>
          <w:highlight w:val="none"/>
        </w:rPr>
      </w:pPr>
    </w:p>
    <w:p w14:paraId="256645D9">
      <w:pPr>
        <w:rPr>
          <w:highlight w:val="none"/>
        </w:rPr>
      </w:pPr>
    </w:p>
    <w:p w14:paraId="5F925B10">
      <w:pPr>
        <w:rPr>
          <w:highlight w:val="none"/>
        </w:rPr>
      </w:pPr>
      <w:r>
        <w:rPr>
          <w:highlight w:val="none"/>
        </w:rPr>
        <w:br w:type="page"/>
      </w:r>
    </w:p>
    <w:p w14:paraId="0CBC6EB9">
      <w:pPr>
        <w:pStyle w:val="2"/>
        <w:ind w:firstLine="883"/>
        <w:rPr>
          <w:highlight w:val="none"/>
        </w:rPr>
      </w:pPr>
      <w:bookmarkStart w:id="108" w:name="_Toc11350"/>
      <w:r>
        <w:rPr>
          <w:highlight w:val="none"/>
        </w:rPr>
        <w:t>第五章 磋商内容、磋商过程中可能实质性变动的内容</w:t>
      </w:r>
      <w:bookmarkEnd w:id="108"/>
    </w:p>
    <w:p w14:paraId="33F076FD">
      <w:pPr>
        <w:pStyle w:val="15"/>
        <w:rPr>
          <w:highlight w:val="none"/>
        </w:rPr>
      </w:pPr>
    </w:p>
    <w:p w14:paraId="2B11A233">
      <w:pPr>
        <w:pStyle w:val="92"/>
        <w:rPr>
          <w:highlight w:val="none"/>
        </w:rPr>
      </w:pPr>
      <w:r>
        <w:rPr>
          <w:highlight w:val="none"/>
        </w:rPr>
        <w:t>1.磋商小组根据与供应商磋商情况可能实质性变动的内容：</w:t>
      </w:r>
      <w:r>
        <w:rPr>
          <w:highlight w:val="none"/>
          <w:u w:val="single"/>
        </w:rPr>
        <w:t xml:space="preserve">  无  </w:t>
      </w:r>
      <w:r>
        <w:rPr>
          <w:highlight w:val="none"/>
        </w:rPr>
        <w:t xml:space="preserve"> </w:t>
      </w:r>
    </w:p>
    <w:p w14:paraId="5E8853A5">
      <w:pPr>
        <w:pStyle w:val="92"/>
        <w:rPr>
          <w:highlight w:val="none"/>
        </w:rPr>
      </w:pPr>
      <w:r>
        <w:rPr>
          <w:highlight w:val="none"/>
        </w:rPr>
        <w:t>2.不得变动采购文件中的其他内容。</w:t>
      </w:r>
    </w:p>
    <w:p w14:paraId="2EFDC7F8">
      <w:pPr>
        <w:widowControl/>
        <w:adjustRightInd/>
        <w:spacing w:line="240" w:lineRule="auto"/>
        <w:ind w:firstLine="0" w:firstLineChars="0"/>
        <w:jc w:val="left"/>
        <w:rPr>
          <w:rFonts w:eastAsia="黑体"/>
          <w:b/>
          <w:sz w:val="44"/>
          <w:szCs w:val="44"/>
          <w:highlight w:val="none"/>
        </w:rPr>
      </w:pPr>
      <w:bookmarkStart w:id="109" w:name="_Toc14092"/>
      <w:r>
        <w:rPr>
          <w:highlight w:val="none"/>
        </w:rPr>
        <w:br w:type="page"/>
      </w:r>
    </w:p>
    <w:p w14:paraId="58ED4591">
      <w:pPr>
        <w:pStyle w:val="2"/>
        <w:ind w:firstLine="883"/>
        <w:rPr>
          <w:highlight w:val="none"/>
        </w:rPr>
      </w:pPr>
      <w:r>
        <w:rPr>
          <w:highlight w:val="none"/>
        </w:rPr>
        <w:t>第六章 磋商程序、评审方法及评审标准</w:t>
      </w:r>
      <w:bookmarkEnd w:id="109"/>
    </w:p>
    <w:p w14:paraId="2192A8AA">
      <w:pPr>
        <w:pStyle w:val="15"/>
        <w:rPr>
          <w:highlight w:val="none"/>
        </w:rPr>
      </w:pPr>
      <w:r>
        <w:rPr>
          <w:highlight w:val="none"/>
        </w:rPr>
        <w:t>磋商小组将按照本项目采购文件及相关法律法规的规定进行磋商及评审工作，采购代理机构负责磋商的组织工作。</w:t>
      </w:r>
    </w:p>
    <w:p w14:paraId="125D4532">
      <w:pPr>
        <w:pStyle w:val="6"/>
        <w:ind w:firstLine="562"/>
        <w:rPr>
          <w:highlight w:val="none"/>
        </w:rPr>
      </w:pPr>
      <w:r>
        <w:rPr>
          <w:highlight w:val="none"/>
        </w:rPr>
        <w:t>一、磋商及评审依据</w:t>
      </w:r>
    </w:p>
    <w:p w14:paraId="1F3454ED">
      <w:pPr>
        <w:pStyle w:val="15"/>
        <w:rPr>
          <w:highlight w:val="none"/>
        </w:rPr>
      </w:pPr>
      <w:r>
        <w:rPr>
          <w:highlight w:val="none"/>
        </w:rPr>
        <w:t>1、法律法规的相关规定；</w:t>
      </w:r>
    </w:p>
    <w:p w14:paraId="35AABFB2">
      <w:pPr>
        <w:pStyle w:val="15"/>
        <w:rPr>
          <w:highlight w:val="none"/>
        </w:rPr>
      </w:pPr>
      <w:r>
        <w:rPr>
          <w:highlight w:val="none"/>
        </w:rPr>
        <w:t>2、本级或上级政府采购主管部门的相关规定；</w:t>
      </w:r>
    </w:p>
    <w:p w14:paraId="7288E0F5">
      <w:pPr>
        <w:rPr>
          <w:highlight w:val="none"/>
        </w:rPr>
      </w:pPr>
      <w:r>
        <w:rPr>
          <w:highlight w:val="none"/>
        </w:rPr>
        <w:t>3、本项目采购文件。</w:t>
      </w:r>
    </w:p>
    <w:p w14:paraId="082B1A48">
      <w:pPr>
        <w:pStyle w:val="6"/>
        <w:ind w:firstLine="562"/>
        <w:rPr>
          <w:highlight w:val="none"/>
        </w:rPr>
      </w:pPr>
      <w:r>
        <w:rPr>
          <w:highlight w:val="none"/>
        </w:rPr>
        <w:t>二、磋商原则</w:t>
      </w:r>
    </w:p>
    <w:p w14:paraId="789BF89F">
      <w:pPr>
        <w:pStyle w:val="15"/>
        <w:rPr>
          <w:highlight w:val="none"/>
        </w:rPr>
      </w:pPr>
      <w:r>
        <w:rPr>
          <w:highlight w:val="none"/>
        </w:rPr>
        <w:t>磋商小组成员应当按照客观、公正、审慎的原则，根据磋商文件规定的评审程序、评审方法和评审标准进行独立评审。</w:t>
      </w:r>
    </w:p>
    <w:p w14:paraId="129DDC02">
      <w:pPr>
        <w:pStyle w:val="6"/>
        <w:ind w:firstLine="562"/>
        <w:rPr>
          <w:highlight w:val="none"/>
        </w:rPr>
      </w:pPr>
      <w:r>
        <w:rPr>
          <w:highlight w:val="none"/>
        </w:rPr>
        <w:t>三、组建磋商小组</w:t>
      </w:r>
    </w:p>
    <w:p w14:paraId="4D0DF019">
      <w:pPr>
        <w:pStyle w:val="15"/>
        <w:rPr>
          <w:highlight w:val="none"/>
        </w:rPr>
      </w:pPr>
      <w:r>
        <w:rPr>
          <w:highlight w:val="none"/>
        </w:rPr>
        <w:t>1、采购人与采购代理机构将按照相关法律法规及财政部门的有关规定依法组建竞争性磋商小组（以下简称磋商小组），负责本项目的磋商及评审工作；</w:t>
      </w:r>
    </w:p>
    <w:p w14:paraId="2AC0D1D7">
      <w:pPr>
        <w:pStyle w:val="15"/>
        <w:rPr>
          <w:highlight w:val="none"/>
        </w:rPr>
      </w:pPr>
      <w:r>
        <w:rPr>
          <w:highlight w:val="none"/>
        </w:rPr>
        <w:t>2、磋商小组由采购人代表和评审专家组成，成员人数为三人。其中，评审专家不得少于成员总数的三分之二。技术复杂、专业性强的采购项目，评审专家中应当包含1名法律专家。具体成员人数见供应商须知前附表。评审专家于磋商开始前在政府采购专家库中随机抽取，并依法组建磋商小组。在成交人确定前，有关人员对磋商小组成员名单必须严格保密，与供应商有利害关系的人员不得进入磋商小组；</w:t>
      </w:r>
    </w:p>
    <w:p w14:paraId="423EE804">
      <w:pPr>
        <w:pStyle w:val="15"/>
        <w:rPr>
          <w:highlight w:val="none"/>
        </w:rPr>
      </w:pPr>
      <w:r>
        <w:rPr>
          <w:highlight w:val="none"/>
        </w:rPr>
        <w:t>3、参加评审的人员应严格遵守国家有关保密的</w:t>
      </w:r>
      <w:r>
        <w:rPr>
          <w:rFonts w:hint="eastAsia"/>
          <w:highlight w:val="none"/>
          <w:lang w:eastAsia="zh-CN"/>
        </w:rPr>
        <w:t>法律法规</w:t>
      </w:r>
      <w:r>
        <w:rPr>
          <w:highlight w:val="none"/>
        </w:rPr>
        <w:t>和规定，并接受有关部门的监督；</w:t>
      </w:r>
    </w:p>
    <w:p w14:paraId="0257C32A">
      <w:pPr>
        <w:pStyle w:val="15"/>
        <w:rPr>
          <w:highlight w:val="none"/>
        </w:rPr>
      </w:pPr>
      <w:r>
        <w:rPr>
          <w:highlight w:val="none"/>
        </w:rPr>
        <w:t>4、根据相关法律法规的规定，参加评审的有关人员应对整个磋商、评审过程保密，不得泄露；</w:t>
      </w:r>
    </w:p>
    <w:p w14:paraId="7BE6D056">
      <w:pPr>
        <w:pStyle w:val="15"/>
        <w:rPr>
          <w:highlight w:val="none"/>
        </w:rPr>
      </w:pPr>
      <w:r>
        <w:rPr>
          <w:highlight w:val="none"/>
        </w:rPr>
        <w:t>5、磋商小组成员应按规定的程序进行磋商及评审；</w:t>
      </w:r>
    </w:p>
    <w:p w14:paraId="60D36848">
      <w:pPr>
        <w:pStyle w:val="15"/>
        <w:rPr>
          <w:highlight w:val="none"/>
        </w:rPr>
      </w:pPr>
      <w:r>
        <w:rPr>
          <w:highlight w:val="none"/>
        </w:rPr>
        <w:t>6、磋商小组将对确定为实质上响应磋商文件要求的供应商进行磋商并对其响应文件进行评审；</w:t>
      </w:r>
    </w:p>
    <w:p w14:paraId="2954786F">
      <w:pPr>
        <w:rPr>
          <w:highlight w:val="none"/>
        </w:rPr>
      </w:pPr>
      <w:r>
        <w:rPr>
          <w:highlight w:val="none"/>
        </w:rPr>
        <w:t>7、供应商对评审专家施加影响的任何行为，都将被取消成交资格。</w:t>
      </w:r>
    </w:p>
    <w:p w14:paraId="289D11D8">
      <w:pPr>
        <w:pStyle w:val="6"/>
        <w:ind w:firstLine="562"/>
        <w:rPr>
          <w:highlight w:val="none"/>
        </w:rPr>
      </w:pPr>
      <w:r>
        <w:rPr>
          <w:highlight w:val="none"/>
        </w:rPr>
        <w:t>四、磋商及评审程序如下</w:t>
      </w:r>
    </w:p>
    <w:p w14:paraId="2CC244F1">
      <w:pPr>
        <w:pStyle w:val="15"/>
        <w:rPr>
          <w:highlight w:val="none"/>
        </w:rPr>
      </w:pPr>
      <w:r>
        <w:rPr>
          <w:highlight w:val="none"/>
        </w:rPr>
        <w:t>1、资格审查</w:t>
      </w:r>
    </w:p>
    <w:p w14:paraId="33DB913E">
      <w:pPr>
        <w:pStyle w:val="15"/>
        <w:rPr>
          <w:highlight w:val="none"/>
        </w:rPr>
      </w:pPr>
      <w:r>
        <w:rPr>
          <w:highlight w:val="none"/>
        </w:rPr>
        <w:t>磋商小组应依据法律法规和磋商文件的规定，对响应文件是否按照规定要求提供资格性证明材料、是否属于禁止参加磋商的供应商等进行审查，以确定供应商是否具备磋商资格。</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7408"/>
      </w:tblGrid>
      <w:tr w14:paraId="6BC05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674" w:type="dxa"/>
            <w:tcBorders>
              <w:tl2br w:val="nil"/>
              <w:tr2bl w:val="nil"/>
            </w:tcBorders>
            <w:vAlign w:val="center"/>
          </w:tcPr>
          <w:p w14:paraId="095FBA23">
            <w:pPr>
              <w:ind w:firstLine="0" w:firstLineChars="0"/>
              <w:jc w:val="center"/>
              <w:rPr>
                <w:b/>
                <w:bCs/>
                <w:highlight w:val="none"/>
              </w:rPr>
            </w:pPr>
            <w:r>
              <w:rPr>
                <w:b/>
                <w:bCs/>
                <w:highlight w:val="none"/>
              </w:rPr>
              <w:t>评审因素</w:t>
            </w:r>
          </w:p>
        </w:tc>
        <w:tc>
          <w:tcPr>
            <w:tcW w:w="7614" w:type="dxa"/>
            <w:tcBorders>
              <w:tl2br w:val="nil"/>
              <w:tr2bl w:val="nil"/>
            </w:tcBorders>
            <w:vAlign w:val="center"/>
          </w:tcPr>
          <w:p w14:paraId="3874968C">
            <w:pPr>
              <w:ind w:firstLine="0" w:firstLineChars="0"/>
              <w:jc w:val="center"/>
              <w:rPr>
                <w:b/>
                <w:bCs/>
                <w:highlight w:val="none"/>
              </w:rPr>
            </w:pPr>
            <w:r>
              <w:rPr>
                <w:b/>
                <w:bCs/>
                <w:highlight w:val="none"/>
              </w:rPr>
              <w:t>评审标准</w:t>
            </w:r>
          </w:p>
        </w:tc>
      </w:tr>
      <w:tr w14:paraId="7E9AD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74" w:type="dxa"/>
            <w:tcBorders>
              <w:tl2br w:val="nil"/>
              <w:tr2bl w:val="nil"/>
            </w:tcBorders>
            <w:vAlign w:val="center"/>
          </w:tcPr>
          <w:p w14:paraId="4DDADB8F">
            <w:pPr>
              <w:ind w:firstLine="0" w:firstLineChars="0"/>
              <w:jc w:val="center"/>
              <w:rPr>
                <w:b/>
                <w:bCs/>
                <w:highlight w:val="none"/>
              </w:rPr>
            </w:pPr>
            <w:r>
              <w:rPr>
                <w:b/>
                <w:bCs/>
                <w:highlight w:val="none"/>
              </w:rPr>
              <w:t>资格性审查</w:t>
            </w:r>
          </w:p>
        </w:tc>
        <w:tc>
          <w:tcPr>
            <w:tcW w:w="7614" w:type="dxa"/>
            <w:tcBorders>
              <w:tl2br w:val="nil"/>
              <w:tr2bl w:val="nil"/>
            </w:tcBorders>
          </w:tcPr>
          <w:p w14:paraId="6025DA62">
            <w:pPr>
              <w:rPr>
                <w:highlight w:val="none"/>
              </w:rPr>
            </w:pPr>
            <w:r>
              <w:rPr>
                <w:highlight w:val="none"/>
              </w:rPr>
              <w:t>1.供应商具有有效的营业执照或相关的证明文件。</w:t>
            </w:r>
          </w:p>
          <w:p w14:paraId="2737CED9">
            <w:pPr>
              <w:rPr>
                <w:highlight w:val="none"/>
              </w:rPr>
            </w:pPr>
            <w:r>
              <w:rPr>
                <w:highlight w:val="none"/>
              </w:rPr>
              <w:t>2.供应商具备行政主管部门颁发的建筑工程施工总承包三级及以上资质或建筑装修装饰工程专业承包贰级及以上资质，并具有有效的安全生产许可证。</w:t>
            </w:r>
          </w:p>
          <w:p w14:paraId="23072E3B">
            <w:pPr>
              <w:rPr>
                <w:highlight w:val="none"/>
              </w:rPr>
            </w:pPr>
            <w:r>
              <w:rPr>
                <w:highlight w:val="none"/>
              </w:rPr>
              <w:t>3.项目经理要求：拟派项目经理须具有建筑工程专业贰级及以上注册建造师资格证书，具有有效安全生产考核合格证，且未担任其他在建工程项目的项目经理，为供应商正式在职人员（提供注册建造师注册证书、安全生产考核合格证书、无在建项目承诺书</w:t>
            </w:r>
            <w:r>
              <w:rPr>
                <w:rFonts w:hint="eastAsia"/>
                <w:highlight w:val="none"/>
                <w:lang w:val="en-US" w:eastAsia="zh-CN"/>
              </w:rPr>
              <w:t>及</w:t>
            </w:r>
            <w:r>
              <w:rPr>
                <w:highlight w:val="none"/>
              </w:rPr>
              <w:t>与本单位签订的劳动合同和近6个月以来依法缴纳社保的证明材料）。</w:t>
            </w:r>
          </w:p>
          <w:p w14:paraId="65854747">
            <w:pPr>
              <w:rPr>
                <w:highlight w:val="none"/>
              </w:rPr>
            </w:pPr>
            <w:r>
              <w:rPr>
                <w:highlight w:val="none"/>
              </w:rPr>
              <w:t>4.提供202</w:t>
            </w:r>
            <w:r>
              <w:rPr>
                <w:rFonts w:hint="eastAsia"/>
                <w:highlight w:val="none"/>
              </w:rPr>
              <w:t>5</w:t>
            </w:r>
            <w:r>
              <w:rPr>
                <w:highlight w:val="none"/>
              </w:rPr>
              <w:t>年度经审计的财务审计报告，成立年限不足一年的提供基本开户银行出具的资信证明。</w:t>
            </w:r>
          </w:p>
          <w:p w14:paraId="450C5153">
            <w:pPr>
              <w:rPr>
                <w:highlight w:val="none"/>
              </w:rPr>
            </w:pPr>
            <w:r>
              <w:rPr>
                <w:highlight w:val="none"/>
              </w:rPr>
              <w:t>5.</w:t>
            </w:r>
            <w:r>
              <w:rPr>
                <w:snapToGrid w:val="0"/>
                <w:highlight w:val="none"/>
              </w:rPr>
              <w:t>提供近三个月以来任意一个月缴纳税收和社会保障资金的证明材料（依法免税或不需要缴纳社会保障资金的，供应商应提供有效证明文件）。</w:t>
            </w:r>
          </w:p>
          <w:p w14:paraId="0498B187">
            <w:pPr>
              <w:rPr>
                <w:highlight w:val="none"/>
              </w:rPr>
            </w:pPr>
            <w:r>
              <w:rPr>
                <w:highlight w:val="none"/>
              </w:rPr>
              <w:t>6.供应商具有履行合同所必需的设备和专业技术能力的证明材料（自行承诺或提供相关证明材料）。</w:t>
            </w:r>
          </w:p>
          <w:p w14:paraId="70DF2962">
            <w:pPr>
              <w:rPr>
                <w:highlight w:val="none"/>
              </w:rPr>
            </w:pPr>
            <w:r>
              <w:rPr>
                <w:highlight w:val="none"/>
              </w:rPr>
              <w:t>7.参加政府采购活动前三年内，在经营活动中没有重大违法行为的书面声明。（自行承诺，格式自拟）</w:t>
            </w:r>
          </w:p>
          <w:p w14:paraId="3C438E49">
            <w:pPr>
              <w:rPr>
                <w:highlight w:val="none"/>
              </w:rPr>
            </w:pPr>
            <w:r>
              <w:rPr>
                <w:highlight w:val="none"/>
              </w:rPr>
              <w:t>8.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06B65FC3">
            <w:pPr>
              <w:rPr>
                <w:highlight w:val="none"/>
              </w:rPr>
            </w:pPr>
            <w:r>
              <w:rPr>
                <w:highlight w:val="none"/>
              </w:rPr>
              <w:t>9.单位负责人为同一人或者存在直接控股、管理关系的不同供应商，不得参加同一合同项下的政府采购活动（提供国家企业信用信息公示系统中的查询网页截图（含公司基本信息、股东信息及股权变更信息））。</w:t>
            </w:r>
          </w:p>
          <w:p w14:paraId="1D847C21">
            <w:pPr>
              <w:rPr>
                <w:highlight w:val="none"/>
              </w:rPr>
            </w:pPr>
            <w:r>
              <w:rPr>
                <w:highlight w:val="none"/>
              </w:rPr>
              <w:t>10.供应商须为符合工信部联企业〔2011〕300号“关于印发中小企业划型标准规定的通知”规定的本项目标的行业的中小微企业，并提供符合要求的中小企业声明函。</w:t>
            </w:r>
          </w:p>
        </w:tc>
      </w:tr>
    </w:tbl>
    <w:p w14:paraId="14767BC7">
      <w:pPr>
        <w:rPr>
          <w:highlight w:val="none"/>
          <w:lang w:val="zh-CN" w:bidi="zh-CN"/>
        </w:rPr>
      </w:pPr>
      <w:r>
        <w:rPr>
          <w:highlight w:val="none"/>
          <w:lang w:val="zh-CN" w:bidi="zh-CN"/>
        </w:rPr>
        <w:t>2、响应性文件的符合性审查与澄清</w:t>
      </w:r>
    </w:p>
    <w:p w14:paraId="207742DC">
      <w:pPr>
        <w:pStyle w:val="15"/>
        <w:rPr>
          <w:highlight w:val="none"/>
          <w:lang w:val="zh-CN" w:bidi="zh-CN"/>
        </w:rPr>
      </w:pPr>
      <w:r>
        <w:rPr>
          <w:highlight w:val="none"/>
          <w:lang w:val="zh-CN" w:bidi="zh-CN"/>
        </w:rPr>
        <w:t>磋商小组应依据磋商文件规定的实质性要求，对符合资格的响应文件进行有效性、完整性和响应程度的符合性审查。</w:t>
      </w:r>
    </w:p>
    <w:p w14:paraId="1A4CA2ED">
      <w:pPr>
        <w:pStyle w:val="15"/>
        <w:ind w:firstLine="422"/>
        <w:jc w:val="center"/>
        <w:rPr>
          <w:b/>
          <w:bCs/>
          <w:highlight w:val="none"/>
        </w:rPr>
      </w:pPr>
      <w:r>
        <w:rPr>
          <w:b/>
          <w:bCs/>
          <w:highlight w:val="none"/>
        </w:rPr>
        <w:t>符合性审查表</w:t>
      </w:r>
    </w:p>
    <w:tbl>
      <w:tblPr>
        <w:tblStyle w:val="37"/>
        <w:tblW w:w="50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006"/>
        <w:gridCol w:w="2656"/>
        <w:gridCol w:w="5555"/>
      </w:tblGrid>
      <w:tr w14:paraId="4025119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000" w:type="pct"/>
            <w:gridSpan w:val="3"/>
            <w:tcBorders>
              <w:bottom w:val="single" w:color="000000" w:sz="6" w:space="0"/>
            </w:tcBorders>
            <w:vAlign w:val="center"/>
          </w:tcPr>
          <w:p w14:paraId="09132FFF">
            <w:pPr>
              <w:pStyle w:val="176"/>
              <w:jc w:val="center"/>
              <w:rPr>
                <w:rFonts w:hint="eastAsia"/>
                <w:highlight w:val="none"/>
              </w:rPr>
            </w:pPr>
            <w:r>
              <w:rPr>
                <w:highlight w:val="none"/>
              </w:rPr>
              <w:t>审查事项</w:t>
            </w:r>
          </w:p>
        </w:tc>
      </w:tr>
      <w:tr w14:paraId="5C034A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691FCFE6">
            <w:pPr>
              <w:pStyle w:val="176"/>
              <w:rPr>
                <w:rFonts w:hint="eastAsia"/>
                <w:highlight w:val="none"/>
              </w:rPr>
            </w:pPr>
            <w:r>
              <w:rPr>
                <w:highlight w:val="none"/>
              </w:rPr>
              <w:t>序号</w:t>
            </w:r>
          </w:p>
        </w:tc>
        <w:tc>
          <w:tcPr>
            <w:tcW w:w="1441" w:type="pct"/>
            <w:tcBorders>
              <w:top w:val="single" w:color="000000" w:sz="6" w:space="0"/>
              <w:left w:val="single" w:color="000000" w:sz="6" w:space="0"/>
              <w:bottom w:val="single" w:color="000000" w:sz="6" w:space="0"/>
              <w:right w:val="single" w:color="000000" w:sz="6" w:space="0"/>
            </w:tcBorders>
            <w:vAlign w:val="center"/>
          </w:tcPr>
          <w:p w14:paraId="04779DCC">
            <w:pPr>
              <w:pStyle w:val="176"/>
              <w:rPr>
                <w:rFonts w:hint="eastAsia"/>
                <w:highlight w:val="none"/>
              </w:rPr>
            </w:pPr>
            <w:r>
              <w:rPr>
                <w:highlight w:val="none"/>
              </w:rPr>
              <w:t>采购文件要求</w:t>
            </w:r>
          </w:p>
        </w:tc>
        <w:tc>
          <w:tcPr>
            <w:tcW w:w="3012" w:type="pct"/>
            <w:tcBorders>
              <w:top w:val="single" w:color="000000" w:sz="6" w:space="0"/>
              <w:left w:val="single" w:color="000000" w:sz="6" w:space="0"/>
              <w:bottom w:val="single" w:color="000000" w:sz="6" w:space="0"/>
            </w:tcBorders>
            <w:vAlign w:val="center"/>
          </w:tcPr>
          <w:p w14:paraId="7BED5C85">
            <w:pPr>
              <w:pStyle w:val="176"/>
              <w:rPr>
                <w:rFonts w:hint="eastAsia"/>
                <w:highlight w:val="none"/>
              </w:rPr>
            </w:pPr>
            <w:r>
              <w:rPr>
                <w:highlight w:val="none"/>
              </w:rPr>
              <w:t>评审标准</w:t>
            </w:r>
          </w:p>
        </w:tc>
      </w:tr>
      <w:tr w14:paraId="78047A7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053EEE51">
            <w:pPr>
              <w:pStyle w:val="176"/>
              <w:rPr>
                <w:rFonts w:hint="eastAsia"/>
                <w:highlight w:val="none"/>
              </w:rPr>
            </w:pPr>
            <w:r>
              <w:rPr>
                <w:highlight w:val="none"/>
              </w:rPr>
              <w:t>1</w:t>
            </w:r>
          </w:p>
        </w:tc>
        <w:tc>
          <w:tcPr>
            <w:tcW w:w="1441" w:type="pct"/>
            <w:tcBorders>
              <w:top w:val="single" w:color="000000" w:sz="6" w:space="0"/>
              <w:left w:val="single" w:color="000000" w:sz="6" w:space="0"/>
              <w:bottom w:val="single" w:color="000000" w:sz="6" w:space="0"/>
              <w:right w:val="single" w:color="000000" w:sz="6" w:space="0"/>
            </w:tcBorders>
            <w:vAlign w:val="center"/>
          </w:tcPr>
          <w:p w14:paraId="5A493A3E">
            <w:pPr>
              <w:pStyle w:val="176"/>
              <w:rPr>
                <w:rFonts w:hint="eastAsia"/>
                <w:highlight w:val="none"/>
              </w:rPr>
            </w:pPr>
            <w:r>
              <w:rPr>
                <w:rFonts w:hint="eastAsia"/>
                <w:highlight w:val="none"/>
              </w:rPr>
              <w:t>标书雷同性分析</w:t>
            </w:r>
          </w:p>
        </w:tc>
        <w:tc>
          <w:tcPr>
            <w:tcW w:w="3012" w:type="pct"/>
            <w:tcBorders>
              <w:top w:val="single" w:color="000000" w:sz="6" w:space="0"/>
              <w:left w:val="single" w:color="000000" w:sz="6" w:space="0"/>
              <w:bottom w:val="single" w:color="000000" w:sz="6" w:space="0"/>
            </w:tcBorders>
            <w:vAlign w:val="center"/>
          </w:tcPr>
          <w:p w14:paraId="464C4BCB">
            <w:pPr>
              <w:pStyle w:val="176"/>
              <w:rPr>
                <w:rFonts w:hint="eastAsia"/>
                <w:highlight w:val="none"/>
              </w:rPr>
            </w:pPr>
            <w:r>
              <w:rPr>
                <w:rFonts w:hint="eastAsia"/>
                <w:highlight w:val="none"/>
              </w:rPr>
              <w:t>投标（响应）文件制作机器码不能一致</w:t>
            </w:r>
          </w:p>
        </w:tc>
      </w:tr>
      <w:tr w14:paraId="4A91BE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5EDB319F">
            <w:pPr>
              <w:pStyle w:val="176"/>
              <w:rPr>
                <w:rFonts w:hint="eastAsia"/>
                <w:highlight w:val="none"/>
              </w:rPr>
            </w:pPr>
            <w:r>
              <w:rPr>
                <w:highlight w:val="none"/>
              </w:rPr>
              <w:t>2</w:t>
            </w:r>
          </w:p>
        </w:tc>
        <w:tc>
          <w:tcPr>
            <w:tcW w:w="1441" w:type="pct"/>
            <w:tcBorders>
              <w:top w:val="single" w:color="000000" w:sz="6" w:space="0"/>
              <w:left w:val="single" w:color="000000" w:sz="6" w:space="0"/>
              <w:bottom w:val="single" w:color="000000" w:sz="6" w:space="0"/>
              <w:right w:val="single" w:color="000000" w:sz="6" w:space="0"/>
            </w:tcBorders>
            <w:vAlign w:val="center"/>
          </w:tcPr>
          <w:p w14:paraId="1A0B8D7C">
            <w:pPr>
              <w:pStyle w:val="176"/>
              <w:rPr>
                <w:rFonts w:hint="eastAsia"/>
                <w:highlight w:val="none"/>
              </w:rPr>
            </w:pPr>
            <w:r>
              <w:rPr>
                <w:highlight w:val="none"/>
              </w:rPr>
              <w:t>供应商名称</w:t>
            </w:r>
          </w:p>
        </w:tc>
        <w:tc>
          <w:tcPr>
            <w:tcW w:w="3012" w:type="pct"/>
            <w:tcBorders>
              <w:top w:val="single" w:color="000000" w:sz="6" w:space="0"/>
              <w:left w:val="single" w:color="000000" w:sz="6" w:space="0"/>
              <w:bottom w:val="single" w:color="000000" w:sz="6" w:space="0"/>
            </w:tcBorders>
            <w:vAlign w:val="center"/>
          </w:tcPr>
          <w:p w14:paraId="483F9707">
            <w:pPr>
              <w:pStyle w:val="176"/>
              <w:rPr>
                <w:rFonts w:hint="eastAsia"/>
                <w:highlight w:val="none"/>
              </w:rPr>
            </w:pPr>
            <w:r>
              <w:rPr>
                <w:highlight w:val="none"/>
              </w:rPr>
              <w:t>与营业执照一致或</w:t>
            </w:r>
            <w:r>
              <w:rPr>
                <w:rFonts w:hint="eastAsia"/>
                <w:highlight w:val="none"/>
                <w:lang w:val="en-US" w:eastAsia="zh-CN"/>
              </w:rPr>
              <w:t>其他</w:t>
            </w:r>
            <w:r>
              <w:rPr>
                <w:highlight w:val="none"/>
              </w:rPr>
              <w:t>相关资料上的名称一致</w:t>
            </w:r>
          </w:p>
        </w:tc>
      </w:tr>
      <w:tr w14:paraId="1CFE48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4" w:space="0"/>
              <w:right w:val="single" w:color="000000" w:sz="6" w:space="0"/>
            </w:tcBorders>
            <w:vAlign w:val="center"/>
          </w:tcPr>
          <w:p w14:paraId="543BE3B4">
            <w:pPr>
              <w:pStyle w:val="176"/>
              <w:rPr>
                <w:rFonts w:hint="eastAsia"/>
                <w:highlight w:val="none"/>
              </w:rPr>
            </w:pPr>
            <w:r>
              <w:rPr>
                <w:highlight w:val="none"/>
              </w:rPr>
              <w:t>3</w:t>
            </w:r>
          </w:p>
        </w:tc>
        <w:tc>
          <w:tcPr>
            <w:tcW w:w="1441" w:type="pct"/>
            <w:tcBorders>
              <w:top w:val="single" w:color="000000" w:sz="6" w:space="0"/>
              <w:left w:val="single" w:color="000000" w:sz="6" w:space="0"/>
              <w:bottom w:val="single" w:color="000000" w:sz="4" w:space="0"/>
              <w:right w:val="single" w:color="000000" w:sz="6" w:space="0"/>
            </w:tcBorders>
            <w:vAlign w:val="center"/>
          </w:tcPr>
          <w:p w14:paraId="189B5D6A">
            <w:pPr>
              <w:pStyle w:val="176"/>
              <w:rPr>
                <w:rFonts w:hint="eastAsia"/>
                <w:highlight w:val="none"/>
              </w:rPr>
            </w:pPr>
            <w:r>
              <w:rPr>
                <w:highlight w:val="none"/>
              </w:rPr>
              <w:t>响应文件签字盖章</w:t>
            </w:r>
          </w:p>
        </w:tc>
        <w:tc>
          <w:tcPr>
            <w:tcW w:w="3012" w:type="pct"/>
            <w:tcBorders>
              <w:top w:val="single" w:color="000000" w:sz="6" w:space="0"/>
              <w:left w:val="single" w:color="000000" w:sz="6" w:space="0"/>
              <w:bottom w:val="single" w:color="000000" w:sz="4" w:space="0"/>
            </w:tcBorders>
            <w:vAlign w:val="center"/>
          </w:tcPr>
          <w:p w14:paraId="1B5B6A00">
            <w:pPr>
              <w:pStyle w:val="176"/>
              <w:rPr>
                <w:rFonts w:hint="eastAsia"/>
                <w:highlight w:val="none"/>
              </w:rPr>
            </w:pPr>
            <w:r>
              <w:rPr>
                <w:highlight w:val="none"/>
              </w:rPr>
              <w:t>按照采购文件中的要求签字盖章</w:t>
            </w:r>
          </w:p>
        </w:tc>
      </w:tr>
      <w:tr w14:paraId="68B45F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4" w:space="0"/>
              <w:bottom w:val="single" w:color="000000" w:sz="6" w:space="0"/>
              <w:right w:val="single" w:color="000000" w:sz="6" w:space="0"/>
            </w:tcBorders>
            <w:vAlign w:val="center"/>
          </w:tcPr>
          <w:p w14:paraId="6224FAA9">
            <w:pPr>
              <w:pStyle w:val="176"/>
              <w:rPr>
                <w:rFonts w:hint="eastAsia"/>
                <w:highlight w:val="none"/>
              </w:rPr>
            </w:pPr>
            <w:r>
              <w:rPr>
                <w:highlight w:val="none"/>
              </w:rPr>
              <w:t>4</w:t>
            </w:r>
          </w:p>
        </w:tc>
        <w:tc>
          <w:tcPr>
            <w:tcW w:w="1441" w:type="pct"/>
            <w:tcBorders>
              <w:top w:val="single" w:color="000000" w:sz="4" w:space="0"/>
              <w:left w:val="single" w:color="000000" w:sz="6" w:space="0"/>
              <w:bottom w:val="single" w:color="000000" w:sz="6" w:space="0"/>
              <w:right w:val="single" w:color="000000" w:sz="6" w:space="0"/>
            </w:tcBorders>
            <w:vAlign w:val="center"/>
          </w:tcPr>
          <w:p w14:paraId="3FB10454">
            <w:pPr>
              <w:pStyle w:val="176"/>
              <w:rPr>
                <w:rFonts w:hint="eastAsia"/>
                <w:highlight w:val="none"/>
              </w:rPr>
            </w:pPr>
            <w:r>
              <w:rPr>
                <w:highlight w:val="none"/>
              </w:rPr>
              <w:t>工期</w:t>
            </w:r>
          </w:p>
        </w:tc>
        <w:tc>
          <w:tcPr>
            <w:tcW w:w="3012" w:type="pct"/>
            <w:tcBorders>
              <w:top w:val="single" w:color="000000" w:sz="4" w:space="0"/>
              <w:left w:val="single" w:color="000000" w:sz="6" w:space="0"/>
              <w:bottom w:val="single" w:color="000000" w:sz="6" w:space="0"/>
            </w:tcBorders>
            <w:vAlign w:val="center"/>
          </w:tcPr>
          <w:p w14:paraId="04FFE9AE">
            <w:pPr>
              <w:pStyle w:val="176"/>
              <w:rPr>
                <w:rFonts w:hint="eastAsia"/>
                <w:highlight w:val="none"/>
              </w:rPr>
            </w:pPr>
            <w:r>
              <w:rPr>
                <w:highlight w:val="none"/>
              </w:rPr>
              <w:t>符合第二章“供应商须知”第1.3.2项规定</w:t>
            </w:r>
          </w:p>
        </w:tc>
      </w:tr>
      <w:tr w14:paraId="4F2BBF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4" w:space="0"/>
              <w:bottom w:val="single" w:color="000000" w:sz="6" w:space="0"/>
              <w:right w:val="single" w:color="000000" w:sz="6" w:space="0"/>
            </w:tcBorders>
            <w:vAlign w:val="center"/>
          </w:tcPr>
          <w:p w14:paraId="6AC2658F">
            <w:pPr>
              <w:pStyle w:val="176"/>
              <w:rPr>
                <w:rFonts w:hint="eastAsia"/>
                <w:highlight w:val="none"/>
              </w:rPr>
            </w:pPr>
            <w:r>
              <w:rPr>
                <w:highlight w:val="none"/>
              </w:rPr>
              <w:t>5</w:t>
            </w:r>
          </w:p>
        </w:tc>
        <w:tc>
          <w:tcPr>
            <w:tcW w:w="1441" w:type="pct"/>
            <w:tcBorders>
              <w:top w:val="single" w:color="000000" w:sz="4" w:space="0"/>
              <w:left w:val="single" w:color="000000" w:sz="6" w:space="0"/>
              <w:bottom w:val="single" w:color="000000" w:sz="6" w:space="0"/>
              <w:right w:val="single" w:color="000000" w:sz="6" w:space="0"/>
            </w:tcBorders>
            <w:vAlign w:val="center"/>
          </w:tcPr>
          <w:p w14:paraId="3EBF07C6">
            <w:pPr>
              <w:pStyle w:val="176"/>
              <w:rPr>
                <w:rFonts w:hint="eastAsia"/>
                <w:highlight w:val="none"/>
              </w:rPr>
            </w:pPr>
            <w:r>
              <w:rPr>
                <w:highlight w:val="none"/>
              </w:rPr>
              <w:t>工程质量</w:t>
            </w:r>
          </w:p>
        </w:tc>
        <w:tc>
          <w:tcPr>
            <w:tcW w:w="3012" w:type="pct"/>
            <w:tcBorders>
              <w:top w:val="single" w:color="000000" w:sz="4" w:space="0"/>
              <w:left w:val="single" w:color="000000" w:sz="6" w:space="0"/>
              <w:bottom w:val="single" w:color="000000" w:sz="6" w:space="0"/>
            </w:tcBorders>
            <w:vAlign w:val="center"/>
          </w:tcPr>
          <w:p w14:paraId="419A1531">
            <w:pPr>
              <w:pStyle w:val="176"/>
              <w:rPr>
                <w:rFonts w:hint="eastAsia"/>
                <w:highlight w:val="none"/>
              </w:rPr>
            </w:pPr>
            <w:r>
              <w:rPr>
                <w:highlight w:val="none"/>
              </w:rPr>
              <w:t>符合第二章“供应商须知”第1.3.3项规定</w:t>
            </w:r>
          </w:p>
        </w:tc>
      </w:tr>
      <w:tr w14:paraId="57C592D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5C629019">
            <w:pPr>
              <w:pStyle w:val="176"/>
              <w:rPr>
                <w:rFonts w:hint="eastAsia"/>
                <w:highlight w:val="none"/>
              </w:rPr>
            </w:pPr>
            <w:r>
              <w:rPr>
                <w:highlight w:val="none"/>
              </w:rPr>
              <w:t>6</w:t>
            </w:r>
          </w:p>
        </w:tc>
        <w:tc>
          <w:tcPr>
            <w:tcW w:w="1441" w:type="pct"/>
            <w:tcBorders>
              <w:top w:val="single" w:color="000000" w:sz="4" w:space="0"/>
              <w:left w:val="single" w:color="000000" w:sz="6" w:space="0"/>
              <w:bottom w:val="single" w:color="000000" w:sz="6" w:space="0"/>
              <w:right w:val="single" w:color="000000" w:sz="6" w:space="0"/>
            </w:tcBorders>
            <w:vAlign w:val="center"/>
          </w:tcPr>
          <w:p w14:paraId="4C3EF369">
            <w:pPr>
              <w:pStyle w:val="176"/>
              <w:rPr>
                <w:rFonts w:hint="eastAsia"/>
                <w:highlight w:val="none"/>
              </w:rPr>
            </w:pPr>
            <w:r>
              <w:rPr>
                <w:highlight w:val="none"/>
              </w:rPr>
              <w:t>质量保证期</w:t>
            </w:r>
          </w:p>
        </w:tc>
        <w:tc>
          <w:tcPr>
            <w:tcW w:w="3012" w:type="pct"/>
            <w:tcBorders>
              <w:top w:val="single" w:color="000000" w:sz="4" w:space="0"/>
              <w:left w:val="single" w:color="000000" w:sz="6" w:space="0"/>
              <w:bottom w:val="single" w:color="000000" w:sz="6" w:space="0"/>
            </w:tcBorders>
            <w:vAlign w:val="center"/>
          </w:tcPr>
          <w:p w14:paraId="260CE54D">
            <w:pPr>
              <w:pStyle w:val="176"/>
              <w:rPr>
                <w:rFonts w:hint="eastAsia"/>
                <w:highlight w:val="none"/>
              </w:rPr>
            </w:pPr>
            <w:r>
              <w:rPr>
                <w:highlight w:val="none"/>
              </w:rPr>
              <w:t>符合第二章“供应商须知”第1.3.4项规定</w:t>
            </w:r>
          </w:p>
        </w:tc>
      </w:tr>
      <w:tr w14:paraId="1D2C9CE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51A00499">
            <w:pPr>
              <w:pStyle w:val="176"/>
              <w:rPr>
                <w:rFonts w:hint="eastAsia"/>
                <w:highlight w:val="none"/>
              </w:rPr>
            </w:pPr>
            <w:r>
              <w:rPr>
                <w:highlight w:val="none"/>
              </w:rPr>
              <w:t>7</w:t>
            </w:r>
          </w:p>
        </w:tc>
        <w:tc>
          <w:tcPr>
            <w:tcW w:w="1441" w:type="pct"/>
            <w:tcBorders>
              <w:top w:val="single" w:color="000000" w:sz="4" w:space="0"/>
              <w:left w:val="single" w:color="000000" w:sz="6" w:space="0"/>
              <w:bottom w:val="single" w:color="000000" w:sz="6" w:space="0"/>
              <w:right w:val="single" w:color="000000" w:sz="6" w:space="0"/>
            </w:tcBorders>
            <w:vAlign w:val="center"/>
          </w:tcPr>
          <w:p w14:paraId="02DD3308">
            <w:pPr>
              <w:pStyle w:val="176"/>
              <w:rPr>
                <w:rFonts w:hint="eastAsia"/>
                <w:highlight w:val="none"/>
              </w:rPr>
            </w:pPr>
            <w:r>
              <w:rPr>
                <w:highlight w:val="none"/>
              </w:rPr>
              <w:t>响应报价</w:t>
            </w:r>
          </w:p>
        </w:tc>
        <w:tc>
          <w:tcPr>
            <w:tcW w:w="3012" w:type="pct"/>
            <w:tcBorders>
              <w:top w:val="single" w:color="000000" w:sz="4" w:space="0"/>
              <w:left w:val="single" w:color="000000" w:sz="6" w:space="0"/>
              <w:bottom w:val="single" w:color="000000" w:sz="6" w:space="0"/>
            </w:tcBorders>
            <w:vAlign w:val="center"/>
          </w:tcPr>
          <w:p w14:paraId="7AFB7E63">
            <w:pPr>
              <w:pStyle w:val="176"/>
              <w:rPr>
                <w:rFonts w:hint="eastAsia"/>
                <w:highlight w:val="none"/>
              </w:rPr>
            </w:pPr>
            <w:r>
              <w:rPr>
                <w:highlight w:val="none"/>
              </w:rPr>
              <w:t>报价未超过竞争性磋商文件规定的预算金额或最高限价</w:t>
            </w:r>
          </w:p>
        </w:tc>
      </w:tr>
      <w:tr w14:paraId="3E41B2B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6" w:space="0"/>
              <w:bottom w:val="single" w:color="000000" w:sz="4" w:space="0"/>
              <w:right w:val="single" w:color="000000" w:sz="6" w:space="0"/>
            </w:tcBorders>
            <w:vAlign w:val="center"/>
          </w:tcPr>
          <w:p w14:paraId="538CC500">
            <w:pPr>
              <w:pStyle w:val="176"/>
              <w:rPr>
                <w:rFonts w:hint="eastAsia"/>
                <w:highlight w:val="none"/>
              </w:rPr>
            </w:pPr>
            <w:r>
              <w:rPr>
                <w:highlight w:val="none"/>
              </w:rPr>
              <w:t>8</w:t>
            </w:r>
          </w:p>
        </w:tc>
        <w:tc>
          <w:tcPr>
            <w:tcW w:w="1441" w:type="pct"/>
            <w:tcBorders>
              <w:top w:val="single" w:color="000000" w:sz="6" w:space="0"/>
              <w:left w:val="single" w:color="000000" w:sz="6" w:space="0"/>
              <w:bottom w:val="single" w:color="000000" w:sz="4" w:space="0"/>
              <w:right w:val="single" w:color="000000" w:sz="6" w:space="0"/>
            </w:tcBorders>
            <w:vAlign w:val="center"/>
          </w:tcPr>
          <w:p w14:paraId="5A6E84D6">
            <w:pPr>
              <w:pStyle w:val="176"/>
              <w:rPr>
                <w:rFonts w:hint="eastAsia"/>
                <w:highlight w:val="none"/>
              </w:rPr>
            </w:pPr>
            <w:r>
              <w:rPr>
                <w:highlight w:val="none"/>
              </w:rPr>
              <w:t>响应文件有效期</w:t>
            </w:r>
          </w:p>
        </w:tc>
        <w:tc>
          <w:tcPr>
            <w:tcW w:w="3012" w:type="pct"/>
            <w:tcBorders>
              <w:top w:val="single" w:color="000000" w:sz="6" w:space="0"/>
              <w:left w:val="single" w:color="000000" w:sz="6" w:space="0"/>
              <w:bottom w:val="single" w:color="000000" w:sz="4" w:space="0"/>
            </w:tcBorders>
            <w:vAlign w:val="center"/>
          </w:tcPr>
          <w:p w14:paraId="5CEAFEE6">
            <w:pPr>
              <w:pStyle w:val="176"/>
              <w:rPr>
                <w:rFonts w:hint="eastAsia"/>
                <w:highlight w:val="none"/>
              </w:rPr>
            </w:pPr>
            <w:r>
              <w:rPr>
                <w:highlight w:val="none"/>
              </w:rPr>
              <w:t>符合竞争性磋商文件要求</w:t>
            </w:r>
          </w:p>
        </w:tc>
      </w:tr>
      <w:tr w14:paraId="62435C9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64" w:hRule="exact"/>
          <w:jc w:val="center"/>
        </w:trPr>
        <w:tc>
          <w:tcPr>
            <w:tcW w:w="1013" w:type="dxa"/>
            <w:tcBorders>
              <w:top w:val="single" w:color="000000" w:sz="4" w:space="0"/>
              <w:bottom w:val="single" w:color="000000" w:sz="4" w:space="0"/>
              <w:right w:val="single" w:color="000000" w:sz="6" w:space="0"/>
            </w:tcBorders>
            <w:vAlign w:val="center"/>
          </w:tcPr>
          <w:p w14:paraId="79730028">
            <w:pPr>
              <w:pStyle w:val="176"/>
              <w:rPr>
                <w:rFonts w:hint="eastAsia"/>
                <w:highlight w:val="none"/>
              </w:rPr>
            </w:pPr>
            <w:r>
              <w:rPr>
                <w:highlight w:val="none"/>
              </w:rPr>
              <w:t>9</w:t>
            </w:r>
          </w:p>
        </w:tc>
        <w:tc>
          <w:tcPr>
            <w:tcW w:w="1441" w:type="pct"/>
            <w:tcBorders>
              <w:top w:val="single" w:color="000000" w:sz="4" w:space="0"/>
              <w:left w:val="single" w:color="000000" w:sz="6" w:space="0"/>
              <w:bottom w:val="single" w:color="000000" w:sz="4" w:space="0"/>
              <w:right w:val="single" w:color="000000" w:sz="6" w:space="0"/>
            </w:tcBorders>
            <w:vAlign w:val="center"/>
          </w:tcPr>
          <w:p w14:paraId="4BD9F644">
            <w:pPr>
              <w:pStyle w:val="176"/>
              <w:rPr>
                <w:rFonts w:hint="eastAsia"/>
                <w:spacing w:val="-1"/>
                <w:highlight w:val="none"/>
              </w:rPr>
            </w:pPr>
            <w:r>
              <w:rPr>
                <w:highlight w:val="none"/>
              </w:rPr>
              <w:t>已标价工程量清单</w:t>
            </w:r>
          </w:p>
        </w:tc>
        <w:tc>
          <w:tcPr>
            <w:tcW w:w="3012" w:type="pct"/>
            <w:tcBorders>
              <w:top w:val="single" w:color="000000" w:sz="4" w:space="0"/>
              <w:left w:val="single" w:color="000000" w:sz="6" w:space="0"/>
              <w:bottom w:val="single" w:color="000000" w:sz="4" w:space="0"/>
            </w:tcBorders>
            <w:vAlign w:val="center"/>
          </w:tcPr>
          <w:p w14:paraId="03C972BD">
            <w:pPr>
              <w:pStyle w:val="176"/>
              <w:rPr>
                <w:rFonts w:hint="eastAsia"/>
                <w:spacing w:val="-1"/>
                <w:highlight w:val="none"/>
              </w:rPr>
            </w:pPr>
            <w:r>
              <w:rPr>
                <w:highlight w:val="none"/>
              </w:rPr>
              <w:t>符合第四章“工程量清单”给出的子目编码、子目名称、子目特征、计量单位和工程量。</w:t>
            </w:r>
          </w:p>
        </w:tc>
      </w:tr>
      <w:tr w14:paraId="17655CF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4D438224">
            <w:pPr>
              <w:pStyle w:val="176"/>
              <w:rPr>
                <w:rFonts w:hint="eastAsia"/>
                <w:highlight w:val="none"/>
              </w:rPr>
            </w:pPr>
            <w:r>
              <w:rPr>
                <w:highlight w:val="none"/>
              </w:rPr>
              <w:t>10</w:t>
            </w:r>
          </w:p>
        </w:tc>
        <w:tc>
          <w:tcPr>
            <w:tcW w:w="1441" w:type="pct"/>
            <w:tcBorders>
              <w:top w:val="single" w:color="000000" w:sz="4" w:space="0"/>
              <w:left w:val="single" w:color="000000" w:sz="6" w:space="0"/>
              <w:bottom w:val="single" w:color="000000" w:sz="6" w:space="0"/>
              <w:right w:val="single" w:color="000000" w:sz="6" w:space="0"/>
            </w:tcBorders>
            <w:vAlign w:val="center"/>
          </w:tcPr>
          <w:p w14:paraId="31E479E4">
            <w:pPr>
              <w:pStyle w:val="176"/>
              <w:rPr>
                <w:rFonts w:hint="eastAsia"/>
                <w:highlight w:val="none"/>
              </w:rPr>
            </w:pPr>
            <w:r>
              <w:rPr>
                <w:highlight w:val="none"/>
              </w:rPr>
              <w:t>其他</w:t>
            </w:r>
          </w:p>
        </w:tc>
        <w:tc>
          <w:tcPr>
            <w:tcW w:w="3012" w:type="pct"/>
            <w:tcBorders>
              <w:top w:val="single" w:color="000000" w:sz="4" w:space="0"/>
              <w:left w:val="single" w:color="000000" w:sz="6" w:space="0"/>
              <w:bottom w:val="single" w:color="000000" w:sz="6" w:space="0"/>
            </w:tcBorders>
            <w:vAlign w:val="center"/>
          </w:tcPr>
          <w:p w14:paraId="2524FF5D">
            <w:pPr>
              <w:pStyle w:val="176"/>
              <w:rPr>
                <w:rFonts w:hint="eastAsia"/>
                <w:highlight w:val="none"/>
              </w:rPr>
            </w:pPr>
            <w:r>
              <w:rPr>
                <w:highlight w:val="none"/>
              </w:rPr>
              <w:t>竞争性磋商文件中</w:t>
            </w:r>
            <w:r>
              <w:rPr>
                <w:rFonts w:hint="eastAsia"/>
                <w:highlight w:val="none"/>
                <w:lang w:val="en-US" w:eastAsia="zh-CN"/>
              </w:rPr>
              <w:t>其他</w:t>
            </w:r>
            <w:r>
              <w:rPr>
                <w:highlight w:val="none"/>
              </w:rPr>
              <w:t>要求</w:t>
            </w:r>
          </w:p>
        </w:tc>
      </w:tr>
      <w:tr w14:paraId="5E97E0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987" w:type="pct"/>
            <w:gridSpan w:val="2"/>
            <w:tcBorders>
              <w:top w:val="single" w:color="000000" w:sz="6" w:space="0"/>
              <w:right w:val="single" w:color="000000" w:sz="6" w:space="0"/>
            </w:tcBorders>
            <w:vAlign w:val="center"/>
          </w:tcPr>
          <w:p w14:paraId="26AC42D4">
            <w:pPr>
              <w:pStyle w:val="176"/>
              <w:rPr>
                <w:rFonts w:hint="eastAsia"/>
                <w:highlight w:val="none"/>
              </w:rPr>
            </w:pPr>
            <w:r>
              <w:rPr>
                <w:highlight w:val="none"/>
              </w:rPr>
              <w:t>结论</w:t>
            </w:r>
          </w:p>
        </w:tc>
        <w:tc>
          <w:tcPr>
            <w:tcW w:w="3012" w:type="pct"/>
            <w:tcBorders>
              <w:top w:val="single" w:color="000000" w:sz="6" w:space="0"/>
              <w:left w:val="single" w:color="000000" w:sz="6" w:space="0"/>
            </w:tcBorders>
            <w:vAlign w:val="center"/>
          </w:tcPr>
          <w:p w14:paraId="398C835A">
            <w:pPr>
              <w:pStyle w:val="176"/>
              <w:rPr>
                <w:rFonts w:hint="eastAsia"/>
                <w:highlight w:val="none"/>
              </w:rPr>
            </w:pPr>
          </w:p>
        </w:tc>
      </w:tr>
      <w:bookmarkEnd w:id="21"/>
      <w:bookmarkEnd w:id="22"/>
    </w:tbl>
    <w:p w14:paraId="03868935">
      <w:pPr>
        <w:ind w:firstLine="422"/>
        <w:rPr>
          <w:b/>
          <w:bCs/>
          <w:sz w:val="24"/>
          <w:szCs w:val="32"/>
          <w:highlight w:val="none"/>
        </w:rPr>
      </w:pPr>
      <w:bookmarkStart w:id="110" w:name="_Toc8185"/>
      <w:bookmarkStart w:id="111" w:name="_Toc409023136"/>
      <w:bookmarkStart w:id="112" w:name="_Toc8429"/>
      <w:r>
        <w:rPr>
          <w:b/>
          <w:bCs/>
          <w:highlight w:val="none"/>
        </w:rPr>
        <w:t>备注：结论填写通过或不通过。</w:t>
      </w:r>
    </w:p>
    <w:p w14:paraId="5B4A65AF">
      <w:pPr>
        <w:pStyle w:val="15"/>
        <w:rPr>
          <w:highlight w:val="none"/>
        </w:rPr>
      </w:pPr>
      <w:r>
        <w:rPr>
          <w:highlight w:val="none"/>
        </w:rPr>
        <w:t>3、磋商</w:t>
      </w:r>
    </w:p>
    <w:p w14:paraId="502BC397">
      <w:pPr>
        <w:pStyle w:val="15"/>
        <w:rPr>
          <w:highlight w:val="none"/>
        </w:rPr>
      </w:pPr>
      <w:r>
        <w:rPr>
          <w:highlight w:val="none"/>
        </w:rPr>
        <w:t>3.1磋商小组所有成员集中与单一供应商分别进行一轮或多轮磋商，并给予所有参加磋商的供应商平等的磋商机会。磋商顺序以随机的方式确定。磋商过程中，磋商小组可以根据磋商情况调整磋商轮次。</w:t>
      </w:r>
    </w:p>
    <w:p w14:paraId="39FB499A">
      <w:pPr>
        <w:pStyle w:val="15"/>
        <w:rPr>
          <w:highlight w:val="none"/>
        </w:rPr>
      </w:pPr>
      <w:r>
        <w:rPr>
          <w:highlight w:val="none"/>
        </w:rPr>
        <w:t>3.2每轮磋商开始前，磋商小组应根据磋商文件的规定，并结合各供应商的响应文件拟定磋商内容。</w:t>
      </w:r>
    </w:p>
    <w:p w14:paraId="7843794D">
      <w:pPr>
        <w:pStyle w:val="15"/>
        <w:rPr>
          <w:highlight w:val="none"/>
        </w:rPr>
      </w:pPr>
      <w:r>
        <w:rPr>
          <w:highlight w:val="none"/>
        </w:rPr>
        <w:t>3.3在磋商过程中，磋商小组可以根据磋商文件和磋商情况实质性变动磋商文件的技术、服务要求以及合同草案条款，但不得变动磋商文件中的其他内容。实质性变动的内容，须经采购人代表书面确认。</w:t>
      </w:r>
    </w:p>
    <w:p w14:paraId="4F916F70">
      <w:pPr>
        <w:pStyle w:val="15"/>
        <w:rPr>
          <w:highlight w:val="none"/>
        </w:rPr>
      </w:pPr>
      <w:r>
        <w:rPr>
          <w:highlight w:val="none"/>
        </w:rPr>
        <w:t>3.4对磋商文件做出的实质性变动是磋商文件的有效组成部分，磋商小组应当及时以书面形式同时通知所有参加磋商的供应商。</w:t>
      </w:r>
    </w:p>
    <w:p w14:paraId="196D0E41">
      <w:pPr>
        <w:pStyle w:val="15"/>
        <w:rPr>
          <w:highlight w:val="none"/>
        </w:rPr>
      </w:pPr>
      <w:r>
        <w:rPr>
          <w:highlight w:val="none"/>
        </w:rPr>
        <w:t>3.5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07C8A30B">
      <w:pPr>
        <w:pStyle w:val="15"/>
        <w:rPr>
          <w:highlight w:val="none"/>
        </w:rPr>
      </w:pPr>
      <w:r>
        <w:rPr>
          <w:highlight w:val="none"/>
        </w:rPr>
        <w:t>3.6磋商过程中，磋商的任何一方不得透露与磋商有关的其他供应商的技术资料、价格和其他信息。</w:t>
      </w:r>
    </w:p>
    <w:p w14:paraId="37237ECA">
      <w:pPr>
        <w:pStyle w:val="15"/>
        <w:rPr>
          <w:highlight w:val="none"/>
        </w:rPr>
      </w:pPr>
      <w:r>
        <w:rPr>
          <w:highlight w:val="none"/>
        </w:rPr>
        <w:t>3.7磋商过程中，磋商小组发现或者知晓供应商存在违法、违纪行为的，磋商小组应当将该供应商响应文件作无效处理，不允许其提交最后报价。</w:t>
      </w:r>
    </w:p>
    <w:p w14:paraId="67C3E226">
      <w:pPr>
        <w:pStyle w:val="15"/>
        <w:rPr>
          <w:highlight w:val="none"/>
        </w:rPr>
      </w:pPr>
      <w:r>
        <w:rPr>
          <w:highlight w:val="none"/>
        </w:rPr>
        <w:t>4、提交最终报价</w:t>
      </w:r>
    </w:p>
    <w:p w14:paraId="60C7B2AE">
      <w:pPr>
        <w:pStyle w:val="15"/>
        <w:rPr>
          <w:highlight w:val="none"/>
        </w:rPr>
      </w:pPr>
      <w:r>
        <w:rPr>
          <w:highlight w:val="none"/>
        </w:rPr>
        <w:t>4.1根据《政府采购竞争性磋商采购方式管理暂行办法》规定，磋商结束后，磋商小组要求所有实质性响应的供应商在规定时间内提交最后报价。</w:t>
      </w:r>
    </w:p>
    <w:p w14:paraId="681EA61C">
      <w:pPr>
        <w:pStyle w:val="15"/>
        <w:rPr>
          <w:highlight w:val="none"/>
        </w:rPr>
      </w:pPr>
      <w:r>
        <w:rPr>
          <w:highlight w:val="none"/>
        </w:rPr>
        <w:t>4.2根据财库〔2015〕124号《财政部关于政府采购竞争性磋商采购方式管理暂行办法有关问题的补充通知》，采用竞争性磋商采购方式采购政府购买服务的项目（含政府和社会资本合作项目），提交最后报价的供应商可以为2家。</w:t>
      </w:r>
    </w:p>
    <w:p w14:paraId="7AD76566">
      <w:pPr>
        <w:pStyle w:val="15"/>
        <w:rPr>
          <w:highlight w:val="none"/>
        </w:rPr>
      </w:pPr>
      <w:r>
        <w:rPr>
          <w:highlight w:val="none"/>
        </w:rPr>
        <w:t>4.3采用竞争性磋商采购方式采购“市场竞争不充分的科研项目，以及需要扶持的科技成果转化项目”，提交最后报价的供应商可以为2家。</w:t>
      </w:r>
    </w:p>
    <w:p w14:paraId="3459E31B">
      <w:pPr>
        <w:pStyle w:val="15"/>
        <w:rPr>
          <w:highlight w:val="none"/>
        </w:rPr>
      </w:pPr>
      <w:r>
        <w:rPr>
          <w:highlight w:val="none"/>
        </w:rPr>
        <w:t>5、比较与评价</w:t>
      </w:r>
    </w:p>
    <w:p w14:paraId="776A4FC2">
      <w:pPr>
        <w:pStyle w:val="15"/>
        <w:rPr>
          <w:highlight w:val="none"/>
        </w:rPr>
      </w:pPr>
      <w:r>
        <w:rPr>
          <w:highlight w:val="none"/>
        </w:rPr>
        <w:t>5.1经磋商确定最终采购需求和提交最后报价的供应商后，由磋商小组采用综合评分法对提交最后报价的供应商的响应文件和最后报价进行综合评分。</w:t>
      </w:r>
    </w:p>
    <w:p w14:paraId="4482B438">
      <w:pPr>
        <w:pStyle w:val="15"/>
        <w:rPr>
          <w:highlight w:val="none"/>
        </w:rPr>
      </w:pPr>
      <w:r>
        <w:rPr>
          <w:highlight w:val="none"/>
        </w:rPr>
        <w:t>综合评分法，是指响应文件满足磋商文件全部实质性要求且按评审因素的量化指标评审得分最高的供应商为成交候选供应商的评审方法。</w:t>
      </w:r>
    </w:p>
    <w:p w14:paraId="6548B42A">
      <w:pPr>
        <w:pStyle w:val="15"/>
        <w:rPr>
          <w:highlight w:val="none"/>
        </w:rPr>
      </w:pPr>
      <w:r>
        <w:rPr>
          <w:highlight w:val="none"/>
        </w:rPr>
        <w:t>5.2磋商小组应当根据综合评分情况，按照评审得分由高到低顺序推荐3名成交候选供应商，并编写评审报告。评审得分相同的，按照最后报价由低到高的顺序推荐。评审得分且最后报价相同的，按照技术指标优劣顺序推荐。评审报告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13497B6">
      <w:pPr>
        <w:pStyle w:val="15"/>
        <w:rPr>
          <w:highlight w:val="none"/>
        </w:rPr>
      </w:pPr>
      <w:r>
        <w:rPr>
          <w:highlight w:val="none"/>
        </w:rPr>
        <w:t>五、评审标准中应考虑下列因素：</w:t>
      </w:r>
    </w:p>
    <w:p w14:paraId="49ACDC89">
      <w:pPr>
        <w:pStyle w:val="15"/>
        <w:rPr>
          <w:highlight w:val="none"/>
        </w:rPr>
      </w:pPr>
      <w:r>
        <w:rPr>
          <w:highlight w:val="none"/>
        </w:rPr>
        <w:t>1、需落实的政府采购政策性规定（关于小微企业、监狱企业、残疾人企业）：</w:t>
      </w:r>
    </w:p>
    <w:p w14:paraId="07954F30">
      <w:pPr>
        <w:pStyle w:val="15"/>
        <w:rPr>
          <w:highlight w:val="none"/>
        </w:rPr>
      </w:pPr>
      <w:r>
        <w:rPr>
          <w:highlight w:val="none"/>
        </w:rPr>
        <w:t>1.1《政府采购促进中小企业发展管理办法》（财库[2020]46号）；</w:t>
      </w:r>
    </w:p>
    <w:p w14:paraId="060B88A2">
      <w:pPr>
        <w:pStyle w:val="15"/>
        <w:rPr>
          <w:highlight w:val="none"/>
        </w:rPr>
      </w:pPr>
      <w:r>
        <w:rPr>
          <w:highlight w:val="none"/>
        </w:rPr>
        <w:t>1.2《财政部司法部关于政府采购支持监狱企业发展有关问题的通知》（财库〔2014〕68号）；</w:t>
      </w:r>
    </w:p>
    <w:p w14:paraId="03855811">
      <w:pPr>
        <w:pStyle w:val="15"/>
        <w:rPr>
          <w:highlight w:val="none"/>
        </w:rPr>
      </w:pPr>
      <w:r>
        <w:rPr>
          <w:highlight w:val="none"/>
        </w:rPr>
        <w:t>1.3《三部门联合发布关于促进残疾人就业政府采购政策的通知》（财库〔2017〕141号）。</w:t>
      </w:r>
    </w:p>
    <w:p w14:paraId="2D9033E8">
      <w:pPr>
        <w:pStyle w:val="15"/>
        <w:rPr>
          <w:highlight w:val="none"/>
        </w:rPr>
      </w:pPr>
      <w:r>
        <w:rPr>
          <w:highlight w:val="none"/>
        </w:rPr>
        <w:t>2.1对于小微企业、监狱企业、残疾人企业的价格折扣</w:t>
      </w:r>
    </w:p>
    <w:p w14:paraId="102419CF">
      <w:pPr>
        <w:pStyle w:val="15"/>
        <w:rPr>
          <w:highlight w:val="none"/>
        </w:rPr>
      </w:pPr>
      <w:r>
        <w:rPr>
          <w:highlight w:val="none"/>
        </w:rPr>
        <w:t>2.1.1对于非专门面向中小企业采购的项目，在满足价格扣除条件且在响应文件中按要求提交了《中小企业声明函》的，对最后报价给予价格扣除，用扣除后的价格参与评审（仅作为价格扣除条件，不作为成交价）。最后报价扣除比例如下：</w:t>
      </w:r>
    </w:p>
    <w:p w14:paraId="53FEDB76">
      <w:pPr>
        <w:pStyle w:val="15"/>
        <w:rPr>
          <w:highlight w:val="none"/>
        </w:rPr>
      </w:pPr>
      <w:r>
        <w:rPr>
          <w:highlight w:val="none"/>
        </w:rPr>
        <w:t>（1）非联合体参加采购活动</w:t>
      </w:r>
    </w:p>
    <w:p w14:paraId="73361FB9">
      <w:pPr>
        <w:pStyle w:val="15"/>
        <w:rPr>
          <w:highlight w:val="none"/>
        </w:rPr>
      </w:pPr>
      <w:r>
        <w:rPr>
          <w:highlight w:val="none"/>
        </w:rPr>
        <w:t>小型和微型企业相应产品、服务最后报价的</w:t>
      </w:r>
      <w:r>
        <w:rPr>
          <w:highlight w:val="none"/>
          <w:u w:val="single"/>
        </w:rPr>
        <w:t xml:space="preserve"> 3 </w:t>
      </w:r>
      <w:r>
        <w:rPr>
          <w:highlight w:val="none"/>
        </w:rPr>
        <w:t>%</w:t>
      </w:r>
    </w:p>
    <w:p w14:paraId="7E6BDE96">
      <w:pPr>
        <w:pStyle w:val="15"/>
        <w:rPr>
          <w:highlight w:val="none"/>
        </w:rPr>
      </w:pPr>
      <w:r>
        <w:rPr>
          <w:highlight w:val="none"/>
        </w:rPr>
        <w:t>（2）联合体参加采购活动</w:t>
      </w:r>
    </w:p>
    <w:p w14:paraId="0B470D5E">
      <w:pPr>
        <w:pStyle w:val="15"/>
        <w:rPr>
          <w:highlight w:val="none"/>
        </w:rPr>
      </w:pPr>
      <w:r>
        <w:rPr>
          <w:highlight w:val="none"/>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最后报价扣除2%）。</w:t>
      </w:r>
    </w:p>
    <w:p w14:paraId="3FD87FC7">
      <w:pPr>
        <w:pStyle w:val="15"/>
        <w:rPr>
          <w:highlight w:val="none"/>
        </w:rPr>
      </w:pPr>
      <w:r>
        <w:rPr>
          <w:highlight w:val="none"/>
        </w:rPr>
        <w:t>联合体各方均为小型、微型企业的，联合体视同为小型、微型企业，按第本款（1）条规定享受扶持政策。组成联合体的大中型企业和其他自然人、法人或者其他组织，与小型、微型企业之间不得存在投资关系。</w:t>
      </w:r>
    </w:p>
    <w:p w14:paraId="6FAACAB5">
      <w:pPr>
        <w:pStyle w:val="15"/>
        <w:rPr>
          <w:highlight w:val="none"/>
        </w:rPr>
      </w:pPr>
      <w:r>
        <w:rPr>
          <w:highlight w:val="none"/>
        </w:rPr>
        <w:t>2.1.2监狱企业视同小型、微型企业，在满足价格扣除条件且在响应文件中按要求提交了省级以上监狱管理局、戒毒管理局（含新疆生产建设兵团）出具的属于监狱企业的证明文件的，对其最后报价按本章2.1.1条款的比例予以扣除，用扣除后的价格参与评审。</w:t>
      </w:r>
    </w:p>
    <w:p w14:paraId="062F84A8">
      <w:pPr>
        <w:pStyle w:val="15"/>
        <w:rPr>
          <w:highlight w:val="none"/>
        </w:rPr>
      </w:pPr>
      <w:r>
        <w:rPr>
          <w:highlight w:val="none"/>
        </w:rPr>
        <w:t>2.1.3残疾人福利性单位视同小型、微型企业，在满足价格扣除条件且在响应文件中提供了《残疾人福利性单位声明函》的，对其最后报价按本章2.1.1条款的比例予以扣除，用扣除后的价格参与评审。</w:t>
      </w:r>
    </w:p>
    <w:p w14:paraId="6800E118">
      <w:pPr>
        <w:pStyle w:val="15"/>
        <w:rPr>
          <w:highlight w:val="none"/>
        </w:rPr>
      </w:pPr>
      <w:r>
        <w:rPr>
          <w:highlight w:val="none"/>
        </w:rPr>
        <w:t>2.1.4“小型、微型企业”、“监狱企业”、“残疾人福利单位”等，只享受一次价格折扣，不重复享受政策。</w:t>
      </w:r>
    </w:p>
    <w:p w14:paraId="04C83B2D">
      <w:pPr>
        <w:pStyle w:val="15"/>
        <w:rPr>
          <w:highlight w:val="none"/>
        </w:rPr>
      </w:pPr>
      <w:r>
        <w:rPr>
          <w:highlight w:val="none"/>
        </w:rPr>
        <w:t>3、政府采购节能产品、环境标志产品、强制采购产品、信息安全产品的要求。无。</w:t>
      </w:r>
    </w:p>
    <w:p w14:paraId="1092DE94">
      <w:pPr>
        <w:pStyle w:val="15"/>
        <w:rPr>
          <w:highlight w:val="none"/>
        </w:rPr>
      </w:pPr>
      <w:r>
        <w:rPr>
          <w:highlight w:val="none"/>
        </w:rPr>
        <w:t>4、其他政府采购政策要求：无</w:t>
      </w:r>
    </w:p>
    <w:p w14:paraId="6D719434">
      <w:pPr>
        <w:pStyle w:val="15"/>
        <w:rPr>
          <w:highlight w:val="none"/>
        </w:rPr>
      </w:pPr>
      <w:r>
        <w:rPr>
          <w:highlight w:val="none"/>
        </w:rPr>
        <w:t>六、综合评分标准</w:t>
      </w:r>
    </w:p>
    <w:p w14:paraId="394F70D3">
      <w:pPr>
        <w:pStyle w:val="15"/>
        <w:rPr>
          <w:highlight w:val="none"/>
        </w:rPr>
      </w:pPr>
      <w:r>
        <w:rPr>
          <w:highlight w:val="none"/>
        </w:rPr>
        <w:t>磋商小组将根据评分标准，分别对通过符合性审查、资格性审查且提交了最后报价的供应商，进行综合评分。具体评分标准如下：</w:t>
      </w:r>
    </w:p>
    <w:tbl>
      <w:tblPr>
        <w:tblStyle w:val="37"/>
        <w:tblW w:w="97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239"/>
        <w:gridCol w:w="422"/>
        <w:gridCol w:w="6855"/>
      </w:tblGrid>
      <w:tr w14:paraId="67259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883" w:type="dxa"/>
            <w:gridSpan w:val="3"/>
            <w:tcBorders>
              <w:tl2br w:val="nil"/>
              <w:tr2bl w:val="nil"/>
            </w:tcBorders>
            <w:tcMar>
              <w:top w:w="0" w:type="dxa"/>
              <w:left w:w="57" w:type="dxa"/>
              <w:bottom w:w="0" w:type="dxa"/>
              <w:right w:w="57" w:type="dxa"/>
            </w:tcMar>
            <w:vAlign w:val="center"/>
          </w:tcPr>
          <w:p w14:paraId="37A811B7">
            <w:pPr>
              <w:ind w:firstLine="0" w:firstLineChars="0"/>
              <w:jc w:val="center"/>
              <w:rPr>
                <w:highlight w:val="none"/>
              </w:rPr>
            </w:pPr>
            <w:r>
              <w:rPr>
                <w:highlight w:val="none"/>
              </w:rPr>
              <w:t>条款内容</w:t>
            </w:r>
          </w:p>
        </w:tc>
        <w:tc>
          <w:tcPr>
            <w:tcW w:w="6855" w:type="dxa"/>
            <w:tcBorders>
              <w:tl2br w:val="nil"/>
              <w:tr2bl w:val="nil"/>
            </w:tcBorders>
            <w:tcMar>
              <w:top w:w="0" w:type="dxa"/>
              <w:left w:w="57" w:type="dxa"/>
              <w:bottom w:w="0" w:type="dxa"/>
              <w:right w:w="57" w:type="dxa"/>
            </w:tcMar>
            <w:vAlign w:val="center"/>
          </w:tcPr>
          <w:p w14:paraId="45BC62C3">
            <w:pPr>
              <w:ind w:firstLine="0" w:firstLineChars="0"/>
              <w:jc w:val="center"/>
              <w:rPr>
                <w:highlight w:val="none"/>
              </w:rPr>
            </w:pPr>
            <w:r>
              <w:rPr>
                <w:highlight w:val="none"/>
              </w:rPr>
              <w:t>编列内容</w:t>
            </w:r>
          </w:p>
        </w:tc>
      </w:tr>
      <w:tr w14:paraId="1503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3" w:type="dxa"/>
            <w:gridSpan w:val="3"/>
            <w:tcBorders>
              <w:tl2br w:val="nil"/>
              <w:tr2bl w:val="nil"/>
            </w:tcBorders>
            <w:tcMar>
              <w:top w:w="0" w:type="dxa"/>
              <w:left w:w="57" w:type="dxa"/>
              <w:bottom w:w="0" w:type="dxa"/>
              <w:right w:w="57" w:type="dxa"/>
            </w:tcMar>
            <w:vAlign w:val="center"/>
          </w:tcPr>
          <w:p w14:paraId="2953386C">
            <w:pPr>
              <w:ind w:firstLine="0" w:firstLineChars="0"/>
              <w:jc w:val="center"/>
              <w:rPr>
                <w:highlight w:val="none"/>
              </w:rPr>
            </w:pPr>
            <w:r>
              <w:rPr>
                <w:highlight w:val="none"/>
              </w:rPr>
              <w:t>分值构成</w:t>
            </w:r>
          </w:p>
          <w:p w14:paraId="78A84F63">
            <w:pPr>
              <w:ind w:firstLine="0" w:firstLineChars="0"/>
              <w:jc w:val="center"/>
              <w:rPr>
                <w:highlight w:val="none"/>
              </w:rPr>
            </w:pPr>
            <w:r>
              <w:rPr>
                <w:highlight w:val="none"/>
              </w:rPr>
              <w:t>（总分100分）</w:t>
            </w:r>
          </w:p>
        </w:tc>
        <w:tc>
          <w:tcPr>
            <w:tcW w:w="6855" w:type="dxa"/>
            <w:tcBorders>
              <w:tl2br w:val="nil"/>
              <w:tr2bl w:val="nil"/>
            </w:tcBorders>
            <w:tcMar>
              <w:top w:w="0" w:type="dxa"/>
              <w:left w:w="57" w:type="dxa"/>
              <w:bottom w:w="0" w:type="dxa"/>
              <w:right w:w="57" w:type="dxa"/>
            </w:tcMar>
            <w:vAlign w:val="center"/>
          </w:tcPr>
          <w:p w14:paraId="6BFA8618">
            <w:pPr>
              <w:jc w:val="center"/>
              <w:rPr>
                <w:highlight w:val="none"/>
              </w:rPr>
            </w:pPr>
            <w:r>
              <w:rPr>
                <w:highlight w:val="none"/>
              </w:rPr>
              <w:t>磋商报价：</w:t>
            </w:r>
            <w:r>
              <w:rPr>
                <w:rFonts w:hint="eastAsia"/>
                <w:highlight w:val="none"/>
              </w:rPr>
              <w:t>3</w:t>
            </w:r>
            <w:r>
              <w:rPr>
                <w:highlight w:val="none"/>
              </w:rPr>
              <w:t>0分</w:t>
            </w:r>
          </w:p>
          <w:p w14:paraId="04F72DC0">
            <w:pPr>
              <w:jc w:val="center"/>
              <w:rPr>
                <w:highlight w:val="none"/>
              </w:rPr>
            </w:pPr>
            <w:r>
              <w:rPr>
                <w:highlight w:val="none"/>
              </w:rPr>
              <w:t>技术部分：</w:t>
            </w:r>
            <w:r>
              <w:rPr>
                <w:rFonts w:hint="eastAsia"/>
                <w:highlight w:val="none"/>
              </w:rPr>
              <w:t>5</w:t>
            </w:r>
            <w:r>
              <w:rPr>
                <w:highlight w:val="none"/>
              </w:rPr>
              <w:t>0分</w:t>
            </w:r>
          </w:p>
          <w:p w14:paraId="19A2C8F0">
            <w:pPr>
              <w:jc w:val="center"/>
              <w:rPr>
                <w:highlight w:val="none"/>
              </w:rPr>
            </w:pPr>
            <w:r>
              <w:rPr>
                <w:highlight w:val="none"/>
              </w:rPr>
              <w:t>综合部分：20分</w:t>
            </w:r>
          </w:p>
        </w:tc>
      </w:tr>
      <w:tr w14:paraId="6F6FC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38" w:type="dxa"/>
            <w:gridSpan w:val="4"/>
            <w:tcBorders>
              <w:tl2br w:val="nil"/>
              <w:tr2bl w:val="nil"/>
            </w:tcBorders>
            <w:tcMar>
              <w:top w:w="0" w:type="dxa"/>
              <w:left w:w="57" w:type="dxa"/>
              <w:bottom w:w="0" w:type="dxa"/>
              <w:right w:w="57" w:type="dxa"/>
            </w:tcMar>
            <w:vAlign w:val="center"/>
          </w:tcPr>
          <w:p w14:paraId="3D0B23F9">
            <w:pPr>
              <w:ind w:firstLine="0" w:firstLineChars="0"/>
              <w:jc w:val="center"/>
              <w:rPr>
                <w:highlight w:val="none"/>
              </w:rPr>
            </w:pPr>
            <w:r>
              <w:rPr>
                <w:highlight w:val="none"/>
              </w:rPr>
              <w:t>评分标准</w:t>
            </w:r>
          </w:p>
        </w:tc>
      </w:tr>
      <w:tr w14:paraId="2CD9F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22" w:type="dxa"/>
            <w:tcBorders>
              <w:tl2br w:val="nil"/>
              <w:tr2bl w:val="nil"/>
            </w:tcBorders>
            <w:tcMar>
              <w:top w:w="0" w:type="dxa"/>
              <w:left w:w="57" w:type="dxa"/>
              <w:bottom w:w="0" w:type="dxa"/>
              <w:right w:w="57" w:type="dxa"/>
            </w:tcMar>
            <w:vAlign w:val="center"/>
          </w:tcPr>
          <w:p w14:paraId="2F2EF44C">
            <w:pPr>
              <w:ind w:firstLine="0" w:firstLineChars="0"/>
              <w:jc w:val="center"/>
              <w:rPr>
                <w:highlight w:val="none"/>
              </w:rPr>
            </w:pPr>
            <w:r>
              <w:rPr>
                <w:highlight w:val="none"/>
              </w:rPr>
              <w:t>评审项</w:t>
            </w:r>
          </w:p>
        </w:tc>
        <w:tc>
          <w:tcPr>
            <w:tcW w:w="1661" w:type="dxa"/>
            <w:gridSpan w:val="2"/>
            <w:tcBorders>
              <w:tl2br w:val="nil"/>
              <w:tr2bl w:val="nil"/>
            </w:tcBorders>
            <w:tcMar>
              <w:top w:w="0" w:type="dxa"/>
              <w:left w:w="57" w:type="dxa"/>
              <w:bottom w:w="0" w:type="dxa"/>
              <w:right w:w="57" w:type="dxa"/>
            </w:tcMar>
            <w:vAlign w:val="center"/>
          </w:tcPr>
          <w:p w14:paraId="375EC461">
            <w:pPr>
              <w:ind w:firstLine="0" w:firstLineChars="0"/>
              <w:jc w:val="center"/>
              <w:rPr>
                <w:highlight w:val="none"/>
              </w:rPr>
            </w:pPr>
            <w:r>
              <w:rPr>
                <w:highlight w:val="none"/>
              </w:rPr>
              <w:t>评审因素</w:t>
            </w:r>
          </w:p>
        </w:tc>
        <w:tc>
          <w:tcPr>
            <w:tcW w:w="6855" w:type="dxa"/>
            <w:tcBorders>
              <w:tl2br w:val="nil"/>
              <w:tr2bl w:val="nil"/>
            </w:tcBorders>
            <w:tcMar>
              <w:top w:w="0" w:type="dxa"/>
              <w:left w:w="57" w:type="dxa"/>
              <w:bottom w:w="0" w:type="dxa"/>
              <w:right w:w="57" w:type="dxa"/>
            </w:tcMar>
            <w:vAlign w:val="center"/>
          </w:tcPr>
          <w:p w14:paraId="49A07CA1">
            <w:pPr>
              <w:ind w:firstLine="0" w:firstLineChars="0"/>
              <w:jc w:val="center"/>
              <w:rPr>
                <w:highlight w:val="none"/>
              </w:rPr>
            </w:pPr>
            <w:r>
              <w:rPr>
                <w:highlight w:val="none"/>
              </w:rPr>
              <w:t>评审标准</w:t>
            </w:r>
          </w:p>
        </w:tc>
      </w:tr>
      <w:tr w14:paraId="08740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tcMar>
              <w:top w:w="0" w:type="dxa"/>
              <w:left w:w="57" w:type="dxa"/>
              <w:bottom w:w="0" w:type="dxa"/>
              <w:right w:w="57" w:type="dxa"/>
            </w:tcMar>
            <w:vAlign w:val="center"/>
          </w:tcPr>
          <w:p w14:paraId="4148EC2C">
            <w:pPr>
              <w:ind w:firstLine="0" w:firstLineChars="0"/>
              <w:jc w:val="center"/>
              <w:rPr>
                <w:highlight w:val="none"/>
              </w:rPr>
            </w:pPr>
            <w:r>
              <w:rPr>
                <w:highlight w:val="none"/>
              </w:rPr>
              <w:t>磋商报价</w:t>
            </w:r>
          </w:p>
          <w:p w14:paraId="2599376B">
            <w:pPr>
              <w:ind w:firstLine="0" w:firstLineChars="0"/>
              <w:jc w:val="center"/>
              <w:rPr>
                <w:highlight w:val="none"/>
              </w:rPr>
            </w:pPr>
            <w:r>
              <w:rPr>
                <w:highlight w:val="none"/>
              </w:rPr>
              <w:t>（</w:t>
            </w:r>
            <w:r>
              <w:rPr>
                <w:rFonts w:hint="eastAsia"/>
                <w:highlight w:val="none"/>
              </w:rPr>
              <w:t>3</w:t>
            </w:r>
            <w:r>
              <w:rPr>
                <w:highlight w:val="none"/>
              </w:rPr>
              <w:t>0分）</w:t>
            </w:r>
          </w:p>
        </w:tc>
        <w:tc>
          <w:tcPr>
            <w:tcW w:w="1661" w:type="dxa"/>
            <w:gridSpan w:val="2"/>
            <w:tcBorders>
              <w:tl2br w:val="nil"/>
              <w:tr2bl w:val="nil"/>
            </w:tcBorders>
            <w:tcMar>
              <w:top w:w="0" w:type="dxa"/>
              <w:left w:w="57" w:type="dxa"/>
              <w:bottom w:w="0" w:type="dxa"/>
              <w:right w:w="57" w:type="dxa"/>
            </w:tcMar>
            <w:vAlign w:val="center"/>
          </w:tcPr>
          <w:p w14:paraId="01EFB8C6">
            <w:pPr>
              <w:ind w:firstLine="0" w:firstLineChars="0"/>
              <w:jc w:val="center"/>
              <w:rPr>
                <w:highlight w:val="none"/>
              </w:rPr>
            </w:pPr>
            <w:r>
              <w:rPr>
                <w:highlight w:val="none"/>
              </w:rPr>
              <w:t>磋商报价得分</w:t>
            </w:r>
          </w:p>
          <w:p w14:paraId="6490408B">
            <w:pPr>
              <w:ind w:firstLine="0" w:firstLineChars="0"/>
              <w:jc w:val="center"/>
              <w:rPr>
                <w:highlight w:val="none"/>
              </w:rPr>
            </w:pPr>
            <w:r>
              <w:rPr>
                <w:highlight w:val="none"/>
              </w:rPr>
              <w:t>（</w:t>
            </w:r>
            <w:r>
              <w:rPr>
                <w:rFonts w:hint="eastAsia"/>
                <w:highlight w:val="none"/>
              </w:rPr>
              <w:t>3</w:t>
            </w:r>
            <w:r>
              <w:rPr>
                <w:highlight w:val="none"/>
              </w:rPr>
              <w:t>0分）</w:t>
            </w:r>
          </w:p>
        </w:tc>
        <w:tc>
          <w:tcPr>
            <w:tcW w:w="6855" w:type="dxa"/>
            <w:tcBorders>
              <w:tl2br w:val="nil"/>
              <w:tr2bl w:val="nil"/>
            </w:tcBorders>
            <w:tcMar>
              <w:top w:w="0" w:type="dxa"/>
              <w:left w:w="57" w:type="dxa"/>
              <w:bottom w:w="0" w:type="dxa"/>
              <w:right w:w="57" w:type="dxa"/>
            </w:tcMar>
            <w:vAlign w:val="center"/>
          </w:tcPr>
          <w:p w14:paraId="0D0912AE">
            <w:pPr>
              <w:rPr>
                <w:highlight w:val="none"/>
              </w:rPr>
            </w:pPr>
            <w:r>
              <w:rPr>
                <w:highlight w:val="none"/>
              </w:rPr>
              <w:t>价格分采用低价优先法计算，即满足磋商文件要求且评审报价（评审报价为</w:t>
            </w:r>
            <w:r>
              <w:rPr>
                <w:highlight w:val="none"/>
                <w:lang w:val="zh-CN"/>
              </w:rPr>
              <w:t>最</w:t>
            </w:r>
            <w:r>
              <w:rPr>
                <w:highlight w:val="none"/>
              </w:rPr>
              <w:t>后</w:t>
            </w:r>
            <w:r>
              <w:rPr>
                <w:highlight w:val="none"/>
                <w:lang w:val="zh-CN"/>
              </w:rPr>
              <w:t>磋商报价执行政府采购政策报价折扣原则扣除后的价格</w:t>
            </w:r>
            <w:r>
              <w:rPr>
                <w:highlight w:val="none"/>
              </w:rPr>
              <w:t>）最低的价格为磋商基准价，其价格分为满分。其他供应商的价格分统一按照下列公式计算：</w:t>
            </w:r>
          </w:p>
          <w:p w14:paraId="301E6332">
            <w:pPr>
              <w:rPr>
                <w:highlight w:val="none"/>
              </w:rPr>
            </w:pPr>
            <w:r>
              <w:rPr>
                <w:highlight w:val="none"/>
              </w:rPr>
              <w:t>磋商报价得分=（磋商基准价/最后磋商报价）×</w:t>
            </w:r>
            <w:r>
              <w:rPr>
                <w:rFonts w:hint="eastAsia"/>
                <w:highlight w:val="none"/>
              </w:rPr>
              <w:t>3</w:t>
            </w:r>
            <w:r>
              <w:rPr>
                <w:highlight w:val="none"/>
              </w:rPr>
              <w:t>0分</w:t>
            </w:r>
          </w:p>
          <w:p w14:paraId="18D041AB">
            <w:pPr>
              <w:rPr>
                <w:b/>
                <w:highlight w:val="none"/>
              </w:rPr>
            </w:pPr>
            <w:r>
              <w:rPr>
                <w:highlight w:val="none"/>
              </w:rPr>
              <w:t>备注：</w:t>
            </w:r>
            <w:r>
              <w:rPr>
                <w:highlight w:val="none"/>
                <w:lang w:val="zh-CN"/>
              </w:rPr>
              <w:t>本项目执行政府采购政策最</w:t>
            </w:r>
            <w:r>
              <w:rPr>
                <w:highlight w:val="none"/>
              </w:rPr>
              <w:t>后</w:t>
            </w:r>
            <w:r>
              <w:rPr>
                <w:highlight w:val="none"/>
                <w:lang w:val="zh-CN"/>
              </w:rPr>
              <w:t>磋商报价折扣原则。</w:t>
            </w:r>
            <w:r>
              <w:rPr>
                <w:highlight w:val="none"/>
              </w:rPr>
              <w:t>专门面向中小企业，不再执行价格扣除。</w:t>
            </w:r>
          </w:p>
        </w:tc>
      </w:tr>
      <w:tr w14:paraId="2F29E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tcMar>
              <w:top w:w="0" w:type="dxa"/>
              <w:left w:w="57" w:type="dxa"/>
              <w:bottom w:w="0" w:type="dxa"/>
              <w:right w:w="57" w:type="dxa"/>
            </w:tcMar>
            <w:vAlign w:val="center"/>
          </w:tcPr>
          <w:p w14:paraId="12482512">
            <w:pPr>
              <w:ind w:firstLine="0" w:firstLineChars="0"/>
              <w:jc w:val="center"/>
              <w:rPr>
                <w:highlight w:val="none"/>
              </w:rPr>
            </w:pPr>
            <w:r>
              <w:rPr>
                <w:highlight w:val="none"/>
              </w:rPr>
              <w:t>技术部分</w:t>
            </w:r>
          </w:p>
          <w:p w14:paraId="5F1A9BF3">
            <w:pPr>
              <w:ind w:firstLine="0" w:firstLineChars="0"/>
              <w:jc w:val="center"/>
              <w:rPr>
                <w:highlight w:val="none"/>
              </w:rPr>
            </w:pPr>
            <w:r>
              <w:rPr>
                <w:highlight w:val="none"/>
              </w:rPr>
              <w:t>（</w:t>
            </w:r>
            <w:r>
              <w:rPr>
                <w:rFonts w:hint="eastAsia"/>
                <w:highlight w:val="none"/>
                <w:lang w:val="en-US" w:eastAsia="zh-CN"/>
              </w:rPr>
              <w:t>5</w:t>
            </w:r>
            <w:r>
              <w:rPr>
                <w:highlight w:val="none"/>
              </w:rPr>
              <w:t>0分）</w:t>
            </w:r>
          </w:p>
        </w:tc>
        <w:tc>
          <w:tcPr>
            <w:tcW w:w="1661" w:type="dxa"/>
            <w:gridSpan w:val="2"/>
            <w:tcBorders>
              <w:tl2br w:val="nil"/>
              <w:tr2bl w:val="nil"/>
            </w:tcBorders>
            <w:tcMar>
              <w:top w:w="0" w:type="dxa"/>
              <w:left w:w="57" w:type="dxa"/>
              <w:bottom w:w="0" w:type="dxa"/>
              <w:right w:w="57" w:type="dxa"/>
            </w:tcMar>
            <w:vAlign w:val="center"/>
          </w:tcPr>
          <w:p w14:paraId="74C2D43D">
            <w:pPr>
              <w:ind w:firstLine="0" w:firstLineChars="0"/>
              <w:jc w:val="center"/>
              <w:rPr>
                <w:highlight w:val="none"/>
              </w:rPr>
            </w:pPr>
            <w:r>
              <w:rPr>
                <w:rFonts w:hint="eastAsia"/>
                <w:highlight w:val="none"/>
              </w:rPr>
              <w:t>1.主要施工方案和技术措施</w:t>
            </w:r>
          </w:p>
          <w:p w14:paraId="71552AE8">
            <w:pPr>
              <w:ind w:firstLine="0" w:firstLineChars="0"/>
              <w:jc w:val="center"/>
              <w:rPr>
                <w:highlight w:val="none"/>
              </w:rPr>
            </w:pPr>
            <w:r>
              <w:rPr>
                <w:rFonts w:hint="eastAsia"/>
                <w:highlight w:val="none"/>
              </w:rPr>
              <w:t>（6分）</w:t>
            </w:r>
          </w:p>
        </w:tc>
        <w:tc>
          <w:tcPr>
            <w:tcW w:w="6855" w:type="dxa"/>
            <w:tcBorders>
              <w:tl2br w:val="nil"/>
              <w:tr2bl w:val="nil"/>
            </w:tcBorders>
            <w:tcMar>
              <w:top w:w="0" w:type="dxa"/>
              <w:left w:w="57" w:type="dxa"/>
              <w:bottom w:w="0" w:type="dxa"/>
              <w:right w:w="57" w:type="dxa"/>
            </w:tcMar>
            <w:vAlign w:val="center"/>
          </w:tcPr>
          <w:p w14:paraId="6B5C0522">
            <w:pPr>
              <w:ind w:firstLine="0" w:firstLineChars="0"/>
              <w:rPr>
                <w:highlight w:val="none"/>
              </w:rPr>
            </w:pPr>
            <w:r>
              <w:rPr>
                <w:rFonts w:hint="eastAsia"/>
                <w:highlight w:val="none"/>
              </w:rPr>
              <w:t>（1）施工方案包含各项施工内容、施工方法、流水段的划分，内容完整详尽，施工措施科学、具体，得6分。</w:t>
            </w:r>
          </w:p>
          <w:p w14:paraId="443DD71F">
            <w:pPr>
              <w:ind w:firstLine="0" w:firstLineChars="0"/>
              <w:rPr>
                <w:highlight w:val="none"/>
              </w:rPr>
            </w:pPr>
            <w:r>
              <w:rPr>
                <w:rFonts w:hint="eastAsia"/>
                <w:highlight w:val="none"/>
              </w:rPr>
              <w:t>（2）施工方案包含各项施工内容、施工方法、流水段的划分，内容完整，有施工措施，得4分。</w:t>
            </w:r>
          </w:p>
          <w:p w14:paraId="13729E26">
            <w:pPr>
              <w:ind w:firstLine="0" w:firstLineChars="0"/>
              <w:rPr>
                <w:highlight w:val="none"/>
              </w:rPr>
            </w:pPr>
            <w:r>
              <w:rPr>
                <w:rFonts w:hint="eastAsia"/>
                <w:highlight w:val="none"/>
              </w:rPr>
              <w:t>（3）提供了施工方案、施工措施，不具体，得2分。</w:t>
            </w:r>
          </w:p>
        </w:tc>
      </w:tr>
      <w:tr w14:paraId="62CBF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74D51361">
            <w:pPr>
              <w:rPr>
                <w:highlight w:val="none"/>
              </w:rPr>
            </w:pPr>
          </w:p>
        </w:tc>
        <w:tc>
          <w:tcPr>
            <w:tcW w:w="1661" w:type="dxa"/>
            <w:gridSpan w:val="2"/>
            <w:tcBorders>
              <w:tl2br w:val="nil"/>
              <w:tr2bl w:val="nil"/>
            </w:tcBorders>
            <w:tcMar>
              <w:top w:w="0" w:type="dxa"/>
              <w:left w:w="57" w:type="dxa"/>
              <w:bottom w:w="0" w:type="dxa"/>
              <w:right w:w="57" w:type="dxa"/>
            </w:tcMar>
            <w:vAlign w:val="center"/>
          </w:tcPr>
          <w:p w14:paraId="2D55790F">
            <w:pPr>
              <w:ind w:firstLine="0" w:firstLineChars="0"/>
              <w:jc w:val="center"/>
              <w:rPr>
                <w:highlight w:val="none"/>
              </w:rPr>
            </w:pPr>
            <w:r>
              <w:rPr>
                <w:rFonts w:hint="eastAsia"/>
                <w:highlight w:val="none"/>
              </w:rPr>
              <w:t>2</w:t>
            </w:r>
            <w:r>
              <w:rPr>
                <w:highlight w:val="none"/>
              </w:rPr>
              <w:t>.质量管理体系与措施（6分）</w:t>
            </w:r>
          </w:p>
        </w:tc>
        <w:tc>
          <w:tcPr>
            <w:tcW w:w="6855" w:type="dxa"/>
            <w:tcBorders>
              <w:tl2br w:val="nil"/>
              <w:tr2bl w:val="nil"/>
            </w:tcBorders>
            <w:tcMar>
              <w:top w:w="0" w:type="dxa"/>
              <w:left w:w="57" w:type="dxa"/>
              <w:bottom w:w="0" w:type="dxa"/>
              <w:right w:w="57" w:type="dxa"/>
            </w:tcMar>
            <w:vAlign w:val="center"/>
          </w:tcPr>
          <w:p w14:paraId="43120200">
            <w:pPr>
              <w:ind w:firstLine="0" w:firstLineChars="0"/>
              <w:rPr>
                <w:highlight w:val="none"/>
              </w:rPr>
            </w:pPr>
            <w:r>
              <w:rPr>
                <w:highlight w:val="none"/>
              </w:rPr>
              <w:t>（1）质量管理的组织机构及职责划分清晰，项目质量目标明确可行，有完善的制度及保障措施，建立了健全的项目建设过程质量检查制度，制定可行的纠正和预防措施，得6分。</w:t>
            </w:r>
          </w:p>
          <w:p w14:paraId="24E393C4">
            <w:pPr>
              <w:ind w:firstLine="0" w:firstLineChars="0"/>
              <w:rPr>
                <w:highlight w:val="none"/>
              </w:rPr>
            </w:pPr>
            <w:r>
              <w:rPr>
                <w:highlight w:val="none"/>
              </w:rPr>
              <w:t>（2）质量管理的组织机构及职责划分清晰，项目质量目标明确，有质量管理制度及保障措施，建立了项目建设过程质量检查制度，制定了纠正和预防措施，得3分。</w:t>
            </w:r>
          </w:p>
          <w:p w14:paraId="49A890E8">
            <w:pPr>
              <w:ind w:firstLine="0" w:firstLineChars="0"/>
              <w:rPr>
                <w:highlight w:val="none"/>
              </w:rPr>
            </w:pPr>
            <w:r>
              <w:rPr>
                <w:highlight w:val="none"/>
              </w:rPr>
              <w:t>（3）提供了质量管理的组织机构及职责划分，有项目质量目标，有制度及保障措施，有项目建设过程质量检查制度及纠正和预防措施，得1分。</w:t>
            </w:r>
          </w:p>
        </w:tc>
      </w:tr>
      <w:tr w14:paraId="7C4A4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4507C699">
            <w:pPr>
              <w:rPr>
                <w:highlight w:val="none"/>
              </w:rPr>
            </w:pPr>
          </w:p>
        </w:tc>
        <w:tc>
          <w:tcPr>
            <w:tcW w:w="1661" w:type="dxa"/>
            <w:gridSpan w:val="2"/>
            <w:tcBorders>
              <w:tl2br w:val="nil"/>
              <w:tr2bl w:val="nil"/>
            </w:tcBorders>
            <w:tcMar>
              <w:top w:w="0" w:type="dxa"/>
              <w:left w:w="57" w:type="dxa"/>
              <w:bottom w:w="0" w:type="dxa"/>
              <w:right w:w="57" w:type="dxa"/>
            </w:tcMar>
            <w:vAlign w:val="center"/>
          </w:tcPr>
          <w:p w14:paraId="565AAADB">
            <w:pPr>
              <w:ind w:firstLine="0" w:firstLineChars="0"/>
              <w:jc w:val="center"/>
              <w:rPr>
                <w:highlight w:val="none"/>
              </w:rPr>
            </w:pPr>
            <w:r>
              <w:rPr>
                <w:rFonts w:hint="eastAsia"/>
                <w:highlight w:val="none"/>
              </w:rPr>
              <w:t>3</w:t>
            </w:r>
            <w:r>
              <w:rPr>
                <w:highlight w:val="none"/>
              </w:rPr>
              <w:t>.安全管理体系与措施（5分）</w:t>
            </w:r>
          </w:p>
        </w:tc>
        <w:tc>
          <w:tcPr>
            <w:tcW w:w="6855" w:type="dxa"/>
            <w:tcBorders>
              <w:tl2br w:val="nil"/>
              <w:tr2bl w:val="nil"/>
            </w:tcBorders>
            <w:tcMar>
              <w:top w:w="0" w:type="dxa"/>
              <w:left w:w="57" w:type="dxa"/>
              <w:bottom w:w="0" w:type="dxa"/>
              <w:right w:w="57" w:type="dxa"/>
            </w:tcMar>
            <w:vAlign w:val="center"/>
          </w:tcPr>
          <w:p w14:paraId="6F597423">
            <w:pPr>
              <w:ind w:firstLine="0" w:firstLineChars="0"/>
              <w:rPr>
                <w:highlight w:val="none"/>
              </w:rPr>
            </w:pPr>
            <w:r>
              <w:rPr>
                <w:highlight w:val="none"/>
              </w:rPr>
              <w:t>（1）施工安全生产保障体系健全，安全管理制度完善，安全管理目标具体，全员安全责任制明确，根据工程特点安全技术方案措施科学合理、先进可行，得5分。</w:t>
            </w:r>
          </w:p>
          <w:p w14:paraId="55C96816">
            <w:pPr>
              <w:ind w:firstLine="0" w:firstLineChars="0"/>
              <w:rPr>
                <w:highlight w:val="none"/>
              </w:rPr>
            </w:pPr>
            <w:r>
              <w:rPr>
                <w:highlight w:val="none"/>
              </w:rPr>
              <w:t>（2）施工安全生产保障体系、安全责任制和安全管理制度齐全不具体，全员安全责任制较明确，安全技术方案、措施基本可行，得3分。</w:t>
            </w:r>
          </w:p>
          <w:p w14:paraId="2AAAFA1F">
            <w:pPr>
              <w:ind w:firstLine="0" w:firstLineChars="0"/>
              <w:rPr>
                <w:highlight w:val="none"/>
              </w:rPr>
            </w:pPr>
            <w:r>
              <w:rPr>
                <w:highlight w:val="none"/>
              </w:rPr>
              <w:t>（3）有施工安全生产保障体系、安全责任制和安全管理制度，全员安全责任制不明确，安全技术方案、措施不合理，得1分。</w:t>
            </w:r>
          </w:p>
        </w:tc>
      </w:tr>
      <w:tr w14:paraId="3D860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47A6602E">
            <w:pPr>
              <w:rPr>
                <w:highlight w:val="none"/>
              </w:rPr>
            </w:pPr>
          </w:p>
        </w:tc>
        <w:tc>
          <w:tcPr>
            <w:tcW w:w="1661" w:type="dxa"/>
            <w:gridSpan w:val="2"/>
            <w:tcBorders>
              <w:tl2br w:val="nil"/>
              <w:tr2bl w:val="nil"/>
            </w:tcBorders>
            <w:tcMar>
              <w:top w:w="0" w:type="dxa"/>
              <w:left w:w="57" w:type="dxa"/>
              <w:bottom w:w="0" w:type="dxa"/>
              <w:right w:w="57" w:type="dxa"/>
            </w:tcMar>
            <w:vAlign w:val="center"/>
          </w:tcPr>
          <w:p w14:paraId="54C4AA17">
            <w:pPr>
              <w:ind w:firstLine="0" w:firstLineChars="0"/>
              <w:jc w:val="center"/>
              <w:rPr>
                <w:highlight w:val="none"/>
              </w:rPr>
            </w:pPr>
            <w:r>
              <w:rPr>
                <w:rFonts w:hint="eastAsia"/>
                <w:highlight w:val="none"/>
              </w:rPr>
              <w:t>4</w:t>
            </w:r>
            <w:r>
              <w:rPr>
                <w:highlight w:val="none"/>
              </w:rPr>
              <w:t>.文明施工、环境保护管理体系与措施</w:t>
            </w:r>
            <w:r>
              <w:rPr>
                <w:rFonts w:hint="eastAsia"/>
                <w:highlight w:val="none"/>
              </w:rPr>
              <w:t>（</w:t>
            </w:r>
            <w:r>
              <w:rPr>
                <w:highlight w:val="none"/>
              </w:rPr>
              <w:t>5分</w:t>
            </w:r>
            <w:r>
              <w:rPr>
                <w:rFonts w:hint="eastAsia"/>
                <w:highlight w:val="none"/>
              </w:rPr>
              <w:t>）</w:t>
            </w:r>
          </w:p>
        </w:tc>
        <w:tc>
          <w:tcPr>
            <w:tcW w:w="6855" w:type="dxa"/>
            <w:tcBorders>
              <w:tl2br w:val="nil"/>
              <w:tr2bl w:val="nil"/>
            </w:tcBorders>
            <w:tcMar>
              <w:top w:w="0" w:type="dxa"/>
              <w:left w:w="57" w:type="dxa"/>
              <w:bottom w:w="0" w:type="dxa"/>
              <w:right w:w="57" w:type="dxa"/>
            </w:tcMar>
            <w:vAlign w:val="center"/>
          </w:tcPr>
          <w:p w14:paraId="17BE04FB">
            <w:pPr>
              <w:ind w:firstLine="0" w:firstLineChars="0"/>
              <w:rPr>
                <w:highlight w:val="none"/>
              </w:rPr>
            </w:pPr>
            <w:r>
              <w:rPr>
                <w:highlight w:val="none"/>
              </w:rPr>
              <w:t>（1）针对本项目提供完整的文明施工、防尘治理、场容场貌建设等方面的制度、措施，相应的措施针对性强、具体切实可行，得5分。</w:t>
            </w:r>
          </w:p>
          <w:p w14:paraId="6FD1D5BE">
            <w:pPr>
              <w:pStyle w:val="56"/>
              <w:spacing w:line="360" w:lineRule="auto"/>
              <w:rPr>
                <w:rFonts w:ascii="Arial" w:hAnsi="Arial" w:cs="Arial" w:eastAsiaTheme="minorEastAsia"/>
                <w:color w:val="auto"/>
                <w:sz w:val="21"/>
                <w:szCs w:val="21"/>
                <w:highlight w:val="none"/>
              </w:rPr>
            </w:pPr>
            <w:r>
              <w:rPr>
                <w:rFonts w:ascii="Arial" w:hAnsi="Arial" w:cs="Arial" w:eastAsiaTheme="minorEastAsia"/>
                <w:color w:val="auto"/>
                <w:sz w:val="21"/>
                <w:szCs w:val="21"/>
                <w:highlight w:val="none"/>
              </w:rPr>
              <w:t>（2）针对本项目提供文明施工、防尘治理等方面的制度、措施，完整、可行，得3分。</w:t>
            </w:r>
          </w:p>
          <w:p w14:paraId="6001BB94">
            <w:pPr>
              <w:ind w:firstLine="0" w:firstLineChars="0"/>
              <w:rPr>
                <w:highlight w:val="none"/>
              </w:rPr>
            </w:pPr>
            <w:r>
              <w:rPr>
                <w:highlight w:val="none"/>
              </w:rPr>
              <w:t>（3）有文明施工、</w:t>
            </w:r>
            <w:r>
              <w:rPr>
                <w:highlight w:val="none"/>
                <w:lang w:bidi="ar"/>
              </w:rPr>
              <w:t>环境保护等</w:t>
            </w:r>
            <w:r>
              <w:rPr>
                <w:highlight w:val="none"/>
              </w:rPr>
              <w:t>方面的措施，不具体可行，得1分。</w:t>
            </w:r>
          </w:p>
        </w:tc>
      </w:tr>
      <w:tr w14:paraId="1217F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5A3248DF">
            <w:pPr>
              <w:rPr>
                <w:highlight w:val="none"/>
              </w:rPr>
            </w:pPr>
          </w:p>
        </w:tc>
        <w:tc>
          <w:tcPr>
            <w:tcW w:w="1661" w:type="dxa"/>
            <w:gridSpan w:val="2"/>
            <w:vMerge w:val="restart"/>
            <w:tcBorders>
              <w:tl2br w:val="nil"/>
              <w:tr2bl w:val="nil"/>
            </w:tcBorders>
            <w:tcMar>
              <w:top w:w="0" w:type="dxa"/>
              <w:left w:w="57" w:type="dxa"/>
              <w:bottom w:w="0" w:type="dxa"/>
              <w:right w:w="57" w:type="dxa"/>
            </w:tcMar>
            <w:vAlign w:val="center"/>
          </w:tcPr>
          <w:p w14:paraId="56227F95">
            <w:pPr>
              <w:ind w:firstLine="0" w:firstLineChars="0"/>
              <w:jc w:val="center"/>
              <w:rPr>
                <w:highlight w:val="none"/>
              </w:rPr>
            </w:pPr>
            <w:r>
              <w:rPr>
                <w:rFonts w:hint="eastAsia"/>
                <w:highlight w:val="none"/>
              </w:rPr>
              <w:t>5</w:t>
            </w:r>
            <w:r>
              <w:rPr>
                <w:highlight w:val="none"/>
              </w:rPr>
              <w:t>.工期保证措施</w:t>
            </w:r>
            <w:r>
              <w:rPr>
                <w:rFonts w:hint="eastAsia"/>
                <w:highlight w:val="none"/>
              </w:rPr>
              <w:t>（4</w:t>
            </w:r>
            <w:r>
              <w:rPr>
                <w:highlight w:val="none"/>
              </w:rPr>
              <w:t>分</w:t>
            </w:r>
            <w:r>
              <w:rPr>
                <w:rFonts w:hint="eastAsia"/>
                <w:highlight w:val="none"/>
              </w:rPr>
              <w:t>）</w:t>
            </w:r>
          </w:p>
        </w:tc>
        <w:tc>
          <w:tcPr>
            <w:tcW w:w="6855" w:type="dxa"/>
            <w:tcBorders>
              <w:tl2br w:val="nil"/>
              <w:tr2bl w:val="nil"/>
            </w:tcBorders>
            <w:tcMar>
              <w:top w:w="0" w:type="dxa"/>
              <w:left w:w="57" w:type="dxa"/>
              <w:bottom w:w="0" w:type="dxa"/>
              <w:right w:w="57" w:type="dxa"/>
            </w:tcMar>
          </w:tcPr>
          <w:p w14:paraId="0485588A">
            <w:pPr>
              <w:pStyle w:val="176"/>
              <w:ind w:firstLine="0" w:firstLineChars="0"/>
              <w:rPr>
                <w:rFonts w:hint="eastAsia"/>
                <w:highlight w:val="none"/>
              </w:rPr>
            </w:pPr>
            <w:r>
              <w:rPr>
                <w:highlight w:val="none"/>
              </w:rPr>
              <w:t>（1）工期承诺满足采购文件要求，工期保证措施合理且有针对性，有具体的违约责任承诺，得2分。</w:t>
            </w:r>
          </w:p>
          <w:p w14:paraId="0AA25EB5">
            <w:pPr>
              <w:pStyle w:val="176"/>
              <w:ind w:firstLine="0" w:firstLineChars="0"/>
              <w:rPr>
                <w:rFonts w:hint="eastAsia"/>
                <w:highlight w:val="none"/>
              </w:rPr>
            </w:pPr>
            <w:r>
              <w:rPr>
                <w:highlight w:val="none"/>
              </w:rPr>
              <w:t>（2）施工进度表与网络计划图关键线路清晰、准确、完整、计划编制合理、可行、满足采购文件对工期的要求，得2分。</w:t>
            </w:r>
          </w:p>
        </w:tc>
      </w:tr>
      <w:tr w14:paraId="2E0E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3D8D34EC">
            <w:pPr>
              <w:rPr>
                <w:highlight w:val="none"/>
              </w:rPr>
            </w:pPr>
          </w:p>
        </w:tc>
        <w:tc>
          <w:tcPr>
            <w:tcW w:w="1661" w:type="dxa"/>
            <w:gridSpan w:val="2"/>
            <w:vMerge w:val="continue"/>
            <w:tcBorders>
              <w:tl2br w:val="nil"/>
              <w:tr2bl w:val="nil"/>
            </w:tcBorders>
            <w:tcMar>
              <w:top w:w="0" w:type="dxa"/>
              <w:left w:w="57" w:type="dxa"/>
              <w:bottom w:w="0" w:type="dxa"/>
              <w:right w:w="57" w:type="dxa"/>
            </w:tcMar>
            <w:vAlign w:val="center"/>
          </w:tcPr>
          <w:p w14:paraId="6D34296F">
            <w:pPr>
              <w:ind w:firstLine="0" w:firstLineChars="0"/>
              <w:jc w:val="center"/>
              <w:rPr>
                <w:highlight w:val="none"/>
              </w:rPr>
            </w:pPr>
          </w:p>
        </w:tc>
        <w:tc>
          <w:tcPr>
            <w:tcW w:w="6855" w:type="dxa"/>
            <w:tcBorders>
              <w:tl2br w:val="nil"/>
              <w:tr2bl w:val="nil"/>
            </w:tcBorders>
            <w:tcMar>
              <w:top w:w="0" w:type="dxa"/>
              <w:left w:w="57" w:type="dxa"/>
              <w:bottom w:w="0" w:type="dxa"/>
              <w:right w:w="57" w:type="dxa"/>
            </w:tcMar>
          </w:tcPr>
          <w:p w14:paraId="05267027">
            <w:pPr>
              <w:pStyle w:val="176"/>
              <w:ind w:firstLine="0" w:firstLineChars="0"/>
              <w:rPr>
                <w:rFonts w:hint="eastAsia"/>
                <w:highlight w:val="none"/>
              </w:rPr>
            </w:pPr>
            <w:r>
              <w:rPr>
                <w:highlight w:val="none"/>
              </w:rPr>
              <w:t>（1）工期承诺满足采购文件要求，工期保证措施基本合理，有具体的违约责任承诺，得1分。</w:t>
            </w:r>
          </w:p>
          <w:p w14:paraId="2EA94024">
            <w:pPr>
              <w:pStyle w:val="176"/>
              <w:ind w:firstLine="0" w:firstLineChars="0"/>
              <w:rPr>
                <w:rFonts w:hint="eastAsia"/>
                <w:highlight w:val="none"/>
              </w:rPr>
            </w:pPr>
            <w:r>
              <w:rPr>
                <w:highlight w:val="none"/>
              </w:rPr>
              <w:t>（2）施工进度表与网络计划图关键线路基本准确，计划编制基本可行，得1分。</w:t>
            </w:r>
          </w:p>
        </w:tc>
      </w:tr>
      <w:tr w14:paraId="3E668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7B5903DC">
            <w:pPr>
              <w:rPr>
                <w:highlight w:val="none"/>
              </w:rPr>
            </w:pPr>
          </w:p>
        </w:tc>
        <w:tc>
          <w:tcPr>
            <w:tcW w:w="1661" w:type="dxa"/>
            <w:gridSpan w:val="2"/>
            <w:vMerge w:val="restart"/>
            <w:tcBorders>
              <w:tl2br w:val="nil"/>
              <w:tr2bl w:val="nil"/>
            </w:tcBorders>
            <w:tcMar>
              <w:top w:w="0" w:type="dxa"/>
              <w:left w:w="57" w:type="dxa"/>
              <w:bottom w:w="0" w:type="dxa"/>
              <w:right w:w="57" w:type="dxa"/>
            </w:tcMar>
            <w:vAlign w:val="center"/>
          </w:tcPr>
          <w:p w14:paraId="20F619FE">
            <w:pPr>
              <w:ind w:firstLine="0" w:firstLineChars="0"/>
              <w:jc w:val="center"/>
              <w:rPr>
                <w:highlight w:val="none"/>
              </w:rPr>
            </w:pPr>
            <w:r>
              <w:rPr>
                <w:rFonts w:hint="eastAsia"/>
                <w:highlight w:val="none"/>
              </w:rPr>
              <w:t>6</w:t>
            </w:r>
            <w:r>
              <w:rPr>
                <w:highlight w:val="none"/>
              </w:rPr>
              <w:t>.拟投入资源配置计划（6分）</w:t>
            </w:r>
          </w:p>
        </w:tc>
        <w:tc>
          <w:tcPr>
            <w:tcW w:w="6855" w:type="dxa"/>
            <w:tcBorders>
              <w:tl2br w:val="nil"/>
              <w:tr2bl w:val="nil"/>
            </w:tcBorders>
            <w:tcMar>
              <w:top w:w="0" w:type="dxa"/>
              <w:left w:w="57" w:type="dxa"/>
              <w:bottom w:w="0" w:type="dxa"/>
              <w:right w:w="57" w:type="dxa"/>
            </w:tcMar>
            <w:vAlign w:val="center"/>
          </w:tcPr>
          <w:p w14:paraId="1C4FDD8C">
            <w:pPr>
              <w:ind w:firstLine="0" w:firstLineChars="0"/>
              <w:rPr>
                <w:highlight w:val="none"/>
              </w:rPr>
            </w:pPr>
            <w:r>
              <w:rPr>
                <w:highlight w:val="none"/>
              </w:rPr>
              <w:t>（1）机械：投入计划与进度计划呼应，采用先进机械设备且配置合理、先进，满足安全技术规范和施工进度需要；安装设备满足施工要求；得2分。</w:t>
            </w:r>
          </w:p>
          <w:p w14:paraId="3EF30725">
            <w:pPr>
              <w:ind w:firstLine="0" w:firstLineChars="0"/>
              <w:rPr>
                <w:highlight w:val="none"/>
              </w:rPr>
            </w:pPr>
            <w:r>
              <w:rPr>
                <w:highlight w:val="none"/>
              </w:rPr>
              <w:t>（2）劳动力：投入计划与进度计划呼应，较好满足施工需要，调配投入计划合理、准确；得2分。</w:t>
            </w:r>
          </w:p>
          <w:p w14:paraId="0C65F4A1">
            <w:pPr>
              <w:ind w:firstLine="0" w:firstLineChars="0"/>
              <w:rPr>
                <w:highlight w:val="none"/>
              </w:rPr>
            </w:pPr>
            <w:r>
              <w:rPr>
                <w:highlight w:val="none"/>
              </w:rPr>
              <w:t>（3）主要物资计划：主要物资投入计划与进度计划呼应，较好满足施工需要，调配投入计划合理、准确。得2分。</w:t>
            </w:r>
          </w:p>
        </w:tc>
      </w:tr>
      <w:tr w14:paraId="0798E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7DEF5B0F">
            <w:pPr>
              <w:rPr>
                <w:highlight w:val="none"/>
              </w:rPr>
            </w:pPr>
          </w:p>
        </w:tc>
        <w:tc>
          <w:tcPr>
            <w:tcW w:w="1661" w:type="dxa"/>
            <w:gridSpan w:val="2"/>
            <w:vMerge w:val="continue"/>
            <w:tcBorders>
              <w:tl2br w:val="nil"/>
              <w:tr2bl w:val="nil"/>
            </w:tcBorders>
            <w:tcMar>
              <w:top w:w="0" w:type="dxa"/>
              <w:left w:w="57" w:type="dxa"/>
              <w:bottom w:w="0" w:type="dxa"/>
              <w:right w:w="57" w:type="dxa"/>
            </w:tcMar>
            <w:vAlign w:val="center"/>
          </w:tcPr>
          <w:p w14:paraId="628558C4">
            <w:pPr>
              <w:ind w:firstLine="0" w:firstLineChars="0"/>
              <w:jc w:val="center"/>
              <w:rPr>
                <w:highlight w:val="none"/>
              </w:rPr>
            </w:pPr>
          </w:p>
        </w:tc>
        <w:tc>
          <w:tcPr>
            <w:tcW w:w="6855" w:type="dxa"/>
            <w:tcBorders>
              <w:tl2br w:val="nil"/>
              <w:tr2bl w:val="nil"/>
            </w:tcBorders>
            <w:tcMar>
              <w:top w:w="0" w:type="dxa"/>
              <w:left w:w="57" w:type="dxa"/>
              <w:bottom w:w="0" w:type="dxa"/>
              <w:right w:w="57" w:type="dxa"/>
            </w:tcMar>
            <w:vAlign w:val="center"/>
          </w:tcPr>
          <w:p w14:paraId="30AB3D08">
            <w:pPr>
              <w:ind w:firstLine="0" w:firstLineChars="0"/>
              <w:rPr>
                <w:highlight w:val="none"/>
              </w:rPr>
            </w:pPr>
            <w:r>
              <w:rPr>
                <w:highlight w:val="none"/>
              </w:rPr>
              <w:t>（1）机械：投入计划与进度计划呼应，机械设备配置基本合理，满足安全技术规范和施工进度需要；得1分。</w:t>
            </w:r>
          </w:p>
          <w:p w14:paraId="34512FFA">
            <w:pPr>
              <w:ind w:firstLine="0" w:firstLineChars="0"/>
              <w:rPr>
                <w:highlight w:val="none"/>
              </w:rPr>
            </w:pPr>
            <w:r>
              <w:rPr>
                <w:highlight w:val="none"/>
              </w:rPr>
              <w:t>（2）劳动力：投入计划与进度计划呼应，基本满足施工需要，调配投入计划基本合理；得1分。</w:t>
            </w:r>
          </w:p>
          <w:p w14:paraId="29AA5C05">
            <w:pPr>
              <w:ind w:firstLine="0" w:firstLineChars="0"/>
              <w:rPr>
                <w:highlight w:val="none"/>
              </w:rPr>
            </w:pPr>
            <w:r>
              <w:rPr>
                <w:highlight w:val="none"/>
              </w:rPr>
              <w:t>（3）主要物资计划：主要物资投入计划与进度计划呼应，基本满足施工需要，调配投入计划基本合理。得1分。</w:t>
            </w:r>
          </w:p>
        </w:tc>
      </w:tr>
      <w:tr w14:paraId="16F88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103960B9">
            <w:pPr>
              <w:rPr>
                <w:highlight w:val="none"/>
              </w:rPr>
            </w:pPr>
          </w:p>
        </w:tc>
        <w:tc>
          <w:tcPr>
            <w:tcW w:w="1661" w:type="dxa"/>
            <w:gridSpan w:val="2"/>
            <w:tcBorders>
              <w:tl2br w:val="nil"/>
              <w:tr2bl w:val="nil"/>
            </w:tcBorders>
            <w:tcMar>
              <w:top w:w="0" w:type="dxa"/>
              <w:left w:w="57" w:type="dxa"/>
              <w:bottom w:w="0" w:type="dxa"/>
              <w:right w:w="57" w:type="dxa"/>
            </w:tcMar>
            <w:vAlign w:val="center"/>
          </w:tcPr>
          <w:p w14:paraId="04404139">
            <w:pPr>
              <w:ind w:firstLine="0" w:firstLineChars="0"/>
              <w:jc w:val="center"/>
              <w:rPr>
                <w:highlight w:val="none"/>
              </w:rPr>
            </w:pPr>
            <w:r>
              <w:rPr>
                <w:rFonts w:hint="eastAsia"/>
                <w:highlight w:val="none"/>
              </w:rPr>
              <w:t>7</w:t>
            </w:r>
            <w:r>
              <w:rPr>
                <w:highlight w:val="none"/>
              </w:rPr>
              <w:t>.新工艺、新技术、新设备、新材料</w:t>
            </w:r>
            <w:r>
              <w:rPr>
                <w:rFonts w:hint="eastAsia"/>
                <w:highlight w:val="none"/>
              </w:rPr>
              <w:t>（3</w:t>
            </w:r>
            <w:r>
              <w:rPr>
                <w:highlight w:val="none"/>
              </w:rPr>
              <w:t>分</w:t>
            </w:r>
            <w:r>
              <w:rPr>
                <w:rFonts w:hint="eastAsia"/>
                <w:highlight w:val="none"/>
              </w:rPr>
              <w:t>）</w:t>
            </w:r>
          </w:p>
        </w:tc>
        <w:tc>
          <w:tcPr>
            <w:tcW w:w="6855" w:type="dxa"/>
            <w:tcBorders>
              <w:tl2br w:val="nil"/>
              <w:tr2bl w:val="nil"/>
            </w:tcBorders>
            <w:tcMar>
              <w:top w:w="0" w:type="dxa"/>
              <w:left w:w="57" w:type="dxa"/>
              <w:bottom w:w="0" w:type="dxa"/>
              <w:right w:w="57" w:type="dxa"/>
            </w:tcMar>
            <w:vAlign w:val="center"/>
          </w:tcPr>
          <w:p w14:paraId="3012DB09">
            <w:pPr>
              <w:ind w:firstLine="0" w:firstLineChars="0"/>
              <w:rPr>
                <w:highlight w:val="none"/>
              </w:rPr>
            </w:pPr>
            <w:r>
              <w:rPr>
                <w:highlight w:val="none"/>
              </w:rPr>
              <w:t>（1）新工艺、新技术、新设备、新材料的</w:t>
            </w:r>
            <w:r>
              <w:rPr>
                <w:highlight w:val="none"/>
                <w:lang w:val="zh-CN"/>
              </w:rPr>
              <w:t>采用程度，能确保</w:t>
            </w:r>
            <w:r>
              <w:rPr>
                <w:highlight w:val="none"/>
              </w:rPr>
              <w:t>工程</w:t>
            </w:r>
            <w:r>
              <w:rPr>
                <w:highlight w:val="none"/>
                <w:lang w:val="zh-CN"/>
              </w:rPr>
              <w:t>质量、降低成本、缩短工期、减轻劳动强度、提高工效的</w:t>
            </w:r>
            <w:r>
              <w:rPr>
                <w:highlight w:val="none"/>
              </w:rPr>
              <w:t>措施具体有效、可实施性强，符合施工需要和相应技术标准等规定，经济适用，得3分。</w:t>
            </w:r>
          </w:p>
          <w:p w14:paraId="5E69AC01">
            <w:pPr>
              <w:ind w:firstLine="0" w:firstLineChars="0"/>
              <w:rPr>
                <w:highlight w:val="none"/>
              </w:rPr>
            </w:pPr>
            <w:r>
              <w:rPr>
                <w:highlight w:val="none"/>
              </w:rPr>
              <w:t>（2）新工艺、新技术、新设备、新材料的</w:t>
            </w:r>
            <w:r>
              <w:rPr>
                <w:highlight w:val="none"/>
                <w:lang w:val="zh-CN"/>
              </w:rPr>
              <w:t>采用程度，</w:t>
            </w:r>
            <w:r>
              <w:rPr>
                <w:highlight w:val="none"/>
              </w:rPr>
              <w:t>工程</w:t>
            </w:r>
            <w:r>
              <w:rPr>
                <w:highlight w:val="none"/>
                <w:lang w:val="zh-CN"/>
              </w:rPr>
              <w:t>质量、降低成本、缩短工期、减轻劳动强度、提高工效的</w:t>
            </w:r>
            <w:r>
              <w:rPr>
                <w:highlight w:val="none"/>
              </w:rPr>
              <w:t>措施不具体，基本符合施工要求和相应技术标准等规定，得1分。</w:t>
            </w:r>
          </w:p>
        </w:tc>
      </w:tr>
      <w:tr w14:paraId="46737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56EC9B1D">
            <w:pPr>
              <w:rPr>
                <w:highlight w:val="none"/>
              </w:rPr>
            </w:pPr>
          </w:p>
        </w:tc>
        <w:tc>
          <w:tcPr>
            <w:tcW w:w="1661" w:type="dxa"/>
            <w:gridSpan w:val="2"/>
            <w:tcBorders>
              <w:tl2br w:val="nil"/>
              <w:tr2bl w:val="nil"/>
            </w:tcBorders>
            <w:tcMar>
              <w:top w:w="0" w:type="dxa"/>
              <w:left w:w="57" w:type="dxa"/>
              <w:bottom w:w="0" w:type="dxa"/>
              <w:right w:w="57" w:type="dxa"/>
            </w:tcMar>
            <w:vAlign w:val="center"/>
          </w:tcPr>
          <w:p w14:paraId="4E077A55">
            <w:pPr>
              <w:ind w:firstLine="0" w:firstLineChars="0"/>
              <w:jc w:val="center"/>
              <w:rPr>
                <w:highlight w:val="none"/>
              </w:rPr>
            </w:pPr>
            <w:r>
              <w:rPr>
                <w:rFonts w:hint="eastAsia"/>
                <w:highlight w:val="none"/>
              </w:rPr>
              <w:t>8</w:t>
            </w:r>
            <w:r>
              <w:rPr>
                <w:highlight w:val="none"/>
              </w:rPr>
              <w:t>.紧急情况的处理措施、应急预案及风险控制</w:t>
            </w:r>
          </w:p>
          <w:p w14:paraId="0FECDDB5">
            <w:pPr>
              <w:ind w:firstLine="0" w:firstLineChars="0"/>
              <w:jc w:val="center"/>
              <w:rPr>
                <w:highlight w:val="none"/>
              </w:rPr>
            </w:pPr>
            <w:r>
              <w:rPr>
                <w:rFonts w:hint="eastAsia"/>
                <w:highlight w:val="none"/>
              </w:rPr>
              <w:t>（4</w:t>
            </w:r>
            <w:r>
              <w:rPr>
                <w:highlight w:val="none"/>
              </w:rPr>
              <w:t>分</w:t>
            </w:r>
            <w:r>
              <w:rPr>
                <w:rFonts w:hint="eastAsia"/>
                <w:highlight w:val="none"/>
              </w:rPr>
              <w:t>）</w:t>
            </w:r>
          </w:p>
        </w:tc>
        <w:tc>
          <w:tcPr>
            <w:tcW w:w="6855" w:type="dxa"/>
            <w:tcBorders>
              <w:tl2br w:val="nil"/>
              <w:tr2bl w:val="nil"/>
            </w:tcBorders>
            <w:tcMar>
              <w:top w:w="0" w:type="dxa"/>
              <w:left w:w="57" w:type="dxa"/>
              <w:bottom w:w="0" w:type="dxa"/>
              <w:right w:w="57" w:type="dxa"/>
            </w:tcMar>
            <w:vAlign w:val="center"/>
          </w:tcPr>
          <w:p w14:paraId="0D021F88">
            <w:pPr>
              <w:ind w:firstLine="0" w:firstLineChars="0"/>
              <w:rPr>
                <w:highlight w:val="none"/>
              </w:rPr>
            </w:pPr>
            <w:r>
              <w:rPr>
                <w:highlight w:val="none"/>
              </w:rPr>
              <w:t>（1）紧急情况的处理措施、应急预案及相关风险控制措施健全有效、</w:t>
            </w:r>
            <w:r>
              <w:rPr>
                <w:highlight w:val="none"/>
                <w:lang w:val="zh-CN"/>
              </w:rPr>
              <w:t>各阶段的风险控制及应急措施得力、切实可行</w:t>
            </w:r>
            <w:r>
              <w:rPr>
                <w:highlight w:val="none"/>
              </w:rPr>
              <w:t>，得4分。</w:t>
            </w:r>
          </w:p>
          <w:p w14:paraId="25804F6B">
            <w:pPr>
              <w:ind w:firstLine="0" w:firstLineChars="0"/>
              <w:rPr>
                <w:highlight w:val="none"/>
              </w:rPr>
            </w:pPr>
            <w:r>
              <w:rPr>
                <w:highlight w:val="none"/>
              </w:rPr>
              <w:t>（2）紧急情况处理、应急预案、风险控制等措施健全、措施具有合理性的，得2分。</w:t>
            </w:r>
          </w:p>
        </w:tc>
      </w:tr>
      <w:tr w14:paraId="00389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5704A9AC">
            <w:pPr>
              <w:rPr>
                <w:highlight w:val="none"/>
              </w:rPr>
            </w:pPr>
          </w:p>
        </w:tc>
        <w:tc>
          <w:tcPr>
            <w:tcW w:w="1661" w:type="dxa"/>
            <w:gridSpan w:val="2"/>
            <w:tcBorders>
              <w:tl2br w:val="nil"/>
              <w:tr2bl w:val="nil"/>
            </w:tcBorders>
            <w:tcMar>
              <w:top w:w="0" w:type="dxa"/>
              <w:left w:w="57" w:type="dxa"/>
              <w:bottom w:w="0" w:type="dxa"/>
              <w:right w:w="57" w:type="dxa"/>
            </w:tcMar>
            <w:vAlign w:val="center"/>
          </w:tcPr>
          <w:p w14:paraId="68EE1C19">
            <w:pPr>
              <w:ind w:firstLine="0" w:firstLineChars="0"/>
              <w:jc w:val="center"/>
              <w:rPr>
                <w:highlight w:val="none"/>
              </w:rPr>
            </w:pPr>
            <w:r>
              <w:rPr>
                <w:rFonts w:hint="eastAsia"/>
                <w:highlight w:val="none"/>
              </w:rPr>
              <w:t>9.主要材料</w:t>
            </w:r>
          </w:p>
          <w:p w14:paraId="11B8EB83">
            <w:pPr>
              <w:ind w:firstLine="0" w:firstLineChars="0"/>
              <w:jc w:val="center"/>
              <w:rPr>
                <w:highlight w:val="none"/>
              </w:rPr>
            </w:pPr>
            <w:r>
              <w:rPr>
                <w:rFonts w:hint="eastAsia"/>
                <w:highlight w:val="none"/>
              </w:rPr>
              <w:t>（8分）</w:t>
            </w:r>
          </w:p>
        </w:tc>
        <w:tc>
          <w:tcPr>
            <w:tcW w:w="6855" w:type="dxa"/>
            <w:tcBorders>
              <w:tl2br w:val="nil"/>
              <w:tr2bl w:val="nil"/>
            </w:tcBorders>
            <w:tcMar>
              <w:top w:w="0" w:type="dxa"/>
              <w:left w:w="57" w:type="dxa"/>
              <w:bottom w:w="0" w:type="dxa"/>
              <w:right w:w="57" w:type="dxa"/>
            </w:tcMar>
            <w:vAlign w:val="center"/>
          </w:tcPr>
          <w:p w14:paraId="7E2FC0CD">
            <w:pPr>
              <w:ind w:firstLine="0" w:firstLineChars="0"/>
              <w:jc w:val="left"/>
              <w:rPr>
                <w:highlight w:val="none"/>
              </w:rPr>
            </w:pPr>
            <w:r>
              <w:rPr>
                <w:rFonts w:hint="eastAsia"/>
                <w:highlight w:val="none"/>
              </w:rPr>
              <w:t>主材清单</w:t>
            </w:r>
            <w:r>
              <w:rPr>
                <w:rFonts w:hint="eastAsia"/>
                <w:highlight w:val="none"/>
                <w:lang w:eastAsia="zh-CN"/>
              </w:rPr>
              <w:t>（</w:t>
            </w:r>
            <w:r>
              <w:rPr>
                <w:rFonts w:hint="eastAsia"/>
                <w:highlight w:val="none"/>
                <w:lang w:val="en-US" w:eastAsia="zh-CN"/>
              </w:rPr>
              <w:t>腻子粉、仿瓷涂料、防水涂料</w:t>
            </w:r>
            <w:r>
              <w:rPr>
                <w:rFonts w:hint="eastAsia"/>
                <w:highlight w:val="none"/>
                <w:lang w:eastAsia="zh-CN"/>
              </w:rPr>
              <w:t>）</w:t>
            </w:r>
            <w:r>
              <w:rPr>
                <w:rFonts w:hint="eastAsia"/>
                <w:highlight w:val="none"/>
              </w:rPr>
              <w:t>中提供检测报告彩页、厂家证明资料、生产企业简介、荣誉称号、品牌优势等。</w:t>
            </w:r>
          </w:p>
          <w:p w14:paraId="09046BDE">
            <w:pPr>
              <w:ind w:firstLine="0" w:firstLineChars="0"/>
              <w:jc w:val="left"/>
              <w:rPr>
                <w:highlight w:val="none"/>
              </w:rPr>
            </w:pPr>
            <w:r>
              <w:rPr>
                <w:rFonts w:hint="eastAsia"/>
                <w:highlight w:val="none"/>
              </w:rPr>
              <w:t>评标委员会根据品牌、档次、技术参数</w:t>
            </w:r>
            <w:r>
              <w:rPr>
                <w:rFonts w:hint="eastAsia"/>
                <w:highlight w:val="none"/>
                <w:lang w:val="en-US" w:eastAsia="zh-CN"/>
              </w:rPr>
              <w:t>和</w:t>
            </w:r>
            <w:r>
              <w:rPr>
                <w:rFonts w:hint="eastAsia"/>
                <w:highlight w:val="none"/>
              </w:rPr>
              <w:t>环保性、检测与证明文件等进行</w:t>
            </w:r>
            <w:r>
              <w:rPr>
                <w:rFonts w:hint="eastAsia"/>
                <w:highlight w:val="none"/>
                <w:lang w:val="en-US" w:eastAsia="zh-CN"/>
              </w:rPr>
              <w:t>综合</w:t>
            </w:r>
            <w:r>
              <w:rPr>
                <w:rFonts w:hint="eastAsia"/>
                <w:highlight w:val="none"/>
              </w:rPr>
              <w:t>打分。</w:t>
            </w:r>
          </w:p>
          <w:p w14:paraId="09AACCA3">
            <w:pPr>
              <w:ind w:firstLine="0" w:firstLineChars="0"/>
              <w:jc w:val="left"/>
              <w:rPr>
                <w:highlight w:val="none"/>
              </w:rPr>
            </w:pPr>
            <w:r>
              <w:rPr>
                <w:rFonts w:hint="eastAsia"/>
                <w:highlight w:val="none"/>
              </w:rPr>
              <w:t>（1）知名品牌、产品档次选用高端适配、安全环保、参数完全满足使用需求，提供资料完整的，得8分。</w:t>
            </w:r>
          </w:p>
          <w:p w14:paraId="78794A66">
            <w:pPr>
              <w:ind w:firstLine="0" w:firstLineChars="0"/>
              <w:jc w:val="left"/>
              <w:rPr>
                <w:highlight w:val="none"/>
              </w:rPr>
            </w:pPr>
            <w:r>
              <w:rPr>
                <w:rFonts w:hint="eastAsia"/>
                <w:highlight w:val="none"/>
              </w:rPr>
              <w:t>（2）品牌、产品档次的选择非知名高端适配，参数基本满足使用需求，提供资料完整的，得5分。</w:t>
            </w:r>
          </w:p>
          <w:p w14:paraId="60282C4E">
            <w:pPr>
              <w:ind w:firstLine="0" w:firstLineChars="0"/>
              <w:jc w:val="left"/>
              <w:rPr>
                <w:highlight w:val="none"/>
              </w:rPr>
            </w:pPr>
            <w:r>
              <w:rPr>
                <w:rFonts w:hint="eastAsia"/>
                <w:highlight w:val="none"/>
              </w:rPr>
              <w:t>（3）品牌、产品档次的选择一般，参数基本满足使用需求，提供资料不完整的，得2分。</w:t>
            </w:r>
          </w:p>
        </w:tc>
      </w:tr>
      <w:tr w14:paraId="53BD1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F851F2F">
            <w:pPr>
              <w:rPr>
                <w:highlight w:val="none"/>
              </w:rPr>
            </w:pPr>
          </w:p>
        </w:tc>
        <w:tc>
          <w:tcPr>
            <w:tcW w:w="1661" w:type="dxa"/>
            <w:gridSpan w:val="2"/>
            <w:tcBorders>
              <w:tl2br w:val="nil"/>
              <w:tr2bl w:val="nil"/>
            </w:tcBorders>
            <w:tcMar>
              <w:top w:w="0" w:type="dxa"/>
              <w:left w:w="57" w:type="dxa"/>
              <w:bottom w:w="0" w:type="dxa"/>
              <w:right w:w="57" w:type="dxa"/>
            </w:tcMar>
            <w:vAlign w:val="center"/>
          </w:tcPr>
          <w:p w14:paraId="4A97E4EF">
            <w:pPr>
              <w:ind w:firstLine="0" w:firstLineChars="0"/>
              <w:jc w:val="center"/>
              <w:rPr>
                <w:highlight w:val="none"/>
              </w:rPr>
            </w:pPr>
            <w:r>
              <w:rPr>
                <w:rFonts w:hint="eastAsia"/>
                <w:highlight w:val="none"/>
              </w:rPr>
              <w:t>10.内容完整性和编制水平</w:t>
            </w:r>
          </w:p>
          <w:p w14:paraId="210A0CA4">
            <w:pPr>
              <w:ind w:firstLine="0" w:firstLineChars="0"/>
              <w:jc w:val="center"/>
              <w:rPr>
                <w:rFonts w:hint="eastAsia" w:asciiTheme="minorEastAsia" w:hAnsiTheme="minorEastAsia" w:eastAsiaTheme="minorEastAsia" w:cstheme="minorEastAsia"/>
                <w:highlight w:val="none"/>
              </w:rPr>
            </w:pPr>
            <w:r>
              <w:rPr>
                <w:rFonts w:hint="eastAsia"/>
                <w:highlight w:val="none"/>
              </w:rPr>
              <w:t>（3分）</w:t>
            </w:r>
          </w:p>
        </w:tc>
        <w:tc>
          <w:tcPr>
            <w:tcW w:w="6855" w:type="dxa"/>
            <w:tcBorders>
              <w:tl2br w:val="nil"/>
              <w:tr2bl w:val="nil"/>
            </w:tcBorders>
            <w:tcMar>
              <w:top w:w="0" w:type="dxa"/>
              <w:left w:w="57" w:type="dxa"/>
              <w:bottom w:w="0" w:type="dxa"/>
              <w:right w:w="57" w:type="dxa"/>
            </w:tcMar>
            <w:vAlign w:val="center"/>
          </w:tcPr>
          <w:p w14:paraId="1993BCC2">
            <w:pPr>
              <w:ind w:firstLine="0" w:firstLineChars="0"/>
              <w:jc w:val="left"/>
              <w:rPr>
                <w:highlight w:val="none"/>
              </w:rPr>
            </w:pPr>
            <w:r>
              <w:rPr>
                <w:rFonts w:hint="eastAsia"/>
                <w:highlight w:val="none"/>
              </w:rPr>
              <w:t>内容完整，层次清楚，描述准确，详实合理的得3分；内容较完整、描述较准确的得2分；内容一般得1分。</w:t>
            </w:r>
          </w:p>
        </w:tc>
      </w:tr>
      <w:tr w14:paraId="63DF5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1568E809">
            <w:pPr>
              <w:rPr>
                <w:highlight w:val="none"/>
              </w:rPr>
            </w:pPr>
          </w:p>
        </w:tc>
        <w:tc>
          <w:tcPr>
            <w:tcW w:w="8516" w:type="dxa"/>
            <w:gridSpan w:val="3"/>
            <w:tcBorders>
              <w:tl2br w:val="nil"/>
              <w:tr2bl w:val="nil"/>
            </w:tcBorders>
            <w:tcMar>
              <w:top w:w="0" w:type="dxa"/>
              <w:left w:w="57" w:type="dxa"/>
              <w:bottom w:w="0" w:type="dxa"/>
              <w:right w:w="57" w:type="dxa"/>
            </w:tcMar>
            <w:vAlign w:val="center"/>
          </w:tcPr>
          <w:p w14:paraId="749A709E">
            <w:pPr>
              <w:rPr>
                <w:bCs/>
                <w:highlight w:val="none"/>
              </w:rPr>
            </w:pPr>
            <w:r>
              <w:rPr>
                <w:highlight w:val="none"/>
              </w:rPr>
              <w:t>备注：以上项目若有缺项的，该项为0分；没有缺项的，不低于最低分。</w:t>
            </w:r>
          </w:p>
        </w:tc>
      </w:tr>
      <w:tr w14:paraId="4C046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vAlign w:val="center"/>
          </w:tcPr>
          <w:p w14:paraId="098C2877">
            <w:pPr>
              <w:ind w:firstLine="0" w:firstLineChars="0"/>
              <w:jc w:val="center"/>
              <w:rPr>
                <w:highlight w:val="none"/>
              </w:rPr>
            </w:pPr>
            <w:r>
              <w:rPr>
                <w:highlight w:val="none"/>
              </w:rPr>
              <w:t>综合部分评审标准</w:t>
            </w:r>
          </w:p>
          <w:p w14:paraId="60F90F22">
            <w:pPr>
              <w:ind w:firstLine="0" w:firstLineChars="0"/>
              <w:jc w:val="center"/>
              <w:rPr>
                <w:highlight w:val="none"/>
              </w:rPr>
            </w:pPr>
            <w:r>
              <w:rPr>
                <w:highlight w:val="none"/>
              </w:rPr>
              <w:t>（20分）</w:t>
            </w:r>
          </w:p>
        </w:tc>
        <w:tc>
          <w:tcPr>
            <w:tcW w:w="1239" w:type="dxa"/>
            <w:tcBorders>
              <w:tl2br w:val="nil"/>
              <w:tr2bl w:val="nil"/>
            </w:tcBorders>
            <w:tcMar>
              <w:top w:w="0" w:type="dxa"/>
              <w:left w:w="57" w:type="dxa"/>
              <w:bottom w:w="0" w:type="dxa"/>
              <w:right w:w="57" w:type="dxa"/>
            </w:tcMar>
            <w:vAlign w:val="center"/>
          </w:tcPr>
          <w:p w14:paraId="4DC66424">
            <w:pPr>
              <w:ind w:firstLine="0" w:firstLineChars="0"/>
              <w:jc w:val="center"/>
              <w:rPr>
                <w:highlight w:val="none"/>
              </w:rPr>
            </w:pPr>
            <w:r>
              <w:rPr>
                <w:highlight w:val="none"/>
              </w:rPr>
              <w:t>1.体系认证（3分）</w:t>
            </w:r>
          </w:p>
        </w:tc>
        <w:tc>
          <w:tcPr>
            <w:tcW w:w="7277" w:type="dxa"/>
            <w:gridSpan w:val="2"/>
            <w:tcBorders>
              <w:tl2br w:val="nil"/>
              <w:tr2bl w:val="nil"/>
            </w:tcBorders>
            <w:tcMar>
              <w:top w:w="0" w:type="dxa"/>
              <w:left w:w="108" w:type="dxa"/>
              <w:bottom w:w="0" w:type="dxa"/>
              <w:right w:w="108" w:type="dxa"/>
            </w:tcMar>
          </w:tcPr>
          <w:p w14:paraId="4EFC9C48">
            <w:pPr>
              <w:rPr>
                <w:highlight w:val="none"/>
              </w:rPr>
            </w:pPr>
            <w:r>
              <w:rPr>
                <w:highlight w:val="none"/>
              </w:rPr>
              <w:t>供应商具有有效的质量、环境、健康体系认证的，每项得1分，没有不得分</w:t>
            </w:r>
            <w:r>
              <w:rPr>
                <w:rFonts w:hint="eastAsia"/>
                <w:highlight w:val="none"/>
              </w:rPr>
              <w:t>，</w:t>
            </w:r>
            <w:r>
              <w:rPr>
                <w:highlight w:val="none"/>
              </w:rPr>
              <w:t>共3分。</w:t>
            </w:r>
            <w:r>
              <w:rPr>
                <w:b/>
                <w:highlight w:val="none"/>
              </w:rPr>
              <w:t>（响应文件中附证书的扫描件或复印件）</w:t>
            </w:r>
          </w:p>
        </w:tc>
      </w:tr>
      <w:tr w14:paraId="2C736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5F521AB8">
            <w:pPr>
              <w:rPr>
                <w:highlight w:val="none"/>
              </w:rPr>
            </w:pPr>
          </w:p>
        </w:tc>
        <w:tc>
          <w:tcPr>
            <w:tcW w:w="1239" w:type="dxa"/>
            <w:tcBorders>
              <w:tl2br w:val="nil"/>
              <w:tr2bl w:val="nil"/>
            </w:tcBorders>
            <w:tcMar>
              <w:top w:w="0" w:type="dxa"/>
              <w:left w:w="57" w:type="dxa"/>
              <w:bottom w:w="0" w:type="dxa"/>
              <w:right w:w="57" w:type="dxa"/>
            </w:tcMar>
            <w:vAlign w:val="center"/>
          </w:tcPr>
          <w:p w14:paraId="6BD7DB89">
            <w:pPr>
              <w:ind w:firstLine="0" w:firstLineChars="0"/>
              <w:jc w:val="center"/>
              <w:rPr>
                <w:highlight w:val="none"/>
              </w:rPr>
            </w:pPr>
            <w:r>
              <w:rPr>
                <w:highlight w:val="none"/>
              </w:rPr>
              <w:t>2.类似业绩</w:t>
            </w:r>
          </w:p>
          <w:p w14:paraId="530DF6AD">
            <w:pPr>
              <w:ind w:firstLine="0" w:firstLineChars="0"/>
              <w:jc w:val="center"/>
              <w:rPr>
                <w:highlight w:val="none"/>
              </w:rPr>
            </w:pPr>
            <w:r>
              <w:rPr>
                <w:highlight w:val="none"/>
              </w:rPr>
              <w:t>（7分）</w:t>
            </w:r>
          </w:p>
        </w:tc>
        <w:tc>
          <w:tcPr>
            <w:tcW w:w="7277" w:type="dxa"/>
            <w:gridSpan w:val="2"/>
            <w:tcBorders>
              <w:tl2br w:val="nil"/>
              <w:tr2bl w:val="nil"/>
            </w:tcBorders>
            <w:tcMar>
              <w:top w:w="0" w:type="dxa"/>
              <w:left w:w="108" w:type="dxa"/>
              <w:bottom w:w="0" w:type="dxa"/>
              <w:right w:w="108" w:type="dxa"/>
            </w:tcMar>
            <w:vAlign w:val="bottom"/>
          </w:tcPr>
          <w:p w14:paraId="59BD37DE">
            <w:pPr>
              <w:ind w:firstLine="0" w:firstLineChars="0"/>
              <w:rPr>
                <w:highlight w:val="none"/>
              </w:rPr>
            </w:pPr>
            <w:r>
              <w:rPr>
                <w:highlight w:val="none"/>
              </w:rPr>
              <w:t>1.企业业绩0-3分</w:t>
            </w:r>
          </w:p>
          <w:p w14:paraId="4B152480">
            <w:pPr>
              <w:rPr>
                <w:highlight w:val="none"/>
              </w:rPr>
            </w:pPr>
            <w:r>
              <w:rPr>
                <w:highlight w:val="none"/>
              </w:rPr>
              <w:t>供应商自202</w:t>
            </w:r>
            <w:r>
              <w:rPr>
                <w:rFonts w:hint="eastAsia"/>
                <w:highlight w:val="none"/>
              </w:rPr>
              <w:t>3</w:t>
            </w:r>
            <w:r>
              <w:rPr>
                <w:highlight w:val="none"/>
              </w:rPr>
              <w:t>年1月1日（以合同签订时间为准）以来完成过类似项目业绩，每提供一项业绩证明材料得1分，最多得3分；</w:t>
            </w:r>
          </w:p>
          <w:p w14:paraId="05262F13">
            <w:pPr>
              <w:ind w:firstLine="0" w:firstLineChars="0"/>
              <w:rPr>
                <w:highlight w:val="none"/>
              </w:rPr>
            </w:pPr>
            <w:r>
              <w:rPr>
                <w:highlight w:val="none"/>
              </w:rPr>
              <w:t>2.项目经理业绩0-4分</w:t>
            </w:r>
          </w:p>
          <w:p w14:paraId="24E8A6F3">
            <w:pPr>
              <w:rPr>
                <w:highlight w:val="none"/>
              </w:rPr>
            </w:pPr>
            <w:r>
              <w:rPr>
                <w:highlight w:val="none"/>
              </w:rPr>
              <w:t>拟派项目经理自202</w:t>
            </w:r>
            <w:r>
              <w:rPr>
                <w:rFonts w:hint="eastAsia"/>
                <w:highlight w:val="none"/>
              </w:rPr>
              <w:t>3</w:t>
            </w:r>
            <w:r>
              <w:rPr>
                <w:highlight w:val="none"/>
              </w:rPr>
              <w:t>年1月1日（以合同签订时间为准）以来完成过类似项目业绩，每提供一项业绩证明材料得2分，最多得4分。</w:t>
            </w:r>
          </w:p>
          <w:p w14:paraId="0C5970DA">
            <w:pPr>
              <w:rPr>
                <w:highlight w:val="none"/>
              </w:rPr>
            </w:pPr>
            <w:r>
              <w:rPr>
                <w:highlight w:val="none"/>
              </w:rPr>
              <w:t>备注：</w:t>
            </w:r>
            <w:r>
              <w:rPr>
                <w:rFonts w:ascii="Cambria Math" w:hAnsi="Cambria Math" w:cs="Cambria Math"/>
                <w:highlight w:val="none"/>
              </w:rPr>
              <w:t>①</w:t>
            </w:r>
            <w:r>
              <w:rPr>
                <w:highlight w:val="none"/>
              </w:rPr>
              <w:t>业绩须提供中标或成交公告网页查询截图、中标或成交通知书、合同、验收报告，缺项得0分。</w:t>
            </w:r>
          </w:p>
          <w:p w14:paraId="5E4B13FD">
            <w:pPr>
              <w:rPr>
                <w:highlight w:val="none"/>
              </w:rPr>
            </w:pPr>
            <w:r>
              <w:rPr>
                <w:rFonts w:ascii="Cambria Math" w:hAnsi="Cambria Math" w:cs="Cambria Math"/>
                <w:highlight w:val="none"/>
              </w:rPr>
              <w:t>②</w:t>
            </w:r>
            <w:r>
              <w:rPr>
                <w:highlight w:val="none"/>
              </w:rPr>
              <w:t>企业业绩和项目经理业绩不可重复计算。</w:t>
            </w:r>
          </w:p>
          <w:p w14:paraId="014AC4FA">
            <w:pPr>
              <w:rPr>
                <w:highlight w:val="none"/>
              </w:rPr>
            </w:pPr>
            <w:r>
              <w:rPr>
                <w:rFonts w:ascii="Cambria Math" w:hAnsi="Cambria Math" w:cs="Cambria Math"/>
                <w:highlight w:val="none"/>
              </w:rPr>
              <w:t>③</w:t>
            </w:r>
            <w:r>
              <w:rPr>
                <w:highlight w:val="none"/>
              </w:rPr>
              <w:t>项目经理业绩的合同协议书或竣工验收证明体现项目经理姓名，若无法体现项目经理姓名，须提供委托人开具的相关证明，不提供或未按要求提供的不得分。</w:t>
            </w:r>
          </w:p>
        </w:tc>
      </w:tr>
      <w:tr w14:paraId="38E65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6309235B">
            <w:pPr>
              <w:rPr>
                <w:highlight w:val="none"/>
              </w:rPr>
            </w:pPr>
          </w:p>
        </w:tc>
        <w:tc>
          <w:tcPr>
            <w:tcW w:w="1239" w:type="dxa"/>
            <w:tcBorders>
              <w:tl2br w:val="nil"/>
              <w:tr2bl w:val="nil"/>
            </w:tcBorders>
            <w:tcMar>
              <w:top w:w="0" w:type="dxa"/>
              <w:left w:w="57" w:type="dxa"/>
              <w:bottom w:w="0" w:type="dxa"/>
              <w:right w:w="57" w:type="dxa"/>
            </w:tcMar>
            <w:vAlign w:val="center"/>
          </w:tcPr>
          <w:p w14:paraId="709E43D1">
            <w:pPr>
              <w:ind w:firstLine="0" w:firstLineChars="0"/>
              <w:jc w:val="center"/>
              <w:rPr>
                <w:highlight w:val="none"/>
              </w:rPr>
            </w:pPr>
            <w:r>
              <w:rPr>
                <w:highlight w:val="none"/>
              </w:rPr>
              <w:t>3.项目管理机构</w:t>
            </w:r>
          </w:p>
          <w:p w14:paraId="029CA4B6">
            <w:pPr>
              <w:ind w:firstLine="0" w:firstLineChars="0"/>
              <w:jc w:val="center"/>
              <w:rPr>
                <w:highlight w:val="none"/>
              </w:rPr>
            </w:pPr>
            <w:r>
              <w:rPr>
                <w:highlight w:val="none"/>
              </w:rPr>
              <w:t>（3分）</w:t>
            </w:r>
          </w:p>
        </w:tc>
        <w:tc>
          <w:tcPr>
            <w:tcW w:w="7277" w:type="dxa"/>
            <w:gridSpan w:val="2"/>
            <w:tcBorders>
              <w:tl2br w:val="nil"/>
              <w:tr2bl w:val="nil"/>
            </w:tcBorders>
            <w:tcMar>
              <w:top w:w="0" w:type="dxa"/>
              <w:left w:w="108" w:type="dxa"/>
              <w:bottom w:w="0" w:type="dxa"/>
              <w:right w:w="108" w:type="dxa"/>
            </w:tcMar>
            <w:vAlign w:val="center"/>
          </w:tcPr>
          <w:p w14:paraId="4E67904A">
            <w:pPr>
              <w:ind w:firstLine="0" w:firstLineChars="0"/>
              <w:rPr>
                <w:highlight w:val="none"/>
              </w:rPr>
            </w:pPr>
            <w:r>
              <w:rPr>
                <w:highlight w:val="none"/>
              </w:rPr>
              <w:t>（1）项目技术负责人具有中级及以上职称得1分。</w:t>
            </w:r>
          </w:p>
          <w:p w14:paraId="76174D3C">
            <w:pPr>
              <w:ind w:firstLine="0" w:firstLineChars="0"/>
              <w:rPr>
                <w:highlight w:val="none"/>
              </w:rPr>
            </w:pPr>
            <w:r>
              <w:rPr>
                <w:highlight w:val="none"/>
              </w:rPr>
              <w:t>（响应文件需附技术负责人职称证和在本单位近六个月缴纳社保证明的扫描件或复印件）</w:t>
            </w:r>
          </w:p>
          <w:p w14:paraId="76FAEC48">
            <w:pPr>
              <w:ind w:firstLine="0" w:firstLineChars="0"/>
              <w:rPr>
                <w:highlight w:val="none"/>
              </w:rPr>
            </w:pPr>
            <w:r>
              <w:rPr>
                <w:highlight w:val="none"/>
              </w:rPr>
              <w:t>（2）项目组成员配备齐全、合理得2分，缺一项扣1分，2分扣完为止。（需与项目管理机构组成表中人员相匹配）</w:t>
            </w:r>
          </w:p>
          <w:p w14:paraId="13477F2B">
            <w:pPr>
              <w:ind w:firstLine="0" w:firstLineChars="0"/>
              <w:rPr>
                <w:highlight w:val="none"/>
              </w:rPr>
            </w:pPr>
            <w:r>
              <w:rPr>
                <w:highlight w:val="none"/>
              </w:rPr>
              <w:t>（响应文件中附证书的扫描件或复印件）</w:t>
            </w:r>
          </w:p>
        </w:tc>
      </w:tr>
      <w:tr w14:paraId="1FD1E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776E2179">
            <w:pPr>
              <w:rPr>
                <w:highlight w:val="none"/>
              </w:rPr>
            </w:pPr>
          </w:p>
        </w:tc>
        <w:tc>
          <w:tcPr>
            <w:tcW w:w="1239" w:type="dxa"/>
            <w:tcBorders>
              <w:tl2br w:val="nil"/>
              <w:tr2bl w:val="nil"/>
            </w:tcBorders>
            <w:tcMar>
              <w:top w:w="0" w:type="dxa"/>
              <w:left w:w="57" w:type="dxa"/>
              <w:bottom w:w="0" w:type="dxa"/>
              <w:right w:w="57" w:type="dxa"/>
            </w:tcMar>
            <w:vAlign w:val="center"/>
          </w:tcPr>
          <w:p w14:paraId="570711D2">
            <w:pPr>
              <w:ind w:firstLine="0" w:firstLineChars="0"/>
              <w:jc w:val="center"/>
              <w:rPr>
                <w:highlight w:val="none"/>
              </w:rPr>
            </w:pPr>
            <w:r>
              <w:rPr>
                <w:highlight w:val="none"/>
              </w:rPr>
              <w:t>4.服务承诺（5分）</w:t>
            </w:r>
          </w:p>
        </w:tc>
        <w:tc>
          <w:tcPr>
            <w:tcW w:w="7277" w:type="dxa"/>
            <w:gridSpan w:val="2"/>
            <w:tcBorders>
              <w:tl2br w:val="nil"/>
              <w:tr2bl w:val="nil"/>
            </w:tcBorders>
            <w:tcMar>
              <w:top w:w="0" w:type="dxa"/>
              <w:left w:w="108" w:type="dxa"/>
              <w:bottom w:w="0" w:type="dxa"/>
              <w:right w:w="108" w:type="dxa"/>
            </w:tcMar>
            <w:vAlign w:val="center"/>
          </w:tcPr>
          <w:p w14:paraId="454390A9">
            <w:pPr>
              <w:ind w:firstLine="0" w:firstLineChars="0"/>
              <w:rPr>
                <w:highlight w:val="none"/>
              </w:rPr>
            </w:pPr>
            <w:r>
              <w:rPr>
                <w:highlight w:val="none"/>
              </w:rPr>
              <w:t>（1）施工期间服务承诺0-2分</w:t>
            </w:r>
          </w:p>
          <w:p w14:paraId="4C118866">
            <w:pPr>
              <w:rPr>
                <w:highlight w:val="none"/>
              </w:rPr>
            </w:pPr>
            <w:r>
              <w:rPr>
                <w:highlight w:val="none"/>
              </w:rPr>
              <w:t>在项目实施准备、项目实施期间，服务内容完善，能及时解决项目实施过程中的问题，与采购人积极配合、为采购人排忧解难，服从采购人安排，按时保质保量完成项目，得2分；服务内容相对完善，较为配合采购人的工作，服从采购人的安排，基本能解决项目实施中的问题，得1分；若有缺项，该项为0分。</w:t>
            </w:r>
          </w:p>
          <w:p w14:paraId="57AA8533">
            <w:pPr>
              <w:ind w:firstLine="0" w:firstLineChars="0"/>
              <w:rPr>
                <w:highlight w:val="none"/>
              </w:rPr>
            </w:pPr>
            <w:r>
              <w:rPr>
                <w:highlight w:val="none"/>
              </w:rPr>
              <w:t>（</w:t>
            </w:r>
            <w:r>
              <w:rPr>
                <w:rFonts w:hint="eastAsia"/>
                <w:highlight w:val="none"/>
              </w:rPr>
              <w:t>2</w:t>
            </w:r>
            <w:r>
              <w:rPr>
                <w:highlight w:val="none"/>
              </w:rPr>
              <w:t>）质保期内外服务内容及承诺0-2分</w:t>
            </w:r>
          </w:p>
          <w:p w14:paraId="43C4CEB1">
            <w:pPr>
              <w:rPr>
                <w:highlight w:val="none"/>
              </w:rPr>
            </w:pPr>
            <w:r>
              <w:rPr>
                <w:highlight w:val="none"/>
              </w:rPr>
              <w:t>质保期内外服务内容及承诺内容合理、可行、详实得2分，内容基本合理、可行得1分，若有缺项，该项为0分。</w:t>
            </w:r>
          </w:p>
          <w:p w14:paraId="703A3BFB">
            <w:pPr>
              <w:ind w:firstLine="0" w:firstLineChars="0"/>
              <w:rPr>
                <w:highlight w:val="none"/>
              </w:rPr>
            </w:pPr>
            <w:r>
              <w:rPr>
                <w:highlight w:val="none"/>
              </w:rPr>
              <w:t>（3）其他实质性承诺0-1分</w:t>
            </w:r>
          </w:p>
          <w:p w14:paraId="051C0AAB">
            <w:pPr>
              <w:rPr>
                <w:highlight w:val="none"/>
              </w:rPr>
            </w:pPr>
            <w:r>
              <w:rPr>
                <w:highlight w:val="none"/>
              </w:rPr>
              <w:t>完全符合项目实际情况，确保依法依规，优惠合理，详实可行得1分；若有缺项，该项为0分。</w:t>
            </w:r>
          </w:p>
        </w:tc>
      </w:tr>
      <w:tr w14:paraId="3B274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5288DA1E">
            <w:pPr>
              <w:rPr>
                <w:highlight w:val="none"/>
              </w:rPr>
            </w:pPr>
          </w:p>
        </w:tc>
        <w:tc>
          <w:tcPr>
            <w:tcW w:w="1239" w:type="dxa"/>
            <w:tcBorders>
              <w:tl2br w:val="nil"/>
              <w:tr2bl w:val="nil"/>
            </w:tcBorders>
            <w:tcMar>
              <w:top w:w="0" w:type="dxa"/>
              <w:left w:w="57" w:type="dxa"/>
              <w:bottom w:w="0" w:type="dxa"/>
              <w:right w:w="57" w:type="dxa"/>
            </w:tcMar>
            <w:vAlign w:val="center"/>
          </w:tcPr>
          <w:p w14:paraId="67249CDE">
            <w:pPr>
              <w:ind w:firstLine="0" w:firstLineChars="0"/>
              <w:jc w:val="center"/>
              <w:rPr>
                <w:highlight w:val="none"/>
              </w:rPr>
            </w:pPr>
            <w:r>
              <w:rPr>
                <w:highlight w:val="none"/>
              </w:rPr>
              <w:t>5.节能清单产品</w:t>
            </w:r>
          </w:p>
          <w:p w14:paraId="02A2E70A">
            <w:pPr>
              <w:ind w:firstLine="0" w:firstLineChars="0"/>
              <w:jc w:val="center"/>
              <w:rPr>
                <w:highlight w:val="none"/>
              </w:rPr>
            </w:pPr>
            <w:r>
              <w:rPr>
                <w:highlight w:val="none"/>
              </w:rPr>
              <w:t>（1分）</w:t>
            </w:r>
          </w:p>
        </w:tc>
        <w:tc>
          <w:tcPr>
            <w:tcW w:w="7277" w:type="dxa"/>
            <w:gridSpan w:val="2"/>
            <w:tcBorders>
              <w:tl2br w:val="nil"/>
              <w:tr2bl w:val="nil"/>
            </w:tcBorders>
            <w:tcMar>
              <w:top w:w="0" w:type="dxa"/>
              <w:left w:w="108" w:type="dxa"/>
              <w:bottom w:w="0" w:type="dxa"/>
              <w:right w:w="108" w:type="dxa"/>
            </w:tcMar>
            <w:vAlign w:val="center"/>
          </w:tcPr>
          <w:p w14:paraId="3E861DCF">
            <w:pPr>
              <w:rPr>
                <w:highlight w:val="none"/>
              </w:rPr>
            </w:pPr>
            <w:r>
              <w:rPr>
                <w:highlight w:val="none"/>
              </w:rPr>
              <w:t>除政府采购强制节能产品外，所投产品为节能产品政府采购品目清单内产品，每有一项加0.5分，最多加1分。</w:t>
            </w:r>
          </w:p>
          <w:p w14:paraId="3A326A5D">
            <w:pPr>
              <w:rPr>
                <w:highlight w:val="none"/>
              </w:rPr>
            </w:pPr>
            <w:r>
              <w:rPr>
                <w:highlight w:val="none"/>
              </w:rPr>
              <w:t>注：供应商须在响应文件中附该产品在节能产品政府采购品目清单所在页的复印件，及国家确定的认证机构出具的、处于有效期之内的《国家节能产品认证证书》复印件，否则磋商小组有权不予认可。清单可在财政部网站（http://www.mof.gov.cn）、中国政府采购网（http://www.ccgp.gov.cn/）查阅。</w:t>
            </w:r>
          </w:p>
        </w:tc>
      </w:tr>
      <w:tr w14:paraId="048EC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6DA6E9A1">
            <w:pPr>
              <w:rPr>
                <w:highlight w:val="none"/>
              </w:rPr>
            </w:pPr>
          </w:p>
        </w:tc>
        <w:tc>
          <w:tcPr>
            <w:tcW w:w="1239" w:type="dxa"/>
            <w:tcBorders>
              <w:tl2br w:val="nil"/>
              <w:tr2bl w:val="nil"/>
            </w:tcBorders>
            <w:tcMar>
              <w:top w:w="0" w:type="dxa"/>
              <w:left w:w="57" w:type="dxa"/>
              <w:bottom w:w="0" w:type="dxa"/>
              <w:right w:w="57" w:type="dxa"/>
            </w:tcMar>
            <w:vAlign w:val="center"/>
          </w:tcPr>
          <w:p w14:paraId="375DC684">
            <w:pPr>
              <w:ind w:firstLine="0" w:firstLineChars="0"/>
              <w:jc w:val="center"/>
              <w:rPr>
                <w:highlight w:val="none"/>
              </w:rPr>
            </w:pPr>
            <w:r>
              <w:rPr>
                <w:highlight w:val="none"/>
              </w:rPr>
              <w:t>6.环保清单产品</w:t>
            </w:r>
          </w:p>
          <w:p w14:paraId="239587B4">
            <w:pPr>
              <w:ind w:firstLine="0" w:firstLineChars="0"/>
              <w:jc w:val="center"/>
              <w:rPr>
                <w:highlight w:val="none"/>
              </w:rPr>
            </w:pPr>
            <w:r>
              <w:rPr>
                <w:highlight w:val="none"/>
              </w:rPr>
              <w:t>（1分）</w:t>
            </w:r>
          </w:p>
        </w:tc>
        <w:tc>
          <w:tcPr>
            <w:tcW w:w="7277" w:type="dxa"/>
            <w:gridSpan w:val="2"/>
            <w:tcBorders>
              <w:tl2br w:val="nil"/>
              <w:tr2bl w:val="nil"/>
            </w:tcBorders>
            <w:tcMar>
              <w:top w:w="0" w:type="dxa"/>
              <w:left w:w="108" w:type="dxa"/>
              <w:bottom w:w="0" w:type="dxa"/>
              <w:right w:w="108" w:type="dxa"/>
            </w:tcMar>
            <w:vAlign w:val="center"/>
          </w:tcPr>
          <w:p w14:paraId="3A83BE63">
            <w:pPr>
              <w:rPr>
                <w:highlight w:val="none"/>
              </w:rPr>
            </w:pPr>
            <w:r>
              <w:rPr>
                <w:highlight w:val="none"/>
              </w:rPr>
              <w:t>所投产品为环境标志产品政府采购品目清单内的产品，每有一项加0.5分，最多加1分。</w:t>
            </w:r>
          </w:p>
          <w:p w14:paraId="6B2BA611">
            <w:pPr>
              <w:rPr>
                <w:highlight w:val="none"/>
              </w:rPr>
            </w:pPr>
            <w:r>
              <w:rPr>
                <w:highlight w:val="none"/>
              </w:rPr>
              <w:t>注：供应商须在响应文件中附该产品在环境标志产品政府采购品目清单所在页的复印件，及国家确定的认证机构出具的、处于有效期之内的《中国环境标志产品认证证书》复印件，否则磋商小组有权不予认可。查询地址同上。</w:t>
            </w:r>
          </w:p>
        </w:tc>
      </w:tr>
      <w:tr w14:paraId="7A5D6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754E8493">
            <w:pPr>
              <w:ind w:firstLine="0" w:firstLineChars="0"/>
              <w:jc w:val="center"/>
              <w:rPr>
                <w:highlight w:val="none"/>
              </w:rPr>
            </w:pPr>
            <w:r>
              <w:rPr>
                <w:highlight w:val="none"/>
              </w:rPr>
              <w:t>备注</w:t>
            </w:r>
          </w:p>
        </w:tc>
        <w:tc>
          <w:tcPr>
            <w:tcW w:w="8516" w:type="dxa"/>
            <w:gridSpan w:val="3"/>
            <w:tcBorders>
              <w:tl2br w:val="nil"/>
              <w:tr2bl w:val="nil"/>
            </w:tcBorders>
            <w:tcMar>
              <w:top w:w="0" w:type="dxa"/>
              <w:left w:w="57" w:type="dxa"/>
              <w:bottom w:w="0" w:type="dxa"/>
              <w:right w:w="57" w:type="dxa"/>
            </w:tcMar>
            <w:vAlign w:val="center"/>
          </w:tcPr>
          <w:p w14:paraId="6040EE0A">
            <w:pPr>
              <w:rPr>
                <w:highlight w:val="none"/>
              </w:rPr>
            </w:pPr>
            <w:r>
              <w:rPr>
                <w:highlight w:val="none"/>
              </w:rPr>
              <w:t>1、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磋商活动时，提供由省级以上监狱管理局、戒毒管理局(含新疆生产建设兵团)出具的属于监狱企业的证明文件，不再提供《中小微企业声明函》。</w:t>
            </w:r>
          </w:p>
          <w:p w14:paraId="35F8F28A">
            <w:pPr>
              <w:rPr>
                <w:highlight w:val="none"/>
              </w:rPr>
            </w:pPr>
            <w:r>
              <w:rPr>
                <w:highlight w:val="none"/>
              </w:rPr>
              <w:t>2、供应商的响应产品，如属于国家绿色环保认证、国家强制节能认证的，供应商须提供环境标志产品、强制节能产品政府采购清单之内的响应产品，包括政府采购目录清单文件首页（复印件）、响应产品清单所在页等证明材料（复印件）。</w:t>
            </w:r>
          </w:p>
          <w:p w14:paraId="2A7D6A1B">
            <w:pPr>
              <w:rPr>
                <w:highlight w:val="none"/>
              </w:rPr>
            </w:pPr>
            <w:r>
              <w:rPr>
                <w:highlight w:val="none"/>
              </w:rPr>
              <w:t>3、残疾人福利性单位视同小型、微型企业。符合条件的残疾人福利性单位在参加政府采购活动时，应当提供关于促进残疾人就业政府采购政策的通知财库〔2017〕141号规定的《残疾人福利性单位声明函》，并对声明的真实性负责，否则不予认可。</w:t>
            </w:r>
          </w:p>
          <w:p w14:paraId="285C5CB6">
            <w:pPr>
              <w:rPr>
                <w:highlight w:val="none"/>
              </w:rPr>
            </w:pPr>
            <w:r>
              <w:rPr>
                <w:highlight w:val="none"/>
              </w:rPr>
              <w:t>4、供应商提供的产品属于《节能产品政府采购品目清单》中节能产品、《环境标志产品政府采购品目清单》中环境标志产品的，应提供相关证明资料(上述节能产品、环境标志产品政府采购品目清单中产品所在页的扫描件及参与实施政府采购节能产品、环境标志产品认证机构名录中认证机构出具的认证证书扫描件)，并如实填写《节能产品、环境标志产品明细表》，未按此要求提供证明资料或填写本表的，评审时不予认可。</w:t>
            </w:r>
          </w:p>
        </w:tc>
      </w:tr>
      <w:tr w14:paraId="120B2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38" w:type="dxa"/>
            <w:gridSpan w:val="4"/>
            <w:tcBorders>
              <w:tl2br w:val="nil"/>
              <w:tr2bl w:val="nil"/>
            </w:tcBorders>
            <w:vAlign w:val="center"/>
          </w:tcPr>
          <w:p w14:paraId="6D99182C">
            <w:pPr>
              <w:rPr>
                <w:highlight w:val="none"/>
              </w:rPr>
            </w:pPr>
            <w:r>
              <w:rPr>
                <w:highlight w:val="none"/>
              </w:rPr>
              <w:t>1.供应商综合得分﹦磋商报价得分+技术部分得分+综合部分得分</w:t>
            </w:r>
          </w:p>
          <w:p w14:paraId="25413451">
            <w:pPr>
              <w:rPr>
                <w:highlight w:val="none"/>
              </w:rPr>
            </w:pPr>
            <w:r>
              <w:rPr>
                <w:highlight w:val="none"/>
              </w:rPr>
              <w:t>2.本办法计算过程中分值按四舍五入保留两位小数，结果按四舍五入保留两位小数。所有磋商小组的算术平均值即为该供应商的最终得分。</w:t>
            </w:r>
          </w:p>
          <w:p w14:paraId="5180C34B">
            <w:pPr>
              <w:rPr>
                <w:highlight w:val="none"/>
              </w:rPr>
            </w:pPr>
            <w:r>
              <w:rPr>
                <w:highlight w:val="none"/>
              </w:rPr>
              <w:t>3.评分办法中所涉及的证件、证书、证明文件均应在响应文件中附扫描件或复印件。</w:t>
            </w:r>
          </w:p>
          <w:p w14:paraId="53D0F31B">
            <w:pPr>
              <w:rPr>
                <w:highlight w:val="none"/>
              </w:rPr>
            </w:pPr>
            <w:r>
              <w:rPr>
                <w:highlight w:val="none"/>
              </w:rPr>
              <w:t>4.本项目无须提供相关证明材料原件，但供应商须对其提供的响应文件的真实性、合法性等负责，后期如有需要，供应商应按采购人要求及时提供相关证明材料原件供采购人审核。若发现弄虚作假行为，一律取消其成交资格，并且成交单位承担由此造成</w:t>
            </w:r>
            <w:r>
              <w:rPr>
                <w:rFonts w:hint="eastAsia"/>
                <w:highlight w:val="none"/>
                <w:lang w:val="en-US" w:eastAsia="zh-CN"/>
              </w:rPr>
              <w:t>的</w:t>
            </w:r>
            <w:r>
              <w:rPr>
                <w:highlight w:val="none"/>
              </w:rPr>
              <w:t>一切经济、法律责任。</w:t>
            </w:r>
          </w:p>
        </w:tc>
      </w:tr>
    </w:tbl>
    <w:p w14:paraId="517D70D2">
      <w:pPr>
        <w:pStyle w:val="3"/>
        <w:ind w:firstLine="422"/>
        <w:rPr>
          <w:highlight w:val="none"/>
        </w:rPr>
      </w:pPr>
      <w:r>
        <w:rPr>
          <w:rFonts w:eastAsiaTheme="minorEastAsia"/>
          <w:sz w:val="21"/>
          <w:szCs w:val="21"/>
          <w:highlight w:val="none"/>
        </w:rPr>
        <w:br w:type="page"/>
      </w:r>
      <w:bookmarkEnd w:id="110"/>
      <w:bookmarkEnd w:id="111"/>
      <w:bookmarkEnd w:id="112"/>
      <w:bookmarkStart w:id="113" w:name="_Toc13881"/>
      <w:bookmarkStart w:id="114" w:name="_Toc27572"/>
      <w:bookmarkStart w:id="115" w:name="_Toc433093356"/>
      <w:bookmarkStart w:id="116" w:name="_Toc16041"/>
      <w:r>
        <w:rPr>
          <w:highlight w:val="none"/>
        </w:rPr>
        <w:t xml:space="preserve">第七章 </w:t>
      </w:r>
      <w:bookmarkEnd w:id="113"/>
      <w:bookmarkEnd w:id="114"/>
      <w:bookmarkEnd w:id="115"/>
      <w:r>
        <w:rPr>
          <w:highlight w:val="none"/>
        </w:rPr>
        <w:t>合同条款及格式</w:t>
      </w:r>
      <w:bookmarkEnd w:id="116"/>
    </w:p>
    <w:p w14:paraId="545E0F9D">
      <w:pPr>
        <w:rPr>
          <w:highlight w:val="none"/>
        </w:rPr>
      </w:pPr>
      <w:r>
        <w:rPr>
          <w:highlight w:val="none"/>
        </w:rPr>
        <w:t xml:space="preserve">                     </w:t>
      </w:r>
    </w:p>
    <w:p w14:paraId="3789E662">
      <w:pPr>
        <w:ind w:firstLine="560"/>
        <w:rPr>
          <w:highlight w:val="none"/>
        </w:rPr>
      </w:pPr>
      <w:r>
        <w:rPr>
          <w:sz w:val="28"/>
          <w:szCs w:val="28"/>
          <w:highlight w:val="none"/>
        </w:rPr>
        <w:t xml:space="preserve">                  </w:t>
      </w:r>
      <w:r>
        <w:rPr>
          <w:highlight w:val="none"/>
        </w:rPr>
        <w:t xml:space="preserve"> 合同编号</w:t>
      </w:r>
      <w:r>
        <w:rPr>
          <w:highlight w:val="none"/>
          <w:u w:val="single"/>
        </w:rPr>
        <w:t xml:space="preserve">：             </w:t>
      </w:r>
    </w:p>
    <w:p w14:paraId="40580A1B">
      <w:pPr>
        <w:rPr>
          <w:highlight w:val="none"/>
        </w:rPr>
      </w:pPr>
    </w:p>
    <w:p w14:paraId="0C8872BF">
      <w:pPr>
        <w:rPr>
          <w:highlight w:val="none"/>
        </w:rPr>
      </w:pPr>
    </w:p>
    <w:p w14:paraId="69A6C10E">
      <w:pPr>
        <w:rPr>
          <w:highlight w:val="none"/>
        </w:rPr>
      </w:pPr>
    </w:p>
    <w:p w14:paraId="3D4934B7">
      <w:pPr>
        <w:rPr>
          <w:highlight w:val="none"/>
        </w:rPr>
      </w:pPr>
      <w:r>
        <w:rPr>
          <w:highlight w:val="none"/>
        </w:rPr>
        <w:t>政府采购施工合同书</w:t>
      </w:r>
    </w:p>
    <w:p w14:paraId="3C782945">
      <w:pPr>
        <w:rPr>
          <w:highlight w:val="none"/>
        </w:rPr>
      </w:pPr>
      <w:r>
        <w:rPr>
          <w:highlight w:val="none"/>
        </w:rPr>
        <w:t>(50万元及以上)</w:t>
      </w:r>
    </w:p>
    <w:p w14:paraId="68D41F45">
      <w:pPr>
        <w:rPr>
          <w:highlight w:val="none"/>
        </w:rPr>
      </w:pPr>
    </w:p>
    <w:p w14:paraId="2CC086CA">
      <w:pPr>
        <w:rPr>
          <w:highlight w:val="none"/>
        </w:rPr>
      </w:pPr>
    </w:p>
    <w:p w14:paraId="70FFBC5C">
      <w:pPr>
        <w:rPr>
          <w:highlight w:val="none"/>
        </w:rPr>
      </w:pPr>
    </w:p>
    <w:p w14:paraId="1DEA127B">
      <w:pPr>
        <w:rPr>
          <w:highlight w:val="none"/>
        </w:rPr>
      </w:pPr>
    </w:p>
    <w:p w14:paraId="37D3B24E">
      <w:pPr>
        <w:rPr>
          <w:highlight w:val="none"/>
        </w:rPr>
      </w:pPr>
    </w:p>
    <w:p w14:paraId="4F6C27F6">
      <w:pPr>
        <w:rPr>
          <w:highlight w:val="none"/>
        </w:rPr>
      </w:pPr>
    </w:p>
    <w:p w14:paraId="0345E91B">
      <w:pPr>
        <w:rPr>
          <w:highlight w:val="none"/>
        </w:rPr>
      </w:pPr>
      <w:r>
        <w:rPr>
          <w:highlight w:val="none"/>
        </w:rPr>
        <w:t xml:space="preserve">工程名称：                                </w:t>
      </w:r>
    </w:p>
    <w:p w14:paraId="2C0C5108">
      <w:pPr>
        <w:rPr>
          <w:highlight w:val="none"/>
        </w:rPr>
      </w:pPr>
      <w:r>
        <w:rPr>
          <w:highlight w:val="none"/>
        </w:rPr>
        <w:t xml:space="preserve">工程地址：                                 </w:t>
      </w:r>
    </w:p>
    <w:p w14:paraId="6F8D576E">
      <w:pPr>
        <w:rPr>
          <w:highlight w:val="none"/>
        </w:rPr>
      </w:pPr>
      <w:r>
        <w:rPr>
          <w:highlight w:val="none"/>
        </w:rPr>
        <w:t xml:space="preserve">工程造价：                                 </w:t>
      </w:r>
    </w:p>
    <w:p w14:paraId="1C5FF84C">
      <w:pPr>
        <w:rPr>
          <w:highlight w:val="none"/>
        </w:rPr>
      </w:pPr>
      <w:r>
        <w:rPr>
          <w:highlight w:val="none"/>
        </w:rPr>
        <w:t xml:space="preserve">发 包 人：                                 </w:t>
      </w:r>
    </w:p>
    <w:p w14:paraId="28C52D4A">
      <w:pPr>
        <w:rPr>
          <w:highlight w:val="none"/>
        </w:rPr>
      </w:pPr>
      <w:r>
        <w:rPr>
          <w:highlight w:val="none"/>
        </w:rPr>
        <w:t xml:space="preserve">承 包 人：                                  </w:t>
      </w:r>
    </w:p>
    <w:p w14:paraId="2F6733C5">
      <w:pPr>
        <w:rPr>
          <w:highlight w:val="none"/>
          <w:lang w:val="zh-CN"/>
        </w:rPr>
      </w:pPr>
    </w:p>
    <w:p w14:paraId="2539D5C6">
      <w:pPr>
        <w:rPr>
          <w:highlight w:val="none"/>
          <w:lang w:val="zh-CN"/>
        </w:rPr>
      </w:pPr>
    </w:p>
    <w:p w14:paraId="36CAD22A">
      <w:pPr>
        <w:rPr>
          <w:highlight w:val="none"/>
          <w:lang w:val="zh-CN"/>
        </w:rPr>
      </w:pPr>
      <w:r>
        <w:rPr>
          <w:highlight w:val="none"/>
          <w:lang w:val="zh-CN"/>
        </w:rPr>
        <w:t xml:space="preserve">       年   月   日</w:t>
      </w:r>
    </w:p>
    <w:p w14:paraId="1DED68CE">
      <w:pPr>
        <w:rPr>
          <w:highlight w:val="none"/>
        </w:rPr>
        <w:sectPr>
          <w:headerReference r:id="rId14" w:type="first"/>
          <w:footerReference r:id="rId16" w:type="first"/>
          <w:headerReference r:id="rId13" w:type="default"/>
          <w:footerReference r:id="rId15" w:type="default"/>
          <w:pgSz w:w="11906" w:h="16838"/>
          <w:pgMar w:top="1440" w:right="1417" w:bottom="1440" w:left="1417" w:header="851" w:footer="992" w:gutter="0"/>
          <w:cols w:space="720" w:num="1"/>
          <w:docGrid w:type="lines" w:linePitch="312" w:charSpace="0"/>
        </w:sectPr>
      </w:pPr>
    </w:p>
    <w:p w14:paraId="37DA6E9E">
      <w:pPr>
        <w:pStyle w:val="4"/>
        <w:ind w:firstLine="643"/>
        <w:jc w:val="center"/>
        <w:rPr>
          <w:highlight w:val="none"/>
        </w:rPr>
      </w:pPr>
      <w:bookmarkStart w:id="117" w:name="_Toc27285"/>
      <w:r>
        <w:rPr>
          <w:highlight w:val="none"/>
        </w:rPr>
        <w:t>第一部分 合同协议书</w:t>
      </w:r>
      <w:bookmarkEnd w:id="117"/>
    </w:p>
    <w:p w14:paraId="51D27DB0">
      <w:pPr>
        <w:rPr>
          <w:snapToGrid w:val="0"/>
          <w:highlight w:val="none"/>
        </w:rPr>
      </w:pPr>
      <w:r>
        <w:rPr>
          <w:snapToGrid w:val="0"/>
          <w:highlight w:val="none"/>
        </w:rPr>
        <w:t>发包人（甲方全称）：</w:t>
      </w:r>
      <w:r>
        <w:rPr>
          <w:rFonts w:hint="eastAsia"/>
          <w:snapToGrid w:val="0"/>
          <w:highlight w:val="none"/>
          <w:lang w:val="en-US" w:eastAsia="zh-CN"/>
        </w:rPr>
        <w:t xml:space="preserve"> </w:t>
      </w:r>
      <w:r>
        <w:rPr>
          <w:snapToGrid w:val="0"/>
          <w:highlight w:val="none"/>
        </w:rPr>
        <w:t xml:space="preserve">           </w:t>
      </w:r>
    </w:p>
    <w:p w14:paraId="132C9E0F">
      <w:pPr>
        <w:rPr>
          <w:snapToGrid w:val="0"/>
          <w:highlight w:val="none"/>
        </w:rPr>
      </w:pPr>
      <w:r>
        <w:rPr>
          <w:snapToGrid w:val="0"/>
          <w:highlight w:val="none"/>
        </w:rPr>
        <w:t xml:space="preserve">承包人（乙方全称）：                 </w:t>
      </w:r>
    </w:p>
    <w:p w14:paraId="31B8661D">
      <w:pPr>
        <w:rPr>
          <w:snapToGrid w:val="0"/>
          <w:highlight w:val="none"/>
        </w:rPr>
      </w:pPr>
      <w:r>
        <w:rPr>
          <w:snapToGrid w:val="0"/>
          <w:highlight w:val="none"/>
        </w:rPr>
        <w:t>根据《中华人民共和国民法典》《中华人民共和国建筑法》及有关法律规定，遵循平等、自愿、公平和诚实信用的原则，甲乙双方就</w:t>
      </w:r>
      <w:r>
        <w:rPr>
          <w:snapToGrid w:val="0"/>
          <w:highlight w:val="none"/>
          <w:u w:val="single"/>
        </w:rPr>
        <w:t xml:space="preserve">                    </w:t>
      </w:r>
      <w:r>
        <w:rPr>
          <w:snapToGrid w:val="0"/>
          <w:highlight w:val="none"/>
        </w:rPr>
        <w:t>施工及有关事项协商一致，共同达成如下协议：</w:t>
      </w:r>
    </w:p>
    <w:p w14:paraId="0A323703">
      <w:pPr>
        <w:rPr>
          <w:snapToGrid w:val="0"/>
          <w:highlight w:val="none"/>
        </w:rPr>
      </w:pPr>
      <w:bookmarkStart w:id="118" w:name="_Toc351203481"/>
      <w:r>
        <w:rPr>
          <w:snapToGrid w:val="0"/>
          <w:highlight w:val="none"/>
        </w:rPr>
        <w:t>一、工程概况</w:t>
      </w:r>
      <w:bookmarkEnd w:id="118"/>
    </w:p>
    <w:p w14:paraId="437524B6">
      <w:pPr>
        <w:rPr>
          <w:snapToGrid w:val="0"/>
          <w:highlight w:val="none"/>
        </w:rPr>
      </w:pPr>
      <w:r>
        <w:rPr>
          <w:bCs/>
          <w:snapToGrid w:val="0"/>
          <w:highlight w:val="none"/>
        </w:rPr>
        <w:t>1.工程名称</w:t>
      </w:r>
      <w:r>
        <w:rPr>
          <w:snapToGrid w:val="0"/>
          <w:highlight w:val="none"/>
        </w:rPr>
        <w:t>：</w:t>
      </w:r>
      <w:r>
        <w:rPr>
          <w:snapToGrid w:val="0"/>
          <w:highlight w:val="none"/>
          <w:u w:val="single"/>
        </w:rPr>
        <w:t xml:space="preserve">                                     </w:t>
      </w:r>
      <w:r>
        <w:rPr>
          <w:snapToGrid w:val="0"/>
          <w:highlight w:val="none"/>
        </w:rPr>
        <w:t>。</w:t>
      </w:r>
    </w:p>
    <w:p w14:paraId="000E43EC">
      <w:pPr>
        <w:rPr>
          <w:bCs/>
          <w:snapToGrid w:val="0"/>
          <w:highlight w:val="none"/>
        </w:rPr>
      </w:pPr>
      <w:r>
        <w:rPr>
          <w:bCs/>
          <w:snapToGrid w:val="0"/>
          <w:highlight w:val="none"/>
        </w:rPr>
        <w:t>2.工程地点：</w:t>
      </w:r>
      <w:r>
        <w:rPr>
          <w:snapToGrid w:val="0"/>
          <w:highlight w:val="none"/>
          <w:u w:val="single"/>
        </w:rPr>
        <w:t xml:space="preserve">                                     </w:t>
      </w:r>
      <w:r>
        <w:rPr>
          <w:snapToGrid w:val="0"/>
          <w:highlight w:val="none"/>
        </w:rPr>
        <w:t>。</w:t>
      </w:r>
    </w:p>
    <w:p w14:paraId="3E505421">
      <w:pPr>
        <w:rPr>
          <w:bCs/>
          <w:snapToGrid w:val="0"/>
          <w:highlight w:val="none"/>
        </w:rPr>
      </w:pPr>
      <w:r>
        <w:rPr>
          <w:bCs/>
          <w:snapToGrid w:val="0"/>
          <w:highlight w:val="none"/>
        </w:rPr>
        <w:t>3.工程立项批准文号：</w:t>
      </w:r>
      <w:r>
        <w:rPr>
          <w:snapToGrid w:val="0"/>
          <w:highlight w:val="none"/>
          <w:u w:val="single"/>
        </w:rPr>
        <w:t xml:space="preserve">       </w:t>
      </w:r>
      <w:r>
        <w:rPr>
          <w:bCs/>
          <w:snapToGrid w:val="0"/>
          <w:highlight w:val="none"/>
        </w:rPr>
        <w:t>。</w:t>
      </w:r>
    </w:p>
    <w:p w14:paraId="2AB853F4">
      <w:pPr>
        <w:rPr>
          <w:bCs/>
          <w:snapToGrid w:val="0"/>
          <w:highlight w:val="none"/>
        </w:rPr>
      </w:pPr>
      <w:r>
        <w:rPr>
          <w:bCs/>
          <w:snapToGrid w:val="0"/>
          <w:highlight w:val="none"/>
        </w:rPr>
        <w:t>4.资金来源：</w:t>
      </w:r>
      <w:r>
        <w:rPr>
          <w:snapToGrid w:val="0"/>
          <w:highlight w:val="none"/>
          <w:u w:val="single"/>
        </w:rPr>
        <w:t xml:space="preserve">                                     </w:t>
      </w:r>
      <w:r>
        <w:rPr>
          <w:bCs/>
          <w:snapToGrid w:val="0"/>
          <w:highlight w:val="none"/>
        </w:rPr>
        <w:t>。</w:t>
      </w:r>
    </w:p>
    <w:p w14:paraId="7C797035">
      <w:pPr>
        <w:rPr>
          <w:bCs/>
          <w:snapToGrid w:val="0"/>
          <w:highlight w:val="none"/>
        </w:rPr>
      </w:pPr>
      <w:r>
        <w:rPr>
          <w:bCs/>
          <w:snapToGrid w:val="0"/>
          <w:highlight w:val="none"/>
        </w:rPr>
        <w:t>5.工程内容：</w:t>
      </w:r>
      <w:r>
        <w:rPr>
          <w:snapToGrid w:val="0"/>
          <w:highlight w:val="none"/>
          <w:u w:val="single"/>
        </w:rPr>
        <w:t xml:space="preserve">                                     </w:t>
      </w:r>
      <w:r>
        <w:rPr>
          <w:bCs/>
          <w:snapToGrid w:val="0"/>
          <w:highlight w:val="none"/>
        </w:rPr>
        <w:t>。</w:t>
      </w:r>
    </w:p>
    <w:p w14:paraId="59D2A6C6">
      <w:pPr>
        <w:rPr>
          <w:bCs/>
          <w:snapToGrid w:val="0"/>
          <w:highlight w:val="none"/>
        </w:rPr>
      </w:pPr>
      <w:r>
        <w:rPr>
          <w:bCs/>
          <w:snapToGrid w:val="0"/>
          <w:highlight w:val="none"/>
        </w:rPr>
        <w:t>6.工程承包范围：</w:t>
      </w:r>
      <w:r>
        <w:rPr>
          <w:snapToGrid w:val="0"/>
          <w:highlight w:val="none"/>
        </w:rPr>
        <w:t>   </w:t>
      </w:r>
    </w:p>
    <w:p w14:paraId="0154EE26">
      <w:pPr>
        <w:rPr>
          <w:snapToGrid w:val="0"/>
          <w:highlight w:val="none"/>
        </w:rPr>
      </w:pPr>
      <w:bookmarkStart w:id="119" w:name="_Toc351203482"/>
      <w:r>
        <w:rPr>
          <w:snapToGrid w:val="0"/>
          <w:highlight w:val="none"/>
        </w:rPr>
        <w:t>二、合同工期</w:t>
      </w:r>
      <w:bookmarkEnd w:id="119"/>
    </w:p>
    <w:p w14:paraId="3240D0B7">
      <w:pPr>
        <w:rPr>
          <w:snapToGrid w:val="0"/>
          <w:highlight w:val="none"/>
        </w:rPr>
      </w:pPr>
      <w:r>
        <w:rPr>
          <w:snapToGrid w:val="0"/>
          <w:highlight w:val="none"/>
        </w:rPr>
        <w:t>计划开工日期：</w:t>
      </w:r>
      <w:r>
        <w:rPr>
          <w:snapToGrid w:val="0"/>
          <w:highlight w:val="none"/>
          <w:u w:val="single"/>
        </w:rPr>
        <w:t></w:t>
      </w:r>
      <w:r>
        <w:rPr>
          <w:snapToGrid w:val="0"/>
          <w:highlight w:val="none"/>
        </w:rPr>
        <w:t>年</w:t>
      </w:r>
      <w:r>
        <w:rPr>
          <w:snapToGrid w:val="0"/>
          <w:highlight w:val="none"/>
          <w:u w:val="single"/>
        </w:rPr>
        <w:t></w:t>
      </w:r>
      <w:r>
        <w:rPr>
          <w:snapToGrid w:val="0"/>
          <w:highlight w:val="none"/>
        </w:rPr>
        <w:t>月</w:t>
      </w:r>
      <w:r>
        <w:rPr>
          <w:snapToGrid w:val="0"/>
          <w:highlight w:val="none"/>
          <w:u w:val="single"/>
        </w:rPr>
        <w:t></w:t>
      </w:r>
      <w:r>
        <w:rPr>
          <w:snapToGrid w:val="0"/>
          <w:highlight w:val="none"/>
        </w:rPr>
        <w:t>日。</w:t>
      </w:r>
    </w:p>
    <w:p w14:paraId="7B93DD10">
      <w:pPr>
        <w:rPr>
          <w:snapToGrid w:val="0"/>
          <w:highlight w:val="none"/>
        </w:rPr>
      </w:pPr>
      <w:r>
        <w:rPr>
          <w:snapToGrid w:val="0"/>
          <w:highlight w:val="none"/>
        </w:rPr>
        <w:t>计划竣工日期：</w:t>
      </w:r>
      <w:r>
        <w:rPr>
          <w:snapToGrid w:val="0"/>
          <w:highlight w:val="none"/>
          <w:u w:val="single"/>
        </w:rPr>
        <w:t></w:t>
      </w:r>
      <w:r>
        <w:rPr>
          <w:snapToGrid w:val="0"/>
          <w:highlight w:val="none"/>
        </w:rPr>
        <w:t>年</w:t>
      </w:r>
      <w:r>
        <w:rPr>
          <w:snapToGrid w:val="0"/>
          <w:highlight w:val="none"/>
          <w:u w:val="single"/>
        </w:rPr>
        <w:t></w:t>
      </w:r>
      <w:r>
        <w:rPr>
          <w:snapToGrid w:val="0"/>
          <w:highlight w:val="none"/>
        </w:rPr>
        <w:t>月</w:t>
      </w:r>
      <w:r>
        <w:rPr>
          <w:snapToGrid w:val="0"/>
          <w:highlight w:val="none"/>
          <w:u w:val="single"/>
        </w:rPr>
        <w:t></w:t>
      </w:r>
      <w:r>
        <w:rPr>
          <w:snapToGrid w:val="0"/>
          <w:highlight w:val="none"/>
        </w:rPr>
        <w:t>日。</w:t>
      </w:r>
    </w:p>
    <w:p w14:paraId="72949952">
      <w:pPr>
        <w:rPr>
          <w:snapToGrid w:val="0"/>
          <w:highlight w:val="none"/>
        </w:rPr>
      </w:pPr>
      <w:r>
        <w:rPr>
          <w:snapToGrid w:val="0"/>
          <w:highlight w:val="none"/>
        </w:rPr>
        <w:t>工期总日历天数：</w:t>
      </w:r>
      <w:r>
        <w:rPr>
          <w:snapToGrid w:val="0"/>
          <w:highlight w:val="none"/>
          <w:u w:val="single"/>
        </w:rPr>
        <w:t>  </w:t>
      </w:r>
      <w:r>
        <w:rPr>
          <w:snapToGrid w:val="0"/>
          <w:highlight w:val="none"/>
        </w:rPr>
        <w:t>天。工期总日历天数与根据前述计划开竣工日期计算的工期天数不一致的，以工期总日历天数为准。</w:t>
      </w:r>
    </w:p>
    <w:p w14:paraId="49CAD39A">
      <w:pPr>
        <w:rPr>
          <w:snapToGrid w:val="0"/>
          <w:highlight w:val="none"/>
        </w:rPr>
      </w:pPr>
      <w:bookmarkStart w:id="120" w:name="_Toc351203483"/>
      <w:r>
        <w:rPr>
          <w:snapToGrid w:val="0"/>
          <w:highlight w:val="none"/>
        </w:rPr>
        <w:t>三、质量标准</w:t>
      </w:r>
      <w:bookmarkEnd w:id="120"/>
    </w:p>
    <w:p w14:paraId="05249BAF">
      <w:pPr>
        <w:rPr>
          <w:snapToGrid w:val="0"/>
          <w:highlight w:val="none"/>
        </w:rPr>
      </w:pPr>
      <w:r>
        <w:rPr>
          <w:snapToGrid w:val="0"/>
          <w:highlight w:val="none"/>
        </w:rPr>
        <w:t>工程质量符合</w:t>
      </w:r>
      <w:r>
        <w:rPr>
          <w:snapToGrid w:val="0"/>
          <w:highlight w:val="none"/>
          <w:u w:val="single"/>
        </w:rPr>
        <w:t>合格</w:t>
      </w:r>
      <w:r>
        <w:rPr>
          <w:snapToGrid w:val="0"/>
          <w:highlight w:val="none"/>
        </w:rPr>
        <w:t>标准。</w:t>
      </w:r>
    </w:p>
    <w:p w14:paraId="687528CB">
      <w:pPr>
        <w:rPr>
          <w:snapToGrid w:val="0"/>
          <w:highlight w:val="none"/>
        </w:rPr>
      </w:pPr>
      <w:bookmarkStart w:id="121" w:name="_Toc351203484"/>
      <w:r>
        <w:rPr>
          <w:snapToGrid w:val="0"/>
          <w:highlight w:val="none"/>
        </w:rPr>
        <w:t>四、签约合同价与合同价格形式</w:t>
      </w:r>
      <w:bookmarkEnd w:id="121"/>
      <w:r>
        <w:rPr>
          <w:snapToGrid w:val="0"/>
          <w:highlight w:val="none"/>
        </w:rPr>
        <w:tab/>
      </w:r>
    </w:p>
    <w:p w14:paraId="71AAD1A1">
      <w:pPr>
        <w:rPr>
          <w:snapToGrid w:val="0"/>
          <w:highlight w:val="none"/>
        </w:rPr>
      </w:pPr>
      <w:r>
        <w:rPr>
          <w:snapToGrid w:val="0"/>
          <w:highlight w:val="none"/>
        </w:rPr>
        <w:t>1.签约合同价为：人民币（大写）</w:t>
      </w:r>
      <w:r>
        <w:rPr>
          <w:snapToGrid w:val="0"/>
          <w:highlight w:val="none"/>
          <w:u w:val="single"/>
        </w:rPr>
        <w:t xml:space="preserve">                 </w:t>
      </w:r>
      <w:r>
        <w:rPr>
          <w:snapToGrid w:val="0"/>
          <w:highlight w:val="none"/>
        </w:rPr>
        <w:t>(¥</w:t>
      </w:r>
      <w:r>
        <w:rPr>
          <w:snapToGrid w:val="0"/>
          <w:highlight w:val="none"/>
          <w:u w:val="single"/>
        </w:rPr>
        <w:t xml:space="preserve">            </w:t>
      </w:r>
      <w:r>
        <w:rPr>
          <w:snapToGrid w:val="0"/>
          <w:highlight w:val="none"/>
        </w:rPr>
        <w:t>元)；</w:t>
      </w:r>
    </w:p>
    <w:p w14:paraId="4138FE2E">
      <w:pPr>
        <w:rPr>
          <w:snapToGrid w:val="0"/>
          <w:highlight w:val="none"/>
        </w:rPr>
      </w:pPr>
      <w:r>
        <w:rPr>
          <w:snapToGrid w:val="0"/>
          <w:highlight w:val="none"/>
        </w:rPr>
        <w:t>其中：</w:t>
      </w:r>
    </w:p>
    <w:p w14:paraId="427C0BBE">
      <w:pPr>
        <w:rPr>
          <w:snapToGrid w:val="0"/>
          <w:highlight w:val="none"/>
        </w:rPr>
      </w:pPr>
      <w:r>
        <w:rPr>
          <w:snapToGrid w:val="0"/>
          <w:highlight w:val="none"/>
        </w:rPr>
        <w:t>（1）</w:t>
      </w:r>
      <w:r>
        <w:rPr>
          <w:rFonts w:hint="eastAsia"/>
          <w:snapToGrid w:val="0"/>
          <w:highlight w:val="none"/>
        </w:rPr>
        <w:t>安全生产措施项目费</w:t>
      </w:r>
      <w:r>
        <w:rPr>
          <w:snapToGrid w:val="0"/>
          <w:highlight w:val="none"/>
        </w:rPr>
        <w:t>：人民币（大写）</w:t>
      </w:r>
      <w:r>
        <w:rPr>
          <w:snapToGrid w:val="0"/>
          <w:highlight w:val="none"/>
          <w:u w:val="single"/>
        </w:rPr>
        <w:t xml:space="preserve">              </w:t>
      </w:r>
      <w:r>
        <w:rPr>
          <w:snapToGrid w:val="0"/>
          <w:highlight w:val="none"/>
        </w:rPr>
        <w:t xml:space="preserve"> (¥</w:t>
      </w:r>
      <w:r>
        <w:rPr>
          <w:snapToGrid w:val="0"/>
          <w:highlight w:val="none"/>
          <w:u w:val="single"/>
        </w:rPr>
        <w:t xml:space="preserve">          </w:t>
      </w:r>
      <w:r>
        <w:rPr>
          <w:snapToGrid w:val="0"/>
          <w:highlight w:val="none"/>
        </w:rPr>
        <w:t>元)；</w:t>
      </w:r>
    </w:p>
    <w:p w14:paraId="2BDB5A7B">
      <w:pPr>
        <w:rPr>
          <w:snapToGrid w:val="0"/>
          <w:highlight w:val="none"/>
        </w:rPr>
      </w:pPr>
      <w:r>
        <w:rPr>
          <w:snapToGrid w:val="0"/>
          <w:highlight w:val="none"/>
        </w:rPr>
        <w:t>（2）材料和工程设备暂估价金额：人民币（大写）</w:t>
      </w:r>
      <w:r>
        <w:rPr>
          <w:snapToGrid w:val="0"/>
          <w:highlight w:val="none"/>
          <w:u w:val="single"/>
        </w:rPr>
        <w:t xml:space="preserve">            </w:t>
      </w:r>
      <w:r>
        <w:rPr>
          <w:snapToGrid w:val="0"/>
          <w:highlight w:val="none"/>
        </w:rPr>
        <w:t>(¥</w:t>
      </w:r>
      <w:r>
        <w:rPr>
          <w:snapToGrid w:val="0"/>
          <w:highlight w:val="none"/>
          <w:u w:val="single"/>
        </w:rPr>
        <w:t xml:space="preserve">          </w:t>
      </w:r>
      <w:r>
        <w:rPr>
          <w:snapToGrid w:val="0"/>
          <w:highlight w:val="none"/>
        </w:rPr>
        <w:t>元)；</w:t>
      </w:r>
    </w:p>
    <w:p w14:paraId="192AEE16">
      <w:pPr>
        <w:rPr>
          <w:snapToGrid w:val="0"/>
          <w:highlight w:val="none"/>
        </w:rPr>
      </w:pPr>
      <w:r>
        <w:rPr>
          <w:snapToGrid w:val="0"/>
          <w:highlight w:val="none"/>
        </w:rPr>
        <w:t>（3）专业工程暂估价金额：人民币（大写）</w:t>
      </w:r>
      <w:r>
        <w:rPr>
          <w:snapToGrid w:val="0"/>
          <w:highlight w:val="none"/>
          <w:u w:val="single"/>
        </w:rPr>
        <w:t xml:space="preserve">              </w:t>
      </w:r>
      <w:r>
        <w:rPr>
          <w:snapToGrid w:val="0"/>
          <w:highlight w:val="none"/>
        </w:rPr>
        <w:t xml:space="preserve"> (¥</w:t>
      </w:r>
      <w:r>
        <w:rPr>
          <w:snapToGrid w:val="0"/>
          <w:highlight w:val="none"/>
          <w:u w:val="single"/>
        </w:rPr>
        <w:t xml:space="preserve">          </w:t>
      </w:r>
      <w:r>
        <w:rPr>
          <w:snapToGrid w:val="0"/>
          <w:highlight w:val="none"/>
        </w:rPr>
        <w:t>元)；</w:t>
      </w:r>
    </w:p>
    <w:p w14:paraId="1EFC8DD2">
      <w:pPr>
        <w:rPr>
          <w:snapToGrid w:val="0"/>
          <w:highlight w:val="none"/>
        </w:rPr>
      </w:pPr>
      <w:r>
        <w:rPr>
          <w:snapToGrid w:val="0"/>
          <w:highlight w:val="none"/>
        </w:rPr>
        <w:t>（4）暂列金额：人民币（大写）</w:t>
      </w:r>
      <w:r>
        <w:rPr>
          <w:snapToGrid w:val="0"/>
          <w:highlight w:val="none"/>
          <w:u w:val="single"/>
        </w:rPr>
        <w:t xml:space="preserve">              </w:t>
      </w:r>
      <w:r>
        <w:rPr>
          <w:snapToGrid w:val="0"/>
          <w:highlight w:val="none"/>
        </w:rPr>
        <w:t xml:space="preserve"> (¥</w:t>
      </w:r>
      <w:r>
        <w:rPr>
          <w:snapToGrid w:val="0"/>
          <w:highlight w:val="none"/>
          <w:u w:val="single"/>
        </w:rPr>
        <w:t xml:space="preserve">               </w:t>
      </w:r>
      <w:r>
        <w:rPr>
          <w:snapToGrid w:val="0"/>
          <w:highlight w:val="none"/>
        </w:rPr>
        <w:t>元)。</w:t>
      </w:r>
    </w:p>
    <w:p w14:paraId="59D9843C">
      <w:pPr>
        <w:rPr>
          <w:snapToGrid w:val="0"/>
          <w:highlight w:val="none"/>
        </w:rPr>
      </w:pPr>
      <w:r>
        <w:rPr>
          <w:snapToGrid w:val="0"/>
          <w:highlight w:val="none"/>
        </w:rPr>
        <w:t>2.合同价格形式：</w:t>
      </w:r>
      <w:r>
        <w:rPr>
          <w:snapToGrid w:val="0"/>
          <w:highlight w:val="none"/>
          <w:u w:val="single"/>
        </w:rPr>
        <w:t>总价合同 </w:t>
      </w:r>
      <w:r>
        <w:rPr>
          <w:snapToGrid w:val="0"/>
          <w:highlight w:val="none"/>
        </w:rPr>
        <w:t>。</w:t>
      </w:r>
    </w:p>
    <w:p w14:paraId="08B2CE90">
      <w:pPr>
        <w:rPr>
          <w:snapToGrid w:val="0"/>
          <w:highlight w:val="none"/>
        </w:rPr>
      </w:pPr>
      <w:bookmarkStart w:id="122" w:name="_Toc351203485"/>
      <w:r>
        <w:rPr>
          <w:snapToGrid w:val="0"/>
          <w:highlight w:val="none"/>
        </w:rPr>
        <w:t>五、</w:t>
      </w:r>
      <w:bookmarkEnd w:id="122"/>
      <w:r>
        <w:rPr>
          <w:snapToGrid w:val="0"/>
          <w:highlight w:val="none"/>
        </w:rPr>
        <w:t>项目经理</w:t>
      </w:r>
    </w:p>
    <w:p w14:paraId="4EAB18D8">
      <w:pPr>
        <w:rPr>
          <w:snapToGrid w:val="0"/>
          <w:highlight w:val="none"/>
        </w:rPr>
      </w:pPr>
      <w:r>
        <w:rPr>
          <w:snapToGrid w:val="0"/>
          <w:highlight w:val="none"/>
        </w:rPr>
        <w:t>承包人项目经理：                     。</w:t>
      </w:r>
    </w:p>
    <w:p w14:paraId="14E4E898">
      <w:pPr>
        <w:rPr>
          <w:snapToGrid w:val="0"/>
          <w:highlight w:val="none"/>
        </w:rPr>
      </w:pPr>
      <w:bookmarkStart w:id="123" w:name="_Toc351203486"/>
      <w:r>
        <w:rPr>
          <w:snapToGrid w:val="0"/>
          <w:highlight w:val="none"/>
        </w:rPr>
        <w:t>六、合同文件构成</w:t>
      </w:r>
      <w:bookmarkEnd w:id="123"/>
    </w:p>
    <w:p w14:paraId="2CBBC5B1">
      <w:pPr>
        <w:rPr>
          <w:snapToGrid w:val="0"/>
          <w:highlight w:val="none"/>
        </w:rPr>
      </w:pPr>
      <w:r>
        <w:rPr>
          <w:snapToGrid w:val="0"/>
          <w:highlight w:val="none"/>
        </w:rPr>
        <w:t>本协议书与下列文件一起构成合同文件：</w:t>
      </w:r>
    </w:p>
    <w:p w14:paraId="3A9BF32A">
      <w:pPr>
        <w:rPr>
          <w:snapToGrid w:val="0"/>
          <w:highlight w:val="none"/>
        </w:rPr>
      </w:pPr>
      <w:r>
        <w:rPr>
          <w:snapToGrid w:val="0"/>
          <w:highlight w:val="none"/>
        </w:rPr>
        <w:t>（1）中标（成交）通知书（如果有）；</w:t>
      </w:r>
    </w:p>
    <w:p w14:paraId="0BCC6043">
      <w:pPr>
        <w:rPr>
          <w:snapToGrid w:val="0"/>
          <w:highlight w:val="none"/>
        </w:rPr>
      </w:pPr>
      <w:r>
        <w:rPr>
          <w:snapToGrid w:val="0"/>
          <w:highlight w:val="none"/>
        </w:rPr>
        <w:t>（2）招标文件与答疑纪要；</w:t>
      </w:r>
    </w:p>
    <w:p w14:paraId="3A95A130">
      <w:pPr>
        <w:rPr>
          <w:snapToGrid w:val="0"/>
          <w:highlight w:val="none"/>
        </w:rPr>
      </w:pPr>
      <w:r>
        <w:rPr>
          <w:snapToGrid w:val="0"/>
          <w:highlight w:val="none"/>
        </w:rPr>
        <w:t>（3）投标函及其附录（如果有）；</w:t>
      </w:r>
    </w:p>
    <w:p w14:paraId="195586C8">
      <w:pPr>
        <w:rPr>
          <w:snapToGrid w:val="0"/>
          <w:highlight w:val="none"/>
        </w:rPr>
      </w:pPr>
      <w:r>
        <w:rPr>
          <w:snapToGrid w:val="0"/>
          <w:highlight w:val="none"/>
        </w:rPr>
        <w:t>（4）投标文件（响应文件）</w:t>
      </w:r>
    </w:p>
    <w:p w14:paraId="0120600E">
      <w:pPr>
        <w:rPr>
          <w:snapToGrid w:val="0"/>
          <w:highlight w:val="none"/>
        </w:rPr>
      </w:pPr>
      <w:r>
        <w:rPr>
          <w:snapToGrid w:val="0"/>
          <w:highlight w:val="none"/>
        </w:rPr>
        <w:t>（5）专用合同条款及其附件；</w:t>
      </w:r>
    </w:p>
    <w:p w14:paraId="5211B1CE">
      <w:pPr>
        <w:rPr>
          <w:snapToGrid w:val="0"/>
          <w:highlight w:val="none"/>
        </w:rPr>
      </w:pPr>
      <w:r>
        <w:rPr>
          <w:snapToGrid w:val="0"/>
          <w:highlight w:val="none"/>
        </w:rPr>
        <w:t>（6）通用合同条款；</w:t>
      </w:r>
    </w:p>
    <w:p w14:paraId="0BDF18F0">
      <w:pPr>
        <w:rPr>
          <w:snapToGrid w:val="0"/>
          <w:highlight w:val="none"/>
        </w:rPr>
      </w:pPr>
      <w:r>
        <w:rPr>
          <w:snapToGrid w:val="0"/>
          <w:highlight w:val="none"/>
        </w:rPr>
        <w:t>（7）技术标准和要求；</w:t>
      </w:r>
    </w:p>
    <w:p w14:paraId="08CC59C0">
      <w:pPr>
        <w:rPr>
          <w:snapToGrid w:val="0"/>
          <w:highlight w:val="none"/>
        </w:rPr>
      </w:pPr>
      <w:r>
        <w:rPr>
          <w:snapToGrid w:val="0"/>
          <w:highlight w:val="none"/>
        </w:rPr>
        <w:t>（8）图纸及图纸答疑；</w:t>
      </w:r>
    </w:p>
    <w:p w14:paraId="229BD4D2">
      <w:pPr>
        <w:rPr>
          <w:snapToGrid w:val="0"/>
          <w:highlight w:val="none"/>
        </w:rPr>
      </w:pPr>
      <w:r>
        <w:rPr>
          <w:snapToGrid w:val="0"/>
          <w:highlight w:val="none"/>
        </w:rPr>
        <w:t>（9）已标价工程量清单或预算书；</w:t>
      </w:r>
    </w:p>
    <w:p w14:paraId="4F404D5C">
      <w:pPr>
        <w:rPr>
          <w:snapToGrid w:val="0"/>
          <w:highlight w:val="none"/>
        </w:rPr>
      </w:pPr>
      <w:r>
        <w:rPr>
          <w:snapToGrid w:val="0"/>
          <w:highlight w:val="none"/>
        </w:rPr>
        <w:t>（10）其他合同文件。</w:t>
      </w:r>
    </w:p>
    <w:p w14:paraId="70E4B0CA">
      <w:pPr>
        <w:rPr>
          <w:snapToGrid w:val="0"/>
          <w:highlight w:val="none"/>
        </w:rPr>
      </w:pPr>
      <w:r>
        <w:rPr>
          <w:snapToGrid w:val="0"/>
          <w:highlight w:val="none"/>
        </w:rPr>
        <w:t>在合同订立及履行过程中形成的与合同有关的文件均构成合同文件的组成部分。</w:t>
      </w:r>
    </w:p>
    <w:p w14:paraId="105F2494">
      <w:pPr>
        <w:rPr>
          <w:snapToGrid w:val="0"/>
          <w:highlight w:val="none"/>
        </w:rPr>
      </w:pPr>
      <w:r>
        <w:rPr>
          <w:snapToGrid w:val="0"/>
          <w:highlight w:val="none"/>
        </w:rPr>
        <w:t>上述各项合同文件包括合同当事人就该项合同文件所作出的补充和修改，属于同一类内容的文件，应以最新签署的为准。专用合同条款及其附件须经合同当事人签字或盖章。</w:t>
      </w:r>
    </w:p>
    <w:p w14:paraId="2D0B0A86">
      <w:pPr>
        <w:rPr>
          <w:snapToGrid w:val="0"/>
          <w:highlight w:val="none"/>
        </w:rPr>
      </w:pPr>
      <w:bookmarkStart w:id="124" w:name="_Toc351203487"/>
      <w:r>
        <w:rPr>
          <w:snapToGrid w:val="0"/>
          <w:highlight w:val="none"/>
        </w:rPr>
        <w:t>七、承诺</w:t>
      </w:r>
      <w:bookmarkEnd w:id="124"/>
    </w:p>
    <w:p w14:paraId="1B9F7878">
      <w:pPr>
        <w:rPr>
          <w:snapToGrid w:val="0"/>
          <w:highlight w:val="none"/>
        </w:rPr>
      </w:pPr>
      <w:r>
        <w:rPr>
          <w:snapToGrid w:val="0"/>
          <w:highlight w:val="none"/>
        </w:rPr>
        <w:t>1.发包人承诺按照法律规定履行项目审批手续、筹集工程建设资金并按照合同约定的期限和方式支付合同价款。</w:t>
      </w:r>
    </w:p>
    <w:p w14:paraId="4FDD5980">
      <w:pPr>
        <w:rPr>
          <w:snapToGrid w:val="0"/>
          <w:highlight w:val="none"/>
        </w:rPr>
      </w:pPr>
      <w:r>
        <w:rPr>
          <w:snapToGrid w:val="0"/>
          <w:highlight w:val="none"/>
        </w:rPr>
        <w:t>2.承包人承诺按照法律规定及合同约定组织完成工程施工，确保工程质量和安全，不进行转包及违法分包，并在缺陷责任期及保修期内承担相应的工程维修责任。</w:t>
      </w:r>
    </w:p>
    <w:p w14:paraId="79BF6F65">
      <w:pPr>
        <w:rPr>
          <w:snapToGrid w:val="0"/>
          <w:highlight w:val="none"/>
        </w:rPr>
      </w:pPr>
      <w:r>
        <w:rPr>
          <w:snapToGrid w:val="0"/>
          <w:highlight w:val="none"/>
        </w:rPr>
        <w:t>3.发包人和承包人通过招投标形式签订合同的，双方理解并承诺严格按照招标合同执行，不再就同一工程另行签订与合同实质性内容相背离的协议。</w:t>
      </w:r>
    </w:p>
    <w:p w14:paraId="4021651C">
      <w:pPr>
        <w:rPr>
          <w:snapToGrid w:val="0"/>
          <w:highlight w:val="none"/>
        </w:rPr>
      </w:pPr>
      <w:r>
        <w:rPr>
          <w:snapToGrid w:val="0"/>
          <w:highlight w:val="none"/>
        </w:rPr>
        <w:t>4.本合同实际施工人仅为本合同的承包人，不允许存在其他实际施工人。</w:t>
      </w:r>
    </w:p>
    <w:p w14:paraId="5C30C0E8">
      <w:pPr>
        <w:rPr>
          <w:bCs/>
          <w:snapToGrid w:val="0"/>
          <w:highlight w:val="none"/>
        </w:rPr>
      </w:pPr>
      <w:bookmarkStart w:id="125" w:name="_Toc351203488"/>
      <w:r>
        <w:rPr>
          <w:snapToGrid w:val="0"/>
          <w:highlight w:val="none"/>
        </w:rPr>
        <w:t>八、词语含义</w:t>
      </w:r>
      <w:bookmarkEnd w:id="125"/>
    </w:p>
    <w:p w14:paraId="55656709">
      <w:pPr>
        <w:rPr>
          <w:snapToGrid w:val="0"/>
          <w:highlight w:val="none"/>
        </w:rPr>
      </w:pPr>
      <w:r>
        <w:rPr>
          <w:snapToGrid w:val="0"/>
          <w:highlight w:val="none"/>
        </w:rPr>
        <w:t>本协议书中词语含义与第二部分通用合同条款中赋予的含义相同。</w:t>
      </w:r>
    </w:p>
    <w:p w14:paraId="2E2EAD8C">
      <w:pPr>
        <w:rPr>
          <w:snapToGrid w:val="0"/>
          <w:highlight w:val="none"/>
        </w:rPr>
      </w:pPr>
      <w:bookmarkStart w:id="126" w:name="_Toc351203489"/>
      <w:r>
        <w:rPr>
          <w:snapToGrid w:val="0"/>
          <w:highlight w:val="none"/>
        </w:rPr>
        <w:t>九、签订时间</w:t>
      </w:r>
      <w:bookmarkEnd w:id="126"/>
    </w:p>
    <w:p w14:paraId="4FC48F34">
      <w:pPr>
        <w:rPr>
          <w:snapToGrid w:val="0"/>
          <w:highlight w:val="none"/>
        </w:rPr>
      </w:pPr>
      <w:r>
        <w:rPr>
          <w:snapToGrid w:val="0"/>
          <w:highlight w:val="none"/>
        </w:rPr>
        <w:t>本合同于</w:t>
      </w:r>
      <w:r>
        <w:rPr>
          <w:snapToGrid w:val="0"/>
          <w:highlight w:val="none"/>
          <w:u w:val="single"/>
        </w:rPr>
        <w:t xml:space="preserve">         </w:t>
      </w:r>
      <w:r>
        <w:rPr>
          <w:snapToGrid w:val="0"/>
          <w:highlight w:val="none"/>
        </w:rPr>
        <w:t>年</w:t>
      </w:r>
      <w:r>
        <w:rPr>
          <w:snapToGrid w:val="0"/>
          <w:highlight w:val="none"/>
          <w:u w:val="single"/>
        </w:rPr>
        <w:t xml:space="preserve">    </w:t>
      </w:r>
      <w:r>
        <w:rPr>
          <w:snapToGrid w:val="0"/>
          <w:highlight w:val="none"/>
        </w:rPr>
        <w:t>月</w:t>
      </w:r>
      <w:r>
        <w:rPr>
          <w:snapToGrid w:val="0"/>
          <w:highlight w:val="none"/>
          <w:u w:val="single"/>
        </w:rPr>
        <w:t xml:space="preserve">    </w:t>
      </w:r>
      <w:r>
        <w:rPr>
          <w:snapToGrid w:val="0"/>
          <w:highlight w:val="none"/>
        </w:rPr>
        <w:t>日签订。</w:t>
      </w:r>
      <w:bookmarkStart w:id="127" w:name="_Toc351203490"/>
    </w:p>
    <w:p w14:paraId="42B69256">
      <w:pPr>
        <w:rPr>
          <w:bCs/>
          <w:snapToGrid w:val="0"/>
          <w:highlight w:val="none"/>
        </w:rPr>
      </w:pPr>
      <w:r>
        <w:rPr>
          <w:snapToGrid w:val="0"/>
          <w:highlight w:val="none"/>
        </w:rPr>
        <w:t>十、签订地点</w:t>
      </w:r>
      <w:bookmarkEnd w:id="127"/>
    </w:p>
    <w:p w14:paraId="7118BBEA">
      <w:pPr>
        <w:rPr>
          <w:snapToGrid w:val="0"/>
          <w:highlight w:val="none"/>
        </w:rPr>
      </w:pPr>
      <w:r>
        <w:rPr>
          <w:snapToGrid w:val="0"/>
          <w:highlight w:val="none"/>
        </w:rPr>
        <w:t>本合同在</w:t>
      </w:r>
      <w:r>
        <w:rPr>
          <w:snapToGrid w:val="0"/>
          <w:highlight w:val="none"/>
          <w:u w:val="single"/>
        </w:rPr>
        <w:t xml:space="preserve">                                    </w:t>
      </w:r>
      <w:r>
        <w:rPr>
          <w:snapToGrid w:val="0"/>
          <w:highlight w:val="none"/>
        </w:rPr>
        <w:t>签订。</w:t>
      </w:r>
      <w:bookmarkStart w:id="128" w:name="_Toc351203491"/>
    </w:p>
    <w:p w14:paraId="5CEDF592">
      <w:pPr>
        <w:rPr>
          <w:bCs/>
          <w:snapToGrid w:val="0"/>
          <w:highlight w:val="none"/>
        </w:rPr>
      </w:pPr>
      <w:r>
        <w:rPr>
          <w:snapToGrid w:val="0"/>
          <w:highlight w:val="none"/>
        </w:rPr>
        <w:t>十一、补充协议</w:t>
      </w:r>
      <w:bookmarkEnd w:id="128"/>
    </w:p>
    <w:p w14:paraId="2FF2BBBB">
      <w:pPr>
        <w:rPr>
          <w:snapToGrid w:val="0"/>
          <w:highlight w:val="none"/>
        </w:rPr>
      </w:pPr>
      <w:r>
        <w:rPr>
          <w:snapToGrid w:val="0"/>
          <w:highlight w:val="none"/>
        </w:rPr>
        <w:t>合同未尽事宜，合同当事人另行签订补充协议，补充协议是合同的组成部分。</w:t>
      </w:r>
      <w:bookmarkStart w:id="129" w:name="_Toc351203492"/>
    </w:p>
    <w:p w14:paraId="0E18B8AC">
      <w:pPr>
        <w:rPr>
          <w:bCs/>
          <w:snapToGrid w:val="0"/>
          <w:highlight w:val="none"/>
        </w:rPr>
      </w:pPr>
      <w:r>
        <w:rPr>
          <w:snapToGrid w:val="0"/>
          <w:highlight w:val="none"/>
        </w:rPr>
        <w:t>十二、合同生效</w:t>
      </w:r>
      <w:bookmarkEnd w:id="129"/>
    </w:p>
    <w:p w14:paraId="657159C0">
      <w:pPr>
        <w:rPr>
          <w:snapToGrid w:val="0"/>
          <w:highlight w:val="none"/>
        </w:rPr>
      </w:pPr>
      <w:r>
        <w:rPr>
          <w:snapToGrid w:val="0"/>
          <w:highlight w:val="none"/>
        </w:rPr>
        <w:t>本合同自发包方和承包方的法定代表人或其委托代理人签字并加盖单位公章后生效。</w:t>
      </w:r>
      <w:bookmarkStart w:id="130" w:name="_Toc351203493"/>
    </w:p>
    <w:p w14:paraId="488D0E97">
      <w:pPr>
        <w:rPr>
          <w:bCs/>
          <w:snapToGrid w:val="0"/>
          <w:highlight w:val="none"/>
        </w:rPr>
      </w:pPr>
      <w:r>
        <w:rPr>
          <w:snapToGrid w:val="0"/>
          <w:highlight w:val="none"/>
        </w:rPr>
        <w:t>十三、合同份数</w:t>
      </w:r>
      <w:bookmarkEnd w:id="130"/>
    </w:p>
    <w:p w14:paraId="667589A6">
      <w:pPr>
        <w:rPr>
          <w:snapToGrid w:val="0"/>
          <w:highlight w:val="none"/>
        </w:rPr>
      </w:pPr>
      <w:r>
        <w:rPr>
          <w:snapToGrid w:val="0"/>
          <w:highlight w:val="none"/>
        </w:rPr>
        <w:t>本合同一式</w:t>
      </w:r>
      <w:r>
        <w:rPr>
          <w:snapToGrid w:val="0"/>
          <w:highlight w:val="none"/>
          <w:u w:val="single"/>
        </w:rPr>
        <w:t xml:space="preserve">    </w:t>
      </w:r>
      <w:r>
        <w:rPr>
          <w:snapToGrid w:val="0"/>
          <w:highlight w:val="none"/>
        </w:rPr>
        <w:t>份，均具有同等法律效力，发包人执</w:t>
      </w:r>
      <w:r>
        <w:rPr>
          <w:snapToGrid w:val="0"/>
          <w:highlight w:val="none"/>
          <w:u w:val="single"/>
        </w:rPr>
        <w:t xml:space="preserve">    </w:t>
      </w:r>
      <w:r>
        <w:rPr>
          <w:snapToGrid w:val="0"/>
          <w:highlight w:val="none"/>
        </w:rPr>
        <w:t>份，承包人执</w:t>
      </w:r>
      <w:r>
        <w:rPr>
          <w:snapToGrid w:val="0"/>
          <w:highlight w:val="none"/>
          <w:u w:val="single"/>
        </w:rPr>
        <w:t xml:space="preserve">    </w:t>
      </w:r>
      <w:r>
        <w:rPr>
          <w:snapToGrid w:val="0"/>
          <w:highlight w:val="none"/>
        </w:rPr>
        <w:t>份</w:t>
      </w:r>
      <w:r>
        <w:rPr>
          <w:snapToGrid w:val="0"/>
          <w:highlight w:val="none"/>
          <w:lang w:val="zh-CN"/>
        </w:rPr>
        <w:t>，报送招标代理机构</w:t>
      </w:r>
      <w:r>
        <w:rPr>
          <w:snapToGrid w:val="0"/>
          <w:highlight w:val="none"/>
          <w:u w:val="single"/>
        </w:rPr>
        <w:t xml:space="preserve">     </w:t>
      </w:r>
      <w:r>
        <w:rPr>
          <w:snapToGrid w:val="0"/>
          <w:highlight w:val="none"/>
          <w:lang w:val="zh-CN"/>
        </w:rPr>
        <w:t>份。</w:t>
      </w:r>
    </w:p>
    <w:p w14:paraId="462E9A7E">
      <w:pPr>
        <w:rPr>
          <w:snapToGrid w:val="0"/>
          <w:highlight w:val="none"/>
        </w:rPr>
      </w:pPr>
      <w:r>
        <w:rPr>
          <w:snapToGrid w:val="0"/>
          <w:highlight w:val="none"/>
        </w:rPr>
        <w:t>发包人：  (公章)                       承包人：  (公章)</w:t>
      </w:r>
    </w:p>
    <w:p w14:paraId="04E9B0EA">
      <w:pPr>
        <w:rPr>
          <w:snapToGrid w:val="0"/>
          <w:highlight w:val="none"/>
        </w:rPr>
      </w:pPr>
      <w:r>
        <w:rPr>
          <w:snapToGrid w:val="0"/>
          <w:highlight w:val="none"/>
        </w:rPr>
        <w:t xml:space="preserve">法定代表人：                       法定代表人：             </w:t>
      </w:r>
    </w:p>
    <w:p w14:paraId="1434AC05">
      <w:pPr>
        <w:rPr>
          <w:snapToGrid w:val="0"/>
          <w:highlight w:val="none"/>
        </w:rPr>
      </w:pPr>
      <w:r>
        <w:rPr>
          <w:snapToGrid w:val="0"/>
          <w:highlight w:val="none"/>
        </w:rPr>
        <w:t xml:space="preserve">委托代理人：                       委托代理人：             </w:t>
      </w:r>
    </w:p>
    <w:p w14:paraId="43B7F955">
      <w:pPr>
        <w:rPr>
          <w:snapToGrid w:val="0"/>
          <w:highlight w:val="none"/>
        </w:rPr>
      </w:pPr>
      <w:r>
        <w:rPr>
          <w:snapToGrid w:val="0"/>
          <w:highlight w:val="none"/>
        </w:rPr>
        <w:t>组织机构代码：</w:t>
      </w:r>
      <w:r>
        <w:rPr>
          <w:rFonts w:hint="eastAsia"/>
          <w:snapToGrid w:val="0"/>
          <w:highlight w:val="none"/>
        </w:rPr>
        <w:t xml:space="preserve">             </w:t>
      </w:r>
      <w:r>
        <w:rPr>
          <w:snapToGrid w:val="0"/>
          <w:highlight w:val="none"/>
        </w:rPr>
        <w:t xml:space="preserve">            组织机构代码： </w:t>
      </w:r>
    </w:p>
    <w:p w14:paraId="03E51098">
      <w:pPr>
        <w:rPr>
          <w:snapToGrid w:val="0"/>
          <w:highlight w:val="none"/>
        </w:rPr>
      </w:pPr>
      <w:r>
        <w:rPr>
          <w:snapToGrid w:val="0"/>
          <w:highlight w:val="none"/>
        </w:rPr>
        <w:t xml:space="preserve">地  址：                 地  址：        </w:t>
      </w:r>
    </w:p>
    <w:p w14:paraId="05BA3B1D">
      <w:pPr>
        <w:rPr>
          <w:snapToGrid w:val="0"/>
          <w:highlight w:val="none"/>
        </w:rPr>
      </w:pPr>
      <w:r>
        <w:rPr>
          <w:snapToGrid w:val="0"/>
          <w:highlight w:val="none"/>
        </w:rPr>
        <w:t xml:space="preserve">邮政编码：                 邮政编码：   </w:t>
      </w:r>
    </w:p>
    <w:p w14:paraId="547A7B3C">
      <w:pPr>
        <w:rPr>
          <w:snapToGrid w:val="0"/>
          <w:highlight w:val="none"/>
        </w:rPr>
      </w:pPr>
      <w:r>
        <w:rPr>
          <w:snapToGrid w:val="0"/>
          <w:highlight w:val="none"/>
        </w:rPr>
        <w:t xml:space="preserve">电  话：               电  话：     </w:t>
      </w:r>
    </w:p>
    <w:p w14:paraId="79D6935F">
      <w:pPr>
        <w:rPr>
          <w:snapToGrid w:val="0"/>
          <w:highlight w:val="none"/>
        </w:rPr>
      </w:pPr>
      <w:r>
        <w:rPr>
          <w:snapToGrid w:val="0"/>
          <w:highlight w:val="none"/>
        </w:rPr>
        <w:t xml:space="preserve">传  真：               传  真：     </w:t>
      </w:r>
    </w:p>
    <w:p w14:paraId="37E096E7">
      <w:pPr>
        <w:rPr>
          <w:snapToGrid w:val="0"/>
          <w:highlight w:val="none"/>
        </w:rPr>
      </w:pPr>
      <w:r>
        <w:rPr>
          <w:snapToGrid w:val="0"/>
          <w:highlight w:val="none"/>
        </w:rPr>
        <w:t xml:space="preserve">电子信箱：                             电子信箱：   </w:t>
      </w:r>
    </w:p>
    <w:p w14:paraId="3E09EB44">
      <w:pPr>
        <w:rPr>
          <w:snapToGrid w:val="0"/>
          <w:highlight w:val="none"/>
        </w:rPr>
      </w:pPr>
      <w:r>
        <w:rPr>
          <w:snapToGrid w:val="0"/>
          <w:highlight w:val="none"/>
        </w:rPr>
        <w:t xml:space="preserve">开户银行：            </w:t>
      </w:r>
      <w:r>
        <w:rPr>
          <w:rFonts w:hint="eastAsia"/>
          <w:snapToGrid w:val="0"/>
          <w:highlight w:val="none"/>
        </w:rPr>
        <w:t xml:space="preserve">                 </w:t>
      </w:r>
      <w:r>
        <w:rPr>
          <w:snapToGrid w:val="0"/>
          <w:highlight w:val="none"/>
        </w:rPr>
        <w:t>开户银行：</w:t>
      </w:r>
    </w:p>
    <w:p w14:paraId="1D937742">
      <w:pPr>
        <w:rPr>
          <w:snapToGrid w:val="0"/>
          <w:highlight w:val="none"/>
        </w:rPr>
      </w:pPr>
      <w:r>
        <w:rPr>
          <w:snapToGrid w:val="0"/>
          <w:highlight w:val="none"/>
        </w:rPr>
        <w:t xml:space="preserve">账  号：             </w:t>
      </w:r>
      <w:r>
        <w:rPr>
          <w:rFonts w:hint="eastAsia"/>
          <w:snapToGrid w:val="0"/>
          <w:highlight w:val="none"/>
        </w:rPr>
        <w:t xml:space="preserve"> </w:t>
      </w:r>
      <w:r>
        <w:rPr>
          <w:snapToGrid w:val="0"/>
          <w:highlight w:val="none"/>
        </w:rPr>
        <w:t xml:space="preserve">      账  号：     </w:t>
      </w:r>
    </w:p>
    <w:p w14:paraId="3D52D380">
      <w:pPr>
        <w:rPr>
          <w:snapToGrid w:val="0"/>
          <w:highlight w:val="none"/>
        </w:rPr>
      </w:pPr>
      <w:r>
        <w:rPr>
          <w:snapToGrid w:val="0"/>
          <w:highlight w:val="none"/>
        </w:rPr>
        <w:t xml:space="preserve">                                           合同签订日期：</w:t>
      </w:r>
      <w:r>
        <w:rPr>
          <w:snapToGrid w:val="0"/>
          <w:highlight w:val="none"/>
        </w:rPr>
        <w:br w:type="page"/>
      </w:r>
    </w:p>
    <w:p w14:paraId="2D88BC01">
      <w:pPr>
        <w:pStyle w:val="4"/>
        <w:ind w:firstLine="643"/>
        <w:rPr>
          <w:highlight w:val="none"/>
        </w:rPr>
      </w:pPr>
      <w:bookmarkStart w:id="131" w:name="_Toc2102"/>
      <w:bookmarkStart w:id="132" w:name="_Toc351203494"/>
      <w:r>
        <w:rPr>
          <w:highlight w:val="none"/>
        </w:rPr>
        <w:t>第二部分 通用合同条款</w:t>
      </w:r>
      <w:bookmarkEnd w:id="131"/>
      <w:bookmarkEnd w:id="132"/>
      <w:bookmarkStart w:id="133" w:name="_Toc337558727"/>
    </w:p>
    <w:bookmarkEnd w:id="133"/>
    <w:p w14:paraId="71A1386B">
      <w:pPr>
        <w:rPr>
          <w:highlight w:val="none"/>
        </w:rPr>
      </w:pPr>
      <w:bookmarkStart w:id="134" w:name="_Toc351203632"/>
      <w:r>
        <w:rPr>
          <w:highlight w:val="none"/>
        </w:rPr>
        <w:t>详见“《建设工程施工合同（示范文本）》（GF-2017-0201）”通用合同条款</w:t>
      </w:r>
    </w:p>
    <w:p w14:paraId="50FE5AB4">
      <w:pPr>
        <w:rPr>
          <w:highlight w:val="none"/>
        </w:rPr>
      </w:pPr>
    </w:p>
    <w:p w14:paraId="48EA92B7">
      <w:pPr>
        <w:pStyle w:val="4"/>
        <w:ind w:firstLine="643"/>
        <w:rPr>
          <w:highlight w:val="none"/>
        </w:rPr>
      </w:pPr>
      <w:bookmarkStart w:id="135" w:name="_Toc26282"/>
      <w:r>
        <w:rPr>
          <w:highlight w:val="none"/>
        </w:rPr>
        <w:t>第三部分 专用合同条款</w:t>
      </w:r>
      <w:bookmarkEnd w:id="134"/>
      <w:bookmarkEnd w:id="135"/>
    </w:p>
    <w:p w14:paraId="6A0B62D3">
      <w:pPr>
        <w:pStyle w:val="5"/>
        <w:ind w:firstLine="562"/>
        <w:rPr>
          <w:highlight w:val="none"/>
        </w:rPr>
      </w:pPr>
      <w:bookmarkStart w:id="136" w:name="_Toc351203633"/>
      <w:r>
        <w:rPr>
          <w:highlight w:val="none"/>
        </w:rPr>
        <w:t>1</w:t>
      </w:r>
      <w:bookmarkStart w:id="137" w:name="_Toc296944495"/>
      <w:bookmarkStart w:id="138" w:name="_Toc296890984"/>
      <w:bookmarkStart w:id="139" w:name="_Toc296891196"/>
      <w:bookmarkStart w:id="140" w:name="_Toc297120456"/>
      <w:bookmarkStart w:id="141" w:name="_Toc296503156"/>
      <w:bookmarkStart w:id="142" w:name="_Toc292559866"/>
      <w:bookmarkStart w:id="143" w:name="_Toc292559361"/>
      <w:bookmarkStart w:id="144" w:name="_Toc296346657"/>
      <w:bookmarkStart w:id="145" w:name="_Toc297048342"/>
      <w:bookmarkStart w:id="146" w:name="_Toc296347155"/>
      <w:r>
        <w:rPr>
          <w:highlight w:val="none"/>
        </w:rPr>
        <w:t>. 一般约定</w:t>
      </w:r>
      <w:bookmarkEnd w:id="136"/>
    </w:p>
    <w:bookmarkEnd w:id="137"/>
    <w:bookmarkEnd w:id="138"/>
    <w:bookmarkEnd w:id="139"/>
    <w:bookmarkEnd w:id="140"/>
    <w:bookmarkEnd w:id="141"/>
    <w:bookmarkEnd w:id="142"/>
    <w:bookmarkEnd w:id="143"/>
    <w:bookmarkEnd w:id="144"/>
    <w:bookmarkEnd w:id="145"/>
    <w:bookmarkEnd w:id="146"/>
    <w:p w14:paraId="51DB2B84">
      <w:pPr>
        <w:rPr>
          <w:highlight w:val="none"/>
        </w:rPr>
      </w:pPr>
      <w:r>
        <w:rPr>
          <w:highlight w:val="none"/>
        </w:rPr>
        <w:t>1.1 词语定义</w:t>
      </w:r>
    </w:p>
    <w:p w14:paraId="60215240">
      <w:pPr>
        <w:rPr>
          <w:highlight w:val="none"/>
        </w:rPr>
      </w:pPr>
      <w:r>
        <w:rPr>
          <w:highlight w:val="none"/>
        </w:rPr>
        <w:t>1.1.1合同</w:t>
      </w:r>
    </w:p>
    <w:p w14:paraId="795D3F48">
      <w:pPr>
        <w:rPr>
          <w:highlight w:val="none"/>
        </w:rPr>
      </w:pPr>
      <w:r>
        <w:rPr>
          <w:highlight w:val="none"/>
        </w:rPr>
        <w:t>1.1.1.1其他合同文件包括：履行合同过程中双方确认的对合同有影响的会议纪要、签证、及设计变更等相关资料。</w:t>
      </w:r>
    </w:p>
    <w:p w14:paraId="0951ABCA">
      <w:pPr>
        <w:rPr>
          <w:highlight w:val="none"/>
        </w:rPr>
      </w:pPr>
      <w:r>
        <w:rPr>
          <w:highlight w:val="none"/>
        </w:rPr>
        <w:t>1.1.2 合同当事人及其他相关方</w:t>
      </w:r>
    </w:p>
    <w:p w14:paraId="1D3816F6">
      <w:pPr>
        <w:rPr>
          <w:highlight w:val="none"/>
        </w:rPr>
      </w:pPr>
      <w:r>
        <w:rPr>
          <w:highlight w:val="none"/>
        </w:rPr>
        <w:t>1.1.2.1监理人：</w:t>
      </w:r>
    </w:p>
    <w:p w14:paraId="0BD5A626">
      <w:pPr>
        <w:rPr>
          <w:highlight w:val="none"/>
        </w:rPr>
      </w:pPr>
      <w:r>
        <w:rPr>
          <w:highlight w:val="none"/>
        </w:rPr>
        <w:t>名    称：</w:t>
      </w:r>
      <w:r>
        <w:rPr>
          <w:highlight w:val="none"/>
          <w:u w:val="single"/>
        </w:rPr>
        <w:t xml:space="preserve">                   </w:t>
      </w:r>
      <w:r>
        <w:rPr>
          <w:highlight w:val="none"/>
        </w:rPr>
        <w:t>；</w:t>
      </w:r>
    </w:p>
    <w:p w14:paraId="1E53BDEC">
      <w:pPr>
        <w:rPr>
          <w:highlight w:val="none"/>
        </w:rPr>
      </w:pPr>
      <w:r>
        <w:rPr>
          <w:highlight w:val="none"/>
        </w:rPr>
        <w:t>资质类别和等级：</w:t>
      </w:r>
      <w:r>
        <w:rPr>
          <w:highlight w:val="none"/>
          <w:u w:val="single"/>
        </w:rPr>
        <w:t xml:space="preserve">                   </w:t>
      </w:r>
      <w:r>
        <w:rPr>
          <w:highlight w:val="none"/>
        </w:rPr>
        <w:t>；</w:t>
      </w:r>
    </w:p>
    <w:p w14:paraId="0DA9D078">
      <w:pPr>
        <w:rPr>
          <w:highlight w:val="none"/>
        </w:rPr>
      </w:pPr>
      <w:r>
        <w:rPr>
          <w:highlight w:val="none"/>
        </w:rPr>
        <w:t>联系电话：</w:t>
      </w:r>
      <w:r>
        <w:rPr>
          <w:highlight w:val="none"/>
          <w:u w:val="single"/>
        </w:rPr>
        <w:t xml:space="preserve">                   </w:t>
      </w:r>
      <w:r>
        <w:rPr>
          <w:highlight w:val="none"/>
        </w:rPr>
        <w:t>；</w:t>
      </w:r>
    </w:p>
    <w:p w14:paraId="46AF34E1">
      <w:pPr>
        <w:rPr>
          <w:highlight w:val="none"/>
        </w:rPr>
      </w:pPr>
      <w:r>
        <w:rPr>
          <w:highlight w:val="none"/>
        </w:rPr>
        <w:t>1.1.2.2 设计人：</w:t>
      </w:r>
    </w:p>
    <w:p w14:paraId="4A8C78CD">
      <w:pPr>
        <w:rPr>
          <w:highlight w:val="none"/>
        </w:rPr>
      </w:pPr>
      <w:r>
        <w:rPr>
          <w:highlight w:val="none"/>
        </w:rPr>
        <w:t>名    称：</w:t>
      </w:r>
      <w:r>
        <w:rPr>
          <w:highlight w:val="none"/>
          <w:u w:val="single"/>
        </w:rPr>
        <w:t xml:space="preserve">                   </w:t>
      </w:r>
      <w:r>
        <w:rPr>
          <w:highlight w:val="none"/>
        </w:rPr>
        <w:t>；</w:t>
      </w:r>
    </w:p>
    <w:p w14:paraId="0A031AE1">
      <w:pPr>
        <w:rPr>
          <w:highlight w:val="none"/>
        </w:rPr>
      </w:pPr>
      <w:r>
        <w:rPr>
          <w:highlight w:val="none"/>
        </w:rPr>
        <w:t>资质类别和等级：</w:t>
      </w:r>
      <w:r>
        <w:rPr>
          <w:highlight w:val="none"/>
          <w:u w:val="single"/>
        </w:rPr>
        <w:t xml:space="preserve">                   </w:t>
      </w:r>
      <w:r>
        <w:rPr>
          <w:highlight w:val="none"/>
        </w:rPr>
        <w:t>；</w:t>
      </w:r>
    </w:p>
    <w:p w14:paraId="342AEB60">
      <w:pPr>
        <w:rPr>
          <w:highlight w:val="none"/>
        </w:rPr>
      </w:pPr>
      <w:r>
        <w:rPr>
          <w:highlight w:val="none"/>
        </w:rPr>
        <w:t>联系电话：</w:t>
      </w:r>
      <w:r>
        <w:rPr>
          <w:highlight w:val="none"/>
          <w:u w:val="single"/>
        </w:rPr>
        <w:t xml:space="preserve">                   </w:t>
      </w:r>
      <w:r>
        <w:rPr>
          <w:highlight w:val="none"/>
        </w:rPr>
        <w:t>；</w:t>
      </w:r>
    </w:p>
    <w:p w14:paraId="6D94A035">
      <w:pPr>
        <w:rPr>
          <w:highlight w:val="none"/>
        </w:rPr>
      </w:pPr>
      <w:r>
        <w:rPr>
          <w:highlight w:val="none"/>
        </w:rPr>
        <w:t xml:space="preserve">1.2法律 </w:t>
      </w:r>
    </w:p>
    <w:p w14:paraId="79D30564">
      <w:pPr>
        <w:rPr>
          <w:highlight w:val="none"/>
        </w:rPr>
      </w:pPr>
      <w:r>
        <w:rPr>
          <w:highlight w:val="none"/>
        </w:rPr>
        <w:t>适用于合同的其他规范性文件：</w:t>
      </w:r>
      <w:r>
        <w:rPr>
          <w:highlight w:val="none"/>
          <w:u w:val="single"/>
        </w:rPr>
        <w:t xml:space="preserve">                   </w:t>
      </w:r>
      <w:r>
        <w:rPr>
          <w:highlight w:val="none"/>
        </w:rPr>
        <w:t xml:space="preserve">； </w:t>
      </w:r>
    </w:p>
    <w:p w14:paraId="2F82BC26">
      <w:pPr>
        <w:rPr>
          <w:highlight w:val="none"/>
        </w:rPr>
      </w:pPr>
      <w:r>
        <w:rPr>
          <w:highlight w:val="none"/>
        </w:rPr>
        <w:t>1.3 标准和规范</w:t>
      </w:r>
    </w:p>
    <w:p w14:paraId="4578CA28">
      <w:pPr>
        <w:rPr>
          <w:highlight w:val="none"/>
        </w:rPr>
      </w:pPr>
      <w:r>
        <w:rPr>
          <w:highlight w:val="none"/>
        </w:rPr>
        <w:t>1.3.1适用于工程的标准规范包括：</w:t>
      </w:r>
      <w:r>
        <w:rPr>
          <w:highlight w:val="none"/>
          <w:u w:val="single"/>
        </w:rPr>
        <w:t xml:space="preserve">                   </w:t>
      </w:r>
      <w:r>
        <w:rPr>
          <w:highlight w:val="none"/>
        </w:rPr>
        <w:t xml:space="preserve">； </w:t>
      </w:r>
    </w:p>
    <w:p w14:paraId="45F03DE4">
      <w:pPr>
        <w:rPr>
          <w:b/>
          <w:highlight w:val="none"/>
          <w:u w:val="single"/>
        </w:rPr>
      </w:pPr>
      <w:r>
        <w:rPr>
          <w:highlight w:val="none"/>
        </w:rPr>
        <w:t>1.3.2发包人对工程的技术标准和功能要求的特殊要求：</w:t>
      </w:r>
      <w:r>
        <w:rPr>
          <w:highlight w:val="none"/>
          <w:u w:val="single"/>
        </w:rPr>
        <w:t xml:space="preserve">                   </w:t>
      </w:r>
      <w:r>
        <w:rPr>
          <w:highlight w:val="none"/>
        </w:rPr>
        <w:t>；</w:t>
      </w:r>
    </w:p>
    <w:p w14:paraId="2C833A1B">
      <w:pPr>
        <w:rPr>
          <w:highlight w:val="none"/>
        </w:rPr>
      </w:pPr>
      <w:r>
        <w:rPr>
          <w:highlight w:val="none"/>
        </w:rPr>
        <w:t>1.4 合同文件的优先顺序</w:t>
      </w:r>
    </w:p>
    <w:p w14:paraId="4158F553">
      <w:pPr>
        <w:rPr>
          <w:highlight w:val="none"/>
        </w:rPr>
      </w:pPr>
      <w:r>
        <w:rPr>
          <w:highlight w:val="none"/>
        </w:rPr>
        <w:t>合同文件组成及优先顺序为：（1）合同协议书；（2）中标（成交）通知书；（3）招标文件与答疑纪要；（4）投标函及其附录；（5）投标文件（响应文件）；（6）专用合同条款及其附件；（7）通用合同条款；（8）技术标准和要求；（9）图纸及图纸答疑；（10）已标价工程量清单或预算书；（11）其他合同文件。</w:t>
      </w:r>
    </w:p>
    <w:p w14:paraId="0CC850FD">
      <w:pPr>
        <w:rPr>
          <w:highlight w:val="none"/>
        </w:rPr>
      </w:pPr>
      <w:r>
        <w:rPr>
          <w:highlight w:val="none"/>
        </w:rPr>
        <w:t>1.5 图纸和承包人文件</w:t>
      </w:r>
      <w:r>
        <w:rPr>
          <w:highlight w:val="none"/>
        </w:rPr>
        <w:tab/>
      </w:r>
    </w:p>
    <w:p w14:paraId="7BD7B999">
      <w:pPr>
        <w:rPr>
          <w:highlight w:val="none"/>
        </w:rPr>
      </w:pPr>
      <w:r>
        <w:rPr>
          <w:highlight w:val="none"/>
        </w:rPr>
        <w:t>1.5.1 图纸的提供</w:t>
      </w:r>
    </w:p>
    <w:p w14:paraId="1DF80B8F">
      <w:pPr>
        <w:rPr>
          <w:highlight w:val="none"/>
        </w:rPr>
      </w:pPr>
      <w:r>
        <w:rPr>
          <w:highlight w:val="none"/>
        </w:rPr>
        <w:t>发包人向承包人提供图纸的期限：</w:t>
      </w:r>
      <w:r>
        <w:rPr>
          <w:highlight w:val="none"/>
          <w:u w:val="single"/>
        </w:rPr>
        <w:t></w:t>
      </w:r>
      <w:r>
        <w:rPr>
          <w:b/>
          <w:highlight w:val="none"/>
          <w:u w:val="single"/>
        </w:rPr>
        <w:t>开工前</w:t>
      </w:r>
      <w:r>
        <w:rPr>
          <w:highlight w:val="none"/>
          <w:u w:val="single"/>
        </w:rPr>
        <w:t></w:t>
      </w:r>
      <w:r>
        <w:rPr>
          <w:highlight w:val="none"/>
        </w:rPr>
        <w:t>；</w:t>
      </w:r>
    </w:p>
    <w:p w14:paraId="4FE032DB">
      <w:pPr>
        <w:pStyle w:val="103"/>
        <w:ind w:firstLine="480"/>
        <w:rPr>
          <w:highlight w:val="none"/>
          <w:u w:val="single"/>
        </w:rPr>
      </w:pPr>
      <w:r>
        <w:rPr>
          <w:highlight w:val="none"/>
        </w:rPr>
        <w:t>发包人向承包人提供图纸的数量：</w:t>
      </w:r>
      <w:r>
        <w:rPr>
          <w:b/>
          <w:sz w:val="21"/>
          <w:szCs w:val="21"/>
          <w:highlight w:val="none"/>
          <w:u w:val="single"/>
        </w:rPr>
        <w:t xml:space="preserve">   5份       </w:t>
      </w:r>
      <w:r>
        <w:rPr>
          <w:highlight w:val="none"/>
        </w:rPr>
        <w:t>；</w:t>
      </w:r>
    </w:p>
    <w:p w14:paraId="670BE774">
      <w:pPr>
        <w:rPr>
          <w:highlight w:val="none"/>
        </w:rPr>
      </w:pPr>
      <w:r>
        <w:rPr>
          <w:highlight w:val="none"/>
        </w:rPr>
        <w:t>发包人向承包人提供图纸的内容：</w:t>
      </w:r>
      <w:r>
        <w:rPr>
          <w:highlight w:val="none"/>
          <w:u w:val="single"/>
        </w:rPr>
        <w:t></w:t>
      </w:r>
      <w:r>
        <w:rPr>
          <w:b/>
          <w:highlight w:val="none"/>
          <w:u w:val="single"/>
        </w:rPr>
        <w:t>全部施工图纸</w:t>
      </w:r>
      <w:r>
        <w:rPr>
          <w:highlight w:val="none"/>
          <w:u w:val="single"/>
        </w:rPr>
        <w:t></w:t>
      </w:r>
      <w:r>
        <w:rPr>
          <w:highlight w:val="none"/>
        </w:rPr>
        <w:t>。</w:t>
      </w:r>
    </w:p>
    <w:p w14:paraId="4EBB3C8F">
      <w:pPr>
        <w:rPr>
          <w:highlight w:val="none"/>
        </w:rPr>
      </w:pPr>
      <w:r>
        <w:rPr>
          <w:highlight w:val="none"/>
        </w:rPr>
        <w:t>1.5.2 承包人文件</w:t>
      </w:r>
    </w:p>
    <w:p w14:paraId="000F179D">
      <w:pPr>
        <w:rPr>
          <w:highlight w:val="none"/>
          <w:u w:val="single"/>
        </w:rPr>
      </w:pPr>
      <w:r>
        <w:rPr>
          <w:highlight w:val="none"/>
        </w:rPr>
        <w:t>承包人向发包人提供的文件，包括：</w:t>
      </w:r>
      <w:r>
        <w:rPr>
          <w:highlight w:val="none"/>
          <w:u w:val="single"/>
        </w:rPr>
        <w:t></w:t>
      </w:r>
      <w:r>
        <w:rPr>
          <w:b/>
          <w:highlight w:val="none"/>
          <w:u w:val="single"/>
        </w:rPr>
        <w:t>实施性施工组织设计及方案</w:t>
      </w:r>
      <w:r>
        <w:rPr>
          <w:highlight w:val="none"/>
          <w:u w:val="single"/>
        </w:rPr>
        <w:t xml:space="preserve"> </w:t>
      </w:r>
      <w:r>
        <w:rPr>
          <w:highlight w:val="none"/>
        </w:rPr>
        <w:t>；</w:t>
      </w:r>
    </w:p>
    <w:p w14:paraId="5E099775">
      <w:pPr>
        <w:rPr>
          <w:highlight w:val="none"/>
        </w:rPr>
      </w:pPr>
      <w:r>
        <w:rPr>
          <w:highlight w:val="none"/>
        </w:rPr>
        <w:t>承包人提供的文件的期限为：</w:t>
      </w:r>
      <w:r>
        <w:rPr>
          <w:highlight w:val="none"/>
          <w:u w:val="single"/>
        </w:rPr>
        <w:t></w:t>
      </w:r>
      <w:r>
        <w:rPr>
          <w:b/>
          <w:highlight w:val="none"/>
          <w:u w:val="single"/>
        </w:rPr>
        <w:t>开工前</w:t>
      </w:r>
      <w:r>
        <w:rPr>
          <w:highlight w:val="none"/>
          <w:u w:val="single"/>
        </w:rPr>
        <w:t></w:t>
      </w:r>
      <w:r>
        <w:rPr>
          <w:highlight w:val="none"/>
        </w:rPr>
        <w:t>；</w:t>
      </w:r>
    </w:p>
    <w:p w14:paraId="310450E7">
      <w:pPr>
        <w:rPr>
          <w:highlight w:val="none"/>
        </w:rPr>
      </w:pPr>
      <w:r>
        <w:rPr>
          <w:highlight w:val="none"/>
        </w:rPr>
        <w:t>承包人提供的文件的数量为：</w:t>
      </w:r>
      <w:r>
        <w:rPr>
          <w:highlight w:val="none"/>
          <w:u w:val="single"/>
        </w:rPr>
        <w:t></w:t>
      </w:r>
      <w:r>
        <w:rPr>
          <w:b/>
          <w:highlight w:val="none"/>
          <w:u w:val="single"/>
        </w:rPr>
        <w:t>3份</w:t>
      </w:r>
      <w:r>
        <w:rPr>
          <w:highlight w:val="none"/>
          <w:u w:val="single"/>
        </w:rPr>
        <w:t></w:t>
      </w:r>
      <w:r>
        <w:rPr>
          <w:highlight w:val="none"/>
        </w:rPr>
        <w:t>；</w:t>
      </w:r>
    </w:p>
    <w:p w14:paraId="0DA07687">
      <w:pPr>
        <w:rPr>
          <w:highlight w:val="none"/>
        </w:rPr>
      </w:pPr>
      <w:r>
        <w:rPr>
          <w:highlight w:val="none"/>
        </w:rPr>
        <w:t>承包人提供的文件的形式为：</w:t>
      </w:r>
      <w:r>
        <w:rPr>
          <w:highlight w:val="none"/>
          <w:u w:val="single"/>
        </w:rPr>
        <w:t></w:t>
      </w:r>
      <w:r>
        <w:rPr>
          <w:b/>
          <w:highlight w:val="none"/>
          <w:u w:val="single"/>
        </w:rPr>
        <w:t>书面文件</w:t>
      </w:r>
      <w:r>
        <w:rPr>
          <w:highlight w:val="none"/>
          <w:u w:val="single"/>
        </w:rPr>
        <w:t></w:t>
      </w:r>
      <w:r>
        <w:rPr>
          <w:highlight w:val="none"/>
        </w:rPr>
        <w:t>；</w:t>
      </w:r>
    </w:p>
    <w:p w14:paraId="5FEFCCE4">
      <w:pPr>
        <w:rPr>
          <w:highlight w:val="none"/>
        </w:rPr>
      </w:pPr>
      <w:r>
        <w:rPr>
          <w:highlight w:val="none"/>
        </w:rPr>
        <w:t>1.5.3 现场图纸准备</w:t>
      </w:r>
    </w:p>
    <w:p w14:paraId="0D943B58">
      <w:pPr>
        <w:rPr>
          <w:highlight w:val="none"/>
        </w:rPr>
      </w:pPr>
      <w:r>
        <w:rPr>
          <w:highlight w:val="none"/>
        </w:rPr>
        <w:t>关于现场图纸准备的约定： 承包人应在施工现场另外保存一套完整的图纸和承包人文件，供发包人、监理人及有关人员进行工程检查时使用。</w:t>
      </w:r>
    </w:p>
    <w:p w14:paraId="0AB563C2">
      <w:pPr>
        <w:rPr>
          <w:highlight w:val="none"/>
        </w:rPr>
      </w:pPr>
      <w:r>
        <w:rPr>
          <w:highlight w:val="none"/>
        </w:rPr>
        <w:t>1.6 知识产权</w:t>
      </w:r>
    </w:p>
    <w:p w14:paraId="6BC0B336">
      <w:pPr>
        <w:rPr>
          <w:highlight w:val="none"/>
        </w:rPr>
      </w:pPr>
      <w:r>
        <w:rPr>
          <w:highlight w:val="none"/>
        </w:rPr>
        <w:t>1.6.1关于发包人提供给承包人的图纸、发包人为实施工程自行编制或委托编制的技术规范以及反映发包人关于合同要求或其他类似性质的文件的著作权的归属：</w:t>
      </w:r>
      <w:r>
        <w:rPr>
          <w:highlight w:val="none"/>
          <w:u w:val="single"/>
        </w:rPr>
        <w:t></w:t>
      </w:r>
      <w:r>
        <w:rPr>
          <w:b/>
          <w:highlight w:val="none"/>
          <w:u w:val="single"/>
        </w:rPr>
        <w:t>属于发包人</w:t>
      </w:r>
      <w:r>
        <w:rPr>
          <w:highlight w:val="none"/>
          <w:u w:val="single"/>
        </w:rPr>
        <w:t xml:space="preserve">  </w:t>
      </w:r>
      <w:r>
        <w:rPr>
          <w:highlight w:val="none"/>
        </w:rPr>
        <w:t>。</w:t>
      </w:r>
    </w:p>
    <w:p w14:paraId="5AA7FF20">
      <w:pPr>
        <w:rPr>
          <w:highlight w:val="none"/>
        </w:rPr>
      </w:pPr>
      <w:r>
        <w:rPr>
          <w:highlight w:val="none"/>
        </w:rPr>
        <w:t>1.6.2 关于承包人为实施工程所编制文件的著作权的归属：</w:t>
      </w:r>
      <w:r>
        <w:rPr>
          <w:b/>
          <w:highlight w:val="none"/>
          <w:u w:val="single"/>
        </w:rPr>
        <w:t>除署名权以外的著作权属于发包人</w:t>
      </w:r>
      <w:r>
        <w:rPr>
          <w:highlight w:val="none"/>
          <w:u w:val="single"/>
        </w:rPr>
        <w:t></w:t>
      </w:r>
      <w:r>
        <w:rPr>
          <w:highlight w:val="none"/>
        </w:rPr>
        <w:t>。</w:t>
      </w:r>
    </w:p>
    <w:p w14:paraId="79F346AA">
      <w:pPr>
        <w:rPr>
          <w:highlight w:val="none"/>
        </w:rPr>
      </w:pPr>
      <w:r>
        <w:rPr>
          <w:highlight w:val="none"/>
        </w:rPr>
        <w:t>1.6.3 承包人在施工过程中所采用的专利、专有技术、技术秘密的使用费的承担方式：</w:t>
      </w:r>
      <w:r>
        <w:rPr>
          <w:b/>
          <w:highlight w:val="none"/>
          <w:u w:val="single"/>
        </w:rPr>
        <w:t>按通用条款执行</w:t>
      </w:r>
      <w:r>
        <w:rPr>
          <w:highlight w:val="none"/>
          <w:u w:val="single"/>
        </w:rPr>
        <w:t xml:space="preserve">  </w:t>
      </w:r>
      <w:r>
        <w:rPr>
          <w:highlight w:val="none"/>
        </w:rPr>
        <w:t>。</w:t>
      </w:r>
    </w:p>
    <w:p w14:paraId="04EAD203">
      <w:pPr>
        <w:rPr>
          <w:highlight w:val="none"/>
        </w:rPr>
      </w:pPr>
      <w:bookmarkStart w:id="147" w:name="_Toc351203634"/>
      <w:r>
        <w:rPr>
          <w:highlight w:val="none"/>
        </w:rPr>
        <w:t>1.7工程量清单错误的修正</w:t>
      </w:r>
    </w:p>
    <w:p w14:paraId="3F876015">
      <w:pPr>
        <w:ind w:firstLine="422"/>
        <w:rPr>
          <w:b/>
          <w:highlight w:val="none"/>
          <w:u w:val="single"/>
        </w:rPr>
      </w:pPr>
      <w:r>
        <w:rPr>
          <w:b/>
          <w:highlight w:val="none"/>
        </w:rPr>
        <w:t>出现工程量清单错误时，是否调整合同价格： 调整价格</w:t>
      </w:r>
      <w:r>
        <w:rPr>
          <w:b/>
          <w:highlight w:val="none"/>
          <w:u w:val="single"/>
        </w:rPr>
        <w:t xml:space="preserve">            </w:t>
      </w:r>
      <w:r>
        <w:rPr>
          <w:b/>
          <w:highlight w:val="none"/>
        </w:rPr>
        <w:t>。</w:t>
      </w:r>
    </w:p>
    <w:p w14:paraId="477DD8CD">
      <w:pPr>
        <w:ind w:firstLine="422"/>
        <w:rPr>
          <w:b/>
          <w:highlight w:val="none"/>
        </w:rPr>
      </w:pPr>
      <w:r>
        <w:rPr>
          <w:b/>
          <w:highlight w:val="none"/>
        </w:rPr>
        <w:t>允许调整合同价格的工程量偏差范围：</w:t>
      </w:r>
    </w:p>
    <w:p w14:paraId="41F2FBC7">
      <w:pPr>
        <w:rPr>
          <w:highlight w:val="none"/>
        </w:rPr>
      </w:pPr>
      <w:r>
        <w:rPr>
          <w:highlight w:val="none"/>
        </w:rPr>
        <w:t>（1）当招标（或招标文件要求的内容及范围）的工程量调整的偏差范围在±5%以内时 ，是指当工程量偏差〔工程量偏差：是指发包人与承包人双方就投标施工图纸（或招标文件要求的内容及范围）核算的各项工程量与发包人提供的清单工程量相比较的差值〕在±5%（含±5%） 范围以内的，一律不再调整；</w:t>
      </w:r>
    </w:p>
    <w:p w14:paraId="21B1C9D3">
      <w:pPr>
        <w:rPr>
          <w:highlight w:val="none"/>
        </w:rPr>
      </w:pPr>
      <w:r>
        <w:rPr>
          <w:highlight w:val="none"/>
        </w:rPr>
        <w:t>（2）当工程量偏差范围在±5%以外至±15%（含±15%）以内时，超过±5%以外的部分方可增加或者减少相应的工程量，综合单价执行中标综合单价；</w:t>
      </w:r>
    </w:p>
    <w:p w14:paraId="3C9876E6">
      <w:pPr>
        <w:rPr>
          <w:highlight w:val="none"/>
        </w:rPr>
      </w:pPr>
      <w:r>
        <w:rPr>
          <w:highlight w:val="none"/>
        </w:rPr>
        <w:t>（3）当工程量偏差范围超过±15%以上时，超出15%以外增加部分的工程量的综合单价按中标综合单价乘以0.9系数调低，减少超15%后剩余部分的工程量的综合单价按中标综合单价执行。对±15%（含±15%）以内的还按（1）、（2）执行。</w:t>
      </w:r>
    </w:p>
    <w:p w14:paraId="401627D4">
      <w:pPr>
        <w:rPr>
          <w:highlight w:val="none"/>
        </w:rPr>
      </w:pPr>
      <w:r>
        <w:rPr>
          <w:highlight w:val="none"/>
        </w:rPr>
        <w:t>说明：若为竞争性谈判项目或竞争性磋商项目，上述（2）及（3）中的中标综合单价是指按已有的综合单价进行优惠后的价格，变更优惠率为：〔1-（中标价-暂列金额-暂估价）/（第一次报价-暂列金额-暂估价）〕*100%。</w:t>
      </w:r>
    </w:p>
    <w:p w14:paraId="2D02B46D">
      <w:pPr>
        <w:pStyle w:val="5"/>
        <w:ind w:firstLine="562"/>
        <w:rPr>
          <w:highlight w:val="none"/>
        </w:rPr>
      </w:pPr>
      <w:r>
        <w:rPr>
          <w:highlight w:val="none"/>
        </w:rPr>
        <w:t>2</w:t>
      </w:r>
      <w:bookmarkStart w:id="148" w:name="_Toc296890985"/>
      <w:bookmarkStart w:id="149" w:name="_Toc296346658"/>
      <w:bookmarkStart w:id="150" w:name="_Toc296944496"/>
      <w:bookmarkStart w:id="151" w:name="_Toc296503157"/>
      <w:bookmarkStart w:id="152" w:name="_Toc296347156"/>
      <w:bookmarkStart w:id="153" w:name="_Toc297048343"/>
      <w:bookmarkStart w:id="154" w:name="_Toc296891197"/>
      <w:bookmarkStart w:id="155" w:name="_Toc297120457"/>
      <w:bookmarkStart w:id="156" w:name="_Toc292559867"/>
      <w:bookmarkStart w:id="157" w:name="_Toc292559362"/>
      <w:r>
        <w:rPr>
          <w:highlight w:val="none"/>
        </w:rPr>
        <w:t>. 发包人</w:t>
      </w:r>
      <w:bookmarkEnd w:id="147"/>
    </w:p>
    <w:bookmarkEnd w:id="148"/>
    <w:bookmarkEnd w:id="149"/>
    <w:bookmarkEnd w:id="150"/>
    <w:bookmarkEnd w:id="151"/>
    <w:bookmarkEnd w:id="152"/>
    <w:bookmarkEnd w:id="153"/>
    <w:bookmarkEnd w:id="154"/>
    <w:bookmarkEnd w:id="155"/>
    <w:bookmarkEnd w:id="156"/>
    <w:bookmarkEnd w:id="157"/>
    <w:p w14:paraId="5BD08D37">
      <w:pPr>
        <w:rPr>
          <w:highlight w:val="none"/>
        </w:rPr>
      </w:pPr>
      <w:r>
        <w:rPr>
          <w:highlight w:val="none"/>
        </w:rPr>
        <w:t>2.1 发包人代表</w:t>
      </w:r>
    </w:p>
    <w:p w14:paraId="6AC66C17">
      <w:pPr>
        <w:rPr>
          <w:highlight w:val="none"/>
          <w:u w:val="single"/>
        </w:rPr>
      </w:pPr>
      <w:r>
        <w:rPr>
          <w:highlight w:val="none"/>
        </w:rPr>
        <w:t>发包人代表：</w:t>
      </w:r>
    </w:p>
    <w:p w14:paraId="592DAAE3">
      <w:pPr>
        <w:rPr>
          <w:highlight w:val="none"/>
        </w:rPr>
      </w:pPr>
      <w:r>
        <w:rPr>
          <w:highlight w:val="none"/>
        </w:rPr>
        <w:t>姓    名：                ；</w:t>
      </w:r>
    </w:p>
    <w:p w14:paraId="48019C1C">
      <w:pPr>
        <w:rPr>
          <w:highlight w:val="none"/>
        </w:rPr>
      </w:pPr>
      <w:r>
        <w:rPr>
          <w:highlight w:val="none"/>
        </w:rPr>
        <w:t>联系电话：                     ；</w:t>
      </w:r>
    </w:p>
    <w:p w14:paraId="00CEA941">
      <w:pPr>
        <w:rPr>
          <w:highlight w:val="none"/>
        </w:rPr>
      </w:pPr>
      <w:r>
        <w:rPr>
          <w:highlight w:val="none"/>
        </w:rPr>
        <w:t>发包人对发包人代表的授权范围如下：施工过程中协调工作，监督工程质量和进度，审定签发工程款权，工程设计变更及现场签证审批权及与本工程建设相关的一切事宜，但涉及工程最终结算及价款支付必须经发包人代表签字并加盖合同专用章方为有效。</w:t>
      </w:r>
    </w:p>
    <w:p w14:paraId="133FD63E">
      <w:pPr>
        <w:rPr>
          <w:highlight w:val="none"/>
        </w:rPr>
      </w:pPr>
      <w:r>
        <w:rPr>
          <w:highlight w:val="none"/>
        </w:rPr>
        <w:t>2.2 施工现场、施工条件和基础资料的提供</w:t>
      </w:r>
    </w:p>
    <w:p w14:paraId="130AC1C6">
      <w:pPr>
        <w:rPr>
          <w:highlight w:val="none"/>
        </w:rPr>
      </w:pPr>
      <w:r>
        <w:rPr>
          <w:highlight w:val="none"/>
        </w:rPr>
        <w:t>2.2.1 提供施工现场</w:t>
      </w:r>
    </w:p>
    <w:p w14:paraId="1EB87F38">
      <w:pPr>
        <w:rPr>
          <w:highlight w:val="none"/>
        </w:rPr>
      </w:pPr>
      <w:r>
        <w:rPr>
          <w:highlight w:val="none"/>
        </w:rPr>
        <w:t>关于发包人移交施工现场的期限要求：</w:t>
      </w:r>
      <w:r>
        <w:rPr>
          <w:highlight w:val="none"/>
          <w:u w:val="single"/>
        </w:rPr>
        <w:t></w:t>
      </w:r>
      <w:r>
        <w:rPr>
          <w:b/>
          <w:highlight w:val="none"/>
          <w:u w:val="single"/>
        </w:rPr>
        <w:t xml:space="preserve">开工前7天 </w:t>
      </w:r>
      <w:r>
        <w:rPr>
          <w:highlight w:val="none"/>
          <w:u w:val="single"/>
        </w:rPr>
        <w:t xml:space="preserve">  </w:t>
      </w:r>
      <w:r>
        <w:rPr>
          <w:highlight w:val="none"/>
        </w:rPr>
        <w:t>。</w:t>
      </w:r>
    </w:p>
    <w:p w14:paraId="26F53E9B">
      <w:pPr>
        <w:rPr>
          <w:highlight w:val="none"/>
        </w:rPr>
      </w:pPr>
      <w:r>
        <w:rPr>
          <w:highlight w:val="none"/>
        </w:rPr>
        <w:t>2.2.2 提供施工条件</w:t>
      </w:r>
    </w:p>
    <w:p w14:paraId="296F856F">
      <w:pPr>
        <w:pStyle w:val="103"/>
        <w:ind w:firstLine="480"/>
        <w:rPr>
          <w:b/>
          <w:highlight w:val="none"/>
          <w:u w:val="single"/>
        </w:rPr>
      </w:pPr>
      <w:r>
        <w:rPr>
          <w:highlight w:val="none"/>
        </w:rPr>
        <w:t>关于发包人应负责提供施工所需要的条件，包括：</w:t>
      </w:r>
      <w:r>
        <w:rPr>
          <w:highlight w:val="none"/>
          <w:u w:val="single"/>
        </w:rPr>
        <w:t xml:space="preserve">    </w:t>
      </w:r>
      <w:r>
        <w:rPr>
          <w:b/>
          <w:kern w:val="2"/>
          <w:highlight w:val="none"/>
          <w:u w:val="single"/>
        </w:rPr>
        <w:t xml:space="preserve"> 。</w:t>
      </w:r>
    </w:p>
    <w:p w14:paraId="365EA93C">
      <w:pPr>
        <w:pStyle w:val="5"/>
        <w:ind w:firstLine="562"/>
        <w:rPr>
          <w:highlight w:val="none"/>
        </w:rPr>
      </w:pPr>
      <w:bookmarkStart w:id="158" w:name="_Toc351203635"/>
      <w:r>
        <w:rPr>
          <w:highlight w:val="none"/>
        </w:rPr>
        <w:t>3</w:t>
      </w:r>
      <w:bookmarkStart w:id="159" w:name="_Toc296346659"/>
      <w:bookmarkStart w:id="160" w:name="_Toc296890986"/>
      <w:bookmarkStart w:id="161" w:name="_Toc296503158"/>
      <w:bookmarkStart w:id="162" w:name="_Toc292559868"/>
      <w:bookmarkStart w:id="163" w:name="_Toc292559363"/>
      <w:bookmarkStart w:id="164" w:name="_Toc296891198"/>
      <w:bookmarkStart w:id="165" w:name="_Toc297120458"/>
      <w:bookmarkStart w:id="166" w:name="_Toc297048344"/>
      <w:bookmarkStart w:id="167" w:name="_Toc296347157"/>
      <w:bookmarkStart w:id="168" w:name="_Toc296944497"/>
      <w:r>
        <w:rPr>
          <w:highlight w:val="none"/>
        </w:rPr>
        <w:t>. 承包人</w:t>
      </w:r>
      <w:bookmarkEnd w:id="158"/>
    </w:p>
    <w:bookmarkEnd w:id="159"/>
    <w:bookmarkEnd w:id="160"/>
    <w:bookmarkEnd w:id="161"/>
    <w:bookmarkEnd w:id="162"/>
    <w:bookmarkEnd w:id="163"/>
    <w:bookmarkEnd w:id="164"/>
    <w:bookmarkEnd w:id="165"/>
    <w:bookmarkEnd w:id="166"/>
    <w:bookmarkEnd w:id="167"/>
    <w:bookmarkEnd w:id="168"/>
    <w:p w14:paraId="688F43F0">
      <w:pPr>
        <w:rPr>
          <w:highlight w:val="none"/>
        </w:rPr>
      </w:pPr>
      <w:r>
        <w:rPr>
          <w:highlight w:val="none"/>
        </w:rPr>
        <w:t>3.1 承包人的一般义务:</w:t>
      </w:r>
      <w:r>
        <w:rPr>
          <w:highlight w:val="none"/>
          <w:u w:val="single"/>
        </w:rPr>
        <w:t></w:t>
      </w:r>
      <w:r>
        <w:rPr>
          <w:b/>
          <w:highlight w:val="none"/>
          <w:u w:val="single"/>
        </w:rPr>
        <w:t>按通用条款执行</w:t>
      </w:r>
      <w:r>
        <w:rPr>
          <w:highlight w:val="none"/>
          <w:u w:val="single"/>
        </w:rPr>
        <w:t xml:space="preserve">  </w:t>
      </w:r>
      <w:r>
        <w:rPr>
          <w:highlight w:val="none"/>
        </w:rPr>
        <w:t>。</w:t>
      </w:r>
    </w:p>
    <w:p w14:paraId="5B2E4E50">
      <w:pPr>
        <w:rPr>
          <w:highlight w:val="none"/>
        </w:rPr>
      </w:pPr>
      <w:r>
        <w:rPr>
          <w:highlight w:val="none"/>
        </w:rPr>
        <w:t>承包人提交的竣工资料的内容：</w:t>
      </w:r>
      <w:r>
        <w:rPr>
          <w:highlight w:val="none"/>
          <w:u w:color="000000"/>
        </w:rPr>
        <w:t>提供符合要求的竣工图及竣工资料</w:t>
      </w:r>
      <w:r>
        <w:rPr>
          <w:highlight w:val="none"/>
        </w:rPr>
        <w:t xml:space="preserve">  。</w:t>
      </w:r>
    </w:p>
    <w:p w14:paraId="1A7F4422">
      <w:pPr>
        <w:rPr>
          <w:highlight w:val="none"/>
        </w:rPr>
      </w:pPr>
      <w:r>
        <w:rPr>
          <w:highlight w:val="none"/>
        </w:rPr>
        <w:t>承包人需要提交的竣工资料套数：</w:t>
      </w:r>
      <w:r>
        <w:rPr>
          <w:highlight w:val="none"/>
          <w:u w:val="single"/>
        </w:rPr>
        <w:t xml:space="preserve">  </w:t>
      </w:r>
      <w:r>
        <w:rPr>
          <w:b/>
          <w:highlight w:val="none"/>
          <w:u w:val="single" w:color="000000"/>
        </w:rPr>
        <w:t>3套</w:t>
      </w:r>
      <w:r>
        <w:rPr>
          <w:highlight w:val="none"/>
          <w:u w:val="single"/>
        </w:rPr>
        <w:t xml:space="preserve">    </w:t>
      </w:r>
      <w:r>
        <w:rPr>
          <w:highlight w:val="none"/>
        </w:rPr>
        <w:t>。</w:t>
      </w:r>
    </w:p>
    <w:p w14:paraId="1F658380">
      <w:pPr>
        <w:rPr>
          <w:highlight w:val="none"/>
        </w:rPr>
      </w:pPr>
      <w:r>
        <w:rPr>
          <w:highlight w:val="none"/>
        </w:rPr>
        <w:t>承包人提交的竣工资料的费用承担：</w:t>
      </w:r>
      <w:r>
        <w:rPr>
          <w:highlight w:val="none"/>
          <w:u w:val="single"/>
        </w:rPr>
        <w:t xml:space="preserve"> </w:t>
      </w:r>
      <w:r>
        <w:rPr>
          <w:b/>
          <w:highlight w:val="none"/>
          <w:u w:val="single"/>
        </w:rPr>
        <w:t>承包人承担</w:t>
      </w:r>
      <w:r>
        <w:rPr>
          <w:highlight w:val="none"/>
          <w:u w:val="single"/>
        </w:rPr>
        <w:t xml:space="preserve"> </w:t>
      </w:r>
      <w:r>
        <w:rPr>
          <w:highlight w:val="none"/>
        </w:rPr>
        <w:t>。</w:t>
      </w:r>
    </w:p>
    <w:p w14:paraId="1472935A">
      <w:pPr>
        <w:rPr>
          <w:highlight w:val="none"/>
        </w:rPr>
      </w:pPr>
      <w:r>
        <w:rPr>
          <w:highlight w:val="none"/>
        </w:rPr>
        <w:t>承包人提交的竣工资料移交时间：</w:t>
      </w:r>
      <w:r>
        <w:rPr>
          <w:highlight w:val="none"/>
          <w:u w:val="single"/>
        </w:rPr>
        <w:t xml:space="preserve">  </w:t>
      </w:r>
      <w:r>
        <w:rPr>
          <w:b/>
          <w:highlight w:val="none"/>
          <w:u w:val="single" w:color="000000"/>
        </w:rPr>
        <w:t>本工程验收前7日内</w:t>
      </w:r>
      <w:r>
        <w:rPr>
          <w:highlight w:val="none"/>
          <w:u w:val="single"/>
        </w:rPr>
        <w:t xml:space="preserve">  </w:t>
      </w:r>
      <w:r>
        <w:rPr>
          <w:highlight w:val="none"/>
        </w:rPr>
        <w:t>。</w:t>
      </w:r>
    </w:p>
    <w:p w14:paraId="0A8BB2F9">
      <w:pPr>
        <w:rPr>
          <w:highlight w:val="none"/>
        </w:rPr>
      </w:pPr>
      <w:r>
        <w:rPr>
          <w:highlight w:val="none"/>
        </w:rPr>
        <w:t>承包人提交的竣工资料形式要求：</w:t>
      </w:r>
      <w:r>
        <w:rPr>
          <w:highlight w:val="none"/>
          <w:u w:val="single"/>
        </w:rPr>
        <w:t xml:space="preserve">   </w:t>
      </w:r>
      <w:r>
        <w:rPr>
          <w:b/>
          <w:highlight w:val="none"/>
          <w:u w:val="single"/>
        </w:rPr>
        <w:t xml:space="preserve">书面及电子文档 </w:t>
      </w:r>
      <w:r>
        <w:rPr>
          <w:highlight w:val="none"/>
          <w:u w:val="single"/>
        </w:rPr>
        <w:t xml:space="preserve">  </w:t>
      </w:r>
      <w:r>
        <w:rPr>
          <w:highlight w:val="none"/>
        </w:rPr>
        <w:t>。</w:t>
      </w:r>
    </w:p>
    <w:p w14:paraId="2C5DB4AE">
      <w:pPr>
        <w:pStyle w:val="103"/>
        <w:ind w:firstLine="480"/>
        <w:rPr>
          <w:sz w:val="21"/>
          <w:szCs w:val="21"/>
          <w:highlight w:val="none"/>
        </w:rPr>
      </w:pPr>
      <w:r>
        <w:rPr>
          <w:sz w:val="21"/>
          <w:szCs w:val="21"/>
          <w:highlight w:val="none"/>
        </w:rPr>
        <w:t>承包人应履行的其他义务：承包人应按建筑行政管理部门和相关部门的要求，设置护板、围栏等设施，以保护公共安全，费用自理。杜绝重大人身伤亡及设备事故，如有发生，损失由责任方承担。由承包人负责重要地段、路口道路畅通，处理好与周边居民的关系，并承担费用及与此相关的所有责任。施工场地周围地下管线和邻近建筑物、构筑物（含文物保护建筑）、古树名木的保护均由承包人负责，费用承包人自理，因调查不详造成防护不当的责任和损失由承包人负责。承包人负责施工用水、电、通讯、道路等设施日常维护工作，以确保施工正常安全进行，费用自理。</w:t>
      </w:r>
    </w:p>
    <w:p w14:paraId="21E92FDC">
      <w:pPr>
        <w:rPr>
          <w:highlight w:val="none"/>
        </w:rPr>
      </w:pPr>
      <w:r>
        <w:rPr>
          <w:highlight w:val="none"/>
        </w:rPr>
        <w:t>3.2 项目经理</w:t>
      </w:r>
    </w:p>
    <w:p w14:paraId="09DDCAB1">
      <w:pPr>
        <w:rPr>
          <w:highlight w:val="none"/>
        </w:rPr>
      </w:pPr>
      <w:r>
        <w:rPr>
          <w:highlight w:val="none"/>
        </w:rPr>
        <w:t>3.2.1 项目经理：</w:t>
      </w:r>
    </w:p>
    <w:p w14:paraId="1CB58B85">
      <w:pPr>
        <w:rPr>
          <w:highlight w:val="none"/>
        </w:rPr>
      </w:pPr>
      <w:r>
        <w:rPr>
          <w:highlight w:val="none"/>
        </w:rPr>
        <w:t>姓    名：</w:t>
      </w:r>
      <w:r>
        <w:rPr>
          <w:highlight w:val="none"/>
          <w:u w:val="single"/>
        </w:rPr>
        <w:t></w:t>
      </w:r>
      <w:r>
        <w:rPr>
          <w:b/>
          <w:highlight w:val="none"/>
          <w:u w:val="single"/>
        </w:rPr>
        <w:t xml:space="preserve">   </w:t>
      </w:r>
      <w:r>
        <w:rPr>
          <w:highlight w:val="none"/>
          <w:u w:val="single"/>
        </w:rPr>
        <w:t> </w:t>
      </w:r>
      <w:r>
        <w:rPr>
          <w:highlight w:val="none"/>
        </w:rPr>
        <w:t>；</w:t>
      </w:r>
    </w:p>
    <w:p w14:paraId="7BB62F06">
      <w:pPr>
        <w:rPr>
          <w:highlight w:val="none"/>
        </w:rPr>
      </w:pPr>
      <w:r>
        <w:rPr>
          <w:highlight w:val="none"/>
        </w:rPr>
        <w:t>建造师注册证书号： ；</w:t>
      </w:r>
    </w:p>
    <w:p w14:paraId="173704D9">
      <w:pPr>
        <w:rPr>
          <w:highlight w:val="none"/>
        </w:rPr>
      </w:pPr>
      <w:r>
        <w:rPr>
          <w:highlight w:val="none"/>
        </w:rPr>
        <w:t>安全生产考核合格证书号：</w:t>
      </w:r>
      <w:r>
        <w:rPr>
          <w:highlight w:val="none"/>
          <w:u w:val="single"/>
        </w:rPr>
        <w:t> </w:t>
      </w:r>
      <w:r>
        <w:rPr>
          <w:highlight w:val="none"/>
        </w:rPr>
        <w:t>；</w:t>
      </w:r>
    </w:p>
    <w:p w14:paraId="34C1C27D">
      <w:pPr>
        <w:rPr>
          <w:highlight w:val="none"/>
        </w:rPr>
      </w:pPr>
      <w:r>
        <w:rPr>
          <w:highlight w:val="none"/>
        </w:rPr>
        <w:t>联系电话：         ；</w:t>
      </w:r>
    </w:p>
    <w:p w14:paraId="084EFE18">
      <w:pPr>
        <w:rPr>
          <w:highlight w:val="none"/>
        </w:rPr>
      </w:pPr>
      <w:r>
        <w:rPr>
          <w:highlight w:val="none"/>
        </w:rPr>
        <w:t>承包人对项目经理的授权范围如下：</w:t>
      </w:r>
      <w:r>
        <w:rPr>
          <w:highlight w:val="none"/>
          <w:u w:val="single"/>
        </w:rPr>
        <w:t></w:t>
      </w:r>
      <w:r>
        <w:rPr>
          <w:b/>
          <w:highlight w:val="none"/>
          <w:u w:val="single"/>
        </w:rPr>
        <w:t xml:space="preserve">全权处理本项目的一切事务 </w:t>
      </w:r>
      <w:r>
        <w:rPr>
          <w:highlight w:val="none"/>
          <w:u w:val="single"/>
        </w:rPr>
        <w:t xml:space="preserve"> </w:t>
      </w:r>
      <w:r>
        <w:rPr>
          <w:highlight w:val="none"/>
        </w:rPr>
        <w:t>。</w:t>
      </w:r>
    </w:p>
    <w:p w14:paraId="59769989">
      <w:pPr>
        <w:rPr>
          <w:highlight w:val="none"/>
        </w:rPr>
      </w:pPr>
      <w:r>
        <w:rPr>
          <w:highlight w:val="none"/>
        </w:rPr>
        <w:t xml:space="preserve">关于项目经理每月在施工现场的时间要求：  </w:t>
      </w:r>
      <w:r>
        <w:rPr>
          <w:highlight w:val="none"/>
          <w:u w:color="000000"/>
        </w:rPr>
        <w:t>开工之日起到竣工结束，项目经理每周至少5日，每天必须不少于8小时在现场组织施工。</w:t>
      </w:r>
    </w:p>
    <w:p w14:paraId="35ED0D2A">
      <w:pPr>
        <w:rPr>
          <w:highlight w:val="none"/>
        </w:rPr>
      </w:pPr>
      <w:r>
        <w:rPr>
          <w:highlight w:val="none"/>
        </w:rPr>
        <w:t>承包人未提交劳动合同，以及没有为项目经理缴纳社会保险证明的违约责任：</w:t>
      </w:r>
      <w:r>
        <w:rPr>
          <w:b/>
          <w:highlight w:val="none"/>
          <w:u w:val="single" w:color="000000"/>
        </w:rPr>
        <w:t>责令限期提交劳动合同并补缴社会保险</w:t>
      </w:r>
      <w:r>
        <w:rPr>
          <w:highlight w:val="none"/>
        </w:rPr>
        <w:t>。</w:t>
      </w:r>
    </w:p>
    <w:p w14:paraId="621EC96A">
      <w:pPr>
        <w:rPr>
          <w:highlight w:val="none"/>
        </w:rPr>
      </w:pPr>
      <w:r>
        <w:rPr>
          <w:highlight w:val="none"/>
        </w:rPr>
        <w:t>项目经理未经批准，擅自离开施工现场的违约责任：</w:t>
      </w:r>
      <w:r>
        <w:rPr>
          <w:highlight w:val="none"/>
          <w:u w:color="000000"/>
        </w:rPr>
        <w:t>发包人有权要求承包人承担1000元/天的违约金。</w:t>
      </w:r>
    </w:p>
    <w:p w14:paraId="5221DA72">
      <w:pPr>
        <w:rPr>
          <w:highlight w:val="none"/>
        </w:rPr>
      </w:pPr>
      <w:r>
        <w:rPr>
          <w:highlight w:val="none"/>
        </w:rPr>
        <w:t>3.2.2 承包人擅自更换项目经理的违约责任：承包人在投标书中承诺的项目经理必须到位，无论任何原因，不得擅自更换项目经理，承包人提出更换时，须经发包人和监理工程师书面同意，且每更换一次需先提交1万元的违约金后予以更换 。</w:t>
      </w:r>
    </w:p>
    <w:p w14:paraId="77C639AD">
      <w:pPr>
        <w:rPr>
          <w:highlight w:val="none"/>
        </w:rPr>
      </w:pPr>
      <w:r>
        <w:rPr>
          <w:highlight w:val="none"/>
        </w:rPr>
        <w:t>3.2.3 承包人无正当理由拒绝更换项目经理的违约责任：在施工过程中未经发包人同意不得在其他项目工地兼职、更换。对不称职的项目经理，发包人有权要求承包人更换，承包人必须在3日内更换。承包人如未按时更换，须向发包人交纳1万元/人（天）的违约金。</w:t>
      </w:r>
    </w:p>
    <w:p w14:paraId="0A9FA221">
      <w:pPr>
        <w:rPr>
          <w:highlight w:val="none"/>
        </w:rPr>
      </w:pPr>
      <w:r>
        <w:rPr>
          <w:highlight w:val="none"/>
        </w:rPr>
        <w:t>3.3 承包人人员</w:t>
      </w:r>
    </w:p>
    <w:p w14:paraId="291B7E44">
      <w:pPr>
        <w:rPr>
          <w:highlight w:val="none"/>
        </w:rPr>
      </w:pPr>
      <w:r>
        <w:rPr>
          <w:highlight w:val="none"/>
        </w:rPr>
        <w:t>3.3.1 承包人提交项目管理机构及施工现场管理人员安排报告的期限：</w:t>
      </w:r>
      <w:r>
        <w:rPr>
          <w:highlight w:val="none"/>
          <w:u w:val="single"/>
        </w:rPr>
        <w:t xml:space="preserve">  </w:t>
      </w:r>
      <w:r>
        <w:rPr>
          <w:b/>
          <w:highlight w:val="none"/>
          <w:u w:val="single"/>
        </w:rPr>
        <w:t>开工前2天内</w:t>
      </w:r>
      <w:r>
        <w:rPr>
          <w:highlight w:val="none"/>
          <w:u w:val="single"/>
        </w:rPr>
        <w:t xml:space="preserve"> </w:t>
      </w:r>
      <w:r>
        <w:rPr>
          <w:highlight w:val="none"/>
        </w:rPr>
        <w:t>。</w:t>
      </w:r>
    </w:p>
    <w:p w14:paraId="1EC7CBF9">
      <w:pPr>
        <w:rPr>
          <w:highlight w:val="none"/>
        </w:rPr>
      </w:pPr>
      <w:r>
        <w:rPr>
          <w:highlight w:val="none"/>
        </w:rPr>
        <w:t xml:space="preserve">3.3.2 承包人无正当理由拒绝撤换主要施工管理人员的违约责任：  </w:t>
      </w:r>
      <w:r>
        <w:rPr>
          <w:highlight w:val="none"/>
          <w:u w:color="000000"/>
        </w:rPr>
        <w:t>发包人有权要求承包人承担3000元/人的违约金。并有权解除合同并责令承包人退场，由此产生的一切损失及后果由承包人承担</w:t>
      </w:r>
      <w:r>
        <w:rPr>
          <w:highlight w:val="none"/>
        </w:rPr>
        <w:t>。</w:t>
      </w:r>
    </w:p>
    <w:p w14:paraId="71E8DE0E">
      <w:pPr>
        <w:rPr>
          <w:b/>
          <w:highlight w:val="none"/>
          <w:u w:val="single"/>
        </w:rPr>
      </w:pPr>
      <w:r>
        <w:rPr>
          <w:highlight w:val="none"/>
        </w:rPr>
        <w:t>3.3.3 承包人主要施工管理人员离开施工现场的批准要求：</w:t>
      </w:r>
      <w:r>
        <w:rPr>
          <w:b/>
          <w:highlight w:val="none"/>
          <w:u w:val="single"/>
        </w:rPr>
        <w:t xml:space="preserve"> 由总监理工程师批准，发包人认可方可离开 。</w:t>
      </w:r>
    </w:p>
    <w:p w14:paraId="0D9BADAF">
      <w:pPr>
        <w:rPr>
          <w:highlight w:val="none"/>
        </w:rPr>
      </w:pPr>
      <w:r>
        <w:rPr>
          <w:highlight w:val="none"/>
        </w:rPr>
        <w:t>3.3.4承包人擅自更换主要施工管理人员的违约责任：</w:t>
      </w:r>
      <w:r>
        <w:rPr>
          <w:highlight w:val="none"/>
          <w:u w:color="000000"/>
        </w:rPr>
        <w:t>发包人有权要求承包人承担3000元/人的违约金。并有权解除合同并责令承包人退场，由此产生的一切损失及后果由承包人承担</w:t>
      </w:r>
      <w:r>
        <w:rPr>
          <w:highlight w:val="none"/>
        </w:rPr>
        <w:t>。</w:t>
      </w:r>
    </w:p>
    <w:p w14:paraId="2862C9F3">
      <w:pPr>
        <w:rPr>
          <w:highlight w:val="none"/>
        </w:rPr>
      </w:pPr>
      <w:r>
        <w:rPr>
          <w:highlight w:val="none"/>
        </w:rPr>
        <w:t>承包人主要施工管理人员擅自离开施工现场的违约责任：</w:t>
      </w:r>
      <w:r>
        <w:rPr>
          <w:b/>
          <w:highlight w:val="none"/>
          <w:u w:val="single" w:color="000000"/>
        </w:rPr>
        <w:t>承包人承担1000元的违约金</w:t>
      </w:r>
      <w:r>
        <w:rPr>
          <w:highlight w:val="none"/>
        </w:rPr>
        <w:t>。</w:t>
      </w:r>
    </w:p>
    <w:p w14:paraId="70EA2BAB">
      <w:pPr>
        <w:rPr>
          <w:highlight w:val="none"/>
        </w:rPr>
      </w:pPr>
      <w:r>
        <w:rPr>
          <w:highlight w:val="none"/>
        </w:rPr>
        <w:t>3</w:t>
      </w:r>
      <w:bookmarkStart w:id="169" w:name="_Toc296346660"/>
      <w:bookmarkStart w:id="170" w:name="_Toc296347158"/>
      <w:bookmarkStart w:id="171" w:name="_Toc304295523"/>
      <w:bookmarkStart w:id="172" w:name="_Toc297120459"/>
      <w:bookmarkStart w:id="173" w:name="_Toc297216151"/>
      <w:bookmarkStart w:id="174" w:name="_Toc296503159"/>
      <w:bookmarkStart w:id="175" w:name="_Toc292559869"/>
      <w:bookmarkStart w:id="176" w:name="_Toc297123492"/>
      <w:bookmarkStart w:id="177" w:name="_Toc312677988"/>
      <w:bookmarkStart w:id="178" w:name="_Toc300934945"/>
      <w:bookmarkStart w:id="179" w:name="_Toc303539102"/>
      <w:bookmarkStart w:id="180" w:name="_Toc292559364"/>
      <w:bookmarkStart w:id="181" w:name="_Toc296891199"/>
      <w:bookmarkStart w:id="182" w:name="_Toc297048345"/>
      <w:bookmarkStart w:id="183" w:name="_Toc296890987"/>
      <w:bookmarkStart w:id="184" w:name="_Toc296944498"/>
      <w:r>
        <w:rPr>
          <w:highlight w:val="none"/>
        </w:rPr>
        <w:t>.4 分包</w:t>
      </w:r>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14:paraId="629A2865">
      <w:pPr>
        <w:rPr>
          <w:highlight w:val="none"/>
        </w:rPr>
      </w:pPr>
      <w:r>
        <w:rPr>
          <w:highlight w:val="none"/>
        </w:rPr>
        <w:t>3</w:t>
      </w:r>
      <w:bookmarkStart w:id="185" w:name="_Toc292559365"/>
      <w:bookmarkStart w:id="186" w:name="_Toc296890988"/>
      <w:bookmarkStart w:id="187" w:name="_Toc296503160"/>
      <w:bookmarkStart w:id="188" w:name="_Toc292559870"/>
      <w:bookmarkStart w:id="189" w:name="_Toc297216152"/>
      <w:bookmarkStart w:id="190" w:name="_Toc296347159"/>
      <w:bookmarkStart w:id="191" w:name="_Toc303539103"/>
      <w:bookmarkStart w:id="192" w:name="_Toc297048346"/>
      <w:bookmarkStart w:id="193" w:name="_Toc296891200"/>
      <w:bookmarkStart w:id="194" w:name="_Toc312677989"/>
      <w:bookmarkStart w:id="195" w:name="_Toc318581158"/>
      <w:bookmarkStart w:id="196" w:name="_Toc300934946"/>
      <w:bookmarkStart w:id="197" w:name="_Toc296346661"/>
      <w:bookmarkStart w:id="198" w:name="_Toc304295524"/>
      <w:bookmarkStart w:id="199" w:name="_Toc297120460"/>
      <w:bookmarkStart w:id="200" w:name="_Toc296944499"/>
      <w:bookmarkStart w:id="201" w:name="_Toc297123493"/>
      <w:r>
        <w:rPr>
          <w:highlight w:val="none"/>
        </w:rPr>
        <w:t>.4.1 分包的一般约定</w:t>
      </w:r>
    </w:p>
    <w:p w14:paraId="4F0C8C79">
      <w:pPr>
        <w:rPr>
          <w:highlight w:val="none"/>
        </w:rPr>
      </w:pPr>
      <w:r>
        <w:rPr>
          <w:highlight w:val="none"/>
        </w:rPr>
        <w:t>禁止分包的工程包括：</w:t>
      </w:r>
      <w:r>
        <w:rPr>
          <w:b/>
          <w:highlight w:val="none"/>
        </w:rPr>
        <w:t xml:space="preserve">本工程不允许分包 </w:t>
      </w:r>
      <w:r>
        <w:rPr>
          <w:highlight w:val="none"/>
        </w:rPr>
        <w:t xml:space="preserve">  。</w:t>
      </w:r>
    </w:p>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14:paraId="2F75D95F">
      <w:pPr>
        <w:rPr>
          <w:highlight w:val="none"/>
        </w:rPr>
      </w:pPr>
      <w:r>
        <w:rPr>
          <w:highlight w:val="none"/>
        </w:rPr>
        <w:t>3.5 工程照管与成品、半成品保护</w:t>
      </w:r>
    </w:p>
    <w:p w14:paraId="5720DC10">
      <w:pPr>
        <w:rPr>
          <w:highlight w:val="none"/>
          <w:u w:val="single"/>
        </w:rPr>
      </w:pPr>
      <w:r>
        <w:rPr>
          <w:highlight w:val="none"/>
        </w:rPr>
        <w:t>承包人负责照管工程及工程相关的材料、工程设备的起始时间：</w:t>
      </w:r>
      <w:r>
        <w:rPr>
          <w:highlight w:val="none"/>
          <w:u w:val="single"/>
        </w:rPr>
        <w:t xml:space="preserve">   </w:t>
      </w:r>
      <w:r>
        <w:rPr>
          <w:b/>
          <w:highlight w:val="none"/>
          <w:u w:val="single"/>
        </w:rPr>
        <w:t>按通用条款执行</w:t>
      </w:r>
      <w:r>
        <w:rPr>
          <w:highlight w:val="none"/>
          <w:u w:val="single"/>
        </w:rPr>
        <w:t xml:space="preserve">    </w:t>
      </w:r>
      <w:r>
        <w:rPr>
          <w:highlight w:val="none"/>
        </w:rPr>
        <w:t>。</w:t>
      </w:r>
    </w:p>
    <w:p w14:paraId="22A747C0">
      <w:pPr>
        <w:rPr>
          <w:highlight w:val="none"/>
        </w:rPr>
      </w:pPr>
      <w:r>
        <w:rPr>
          <w:highlight w:val="none"/>
        </w:rPr>
        <w:t>3.6 履约担保</w:t>
      </w:r>
    </w:p>
    <w:p w14:paraId="067866D9">
      <w:pPr>
        <w:rPr>
          <w:highlight w:val="none"/>
        </w:rPr>
      </w:pPr>
      <w:r>
        <w:rPr>
          <w:highlight w:val="none"/>
        </w:rPr>
        <w:t>合同总价款50万元（含50万元）至100万元（不含100万元）不强制提供保函或现金履约担保，由发包人和承包人双方协商；</w:t>
      </w:r>
    </w:p>
    <w:p w14:paraId="540E3AFE">
      <w:pPr>
        <w:rPr>
          <w:highlight w:val="none"/>
        </w:rPr>
      </w:pPr>
      <w:r>
        <w:rPr>
          <w:highlight w:val="none"/>
        </w:rPr>
        <w:t>合同总价款100万以上（包含100万元）的履约担保金额为合同总额的</w:t>
      </w:r>
      <w:r>
        <w:rPr>
          <w:rFonts w:hint="eastAsia"/>
          <w:highlight w:val="none"/>
          <w:lang w:val="en-US" w:eastAsia="zh-CN"/>
        </w:rPr>
        <w:t>3</w:t>
      </w:r>
      <w:r>
        <w:rPr>
          <w:highlight w:val="none"/>
        </w:rPr>
        <w:t>%。履约担保方式：承包人以银行保函方式在合同签订前向发包人提供履约担保，验收合格，正式交付使用后退还。</w:t>
      </w:r>
    </w:p>
    <w:p w14:paraId="40FA09E6">
      <w:pPr>
        <w:pStyle w:val="5"/>
        <w:ind w:firstLine="562"/>
        <w:rPr>
          <w:highlight w:val="none"/>
        </w:rPr>
      </w:pPr>
      <w:bookmarkStart w:id="202" w:name="_Toc351203636"/>
      <w:r>
        <w:rPr>
          <w:highlight w:val="none"/>
        </w:rPr>
        <w:t>4</w:t>
      </w:r>
      <w:bookmarkStart w:id="203" w:name="_Toc292559366"/>
      <w:bookmarkStart w:id="204" w:name="_Toc296890990"/>
      <w:bookmarkStart w:id="205" w:name="_Toc296503162"/>
      <w:bookmarkStart w:id="206" w:name="_Toc296944501"/>
      <w:bookmarkStart w:id="207" w:name="_Toc297120462"/>
      <w:bookmarkStart w:id="208" w:name="_Toc296346663"/>
      <w:bookmarkStart w:id="209" w:name="_Toc297048348"/>
      <w:bookmarkStart w:id="210" w:name="_Toc292559871"/>
      <w:bookmarkStart w:id="211" w:name="_Toc296891202"/>
      <w:bookmarkStart w:id="212" w:name="_Toc296347161"/>
      <w:bookmarkStart w:id="213" w:name="_Toc267251413"/>
      <w:r>
        <w:rPr>
          <w:highlight w:val="none"/>
        </w:rPr>
        <w:t>. 监</w:t>
      </w:r>
      <w:bookmarkEnd w:id="203"/>
      <w:bookmarkEnd w:id="204"/>
      <w:bookmarkEnd w:id="205"/>
      <w:bookmarkEnd w:id="206"/>
      <w:bookmarkEnd w:id="207"/>
      <w:bookmarkEnd w:id="208"/>
      <w:bookmarkEnd w:id="209"/>
      <w:bookmarkEnd w:id="210"/>
      <w:bookmarkEnd w:id="211"/>
      <w:bookmarkEnd w:id="212"/>
      <w:bookmarkEnd w:id="213"/>
      <w:r>
        <w:rPr>
          <w:highlight w:val="none"/>
        </w:rPr>
        <w:t>理人</w:t>
      </w:r>
      <w:bookmarkEnd w:id="202"/>
    </w:p>
    <w:p w14:paraId="535A9E69">
      <w:pPr>
        <w:rPr>
          <w:highlight w:val="none"/>
        </w:rPr>
      </w:pPr>
      <w:r>
        <w:rPr>
          <w:highlight w:val="none"/>
        </w:rPr>
        <w:t>4.1监理人的一般规定</w:t>
      </w:r>
    </w:p>
    <w:p w14:paraId="567C0486">
      <w:pPr>
        <w:rPr>
          <w:highlight w:val="none"/>
        </w:rPr>
      </w:pPr>
      <w:r>
        <w:rPr>
          <w:highlight w:val="none"/>
        </w:rPr>
        <w:t>关于监理人的监理内容：</w:t>
      </w:r>
      <w:r>
        <w:rPr>
          <w:highlight w:val="none"/>
          <w:u w:val="single"/>
        </w:rPr>
        <w:t xml:space="preserve"> </w:t>
      </w:r>
      <w:r>
        <w:rPr>
          <w:b/>
          <w:highlight w:val="none"/>
          <w:u w:val="single"/>
        </w:rPr>
        <w:t>见监理合同</w:t>
      </w:r>
      <w:r>
        <w:rPr>
          <w:highlight w:val="none"/>
          <w:u w:val="single"/>
        </w:rPr>
        <w:t xml:space="preserve"> </w:t>
      </w:r>
      <w:r>
        <w:rPr>
          <w:highlight w:val="none"/>
        </w:rPr>
        <w:t>。</w:t>
      </w:r>
    </w:p>
    <w:p w14:paraId="6EC67579">
      <w:pPr>
        <w:rPr>
          <w:highlight w:val="none"/>
        </w:rPr>
      </w:pPr>
      <w:r>
        <w:rPr>
          <w:highlight w:val="none"/>
        </w:rPr>
        <w:t xml:space="preserve">关于监理人的监理权限： 见监理合同 。凡涉及工程价款及工期调整的，须经发包人书面确认后方为有效。 </w:t>
      </w:r>
    </w:p>
    <w:p w14:paraId="4E959945">
      <w:pPr>
        <w:rPr>
          <w:highlight w:val="none"/>
        </w:rPr>
      </w:pPr>
      <w:r>
        <w:rPr>
          <w:highlight w:val="none"/>
        </w:rPr>
        <w:t>关于监理人在施工现场的办公场所、生活场所的提供和费用承担的约定：</w:t>
      </w:r>
      <w:r>
        <w:rPr>
          <w:highlight w:val="none"/>
          <w:u w:val="single"/>
        </w:rPr>
        <w:t xml:space="preserve"> </w:t>
      </w:r>
      <w:r>
        <w:rPr>
          <w:b/>
          <w:highlight w:val="none"/>
          <w:u w:val="single"/>
        </w:rPr>
        <w:t>由承包人承担。</w:t>
      </w:r>
    </w:p>
    <w:p w14:paraId="5C25BEB6">
      <w:pPr>
        <w:rPr>
          <w:highlight w:val="none"/>
        </w:rPr>
      </w:pPr>
      <w:r>
        <w:rPr>
          <w:highlight w:val="none"/>
        </w:rPr>
        <w:t>4.2 监理人员</w:t>
      </w:r>
    </w:p>
    <w:p w14:paraId="2F12335F">
      <w:pPr>
        <w:rPr>
          <w:highlight w:val="none"/>
        </w:rPr>
      </w:pPr>
      <w:r>
        <w:rPr>
          <w:highlight w:val="none"/>
        </w:rPr>
        <w:t>总监理工程师：</w:t>
      </w:r>
    </w:p>
    <w:p w14:paraId="68498286">
      <w:pPr>
        <w:rPr>
          <w:highlight w:val="none"/>
        </w:rPr>
      </w:pPr>
      <w:r>
        <w:rPr>
          <w:highlight w:val="none"/>
        </w:rPr>
        <w:t>姓    名：             ；</w:t>
      </w:r>
    </w:p>
    <w:p w14:paraId="672145AA">
      <w:pPr>
        <w:rPr>
          <w:highlight w:val="none"/>
        </w:rPr>
      </w:pPr>
      <w:r>
        <w:rPr>
          <w:highlight w:val="none"/>
        </w:rPr>
        <w:t>职    务：</w:t>
      </w:r>
      <w:r>
        <w:rPr>
          <w:highlight w:val="none"/>
          <w:u w:val="single"/>
        </w:rPr>
        <w:t></w:t>
      </w:r>
      <w:r>
        <w:rPr>
          <w:b/>
          <w:highlight w:val="none"/>
          <w:u w:val="single"/>
        </w:rPr>
        <w:t xml:space="preserve">总监理工程师 </w:t>
      </w:r>
      <w:r>
        <w:rPr>
          <w:highlight w:val="none"/>
          <w:u w:val="single"/>
        </w:rPr>
        <w:t></w:t>
      </w:r>
      <w:r>
        <w:rPr>
          <w:highlight w:val="none"/>
        </w:rPr>
        <w:t>；</w:t>
      </w:r>
    </w:p>
    <w:p w14:paraId="027A75AF">
      <w:pPr>
        <w:rPr>
          <w:highlight w:val="none"/>
        </w:rPr>
      </w:pPr>
      <w:r>
        <w:rPr>
          <w:highlight w:val="none"/>
        </w:rPr>
        <w:t>监理工程师执业资格证书号：                     ；</w:t>
      </w:r>
    </w:p>
    <w:p w14:paraId="2F0175C5">
      <w:pPr>
        <w:rPr>
          <w:highlight w:val="none"/>
        </w:rPr>
      </w:pPr>
      <w:r>
        <w:rPr>
          <w:highlight w:val="none"/>
        </w:rPr>
        <w:t>联系电话：             ；</w:t>
      </w:r>
    </w:p>
    <w:p w14:paraId="660FCD13">
      <w:pPr>
        <w:rPr>
          <w:highlight w:val="none"/>
        </w:rPr>
      </w:pPr>
      <w:r>
        <w:rPr>
          <w:highlight w:val="none"/>
        </w:rPr>
        <w:t>关于监理人的其他约定：</w:t>
      </w:r>
      <w:r>
        <w:rPr>
          <w:highlight w:val="none"/>
          <w:u w:val="single"/>
        </w:rPr>
        <w:t></w:t>
      </w:r>
      <w:r>
        <w:rPr>
          <w:b/>
          <w:highlight w:val="none"/>
          <w:u w:val="single"/>
        </w:rPr>
        <w:t xml:space="preserve">  /</w:t>
      </w:r>
      <w:r>
        <w:rPr>
          <w:highlight w:val="none"/>
          <w:u w:val="single"/>
        </w:rPr>
        <w:t xml:space="preserve"> </w:t>
      </w:r>
      <w:r>
        <w:rPr>
          <w:highlight w:val="none"/>
        </w:rPr>
        <w:t>。</w:t>
      </w:r>
    </w:p>
    <w:p w14:paraId="073B3FD3">
      <w:pPr>
        <w:pStyle w:val="5"/>
        <w:ind w:firstLine="562"/>
        <w:rPr>
          <w:highlight w:val="none"/>
        </w:rPr>
      </w:pPr>
      <w:bookmarkStart w:id="214" w:name="_Toc267251418"/>
      <w:bookmarkStart w:id="215" w:name="_Toc351203637"/>
      <w:r>
        <w:rPr>
          <w:highlight w:val="none"/>
        </w:rPr>
        <w:t>5</w:t>
      </w:r>
      <w:bookmarkEnd w:id="214"/>
      <w:r>
        <w:rPr>
          <w:highlight w:val="none"/>
        </w:rPr>
        <w:t>. 工程质量</w:t>
      </w:r>
      <w:bookmarkEnd w:id="215"/>
    </w:p>
    <w:p w14:paraId="070C470A">
      <w:pPr>
        <w:rPr>
          <w:highlight w:val="none"/>
        </w:rPr>
      </w:pPr>
      <w:r>
        <w:rPr>
          <w:highlight w:val="none"/>
        </w:rPr>
        <w:t>5.1 质量要求</w:t>
      </w:r>
    </w:p>
    <w:p w14:paraId="7D0E05BF">
      <w:pPr>
        <w:rPr>
          <w:highlight w:val="none"/>
        </w:rPr>
      </w:pPr>
      <w:r>
        <w:rPr>
          <w:highlight w:val="none"/>
        </w:rPr>
        <w:t>5.1.1 特殊质量标准和要求： 合格，因承包人原因所承包工程未能达到其所投报质量标准等级视为违约：扣罚合同总金额的2.5%，并由承包人负责采取返工、返修或其他弥补措施，由此引起的工期延误及费用由承包人承担；如果经采取措施加以弥补后仍不能达到质量标准时，扣罚合同总金额的5%，并承担修复所发生的全部费用。</w:t>
      </w:r>
    </w:p>
    <w:p w14:paraId="1DFF7CA8">
      <w:pPr>
        <w:rPr>
          <w:highlight w:val="none"/>
        </w:rPr>
      </w:pPr>
      <w:r>
        <w:rPr>
          <w:highlight w:val="none"/>
        </w:rPr>
        <w:t>5.2 隐蔽工程检查</w:t>
      </w:r>
    </w:p>
    <w:p w14:paraId="6D5DEDB4">
      <w:pPr>
        <w:rPr>
          <w:highlight w:val="none"/>
          <w:u w:val="single"/>
        </w:rPr>
      </w:pPr>
      <w:r>
        <w:rPr>
          <w:highlight w:val="none"/>
        </w:rPr>
        <w:t>5.2.1承包人提前通知监理人隐蔽工程检查的期限的约定：</w:t>
      </w:r>
      <w:r>
        <w:rPr>
          <w:b/>
          <w:highlight w:val="none"/>
          <w:u w:val="single"/>
        </w:rPr>
        <w:t>共同检查前48小时书面通知监理人</w:t>
      </w:r>
      <w:r>
        <w:rPr>
          <w:highlight w:val="none"/>
          <w:u w:val="single"/>
        </w:rPr>
        <w:t xml:space="preserve"> </w:t>
      </w:r>
      <w:r>
        <w:rPr>
          <w:highlight w:val="none"/>
        </w:rPr>
        <w:t>。</w:t>
      </w:r>
    </w:p>
    <w:p w14:paraId="477506D4">
      <w:pPr>
        <w:rPr>
          <w:highlight w:val="none"/>
        </w:rPr>
      </w:pPr>
      <w:r>
        <w:rPr>
          <w:highlight w:val="none"/>
        </w:rPr>
        <w:t>监理人不能按时进行检查时，应提前</w:t>
      </w:r>
      <w:r>
        <w:rPr>
          <w:highlight w:val="none"/>
          <w:u w:val="single"/>
        </w:rPr>
        <w:t xml:space="preserve"> </w:t>
      </w:r>
      <w:r>
        <w:rPr>
          <w:b/>
          <w:highlight w:val="none"/>
          <w:u w:val="single"/>
        </w:rPr>
        <w:t>12</w:t>
      </w:r>
      <w:r>
        <w:rPr>
          <w:highlight w:val="none"/>
          <w:u w:val="single"/>
        </w:rPr>
        <w:t xml:space="preserve"> </w:t>
      </w:r>
      <w:r>
        <w:rPr>
          <w:highlight w:val="none"/>
        </w:rPr>
        <w:t>小时提交书面延期要求。</w:t>
      </w:r>
    </w:p>
    <w:p w14:paraId="6F93D758">
      <w:pPr>
        <w:rPr>
          <w:highlight w:val="none"/>
        </w:rPr>
      </w:pPr>
      <w:r>
        <w:rPr>
          <w:highlight w:val="none"/>
        </w:rPr>
        <w:t>关于延期最长不得超过：</w:t>
      </w:r>
      <w:r>
        <w:rPr>
          <w:highlight w:val="none"/>
          <w:u w:val="single"/>
        </w:rPr>
        <w:t xml:space="preserve"> </w:t>
      </w:r>
      <w:r>
        <w:rPr>
          <w:b/>
          <w:highlight w:val="none"/>
          <w:u w:val="single"/>
        </w:rPr>
        <w:t>24</w:t>
      </w:r>
      <w:r>
        <w:rPr>
          <w:highlight w:val="none"/>
          <w:u w:val="single"/>
        </w:rPr>
        <w:t xml:space="preserve"> </w:t>
      </w:r>
      <w:r>
        <w:rPr>
          <w:highlight w:val="none"/>
        </w:rPr>
        <w:t>小时。</w:t>
      </w:r>
    </w:p>
    <w:p w14:paraId="15B92D21">
      <w:pPr>
        <w:rPr>
          <w:highlight w:val="none"/>
        </w:rPr>
      </w:pPr>
      <w:r>
        <w:rPr>
          <w:highlight w:val="none"/>
        </w:rPr>
        <w:t>未尽事宜按通用条款执行。</w:t>
      </w:r>
    </w:p>
    <w:p w14:paraId="7C04FCAA">
      <w:pPr>
        <w:pStyle w:val="5"/>
        <w:ind w:firstLine="562"/>
        <w:rPr>
          <w:highlight w:val="none"/>
        </w:rPr>
      </w:pPr>
      <w:bookmarkStart w:id="216" w:name="_Toc351203638"/>
      <w:r>
        <w:rPr>
          <w:highlight w:val="none"/>
        </w:rPr>
        <w:t>6. 安全文明施工与环境保护</w:t>
      </w:r>
      <w:bookmarkEnd w:id="216"/>
    </w:p>
    <w:p w14:paraId="665DF001">
      <w:pPr>
        <w:rPr>
          <w:highlight w:val="none"/>
        </w:rPr>
      </w:pPr>
      <w:r>
        <w:rPr>
          <w:highlight w:val="none"/>
        </w:rPr>
        <w:t>6.1安全文明施工</w:t>
      </w:r>
    </w:p>
    <w:p w14:paraId="3CCD4615">
      <w:pPr>
        <w:pStyle w:val="103"/>
        <w:ind w:firstLine="480"/>
        <w:rPr>
          <w:rFonts w:ascii="Arial" w:hAnsi="Arial" w:eastAsia="宋体" w:cs="Arial"/>
          <w:sz w:val="21"/>
          <w:szCs w:val="21"/>
          <w:highlight w:val="none"/>
          <w:lang w:val="en-US" w:eastAsia="zh-CN" w:bidi="ar-SA"/>
        </w:rPr>
      </w:pPr>
      <w:r>
        <w:rPr>
          <w:rFonts w:ascii="Arial" w:hAnsi="Arial" w:eastAsia="宋体" w:cs="Arial"/>
          <w:sz w:val="21"/>
          <w:szCs w:val="21"/>
          <w:highlight w:val="none"/>
          <w:lang w:val="en-US" w:eastAsia="zh-CN" w:bidi="ar-SA"/>
        </w:rPr>
        <w:t>6.1.1 项目安全生产的达标目标及相应事项的约定：承包人应遵守工程建设安全生产有关管理规定，严格按现行安全标准组织施工，并随时接受行业安全检查人员依法实施的监督检查，采取必要的安全防护措施，消除事故隐患。其安全施工防护费用已经含在合同价款内。承包方在施工生产过程中违反有关安全操作规程、消防条例，导致发生人员伤亡或火灾事故，承包方应承担由此引发的一切损失和责任。</w:t>
      </w:r>
    </w:p>
    <w:p w14:paraId="2A0666CD">
      <w:pPr>
        <w:pStyle w:val="103"/>
        <w:ind w:firstLine="480"/>
        <w:rPr>
          <w:rFonts w:ascii="Arial" w:hAnsi="Arial" w:eastAsia="宋体" w:cs="Arial"/>
          <w:sz w:val="21"/>
          <w:szCs w:val="21"/>
          <w:highlight w:val="none"/>
          <w:lang w:val="en-US" w:eastAsia="zh-CN" w:bidi="ar-SA"/>
        </w:rPr>
      </w:pPr>
      <w:r>
        <w:rPr>
          <w:rFonts w:ascii="Arial" w:hAnsi="Arial" w:eastAsia="宋体" w:cs="Arial"/>
          <w:sz w:val="21"/>
          <w:szCs w:val="21"/>
          <w:highlight w:val="none"/>
          <w:lang w:val="en-US" w:eastAsia="zh-CN" w:bidi="ar-SA"/>
        </w:rPr>
        <w:t>6.1.2 关于治安保卫的特别约定：</w:t>
      </w:r>
      <w:r>
        <w:rPr>
          <w:rFonts w:ascii="Arial" w:hAnsi="Arial" w:eastAsia="宋体" w:cs="Arial"/>
          <w:b/>
          <w:bCs/>
          <w:sz w:val="21"/>
          <w:szCs w:val="21"/>
          <w:highlight w:val="none"/>
          <w:u w:val="single"/>
          <w:lang w:val="en-US" w:eastAsia="zh-CN" w:bidi="ar-SA"/>
        </w:rPr>
        <w:t xml:space="preserve"> 按通用条款执行 </w:t>
      </w:r>
      <w:r>
        <w:rPr>
          <w:rFonts w:ascii="Arial" w:hAnsi="Arial" w:eastAsia="宋体" w:cs="Arial"/>
          <w:sz w:val="21"/>
          <w:szCs w:val="21"/>
          <w:highlight w:val="none"/>
          <w:lang w:val="en-US" w:eastAsia="zh-CN" w:bidi="ar-SA"/>
        </w:rPr>
        <w:t>。</w:t>
      </w:r>
    </w:p>
    <w:p w14:paraId="52A291C6">
      <w:pPr>
        <w:rPr>
          <w:highlight w:val="none"/>
        </w:rPr>
      </w:pPr>
      <w:r>
        <w:rPr>
          <w:highlight w:val="none"/>
        </w:rPr>
        <w:t>关于编制施工场地治安管理计划的约定：</w:t>
      </w:r>
      <w:r>
        <w:rPr>
          <w:highlight w:val="none"/>
          <w:u w:val="single"/>
        </w:rPr>
        <w:t xml:space="preserve">  </w:t>
      </w:r>
      <w:r>
        <w:rPr>
          <w:b/>
          <w:highlight w:val="none"/>
          <w:u w:val="single"/>
        </w:rPr>
        <w:t>开工前提供</w:t>
      </w:r>
      <w:r>
        <w:rPr>
          <w:highlight w:val="none"/>
          <w:u w:val="single"/>
        </w:rPr>
        <w:t xml:space="preserve">  </w:t>
      </w:r>
      <w:r>
        <w:rPr>
          <w:highlight w:val="none"/>
        </w:rPr>
        <w:t>。</w:t>
      </w:r>
    </w:p>
    <w:p w14:paraId="41BF47D3">
      <w:pPr>
        <w:pStyle w:val="103"/>
        <w:ind w:firstLine="480"/>
        <w:rPr>
          <w:highlight w:val="none"/>
        </w:rPr>
      </w:pPr>
      <w:r>
        <w:rPr>
          <w:highlight w:val="none"/>
        </w:rPr>
        <w:t>6.1.3 文明施工</w:t>
      </w:r>
    </w:p>
    <w:p w14:paraId="62333CE5">
      <w:pPr>
        <w:rPr>
          <w:highlight w:val="none"/>
        </w:rPr>
      </w:pPr>
      <w:r>
        <w:rPr>
          <w:highlight w:val="none"/>
        </w:rPr>
        <w:t>合同当事人对文明施工的要求：</w:t>
      </w:r>
      <w:r>
        <w:rPr>
          <w:b/>
          <w:highlight w:val="none"/>
          <w:u w:val="single"/>
        </w:rPr>
        <w:t>按通用条款执行</w:t>
      </w:r>
      <w:r>
        <w:rPr>
          <w:highlight w:val="none"/>
        </w:rPr>
        <w:t>。</w:t>
      </w:r>
    </w:p>
    <w:p w14:paraId="62B415D3">
      <w:pPr>
        <w:pStyle w:val="5"/>
        <w:ind w:firstLine="562"/>
        <w:rPr>
          <w:highlight w:val="none"/>
        </w:rPr>
      </w:pPr>
      <w:bookmarkStart w:id="217" w:name="_Toc351203639"/>
      <w:r>
        <w:rPr>
          <w:highlight w:val="none"/>
        </w:rPr>
        <w:t>7. 工期和进度</w:t>
      </w:r>
      <w:bookmarkEnd w:id="217"/>
    </w:p>
    <w:p w14:paraId="31B62A6D">
      <w:pPr>
        <w:rPr>
          <w:highlight w:val="none"/>
        </w:rPr>
      </w:pPr>
      <w:r>
        <w:rPr>
          <w:highlight w:val="none"/>
        </w:rPr>
        <w:t>7.1 施工组织设计</w:t>
      </w:r>
    </w:p>
    <w:p w14:paraId="34866B38">
      <w:pPr>
        <w:rPr>
          <w:highlight w:val="none"/>
          <w:u w:val="single"/>
        </w:rPr>
      </w:pPr>
      <w:r>
        <w:rPr>
          <w:highlight w:val="none"/>
        </w:rPr>
        <w:t>7.1.1 合同当事人约定的施工组织设计应包括的其他内容：</w:t>
      </w:r>
      <w:r>
        <w:rPr>
          <w:b/>
          <w:highlight w:val="none"/>
          <w:u w:val="single"/>
        </w:rPr>
        <w:t>按通用条款执行</w:t>
      </w:r>
      <w:r>
        <w:rPr>
          <w:highlight w:val="none"/>
        </w:rPr>
        <w:t>。</w:t>
      </w:r>
    </w:p>
    <w:p w14:paraId="23CC1218">
      <w:pPr>
        <w:rPr>
          <w:highlight w:val="none"/>
        </w:rPr>
      </w:pPr>
      <w:r>
        <w:rPr>
          <w:highlight w:val="none"/>
        </w:rPr>
        <w:t>7.1.2 施工组织设计的提交和修改</w:t>
      </w:r>
    </w:p>
    <w:p w14:paraId="66DEF8E2">
      <w:pPr>
        <w:rPr>
          <w:highlight w:val="none"/>
          <w:u w:val="single"/>
        </w:rPr>
      </w:pPr>
      <w:r>
        <w:rPr>
          <w:highlight w:val="none"/>
        </w:rPr>
        <w:t>承包人提交详细施工组织设计的期限的约定：</w:t>
      </w:r>
      <w:r>
        <w:rPr>
          <w:highlight w:val="none"/>
          <w:u w:val="single"/>
        </w:rPr>
        <w:t xml:space="preserve">  </w:t>
      </w:r>
      <w:r>
        <w:rPr>
          <w:b/>
          <w:highlight w:val="none"/>
          <w:u w:val="single"/>
        </w:rPr>
        <w:t>开工前7天</w:t>
      </w:r>
      <w:r>
        <w:rPr>
          <w:highlight w:val="none"/>
          <w:u w:val="single"/>
        </w:rPr>
        <w:t xml:space="preserve"> </w:t>
      </w:r>
      <w:r>
        <w:rPr>
          <w:highlight w:val="none"/>
        </w:rPr>
        <w:t>。</w:t>
      </w:r>
    </w:p>
    <w:p w14:paraId="12FEF1F6">
      <w:pPr>
        <w:rPr>
          <w:highlight w:val="none"/>
        </w:rPr>
      </w:pPr>
      <w:r>
        <w:rPr>
          <w:highlight w:val="none"/>
        </w:rPr>
        <w:t>发包人和监理人在收到详细的施工组织设计后确认或提出修改意见的期限：</w:t>
      </w:r>
      <w:r>
        <w:rPr>
          <w:highlight w:val="none"/>
          <w:u w:val="single"/>
        </w:rPr>
        <w:t xml:space="preserve"> </w:t>
      </w:r>
      <w:r>
        <w:rPr>
          <w:b/>
          <w:highlight w:val="none"/>
          <w:u w:val="single"/>
        </w:rPr>
        <w:t xml:space="preserve">收到后7天内 </w:t>
      </w:r>
      <w:r>
        <w:rPr>
          <w:highlight w:val="none"/>
          <w:u w:val="single"/>
        </w:rPr>
        <w:t xml:space="preserve">  </w:t>
      </w:r>
      <w:r>
        <w:rPr>
          <w:highlight w:val="none"/>
        </w:rPr>
        <w:t>。</w:t>
      </w:r>
    </w:p>
    <w:p w14:paraId="59952782">
      <w:pPr>
        <w:rPr>
          <w:highlight w:val="none"/>
        </w:rPr>
      </w:pPr>
      <w:r>
        <w:rPr>
          <w:highlight w:val="none"/>
        </w:rPr>
        <w:t>7</w:t>
      </w:r>
      <w:bookmarkStart w:id="218" w:name="_Toc297123514"/>
      <w:bookmarkStart w:id="219" w:name="_Toc303539123"/>
      <w:bookmarkStart w:id="220" w:name="_Toc304295541"/>
      <w:bookmarkStart w:id="221" w:name="_Toc297216173"/>
      <w:bookmarkStart w:id="222" w:name="_Toc312678005"/>
      <w:bookmarkStart w:id="223" w:name="_Toc312677479"/>
      <w:bookmarkStart w:id="224" w:name="_Toc300934966"/>
      <w:r>
        <w:rPr>
          <w:highlight w:val="none"/>
        </w:rPr>
        <w:t>.2 施工进度计划</w:t>
      </w:r>
    </w:p>
    <w:p w14:paraId="4A198875">
      <w:pPr>
        <w:rPr>
          <w:highlight w:val="none"/>
        </w:rPr>
      </w:pPr>
      <w:r>
        <w:rPr>
          <w:highlight w:val="none"/>
        </w:rPr>
        <w:t>7.2.1 施工进度计划的修订</w:t>
      </w:r>
    </w:p>
    <w:p w14:paraId="5094CF5D">
      <w:pPr>
        <w:rPr>
          <w:highlight w:val="none"/>
        </w:rPr>
      </w:pPr>
      <w:r>
        <w:rPr>
          <w:highlight w:val="none"/>
        </w:rPr>
        <w:t>发包人和监理人在收到修订的施工进度计划后确认或提出修改意见的期限：</w:t>
      </w:r>
      <w:r>
        <w:rPr>
          <w:highlight w:val="none"/>
          <w:u w:val="single"/>
        </w:rPr>
        <w:t xml:space="preserve">  </w:t>
      </w:r>
      <w:r>
        <w:rPr>
          <w:b/>
          <w:highlight w:val="none"/>
          <w:u w:val="single"/>
        </w:rPr>
        <w:t>收到后7天内</w:t>
      </w:r>
      <w:r>
        <w:rPr>
          <w:highlight w:val="none"/>
          <w:u w:val="single"/>
        </w:rPr>
        <w:t xml:space="preserve">   </w:t>
      </w:r>
      <w:r>
        <w:rPr>
          <w:highlight w:val="none"/>
        </w:rPr>
        <w:t>。</w:t>
      </w:r>
    </w:p>
    <w:p w14:paraId="77E3FAF9">
      <w:pPr>
        <w:rPr>
          <w:highlight w:val="none"/>
        </w:rPr>
      </w:pPr>
      <w:r>
        <w:rPr>
          <w:highlight w:val="none"/>
        </w:rPr>
        <w:t>7.3 开工</w:t>
      </w:r>
    </w:p>
    <w:p w14:paraId="00201AA5">
      <w:pPr>
        <w:rPr>
          <w:highlight w:val="none"/>
        </w:rPr>
      </w:pPr>
      <w:r>
        <w:rPr>
          <w:highlight w:val="none"/>
        </w:rPr>
        <w:t>7.3.1 开工准备</w:t>
      </w:r>
    </w:p>
    <w:p w14:paraId="6AAAECE7">
      <w:pPr>
        <w:rPr>
          <w:highlight w:val="none"/>
          <w:u w:val="single"/>
        </w:rPr>
      </w:pPr>
      <w:r>
        <w:rPr>
          <w:highlight w:val="none"/>
        </w:rPr>
        <w:t>关于承包人提交工程开工报审表的期限：</w:t>
      </w:r>
      <w:r>
        <w:rPr>
          <w:highlight w:val="none"/>
          <w:u w:val="single"/>
        </w:rPr>
        <w:t xml:space="preserve">  </w:t>
      </w:r>
      <w:r>
        <w:rPr>
          <w:b/>
          <w:highlight w:val="none"/>
          <w:u w:val="single"/>
        </w:rPr>
        <w:t>开工前</w:t>
      </w:r>
      <w:r>
        <w:rPr>
          <w:highlight w:val="none"/>
          <w:u w:val="single"/>
        </w:rPr>
        <w:t xml:space="preserve">  </w:t>
      </w:r>
      <w:r>
        <w:rPr>
          <w:highlight w:val="none"/>
        </w:rPr>
        <w:t>。</w:t>
      </w:r>
    </w:p>
    <w:p w14:paraId="3A4F4644">
      <w:pPr>
        <w:rPr>
          <w:highlight w:val="none"/>
        </w:rPr>
      </w:pPr>
      <w:r>
        <w:rPr>
          <w:highlight w:val="none"/>
        </w:rPr>
        <w:t>7.3.2开工通知</w:t>
      </w:r>
    </w:p>
    <w:p w14:paraId="0E477998">
      <w:pPr>
        <w:rPr>
          <w:highlight w:val="none"/>
        </w:rPr>
      </w:pPr>
      <w:r>
        <w:rPr>
          <w:highlight w:val="none"/>
        </w:rPr>
        <w:t>因发包人原因未能在计划开工日期之日起180天内发出开工通知的，承包人有权提出价格调整要求，或者解除合同。</w:t>
      </w:r>
    </w:p>
    <w:bookmarkEnd w:id="218"/>
    <w:bookmarkEnd w:id="219"/>
    <w:bookmarkEnd w:id="220"/>
    <w:bookmarkEnd w:id="221"/>
    <w:bookmarkEnd w:id="222"/>
    <w:bookmarkEnd w:id="223"/>
    <w:bookmarkEnd w:id="224"/>
    <w:p w14:paraId="67107C5B">
      <w:pPr>
        <w:rPr>
          <w:highlight w:val="none"/>
        </w:rPr>
      </w:pPr>
      <w:r>
        <w:rPr>
          <w:highlight w:val="none"/>
        </w:rPr>
        <w:t>7.4 测量放线</w:t>
      </w:r>
    </w:p>
    <w:p w14:paraId="7E7F9B7A">
      <w:pPr>
        <w:rPr>
          <w:highlight w:val="none"/>
          <w:u w:val="single"/>
        </w:rPr>
      </w:pPr>
      <w:r>
        <w:rPr>
          <w:highlight w:val="none"/>
        </w:rPr>
        <w:t>7.4.1发包人通过监理人向承包人提供测量基准点、基准线和水准点及其书面资料的期限：</w:t>
      </w:r>
      <w:r>
        <w:rPr>
          <w:highlight w:val="none"/>
          <w:u w:val="single"/>
        </w:rPr>
        <w:t xml:space="preserve">   </w:t>
      </w:r>
      <w:r>
        <w:rPr>
          <w:b/>
          <w:highlight w:val="none"/>
          <w:u w:val="single"/>
        </w:rPr>
        <w:t>开工前7天</w:t>
      </w:r>
      <w:r>
        <w:rPr>
          <w:highlight w:val="none"/>
          <w:u w:val="single"/>
        </w:rPr>
        <w:t xml:space="preserve">    </w:t>
      </w:r>
      <w:r>
        <w:rPr>
          <w:highlight w:val="none"/>
        </w:rPr>
        <w:t>。</w:t>
      </w:r>
    </w:p>
    <w:p w14:paraId="007C9128">
      <w:pPr>
        <w:rPr>
          <w:highlight w:val="none"/>
        </w:rPr>
      </w:pPr>
      <w:r>
        <w:rPr>
          <w:highlight w:val="none"/>
        </w:rPr>
        <w:t>7</w:t>
      </w:r>
      <w:bookmarkStart w:id="225" w:name="_Toc297216175"/>
      <w:bookmarkStart w:id="226" w:name="_Toc312677484"/>
      <w:bookmarkStart w:id="227" w:name="_Toc303539125"/>
      <w:bookmarkStart w:id="228" w:name="_Toc300934968"/>
      <w:bookmarkStart w:id="229" w:name="_Toc312678010"/>
      <w:bookmarkStart w:id="230" w:name="_Toc304295546"/>
      <w:bookmarkStart w:id="231" w:name="_Toc297123516"/>
      <w:r>
        <w:rPr>
          <w:highlight w:val="none"/>
        </w:rPr>
        <w:t>.5 工期延误</w:t>
      </w:r>
    </w:p>
    <w:bookmarkEnd w:id="225"/>
    <w:bookmarkEnd w:id="226"/>
    <w:bookmarkEnd w:id="227"/>
    <w:bookmarkEnd w:id="228"/>
    <w:bookmarkEnd w:id="229"/>
    <w:bookmarkEnd w:id="230"/>
    <w:bookmarkEnd w:id="231"/>
    <w:p w14:paraId="45D96C7E">
      <w:pPr>
        <w:rPr>
          <w:highlight w:val="none"/>
        </w:rPr>
      </w:pPr>
      <w:r>
        <w:rPr>
          <w:highlight w:val="none"/>
        </w:rPr>
        <w:t>7</w:t>
      </w:r>
      <w:bookmarkStart w:id="232" w:name="_Toc312677486"/>
      <w:bookmarkStart w:id="233" w:name="_Toc312678012"/>
      <w:bookmarkStart w:id="234" w:name="_Toc318581169"/>
      <w:bookmarkStart w:id="235" w:name="_Toc303539127"/>
      <w:bookmarkStart w:id="236" w:name="_Toc300934970"/>
      <w:bookmarkStart w:id="237" w:name="_Toc297123518"/>
      <w:bookmarkStart w:id="238" w:name="_Toc304295548"/>
      <w:bookmarkStart w:id="239" w:name="_Toc297216177"/>
      <w:r>
        <w:rPr>
          <w:highlight w:val="none"/>
        </w:rPr>
        <w:t>.5.1 因承包人原因导致工期延误</w:t>
      </w:r>
    </w:p>
    <w:bookmarkEnd w:id="232"/>
    <w:bookmarkEnd w:id="233"/>
    <w:bookmarkEnd w:id="234"/>
    <w:p w14:paraId="41240A1F">
      <w:pPr>
        <w:rPr>
          <w:highlight w:val="none"/>
        </w:rPr>
      </w:pPr>
      <w:r>
        <w:rPr>
          <w:highlight w:val="none"/>
        </w:rPr>
        <w:t>因</w:t>
      </w:r>
      <w:bookmarkStart w:id="240" w:name="_Toc312677487"/>
      <w:bookmarkStart w:id="241" w:name="_Toc312678013"/>
      <w:bookmarkStart w:id="242" w:name="_Toc318581170"/>
      <w:r>
        <w:rPr>
          <w:highlight w:val="none"/>
        </w:rPr>
        <w:t>承包人原因造成工期延误，逾期竣工违约金的计算方法为：</w:t>
      </w:r>
      <w:r>
        <w:rPr>
          <w:b/>
          <w:highlight w:val="none"/>
          <w:u w:color="000000"/>
        </w:rPr>
        <w:t>每拖延一天，由承包人向发包人支付违约金 5000元</w:t>
      </w:r>
      <w:r>
        <w:rPr>
          <w:b/>
          <w:highlight w:val="none"/>
        </w:rPr>
        <w:t>/天</w:t>
      </w:r>
      <w:r>
        <w:rPr>
          <w:highlight w:val="none"/>
        </w:rPr>
        <w:t>。</w:t>
      </w:r>
      <w:bookmarkEnd w:id="235"/>
      <w:bookmarkEnd w:id="236"/>
      <w:bookmarkEnd w:id="237"/>
      <w:bookmarkEnd w:id="238"/>
      <w:bookmarkEnd w:id="239"/>
      <w:bookmarkEnd w:id="240"/>
      <w:bookmarkEnd w:id="241"/>
    </w:p>
    <w:bookmarkEnd w:id="242"/>
    <w:p w14:paraId="1EA51F3B">
      <w:pPr>
        <w:rPr>
          <w:highlight w:val="none"/>
        </w:rPr>
      </w:pPr>
      <w:r>
        <w:rPr>
          <w:highlight w:val="none"/>
        </w:rPr>
        <w:t>7</w:t>
      </w:r>
      <w:bookmarkStart w:id="243" w:name="_Toc300934973"/>
      <w:bookmarkStart w:id="244" w:name="_Toc303539130"/>
      <w:bookmarkStart w:id="245" w:name="_Toc312678017"/>
      <w:bookmarkStart w:id="246" w:name="_Toc297123521"/>
      <w:bookmarkStart w:id="247" w:name="_Toc297216180"/>
      <w:bookmarkStart w:id="248" w:name="_Toc304295551"/>
      <w:r>
        <w:rPr>
          <w:highlight w:val="none"/>
        </w:rPr>
        <w:t>.6异常恶劣的气候条件</w:t>
      </w:r>
    </w:p>
    <w:bookmarkEnd w:id="243"/>
    <w:bookmarkEnd w:id="244"/>
    <w:bookmarkEnd w:id="245"/>
    <w:bookmarkEnd w:id="246"/>
    <w:bookmarkEnd w:id="247"/>
    <w:bookmarkEnd w:id="248"/>
    <w:p w14:paraId="3FABD75A">
      <w:pPr>
        <w:rPr>
          <w:highlight w:val="none"/>
        </w:rPr>
      </w:pPr>
      <w:r>
        <w:rPr>
          <w:highlight w:val="none"/>
        </w:rPr>
        <w:t>发包人和承包人同意以下情形视为异常恶劣的气候条件：</w:t>
      </w:r>
    </w:p>
    <w:p w14:paraId="3E716506">
      <w:pPr>
        <w:rPr>
          <w:highlight w:val="none"/>
        </w:rPr>
      </w:pPr>
      <w:r>
        <w:rPr>
          <w:highlight w:val="none"/>
        </w:rPr>
        <w:t>（1）</w:t>
      </w:r>
      <w:r>
        <w:rPr>
          <w:b/>
          <w:highlight w:val="none"/>
        </w:rPr>
        <w:t>地震、暴风雪</w:t>
      </w:r>
      <w:r>
        <w:rPr>
          <w:highlight w:val="none"/>
        </w:rPr>
        <w:t>。</w:t>
      </w:r>
    </w:p>
    <w:p w14:paraId="1F3D5C0B">
      <w:pPr>
        <w:pStyle w:val="5"/>
        <w:ind w:firstLine="562"/>
        <w:rPr>
          <w:highlight w:val="none"/>
        </w:rPr>
      </w:pPr>
      <w:bookmarkStart w:id="249" w:name="_Toc351203640"/>
      <w:r>
        <w:rPr>
          <w:highlight w:val="none"/>
        </w:rPr>
        <w:t>8. 材料与设备</w:t>
      </w:r>
      <w:bookmarkEnd w:id="249"/>
    </w:p>
    <w:p w14:paraId="1000C2B4">
      <w:pPr>
        <w:rPr>
          <w:highlight w:val="none"/>
        </w:rPr>
      </w:pPr>
      <w:r>
        <w:rPr>
          <w:highlight w:val="none"/>
        </w:rPr>
        <w:t>8.1材料及设备的进场验收：承包人应按投标样品或投标文件和招标文件有关标准要求采购工程所需材料设备，并提供产品合格证明，对材料设备质量负责。承包人在采购前和材料设备进场前必须得到发包人和本工程监理工程师的认可，未经认可不得进场。</w:t>
      </w:r>
    </w:p>
    <w:p w14:paraId="083A296B">
      <w:pPr>
        <w:rPr>
          <w:highlight w:val="none"/>
        </w:rPr>
      </w:pPr>
      <w:r>
        <w:rPr>
          <w:highlight w:val="none"/>
        </w:rPr>
        <w:t>8</w:t>
      </w:r>
      <w:bookmarkStart w:id="250" w:name="_Toc303539136"/>
      <w:bookmarkStart w:id="251" w:name="_Toc312678019"/>
      <w:bookmarkStart w:id="252" w:name="_Toc296346668"/>
      <w:bookmarkStart w:id="253" w:name="_Toc297216186"/>
      <w:bookmarkStart w:id="254" w:name="_Toc296890995"/>
      <w:bookmarkStart w:id="255" w:name="_Toc297120467"/>
      <w:bookmarkStart w:id="256" w:name="_Toc312677493"/>
      <w:bookmarkStart w:id="257" w:name="_Toc296891207"/>
      <w:bookmarkStart w:id="258" w:name="_Toc300934979"/>
      <w:bookmarkStart w:id="259" w:name="_Toc296347166"/>
      <w:bookmarkStart w:id="260" w:name="_Toc304295556"/>
      <w:bookmarkStart w:id="261" w:name="_Toc297048353"/>
      <w:bookmarkStart w:id="262" w:name="_Toc297123527"/>
      <w:bookmarkStart w:id="263" w:name="_Toc280868654"/>
      <w:bookmarkStart w:id="264" w:name="_Toc292559372"/>
      <w:bookmarkStart w:id="265" w:name="_Toc296503167"/>
      <w:bookmarkStart w:id="266" w:name="_Toc296944506"/>
      <w:bookmarkStart w:id="267" w:name="_Toc292559877"/>
      <w:bookmarkStart w:id="268" w:name="_Toc267251424"/>
      <w:bookmarkStart w:id="269" w:name="_Toc280868655"/>
      <w:bookmarkStart w:id="270" w:name="_Toc280868656"/>
      <w:r>
        <w:rPr>
          <w:highlight w:val="none"/>
        </w:rPr>
        <w:t>.2材料与工程设备的保管与使用</w:t>
      </w:r>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3A539FED">
      <w:pPr>
        <w:rPr>
          <w:highlight w:val="none"/>
          <w:u w:val="single"/>
        </w:rPr>
      </w:pPr>
      <w:r>
        <w:rPr>
          <w:highlight w:val="none"/>
        </w:rPr>
        <w:t>8</w:t>
      </w:r>
      <w:bookmarkStart w:id="271" w:name="_Toc292559878"/>
      <w:bookmarkStart w:id="272" w:name="_Toc292559373"/>
      <w:bookmarkStart w:id="273" w:name="_Toc300934980"/>
      <w:bookmarkStart w:id="274" w:name="_Toc296347167"/>
      <w:bookmarkStart w:id="275" w:name="_Toc318581173"/>
      <w:bookmarkStart w:id="276" w:name="_Toc304295557"/>
      <w:bookmarkStart w:id="277" w:name="_Toc312677494"/>
      <w:bookmarkStart w:id="278" w:name="_Toc297120468"/>
      <w:bookmarkStart w:id="279" w:name="_Toc297216187"/>
      <w:bookmarkStart w:id="280" w:name="_Toc296944507"/>
      <w:bookmarkStart w:id="281" w:name="_Toc296890996"/>
      <w:bookmarkStart w:id="282" w:name="_Toc312678020"/>
      <w:bookmarkStart w:id="283" w:name="_Toc297048354"/>
      <w:bookmarkStart w:id="284" w:name="_Toc303539137"/>
      <w:bookmarkStart w:id="285" w:name="_Toc296891208"/>
      <w:bookmarkStart w:id="286" w:name="_Toc296503168"/>
      <w:bookmarkStart w:id="287" w:name="_Toc297123528"/>
      <w:bookmarkStart w:id="288" w:name="_Toc296346669"/>
      <w:r>
        <w:rPr>
          <w:highlight w:val="none"/>
        </w:rPr>
        <w:t>.2.1发包人供应的材料设备的保管费用的承担：</w:t>
      </w:r>
      <w:r>
        <w:rPr>
          <w:highlight w:val="none"/>
          <w:u w:val="single"/>
        </w:rPr>
        <w:t xml:space="preserve"> </w:t>
      </w:r>
      <w:r>
        <w:rPr>
          <w:b/>
          <w:highlight w:val="none"/>
          <w:u w:val="single"/>
        </w:rPr>
        <w:t xml:space="preserve"> 由承包人承担</w:t>
      </w:r>
      <w:r>
        <w:rPr>
          <w:highlight w:val="none"/>
          <w:u w:val="single"/>
        </w:rPr>
        <w:t xml:space="preserve">  </w:t>
      </w:r>
      <w:r>
        <w:rPr>
          <w:highlight w:val="none"/>
        </w:rPr>
        <w:t>。</w:t>
      </w:r>
      <w:bookmarkEnd w:id="271"/>
      <w:bookmarkEnd w:id="272"/>
    </w:p>
    <w:p w14:paraId="352B0776">
      <w:pPr>
        <w:rPr>
          <w:highlight w:val="none"/>
        </w:rPr>
      </w:pPr>
      <w:r>
        <w:rPr>
          <w:highlight w:val="none"/>
        </w:rPr>
        <w:t>8.3 样品</w:t>
      </w:r>
    </w:p>
    <w:p w14:paraId="4ECA14D4">
      <w:pPr>
        <w:rPr>
          <w:highlight w:val="none"/>
        </w:rPr>
      </w:pPr>
      <w:r>
        <w:rPr>
          <w:highlight w:val="none"/>
        </w:rPr>
        <w:t>8.3.1 样品的报送与封存</w:t>
      </w:r>
    </w:p>
    <w:p w14:paraId="398DF67D">
      <w:pPr>
        <w:rPr>
          <w:highlight w:val="none"/>
          <w:u w:val="single"/>
        </w:rPr>
      </w:pPr>
      <w:r>
        <w:rPr>
          <w:highlight w:val="none"/>
        </w:rPr>
        <w:t>需要承包人报送样品的材料或工程设备，样品的种类、名称、规格、数量要求：</w:t>
      </w:r>
      <w:r>
        <w:rPr>
          <w:b/>
          <w:highlight w:val="none"/>
          <w:u w:val="single"/>
        </w:rPr>
        <w:t xml:space="preserve">按管理部门及发包人要求确定 </w:t>
      </w:r>
      <w:r>
        <w:rPr>
          <w:highlight w:val="none"/>
          <w:u w:val="single"/>
        </w:rPr>
        <w:t xml:space="preserve"> </w:t>
      </w:r>
      <w:r>
        <w:rPr>
          <w:highlight w:val="none"/>
        </w:rPr>
        <w:t>。</w:t>
      </w:r>
    </w:p>
    <w:p w14:paraId="1635DB5A">
      <w:pPr>
        <w:rPr>
          <w:highlight w:val="none"/>
        </w:rPr>
      </w:pPr>
      <w:r>
        <w:rPr>
          <w:highlight w:val="none"/>
        </w:rPr>
        <w:t>8.4 施工设备和临时设施</w:t>
      </w:r>
    </w:p>
    <w:p w14:paraId="2B2CB92E">
      <w:pPr>
        <w:rPr>
          <w:highlight w:val="none"/>
        </w:rPr>
      </w:pPr>
      <w:r>
        <w:rPr>
          <w:highlight w:val="none"/>
        </w:rPr>
        <w:t>8.4.1 承包人提供的施工设备和临时设施</w:t>
      </w:r>
    </w:p>
    <w:p w14:paraId="6DC8D700">
      <w:pPr>
        <w:rPr>
          <w:highlight w:val="none"/>
          <w:u w:val="single"/>
        </w:rPr>
      </w:pPr>
      <w:r>
        <w:rPr>
          <w:highlight w:val="none"/>
        </w:rPr>
        <w:t>关于修建临时设施费用承担的约定：</w:t>
      </w:r>
      <w:r>
        <w:rPr>
          <w:highlight w:val="none"/>
          <w:u w:val="single"/>
        </w:rPr>
        <w:t xml:space="preserve">  </w:t>
      </w:r>
      <w:r>
        <w:rPr>
          <w:b/>
          <w:highlight w:val="none"/>
          <w:u w:val="single"/>
        </w:rPr>
        <w:t>由承包人承担</w:t>
      </w:r>
      <w:r>
        <w:rPr>
          <w:highlight w:val="none"/>
          <w:u w:val="single"/>
        </w:rPr>
        <w:t xml:space="preserve"> </w:t>
      </w:r>
      <w:r>
        <w:rPr>
          <w:highlight w:val="none"/>
        </w:rPr>
        <w:t>。</w:t>
      </w:r>
    </w:p>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14:paraId="4CED0B2B">
      <w:pPr>
        <w:pStyle w:val="5"/>
        <w:ind w:firstLine="562"/>
        <w:rPr>
          <w:highlight w:val="none"/>
        </w:rPr>
      </w:pPr>
      <w:bookmarkStart w:id="289" w:name="_Toc351203641"/>
      <w:r>
        <w:rPr>
          <w:highlight w:val="none"/>
        </w:rPr>
        <w:t>9</w:t>
      </w:r>
      <w:bookmarkEnd w:id="268"/>
      <w:bookmarkEnd w:id="269"/>
      <w:bookmarkEnd w:id="270"/>
      <w:bookmarkStart w:id="290" w:name="_Toc312678021"/>
      <w:bookmarkStart w:id="291" w:name="_Toc303539139"/>
      <w:bookmarkStart w:id="292" w:name="_Toc304295559"/>
      <w:bookmarkStart w:id="293" w:name="_Toc297123533"/>
      <w:bookmarkStart w:id="294" w:name="_Toc312677495"/>
      <w:bookmarkStart w:id="295" w:name="_Toc300934982"/>
      <w:bookmarkStart w:id="296" w:name="_Toc297216192"/>
      <w:bookmarkStart w:id="297" w:name="_Toc296891213"/>
      <w:bookmarkStart w:id="298" w:name="_Toc296503173"/>
      <w:bookmarkStart w:id="299" w:name="_Toc292559883"/>
      <w:bookmarkStart w:id="300" w:name="_Toc297120473"/>
      <w:bookmarkStart w:id="301" w:name="_Toc296891001"/>
      <w:bookmarkStart w:id="302" w:name="_Toc296944512"/>
      <w:bookmarkStart w:id="303" w:name="_Toc267251427"/>
      <w:bookmarkStart w:id="304" w:name="_Toc267251428"/>
      <w:bookmarkStart w:id="305" w:name="_Toc296347172"/>
      <w:bookmarkStart w:id="306" w:name="_Toc296346674"/>
      <w:bookmarkStart w:id="307" w:name="_Toc292559378"/>
      <w:bookmarkStart w:id="308" w:name="_Toc297048359"/>
      <w:r>
        <w:rPr>
          <w:highlight w:val="none"/>
        </w:rPr>
        <w:t>. 试验与检验</w:t>
      </w:r>
      <w:bookmarkEnd w:id="289"/>
    </w:p>
    <w:bookmarkEnd w:id="290"/>
    <w:bookmarkEnd w:id="291"/>
    <w:bookmarkEnd w:id="292"/>
    <w:bookmarkEnd w:id="293"/>
    <w:bookmarkEnd w:id="294"/>
    <w:bookmarkEnd w:id="295"/>
    <w:bookmarkEnd w:id="296"/>
    <w:p w14:paraId="3CD24750">
      <w:pPr>
        <w:rPr>
          <w:highlight w:val="none"/>
        </w:rPr>
      </w:pPr>
      <w:r>
        <w:rPr>
          <w:highlight w:val="none"/>
        </w:rPr>
        <w:t>9</w:t>
      </w:r>
      <w:bookmarkStart w:id="309" w:name="_Toc312678022"/>
      <w:bookmarkStart w:id="310" w:name="_Toc300934983"/>
      <w:bookmarkStart w:id="311" w:name="_Toc303539140"/>
      <w:bookmarkStart w:id="312" w:name="_Toc304295560"/>
      <w:bookmarkStart w:id="313" w:name="_Toc297123534"/>
      <w:bookmarkStart w:id="314" w:name="_Toc297216193"/>
      <w:bookmarkStart w:id="315" w:name="_Toc312677496"/>
      <w:r>
        <w:rPr>
          <w:highlight w:val="none"/>
        </w:rPr>
        <w:t>.1试验设备与试验人员</w:t>
      </w:r>
    </w:p>
    <w:bookmarkEnd w:id="309"/>
    <w:bookmarkEnd w:id="310"/>
    <w:bookmarkEnd w:id="311"/>
    <w:bookmarkEnd w:id="312"/>
    <w:bookmarkEnd w:id="313"/>
    <w:bookmarkEnd w:id="314"/>
    <w:bookmarkEnd w:id="315"/>
    <w:p w14:paraId="6A06A7F8">
      <w:pPr>
        <w:rPr>
          <w:highlight w:val="none"/>
        </w:rPr>
      </w:pPr>
      <w:r>
        <w:rPr>
          <w:highlight w:val="none"/>
        </w:rPr>
        <w:t>9</w:t>
      </w:r>
      <w:bookmarkStart w:id="316" w:name="_Toc304295561"/>
      <w:bookmarkStart w:id="317" w:name="_Toc303539141"/>
      <w:bookmarkStart w:id="318" w:name="_Toc300934984"/>
      <w:bookmarkStart w:id="319" w:name="_Toc312678023"/>
      <w:bookmarkStart w:id="320" w:name="_Toc312677497"/>
      <w:bookmarkStart w:id="321" w:name="_Toc297123535"/>
      <w:bookmarkStart w:id="322" w:name="_Toc297216194"/>
      <w:bookmarkStart w:id="323" w:name="_Toc318581174"/>
      <w:r>
        <w:rPr>
          <w:highlight w:val="none"/>
        </w:rPr>
        <w:t>.1.1 试验设备</w:t>
      </w:r>
    </w:p>
    <w:p w14:paraId="1C66C21E">
      <w:pPr>
        <w:rPr>
          <w:highlight w:val="none"/>
          <w:u w:val="single"/>
        </w:rPr>
      </w:pPr>
      <w:r>
        <w:rPr>
          <w:highlight w:val="none"/>
        </w:rPr>
        <w:t>施工现场需要配置的试验场所：</w:t>
      </w:r>
      <w:bookmarkEnd w:id="316"/>
      <w:bookmarkEnd w:id="317"/>
      <w:bookmarkEnd w:id="318"/>
      <w:bookmarkEnd w:id="319"/>
      <w:bookmarkEnd w:id="320"/>
      <w:bookmarkEnd w:id="321"/>
      <w:bookmarkEnd w:id="322"/>
      <w:bookmarkStart w:id="324" w:name="_Toc312678024"/>
      <w:bookmarkStart w:id="325" w:name="_Toc300934985"/>
      <w:bookmarkStart w:id="326" w:name="_Toc303539142"/>
      <w:bookmarkStart w:id="327" w:name="_Toc304295562"/>
      <w:bookmarkStart w:id="328" w:name="_Toc297216195"/>
      <w:bookmarkStart w:id="329" w:name="_Toc312677498"/>
      <w:bookmarkStart w:id="330" w:name="_Toc297123536"/>
      <w:r>
        <w:rPr>
          <w:highlight w:val="none"/>
          <w:u w:val="single"/>
        </w:rPr>
        <w:t xml:space="preserve"> </w:t>
      </w:r>
      <w:r>
        <w:rPr>
          <w:b/>
          <w:highlight w:val="none"/>
          <w:u w:val="single"/>
        </w:rPr>
        <w:t xml:space="preserve">按相关规定执行 </w:t>
      </w:r>
      <w:r>
        <w:rPr>
          <w:highlight w:val="none"/>
        </w:rPr>
        <w:t xml:space="preserve">。 </w:t>
      </w:r>
    </w:p>
    <w:p w14:paraId="2D31B764">
      <w:pPr>
        <w:rPr>
          <w:highlight w:val="none"/>
          <w:u w:val="single"/>
        </w:rPr>
      </w:pPr>
      <w:r>
        <w:rPr>
          <w:highlight w:val="none"/>
        </w:rPr>
        <w:t>施工现场需要配备的试验设备：</w:t>
      </w:r>
      <w:r>
        <w:rPr>
          <w:highlight w:val="none"/>
          <w:u w:val="single"/>
        </w:rPr>
        <w:t xml:space="preserve"> </w:t>
      </w:r>
      <w:r>
        <w:rPr>
          <w:b/>
          <w:highlight w:val="none"/>
          <w:u w:val="single"/>
        </w:rPr>
        <w:t>按相关规定执行</w:t>
      </w:r>
      <w:r>
        <w:rPr>
          <w:highlight w:val="none"/>
          <w:u w:val="single"/>
        </w:rPr>
        <w:t xml:space="preserve"> </w:t>
      </w:r>
      <w:r>
        <w:rPr>
          <w:highlight w:val="none"/>
        </w:rPr>
        <w:t>。</w:t>
      </w:r>
    </w:p>
    <w:p w14:paraId="67553D89">
      <w:pPr>
        <w:rPr>
          <w:highlight w:val="none"/>
          <w:u w:val="single"/>
        </w:rPr>
      </w:pPr>
      <w:r>
        <w:rPr>
          <w:highlight w:val="none"/>
        </w:rPr>
        <w:t>施工现场需要具备的其他试验条件：</w:t>
      </w:r>
      <w:r>
        <w:rPr>
          <w:b/>
          <w:highlight w:val="none"/>
          <w:u w:val="single"/>
        </w:rPr>
        <w:t>按相关规定执行</w:t>
      </w:r>
      <w:r>
        <w:rPr>
          <w:highlight w:val="none"/>
          <w:u w:val="single"/>
        </w:rPr>
        <w:t xml:space="preserve"> </w:t>
      </w:r>
      <w:r>
        <w:rPr>
          <w:highlight w:val="none"/>
        </w:rPr>
        <w:t>。</w:t>
      </w:r>
    </w:p>
    <w:bookmarkEnd w:id="323"/>
    <w:bookmarkEnd w:id="324"/>
    <w:bookmarkEnd w:id="325"/>
    <w:bookmarkEnd w:id="326"/>
    <w:bookmarkEnd w:id="327"/>
    <w:bookmarkEnd w:id="328"/>
    <w:bookmarkEnd w:id="329"/>
    <w:bookmarkEnd w:id="330"/>
    <w:p w14:paraId="4C26922D">
      <w:pPr>
        <w:pStyle w:val="5"/>
        <w:ind w:firstLine="562"/>
        <w:rPr>
          <w:highlight w:val="none"/>
        </w:rPr>
      </w:pPr>
      <w:bookmarkStart w:id="331" w:name="_Toc351203642"/>
      <w:r>
        <w:rPr>
          <w:highlight w:val="none"/>
        </w:rPr>
        <w:t>1</w:t>
      </w:r>
      <w:bookmarkEnd w:id="297"/>
      <w:bookmarkEnd w:id="298"/>
      <w:bookmarkEnd w:id="299"/>
      <w:bookmarkEnd w:id="300"/>
      <w:bookmarkEnd w:id="301"/>
      <w:bookmarkEnd w:id="302"/>
      <w:bookmarkEnd w:id="303"/>
      <w:bookmarkEnd w:id="304"/>
      <w:bookmarkEnd w:id="305"/>
      <w:bookmarkEnd w:id="306"/>
      <w:bookmarkEnd w:id="307"/>
      <w:bookmarkEnd w:id="308"/>
      <w:bookmarkStart w:id="332" w:name="_Toc297120493"/>
      <w:bookmarkStart w:id="333" w:name="_Toc296891021"/>
      <w:bookmarkStart w:id="334" w:name="_Toc296891233"/>
      <w:bookmarkStart w:id="335" w:name="_Toc297216199"/>
      <w:bookmarkStart w:id="336" w:name="_Toc296944532"/>
      <w:bookmarkStart w:id="337" w:name="_Toc296346694"/>
      <w:bookmarkStart w:id="338" w:name="_Toc296347192"/>
      <w:bookmarkStart w:id="339" w:name="_Toc292559903"/>
      <w:bookmarkStart w:id="340" w:name="_Toc300934989"/>
      <w:bookmarkStart w:id="341" w:name="_Toc297048379"/>
      <w:bookmarkStart w:id="342" w:name="_Toc303539146"/>
      <w:bookmarkStart w:id="343" w:name="_Toc304295566"/>
      <w:bookmarkStart w:id="344" w:name="_Toc296503193"/>
      <w:bookmarkStart w:id="345" w:name="_Toc292559398"/>
      <w:bookmarkStart w:id="346" w:name="_Toc297123540"/>
      <w:bookmarkStart w:id="347" w:name="_Toc312677499"/>
      <w:bookmarkStart w:id="348" w:name="_Toc312678025"/>
      <w:r>
        <w:rPr>
          <w:highlight w:val="none"/>
        </w:rPr>
        <w:t>0. 变更</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bookmarkEnd w:id="347"/>
    <w:bookmarkEnd w:id="348"/>
    <w:p w14:paraId="7EC2A747">
      <w:pPr>
        <w:rPr>
          <w:highlight w:val="none"/>
        </w:rPr>
      </w:pPr>
      <w:r>
        <w:rPr>
          <w:highlight w:val="none"/>
        </w:rPr>
        <w:t>1</w:t>
      </w:r>
      <w:bookmarkStart w:id="349" w:name="_Toc296503194"/>
      <w:bookmarkStart w:id="350" w:name="_Toc297048380"/>
      <w:bookmarkStart w:id="351" w:name="_Toc292559904"/>
      <w:bookmarkStart w:id="352" w:name="_Toc300934990"/>
      <w:bookmarkStart w:id="353" w:name="_Toc296346695"/>
      <w:bookmarkStart w:id="354" w:name="_Toc297120494"/>
      <w:bookmarkStart w:id="355" w:name="_Toc296347193"/>
      <w:bookmarkStart w:id="356" w:name="_Toc304295567"/>
      <w:bookmarkStart w:id="357" w:name="_Toc296891234"/>
      <w:bookmarkStart w:id="358" w:name="_Toc296891022"/>
      <w:bookmarkStart w:id="359" w:name="_Toc303539147"/>
      <w:bookmarkStart w:id="360" w:name="_Toc296944533"/>
      <w:bookmarkStart w:id="361" w:name="_Toc312678026"/>
      <w:bookmarkStart w:id="362" w:name="_Toc292559399"/>
      <w:bookmarkStart w:id="363" w:name="_Toc297123541"/>
      <w:bookmarkStart w:id="364" w:name="_Toc297216200"/>
      <w:bookmarkStart w:id="365" w:name="_Toc312677500"/>
      <w:r>
        <w:rPr>
          <w:highlight w:val="none"/>
        </w:rPr>
        <w:t>0.1变更的范围</w:t>
      </w:r>
    </w:p>
    <w:p w14:paraId="0C985452">
      <w:pPr>
        <w:rPr>
          <w:highlight w:val="none"/>
        </w:rPr>
      </w:pPr>
      <w:r>
        <w:rPr>
          <w:highlight w:val="none"/>
        </w:rPr>
        <w:t>关于变更的范围的约定：增加或减少合同中任何工作，或追加额外的工作；改变合同中任何工作的质量标准或其他特性；但变更追加总金额不得超过原合同采购金额的百分之十，合计不得超过项目预算。超过原合同采购金额百分之十的，应重新组织采购活动。</w:t>
      </w:r>
    </w:p>
    <w:p w14:paraId="4AE77547">
      <w:pPr>
        <w:rPr>
          <w:highlight w:val="none"/>
        </w:rPr>
      </w:pPr>
      <w:r>
        <w:rPr>
          <w:highlight w:val="none"/>
        </w:rPr>
        <w:t>10.2 变更估价</w:t>
      </w:r>
    </w:p>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14:paraId="2C8AF412">
      <w:pPr>
        <w:rPr>
          <w:highlight w:val="none"/>
        </w:rPr>
      </w:pPr>
      <w:r>
        <w:rPr>
          <w:highlight w:val="none"/>
        </w:rPr>
        <w:t>10.2.1 变更估价原则</w:t>
      </w:r>
    </w:p>
    <w:p w14:paraId="69C210C2">
      <w:pPr>
        <w:pStyle w:val="103"/>
        <w:ind w:firstLine="480"/>
        <w:rPr>
          <w:highlight w:val="none"/>
          <w:u w:val="single"/>
        </w:rPr>
      </w:pPr>
      <w:r>
        <w:rPr>
          <w:highlight w:val="none"/>
        </w:rPr>
        <w:t>关于变更估价的约定</w:t>
      </w:r>
      <w:r>
        <w:rPr>
          <w:rFonts w:hint="eastAsia"/>
          <w:highlight w:val="none"/>
        </w:rPr>
        <w:t>：</w:t>
      </w:r>
      <w:r>
        <w:rPr>
          <w:highlight w:val="none"/>
        </w:rPr>
        <w:t xml:space="preserve"> </w:t>
      </w:r>
    </w:p>
    <w:p w14:paraId="5509C17C">
      <w:pPr>
        <w:rPr>
          <w:highlight w:val="none"/>
        </w:rPr>
      </w:pPr>
      <w:r>
        <w:rPr>
          <w:highlight w:val="none"/>
        </w:rPr>
        <w:t>（1）已标价工程量清单中有适用的综合单价，按照已有的中标综合单价确定；</w:t>
      </w:r>
    </w:p>
    <w:p w14:paraId="7250982C">
      <w:pPr>
        <w:rPr>
          <w:highlight w:val="none"/>
        </w:rPr>
      </w:pPr>
      <w:r>
        <w:rPr>
          <w:highlight w:val="none"/>
        </w:rPr>
        <w:t>（2）已标价工程量清单中有类似的综合单价，参照类似的中标综合单价确定；</w:t>
      </w:r>
    </w:p>
    <w:p w14:paraId="18EABFEE">
      <w:pPr>
        <w:rPr>
          <w:highlight w:val="none"/>
        </w:rPr>
      </w:pPr>
      <w:r>
        <w:rPr>
          <w:highlight w:val="none"/>
        </w:rPr>
        <w:t>（3）已标价工程量清单中没有适用或类似的综合单价，由承包人提出综合单价，综合单价按招标时采用的河南省定额和施工期的郑州市造价管理部门发布的材料价格信息及省、市有关造价管理规定计算并进行优惠，经发包人审核后确定变更综合单价，变更优惠率为： 〔1-（中标价-暂列金额-暂估价）/（</w:t>
      </w:r>
      <w:r>
        <w:rPr>
          <w:rFonts w:hint="eastAsia"/>
          <w:highlight w:val="none"/>
        </w:rPr>
        <w:t>最高投标限价</w:t>
      </w:r>
      <w:r>
        <w:rPr>
          <w:highlight w:val="none"/>
        </w:rPr>
        <w:t>-暂列金额-暂估价）〕*100%，其中按双方认可的市场价格计入的材料、设备等价格，该材料、设备不再优惠。</w:t>
      </w:r>
    </w:p>
    <w:p w14:paraId="00D1CF54">
      <w:pPr>
        <w:rPr>
          <w:highlight w:val="none"/>
        </w:rPr>
      </w:pPr>
      <w:r>
        <w:rPr>
          <w:highlight w:val="none"/>
        </w:rPr>
        <w:t>说明：若为竞争性谈判项目或竞争性磋商项目，上述（1）及（2）中的中标综合单价是指按已有的综合单价（或参照类似的综合单价）进行优惠后的价格，</w:t>
      </w:r>
    </w:p>
    <w:p w14:paraId="0C0B7008">
      <w:pPr>
        <w:rPr>
          <w:highlight w:val="none"/>
        </w:rPr>
      </w:pPr>
      <w:r>
        <w:rPr>
          <w:highlight w:val="none"/>
        </w:rPr>
        <w:t>变更优惠率为：〔1-（最终报价-暂列金额-暂估价）/（第一次报价-暂列金额-暂估价）〕*100%。</w:t>
      </w:r>
    </w:p>
    <w:p w14:paraId="2DD5A452">
      <w:pPr>
        <w:rPr>
          <w:highlight w:val="none"/>
        </w:rPr>
      </w:pPr>
      <w:r>
        <w:rPr>
          <w:highlight w:val="none"/>
        </w:rPr>
        <w:t>1</w:t>
      </w:r>
      <w:bookmarkStart w:id="366" w:name="_Toc296891027"/>
      <w:bookmarkStart w:id="367" w:name="_Toc312678033"/>
      <w:bookmarkStart w:id="368" w:name="_Toc296891239"/>
      <w:bookmarkStart w:id="369" w:name="_Toc296347198"/>
      <w:bookmarkStart w:id="370" w:name="_Toc303539154"/>
      <w:bookmarkStart w:id="371" w:name="_Toc312677507"/>
      <w:bookmarkStart w:id="372" w:name="_Toc296944538"/>
      <w:bookmarkStart w:id="373" w:name="_Toc297216207"/>
      <w:bookmarkStart w:id="374" w:name="_Toc304295574"/>
      <w:bookmarkStart w:id="375" w:name="_Toc296346700"/>
      <w:bookmarkStart w:id="376" w:name="_Toc296503199"/>
      <w:bookmarkStart w:id="377" w:name="_Toc292559909"/>
      <w:bookmarkStart w:id="378" w:name="_Toc300934997"/>
      <w:bookmarkStart w:id="379" w:name="_Toc297048385"/>
      <w:bookmarkStart w:id="380" w:name="_Toc292559404"/>
      <w:bookmarkStart w:id="381" w:name="_Toc297120499"/>
      <w:bookmarkStart w:id="382" w:name="_Toc297123548"/>
      <w:r>
        <w:rPr>
          <w:highlight w:val="none"/>
        </w:rPr>
        <w:t>0.3暂估价</w:t>
      </w:r>
    </w:p>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14:paraId="780DB2B8">
      <w:pPr>
        <w:rPr>
          <w:highlight w:val="none"/>
        </w:rPr>
      </w:pPr>
      <w:r>
        <w:rPr>
          <w:highlight w:val="none"/>
        </w:rPr>
        <w:t>暂</w:t>
      </w:r>
      <w:bookmarkStart w:id="383" w:name="_Toc312678034"/>
      <w:bookmarkStart w:id="384" w:name="_Toc312677508"/>
      <w:bookmarkStart w:id="385" w:name="_Toc318581176"/>
      <w:r>
        <w:rPr>
          <w:highlight w:val="none"/>
        </w:rPr>
        <w:t>估价材料和工程设备的明细详见附件：《暂估价一览表》。</w:t>
      </w:r>
    </w:p>
    <w:bookmarkEnd w:id="383"/>
    <w:bookmarkEnd w:id="384"/>
    <w:bookmarkEnd w:id="385"/>
    <w:p w14:paraId="408E25A2">
      <w:pPr>
        <w:rPr>
          <w:highlight w:val="none"/>
        </w:rPr>
      </w:pPr>
      <w:r>
        <w:rPr>
          <w:highlight w:val="none"/>
        </w:rPr>
        <w:t>1</w:t>
      </w:r>
      <w:bookmarkStart w:id="386" w:name="_Toc318581177"/>
      <w:bookmarkStart w:id="387" w:name="_Toc312677509"/>
      <w:bookmarkStart w:id="388" w:name="_Toc312678035"/>
      <w:r>
        <w:rPr>
          <w:highlight w:val="none"/>
        </w:rPr>
        <w:t>0.3.1暂估价项目</w:t>
      </w:r>
    </w:p>
    <w:bookmarkEnd w:id="386"/>
    <w:bookmarkEnd w:id="387"/>
    <w:bookmarkEnd w:id="388"/>
    <w:p w14:paraId="28467F8F">
      <w:pPr>
        <w:rPr>
          <w:highlight w:val="none"/>
        </w:rPr>
      </w:pPr>
      <w:r>
        <w:rPr>
          <w:highlight w:val="none"/>
        </w:rPr>
        <w:t>由发包人和承包人以招标或询价方式共同确定暂估价供应商或分包人的，承包人应按照施工进度计划，在采购工作启动前14天通知发包人，并提交暂估价采购方案和工作分工。确定暂估价中标成交人后，由发包人、承包人与中标成交人共同签订暂估价合同。暂估价价差在项目决算时进行税前调整；如果有分包施工项目时，决算时应追加承包人暂估价项目2%的总承包管理费。</w:t>
      </w:r>
    </w:p>
    <w:p w14:paraId="33986445">
      <w:pPr>
        <w:rPr>
          <w:highlight w:val="none"/>
        </w:rPr>
      </w:pPr>
      <w:r>
        <w:rPr>
          <w:highlight w:val="none"/>
        </w:rPr>
        <w:t>10.3.2 暂列金额</w:t>
      </w:r>
    </w:p>
    <w:p w14:paraId="784B844E">
      <w:pPr>
        <w:rPr>
          <w:highlight w:val="none"/>
        </w:rPr>
      </w:pPr>
      <w:r>
        <w:rPr>
          <w:highlight w:val="none"/>
        </w:rPr>
        <w:t>暂列金额应按照发包人的要求使用，发包人的要求应通过监理人发出。</w:t>
      </w:r>
    </w:p>
    <w:p w14:paraId="041F8AFE">
      <w:pPr>
        <w:pStyle w:val="5"/>
        <w:ind w:firstLine="562"/>
        <w:rPr>
          <w:highlight w:val="none"/>
        </w:rPr>
      </w:pPr>
      <w:bookmarkStart w:id="389" w:name="_Toc351203643"/>
      <w:r>
        <w:rPr>
          <w:highlight w:val="none"/>
        </w:rPr>
        <w:t>11. 价格调整</w:t>
      </w:r>
      <w:bookmarkEnd w:id="389"/>
    </w:p>
    <w:p w14:paraId="4923E00E">
      <w:pPr>
        <w:rPr>
          <w:highlight w:val="none"/>
        </w:rPr>
      </w:pPr>
      <w:bookmarkStart w:id="390" w:name="_Toc297216209"/>
      <w:bookmarkStart w:id="391" w:name="_Toc292559911"/>
      <w:bookmarkStart w:id="392" w:name="_Toc300935000"/>
      <w:bookmarkStart w:id="393" w:name="_Toc292559406"/>
      <w:bookmarkStart w:id="394" w:name="_Toc303539157"/>
      <w:bookmarkStart w:id="395" w:name="_Toc312678039"/>
      <w:bookmarkStart w:id="396" w:name="_Toc297123550"/>
      <w:bookmarkStart w:id="397" w:name="_Toc296346702"/>
      <w:bookmarkStart w:id="398" w:name="_Toc296503201"/>
      <w:bookmarkStart w:id="399" w:name="_Toc296891029"/>
      <w:bookmarkStart w:id="400" w:name="_Toc296944540"/>
      <w:bookmarkStart w:id="401" w:name="_Toc304295577"/>
      <w:bookmarkStart w:id="402" w:name="_Toc297120501"/>
      <w:bookmarkStart w:id="403" w:name="_Toc296347200"/>
      <w:bookmarkStart w:id="404" w:name="_Toc296891241"/>
      <w:bookmarkStart w:id="405" w:name="_Toc297048387"/>
      <w:r>
        <w:rPr>
          <w:highlight w:val="none"/>
        </w:rPr>
        <w:t>11.1 市场价格波动引起的调整</w:t>
      </w:r>
    </w:p>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14:paraId="00575241">
      <w:pPr>
        <w:rPr>
          <w:highlight w:val="none"/>
        </w:rPr>
      </w:pPr>
      <w:r>
        <w:rPr>
          <w:highlight w:val="none"/>
        </w:rPr>
        <w:t>市场价格波动是否调整合同价格的约定：</w:t>
      </w:r>
      <w:r>
        <w:rPr>
          <w:highlight w:val="none"/>
          <w:u w:val="single"/>
        </w:rPr>
        <w:t xml:space="preserve">  </w:t>
      </w:r>
      <w:r>
        <w:rPr>
          <w:b/>
          <w:highlight w:val="none"/>
          <w:u w:val="single"/>
        </w:rPr>
        <w:t>不调整</w:t>
      </w:r>
      <w:r>
        <w:rPr>
          <w:highlight w:val="none"/>
          <w:u w:val="single"/>
        </w:rPr>
        <w:t xml:space="preserve">  </w:t>
      </w:r>
      <w:r>
        <w:rPr>
          <w:highlight w:val="none"/>
        </w:rPr>
        <w:t>。</w:t>
      </w:r>
    </w:p>
    <w:p w14:paraId="30FB40EF">
      <w:pPr>
        <w:pStyle w:val="5"/>
        <w:ind w:firstLine="562"/>
        <w:rPr>
          <w:highlight w:val="none"/>
        </w:rPr>
      </w:pPr>
      <w:bookmarkStart w:id="406" w:name="_Toc292559915"/>
      <w:bookmarkStart w:id="407" w:name="_Toc296503205"/>
      <w:bookmarkStart w:id="408" w:name="_Toc297120505"/>
      <w:bookmarkStart w:id="409" w:name="_Toc296891245"/>
      <w:bookmarkStart w:id="410" w:name="_Toc296891033"/>
      <w:bookmarkStart w:id="411" w:name="_Toc296944544"/>
      <w:bookmarkStart w:id="412" w:name="_Toc292559410"/>
      <w:bookmarkStart w:id="413" w:name="_Toc297048391"/>
      <w:bookmarkStart w:id="414" w:name="_Toc296346706"/>
      <w:bookmarkStart w:id="415" w:name="_Toc296347204"/>
      <w:bookmarkStart w:id="416" w:name="_Toc351203644"/>
      <w:bookmarkStart w:id="417" w:name="_Toc304295579"/>
      <w:bookmarkStart w:id="418" w:name="_Toc297123552"/>
      <w:bookmarkStart w:id="419" w:name="_Toc303539159"/>
      <w:bookmarkStart w:id="420" w:name="_Toc297216211"/>
      <w:bookmarkStart w:id="421" w:name="_Toc300935002"/>
      <w:bookmarkStart w:id="422" w:name="_Toc312678040"/>
      <w:r>
        <w:rPr>
          <w:highlight w:val="none"/>
        </w:rPr>
        <w:t xml:space="preserve">12. </w:t>
      </w:r>
      <w:bookmarkEnd w:id="406"/>
      <w:bookmarkEnd w:id="407"/>
      <w:bookmarkEnd w:id="408"/>
      <w:bookmarkEnd w:id="409"/>
      <w:bookmarkEnd w:id="410"/>
      <w:bookmarkEnd w:id="411"/>
      <w:bookmarkEnd w:id="412"/>
      <w:bookmarkEnd w:id="413"/>
      <w:bookmarkEnd w:id="414"/>
      <w:bookmarkEnd w:id="415"/>
      <w:r>
        <w:rPr>
          <w:highlight w:val="none"/>
        </w:rPr>
        <w:t>合同价格、计量与支付</w:t>
      </w:r>
      <w:bookmarkEnd w:id="416"/>
    </w:p>
    <w:bookmarkEnd w:id="417"/>
    <w:bookmarkEnd w:id="418"/>
    <w:bookmarkEnd w:id="419"/>
    <w:bookmarkEnd w:id="420"/>
    <w:bookmarkEnd w:id="421"/>
    <w:bookmarkEnd w:id="422"/>
    <w:p w14:paraId="31F6E8F1">
      <w:pPr>
        <w:rPr>
          <w:highlight w:val="none"/>
        </w:rPr>
      </w:pPr>
      <w:bookmarkStart w:id="423" w:name="_Toc292559916"/>
      <w:bookmarkStart w:id="424" w:name="_Toc267251461"/>
      <w:bookmarkStart w:id="425" w:name="_Toc292559411"/>
      <w:bookmarkStart w:id="426" w:name="_Toc297048392"/>
      <w:bookmarkStart w:id="427" w:name="_Toc296347205"/>
      <w:bookmarkStart w:id="428" w:name="_Toc296891246"/>
      <w:bookmarkStart w:id="429" w:name="_Toc296503206"/>
      <w:bookmarkStart w:id="430" w:name="_Toc296346707"/>
      <w:bookmarkStart w:id="431" w:name="_Toc296891034"/>
      <w:bookmarkStart w:id="432" w:name="_Toc296944545"/>
      <w:bookmarkStart w:id="433" w:name="_Toc297120506"/>
      <w:bookmarkStart w:id="434" w:name="_Toc304295580"/>
      <w:bookmarkStart w:id="435" w:name="_Toc303539160"/>
      <w:bookmarkStart w:id="436" w:name="_Toc297123553"/>
      <w:bookmarkStart w:id="437" w:name="_Toc312678041"/>
      <w:bookmarkStart w:id="438" w:name="_Toc300935003"/>
      <w:bookmarkStart w:id="439" w:name="_Toc297216212"/>
      <w:r>
        <w:rPr>
          <w:highlight w:val="none"/>
        </w:rPr>
        <w:t>12.1 合</w:t>
      </w:r>
      <w:bookmarkEnd w:id="423"/>
      <w:bookmarkEnd w:id="424"/>
      <w:bookmarkEnd w:id="425"/>
      <w:r>
        <w:rPr>
          <w:highlight w:val="none"/>
        </w:rPr>
        <w:t>同价</w:t>
      </w:r>
      <w:bookmarkEnd w:id="426"/>
      <w:bookmarkEnd w:id="427"/>
      <w:bookmarkEnd w:id="428"/>
      <w:bookmarkEnd w:id="429"/>
      <w:bookmarkEnd w:id="430"/>
      <w:bookmarkEnd w:id="431"/>
      <w:bookmarkEnd w:id="432"/>
      <w:bookmarkEnd w:id="433"/>
      <w:r>
        <w:rPr>
          <w:highlight w:val="none"/>
        </w:rPr>
        <w:t>格形式</w:t>
      </w:r>
      <w:r>
        <w:rPr>
          <w:rFonts w:hint="eastAsia"/>
          <w:highlight w:val="none"/>
        </w:rPr>
        <w:t>：</w:t>
      </w:r>
      <w:r>
        <w:rPr>
          <w:b/>
          <w:highlight w:val="none"/>
          <w:u w:val="single"/>
        </w:rPr>
        <w:t>总价合同。</w:t>
      </w:r>
    </w:p>
    <w:bookmarkEnd w:id="434"/>
    <w:bookmarkEnd w:id="435"/>
    <w:bookmarkEnd w:id="436"/>
    <w:bookmarkEnd w:id="437"/>
    <w:bookmarkEnd w:id="438"/>
    <w:bookmarkEnd w:id="439"/>
    <w:p w14:paraId="68533ECA">
      <w:pPr>
        <w:rPr>
          <w:highlight w:val="none"/>
        </w:rPr>
      </w:pPr>
      <w:r>
        <w:rPr>
          <w:highlight w:val="none"/>
        </w:rPr>
        <w:t>12.2 计量</w:t>
      </w:r>
    </w:p>
    <w:p w14:paraId="5C9CB208">
      <w:pPr>
        <w:rPr>
          <w:highlight w:val="none"/>
        </w:rPr>
      </w:pPr>
      <w:r>
        <w:rPr>
          <w:highlight w:val="none"/>
        </w:rPr>
        <w:t>12.2.1 计量原则</w:t>
      </w:r>
    </w:p>
    <w:p w14:paraId="0266D745">
      <w:pPr>
        <w:rPr>
          <w:highlight w:val="none"/>
        </w:rPr>
      </w:pPr>
      <w:r>
        <w:rPr>
          <w:highlight w:val="none"/>
        </w:rPr>
        <w:t>工程量计算规则：工程量计算规则执行国家标准</w:t>
      </w:r>
      <w:r>
        <w:rPr>
          <w:rFonts w:hint="eastAsia"/>
          <w:highlight w:val="none"/>
        </w:rPr>
        <w:t>《建设工程工程量清单计价标准》(GBT50500-2024)</w:t>
      </w:r>
      <w:r>
        <w:rPr>
          <w:highlight w:val="none"/>
        </w:rPr>
        <w:t>或其适用的修订版本。</w:t>
      </w:r>
    </w:p>
    <w:p w14:paraId="3E5D16EE">
      <w:pPr>
        <w:rPr>
          <w:highlight w:val="none"/>
        </w:rPr>
      </w:pPr>
      <w:r>
        <w:rPr>
          <w:highlight w:val="none"/>
        </w:rPr>
        <w:t>12.2.2 计量周期</w:t>
      </w:r>
    </w:p>
    <w:p w14:paraId="14459064">
      <w:pPr>
        <w:rPr>
          <w:highlight w:val="none"/>
        </w:rPr>
      </w:pPr>
      <w:r>
        <w:rPr>
          <w:highlight w:val="none"/>
        </w:rPr>
        <w:t>关于计量周期的约定：</w:t>
      </w:r>
      <w:r>
        <w:rPr>
          <w:highlight w:val="none"/>
          <w:u w:val="single"/>
        </w:rPr>
        <w:t xml:space="preserve"> 按形象进度计量 </w:t>
      </w:r>
      <w:r>
        <w:rPr>
          <w:highlight w:val="none"/>
        </w:rPr>
        <w:t>。</w:t>
      </w:r>
    </w:p>
    <w:p w14:paraId="4BC11455">
      <w:pPr>
        <w:rPr>
          <w:highlight w:val="none"/>
        </w:rPr>
      </w:pPr>
      <w:r>
        <w:rPr>
          <w:highlight w:val="none"/>
        </w:rPr>
        <w:t>12.3 工程进度款支付</w:t>
      </w:r>
    </w:p>
    <w:p w14:paraId="4935F012">
      <w:pPr>
        <w:rPr>
          <w:highlight w:val="none"/>
        </w:rPr>
      </w:pPr>
      <w:r>
        <w:rPr>
          <w:highlight w:val="none"/>
        </w:rPr>
        <w:t>12.3.1双方约定的工程款支付的方式：</w:t>
      </w:r>
    </w:p>
    <w:p w14:paraId="3547D1A9">
      <w:pPr>
        <w:rPr>
          <w:highlight w:val="none"/>
        </w:rPr>
      </w:pPr>
      <w:r>
        <w:rPr>
          <w:highlight w:val="none"/>
        </w:rPr>
        <w:t>（1）</w:t>
      </w:r>
      <w:r>
        <w:rPr>
          <w:rFonts w:hint="eastAsia"/>
          <w:highlight w:val="none"/>
          <w:lang w:val="en-US" w:eastAsia="zh-CN"/>
        </w:rPr>
        <w:t>2026年底前，合同中项目完工部分验收合格交付使用后，支付完成部分总价款的97%。剩余工程款项2027年9月底前支付97%。</w:t>
      </w:r>
      <w:r>
        <w:rPr>
          <w:highlight w:val="none"/>
        </w:rPr>
        <w:t>（凭监理方、发包方证明文件执行）。</w:t>
      </w:r>
    </w:p>
    <w:p w14:paraId="1F43022F">
      <w:pPr>
        <w:rPr>
          <w:highlight w:val="none"/>
        </w:rPr>
      </w:pPr>
      <w:r>
        <w:rPr>
          <w:highlight w:val="none"/>
        </w:rPr>
        <w:t>（2）剩余3%作为质量保证金待缺陷责任期满后，无质量问题一次性付清。</w:t>
      </w:r>
    </w:p>
    <w:p w14:paraId="68B78AFB">
      <w:pPr>
        <w:rPr>
          <w:highlight w:val="none"/>
        </w:rPr>
      </w:pPr>
      <w:r>
        <w:rPr>
          <w:highlight w:val="none"/>
        </w:rPr>
        <w:t>12.3.2支付条件：承包人向发包人提供支付申请书及相关资料，经发包人确认后，予以支付。承包人须提供完整合法的发票和有效的支付手续，否则不予支付。</w:t>
      </w:r>
    </w:p>
    <w:p w14:paraId="645BAB14">
      <w:pPr>
        <w:rPr>
          <w:highlight w:val="none"/>
          <w:u w:val="single"/>
        </w:rPr>
      </w:pPr>
      <w:r>
        <w:rPr>
          <w:highlight w:val="none"/>
        </w:rPr>
        <w:t>12.3.3双方约定所有工程款项支付均由发包人以银行转账方式划入承包人账户。</w:t>
      </w:r>
    </w:p>
    <w:p w14:paraId="2BBF0DB0">
      <w:pPr>
        <w:rPr>
          <w:highlight w:val="none"/>
        </w:rPr>
      </w:pPr>
      <w:r>
        <w:rPr>
          <w:highlight w:val="none"/>
        </w:rPr>
        <w:t>12.3.4工程款支付时应预留审定价款的3%作为质量保证金，工程缺陷责任期满后，无质量问题再行支付给承包人。</w:t>
      </w:r>
    </w:p>
    <w:p w14:paraId="5B7CD03C">
      <w:pPr>
        <w:pStyle w:val="5"/>
        <w:ind w:firstLine="562"/>
        <w:rPr>
          <w:highlight w:val="none"/>
        </w:rPr>
      </w:pPr>
      <w:bookmarkStart w:id="440" w:name="_Toc351203645"/>
      <w:bookmarkStart w:id="441" w:name="_Toc297048405"/>
      <w:bookmarkStart w:id="442" w:name="_Toc292559929"/>
      <w:bookmarkStart w:id="443" w:name="_Toc297120519"/>
      <w:bookmarkStart w:id="444" w:name="_Toc296503219"/>
      <w:bookmarkStart w:id="445" w:name="_Toc300935015"/>
      <w:bookmarkStart w:id="446" w:name="_Toc304295593"/>
      <w:bookmarkStart w:id="447" w:name="_Toc296944558"/>
      <w:bookmarkStart w:id="448" w:name="_Toc296891259"/>
      <w:bookmarkStart w:id="449" w:name="_Toc296346720"/>
      <w:bookmarkStart w:id="450" w:name="_Toc297123564"/>
      <w:bookmarkStart w:id="451" w:name="_Toc292559424"/>
      <w:bookmarkStart w:id="452" w:name="_Toc297216223"/>
      <w:bookmarkStart w:id="453" w:name="_Toc296347218"/>
      <w:bookmarkStart w:id="454" w:name="_Toc296891047"/>
      <w:bookmarkStart w:id="455" w:name="_Toc312678053"/>
      <w:bookmarkStart w:id="456" w:name="_Toc303539172"/>
      <w:r>
        <w:rPr>
          <w:highlight w:val="none"/>
        </w:rPr>
        <w:t>13. 验收和工程试车</w:t>
      </w:r>
      <w:bookmarkEnd w:id="440"/>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14:paraId="5E4D6995">
      <w:pPr>
        <w:rPr>
          <w:highlight w:val="none"/>
        </w:rPr>
      </w:pPr>
      <w:r>
        <w:rPr>
          <w:highlight w:val="none"/>
        </w:rPr>
        <w:t>13.1 分部分项工程验收</w:t>
      </w:r>
    </w:p>
    <w:p w14:paraId="5AD86686">
      <w:pPr>
        <w:rPr>
          <w:highlight w:val="none"/>
        </w:rPr>
      </w:pPr>
      <w:r>
        <w:rPr>
          <w:highlight w:val="none"/>
        </w:rPr>
        <w:t>13.1.1监理人不能按时进行验收时，应提前</w:t>
      </w:r>
      <w:r>
        <w:rPr>
          <w:b/>
          <w:highlight w:val="none"/>
          <w:u w:val="single"/>
        </w:rPr>
        <w:t>24</w:t>
      </w:r>
      <w:r>
        <w:rPr>
          <w:highlight w:val="none"/>
        </w:rPr>
        <w:t>小时提交书面延期要求。</w:t>
      </w:r>
    </w:p>
    <w:p w14:paraId="3AE20403">
      <w:pPr>
        <w:rPr>
          <w:b/>
          <w:highlight w:val="none"/>
        </w:rPr>
      </w:pPr>
      <w:r>
        <w:rPr>
          <w:highlight w:val="none"/>
        </w:rPr>
        <w:t>关于延期最长不得超过：</w:t>
      </w:r>
      <w:r>
        <w:rPr>
          <w:b/>
          <w:highlight w:val="none"/>
          <w:u w:val="single"/>
        </w:rPr>
        <w:t xml:space="preserve"> 48 </w:t>
      </w:r>
      <w:r>
        <w:rPr>
          <w:highlight w:val="none"/>
        </w:rPr>
        <w:t>小时。</w:t>
      </w:r>
    </w:p>
    <w:p w14:paraId="0BC0BF0F">
      <w:pPr>
        <w:rPr>
          <w:highlight w:val="none"/>
        </w:rPr>
      </w:pPr>
      <w:bookmarkStart w:id="457" w:name="_Toc296503223"/>
      <w:bookmarkStart w:id="458" w:name="_Toc292559428"/>
      <w:bookmarkStart w:id="459" w:name="_Toc304295596"/>
      <w:bookmarkStart w:id="460" w:name="_Toc297048409"/>
      <w:bookmarkStart w:id="461" w:name="_Toc296346724"/>
      <w:bookmarkStart w:id="462" w:name="_Toc296944562"/>
      <w:bookmarkStart w:id="463" w:name="_Toc296891051"/>
      <w:bookmarkStart w:id="464" w:name="_Toc297120523"/>
      <w:bookmarkStart w:id="465" w:name="_Toc292559933"/>
      <w:bookmarkStart w:id="466" w:name="_Toc297123565"/>
      <w:bookmarkStart w:id="467" w:name="_Toc297216224"/>
      <w:bookmarkStart w:id="468" w:name="_Toc303539173"/>
      <w:bookmarkStart w:id="469" w:name="_Toc300935016"/>
      <w:bookmarkStart w:id="470" w:name="_Toc296891263"/>
      <w:bookmarkStart w:id="471" w:name="_Toc312678056"/>
      <w:bookmarkStart w:id="472" w:name="_Toc296347222"/>
      <w:bookmarkStart w:id="473" w:name="_Toc267251473"/>
      <w:bookmarkStart w:id="474" w:name="_Toc267251471"/>
      <w:bookmarkStart w:id="475" w:name="_Toc267251470"/>
      <w:bookmarkStart w:id="476" w:name="_Toc267251476"/>
      <w:bookmarkStart w:id="477" w:name="_Toc267251474"/>
      <w:bookmarkStart w:id="478" w:name="_Toc267251475"/>
      <w:bookmarkStart w:id="479" w:name="_Toc267251472"/>
      <w:r>
        <w:rPr>
          <w:highlight w:val="none"/>
        </w:rPr>
        <w:t>13.2 竣工验收</w:t>
      </w:r>
    </w:p>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14:paraId="7C6E5F5D">
      <w:pPr>
        <w:rPr>
          <w:highlight w:val="none"/>
        </w:rPr>
      </w:pPr>
      <w:bookmarkStart w:id="480" w:name="_Toc280868707"/>
      <w:bookmarkStart w:id="481" w:name="_Toc280868708"/>
      <w:bookmarkStart w:id="482" w:name="_Toc280868706"/>
      <w:bookmarkStart w:id="483" w:name="_Toc280868709"/>
      <w:r>
        <w:rPr>
          <w:highlight w:val="none"/>
        </w:rPr>
        <w:t>政府采购合同金额50万元以上的项目，由项目单位主管领导组织初验。大型、复杂或者技术性很强的政府采购项目，应当首先邀请国家认可的质量检测机构验收合格。国家规定强制性检测的采购项目，项目单位必须委托国家认可专业检测机构进行验收合格。初验合格后，向招投标办公室提供竣工验收资料（初验合格报告、采购文件及附件、投标文件及附件、政府采购合同、竣工图纸、施工单位工程竣工报告、监理单位工程竣工质量评价报告、工程质量控制资料记录等），由学校牵头，验收工作组由财务、审计、监察、招标办及有关专家参与，成员不少于5人。验收合格后，要按照本合同约定的支付方式，向财政厅网上提交支付申请、验收报告等资料，办理资金支付手续。</w:t>
      </w:r>
    </w:p>
    <w:bookmarkEnd w:id="480"/>
    <w:bookmarkEnd w:id="481"/>
    <w:bookmarkEnd w:id="482"/>
    <w:p w14:paraId="314D667A">
      <w:pPr>
        <w:pStyle w:val="5"/>
        <w:ind w:firstLine="562"/>
        <w:rPr>
          <w:highlight w:val="none"/>
        </w:rPr>
      </w:pPr>
      <w:bookmarkStart w:id="484" w:name="_Toc351203646"/>
      <w:r>
        <w:rPr>
          <w:highlight w:val="none"/>
        </w:rPr>
        <w:t>14. 竣工结算</w:t>
      </w:r>
      <w:bookmarkEnd w:id="484"/>
    </w:p>
    <w:p w14:paraId="01611B2F">
      <w:pPr>
        <w:rPr>
          <w:highlight w:val="none"/>
        </w:rPr>
      </w:pPr>
      <w:r>
        <w:rPr>
          <w:highlight w:val="none"/>
          <w:lang w:val="zh-CN"/>
        </w:rPr>
        <w:t>工程竣工验收</w:t>
      </w:r>
      <w:r>
        <w:rPr>
          <w:highlight w:val="none"/>
        </w:rPr>
        <w:t>合格</w:t>
      </w:r>
      <w:r>
        <w:rPr>
          <w:highlight w:val="none"/>
          <w:lang w:val="zh-CN"/>
        </w:rPr>
        <w:t>后，乙方提出工程竣工</w:t>
      </w:r>
      <w:r>
        <w:rPr>
          <w:highlight w:val="none"/>
        </w:rPr>
        <w:t>结算</w:t>
      </w:r>
      <w:r>
        <w:rPr>
          <w:highlight w:val="none"/>
          <w:lang w:val="zh-CN"/>
        </w:rPr>
        <w:t>并将有关合格的竣工资料一式三份送交项目单位。项目单位自接到上述资料后送审，审计后按本合同付款办法支付。</w:t>
      </w:r>
    </w:p>
    <w:bookmarkEnd w:id="473"/>
    <w:bookmarkEnd w:id="474"/>
    <w:bookmarkEnd w:id="475"/>
    <w:bookmarkEnd w:id="476"/>
    <w:bookmarkEnd w:id="477"/>
    <w:bookmarkEnd w:id="478"/>
    <w:bookmarkEnd w:id="479"/>
    <w:bookmarkEnd w:id="483"/>
    <w:p w14:paraId="055C8AC8">
      <w:pPr>
        <w:pStyle w:val="5"/>
        <w:ind w:firstLine="562"/>
        <w:rPr>
          <w:highlight w:val="none"/>
        </w:rPr>
      </w:pPr>
      <w:bookmarkStart w:id="485" w:name="_Toc351203647"/>
      <w:bookmarkStart w:id="486" w:name="_Toc267251483"/>
      <w:bookmarkStart w:id="487" w:name="_Toc267251482"/>
      <w:bookmarkStart w:id="488" w:name="_Toc267251485"/>
      <w:bookmarkStart w:id="489" w:name="_Toc267251486"/>
      <w:bookmarkStart w:id="490" w:name="_Toc267251490"/>
      <w:bookmarkStart w:id="491" w:name="_Toc267251484"/>
      <w:bookmarkStart w:id="492" w:name="_Toc267251488"/>
      <w:bookmarkStart w:id="493" w:name="_Toc267251489"/>
      <w:r>
        <w:rPr>
          <w:highlight w:val="none"/>
        </w:rPr>
        <w:t>15. 缺陷责任期与保修</w:t>
      </w:r>
      <w:bookmarkEnd w:id="485"/>
    </w:p>
    <w:bookmarkEnd w:id="486"/>
    <w:p w14:paraId="4A44D0AE">
      <w:pPr>
        <w:rPr>
          <w:highlight w:val="none"/>
        </w:rPr>
      </w:pPr>
      <w:r>
        <w:rPr>
          <w:highlight w:val="none"/>
        </w:rPr>
        <w:t>见工程质量保修书，工程竣工结算时一次性扣留质量保证金，质量保证金为审计价款的3%。</w:t>
      </w:r>
    </w:p>
    <w:bookmarkEnd w:id="487"/>
    <w:bookmarkEnd w:id="488"/>
    <w:bookmarkEnd w:id="489"/>
    <w:bookmarkEnd w:id="490"/>
    <w:bookmarkEnd w:id="491"/>
    <w:bookmarkEnd w:id="492"/>
    <w:bookmarkEnd w:id="493"/>
    <w:p w14:paraId="4D06871F">
      <w:pPr>
        <w:pStyle w:val="5"/>
        <w:ind w:firstLine="562"/>
        <w:rPr>
          <w:highlight w:val="none"/>
        </w:rPr>
      </w:pPr>
      <w:bookmarkStart w:id="494" w:name="_Toc351203648"/>
      <w:bookmarkStart w:id="495" w:name="_Toc280868717"/>
      <w:r>
        <w:rPr>
          <w:highlight w:val="none"/>
        </w:rPr>
        <w:t>16. 违约</w:t>
      </w:r>
      <w:bookmarkEnd w:id="494"/>
    </w:p>
    <w:p w14:paraId="0E7A9E09">
      <w:pPr>
        <w:rPr>
          <w:highlight w:val="none"/>
          <w:lang w:val="zh-CN"/>
        </w:rPr>
      </w:pPr>
      <w:r>
        <w:rPr>
          <w:highlight w:val="none"/>
        </w:rPr>
        <w:t xml:space="preserve">16.1 </w:t>
      </w:r>
      <w:r>
        <w:rPr>
          <w:highlight w:val="none"/>
          <w:lang w:val="zh-CN"/>
        </w:rPr>
        <w:t>承包方的责任：</w:t>
      </w:r>
    </w:p>
    <w:p w14:paraId="110D76B8">
      <w:pPr>
        <w:rPr>
          <w:highlight w:val="none"/>
          <w:lang w:val="zh-CN"/>
        </w:rPr>
      </w:pPr>
      <w:r>
        <w:rPr>
          <w:highlight w:val="none"/>
          <w:lang w:val="zh-CN"/>
        </w:rPr>
        <w:t>工程质量不符合合同规定，负责无偿修理或返工。由于修理返工或承包方其他原因造成工程竣工交付时间延期，</w:t>
      </w:r>
      <w:r>
        <w:rPr>
          <w:highlight w:val="none"/>
        </w:rPr>
        <w:t>合同总金额的5%</w:t>
      </w:r>
      <w:r>
        <w:rPr>
          <w:highlight w:val="none"/>
          <w:lang w:val="zh-CN"/>
        </w:rPr>
        <w:t>予以扣除。</w:t>
      </w:r>
    </w:p>
    <w:p w14:paraId="4C903434">
      <w:pPr>
        <w:rPr>
          <w:highlight w:val="none"/>
        </w:rPr>
      </w:pPr>
      <w:r>
        <w:rPr>
          <w:highlight w:val="none"/>
        </w:rPr>
        <w:t>若发包人发现承包人违法转包、分包，发包人有权解除合同。由此给发包人造成的一切损失</w:t>
      </w:r>
      <w:r>
        <w:rPr>
          <w:rFonts w:hint="eastAsia"/>
          <w:highlight w:val="none"/>
          <w:lang w:val="en-US" w:eastAsia="zh-CN"/>
        </w:rPr>
        <w:t>由</w:t>
      </w:r>
      <w:r>
        <w:rPr>
          <w:highlight w:val="none"/>
        </w:rPr>
        <w:t>承包人承担。</w:t>
      </w:r>
    </w:p>
    <w:p w14:paraId="532F940B">
      <w:pPr>
        <w:rPr>
          <w:highlight w:val="none"/>
          <w:lang w:val="zh-CN"/>
        </w:rPr>
      </w:pPr>
      <w:r>
        <w:rPr>
          <w:highlight w:val="none"/>
        </w:rPr>
        <w:t xml:space="preserve">16.2 </w:t>
      </w:r>
      <w:r>
        <w:rPr>
          <w:highlight w:val="none"/>
          <w:lang w:val="zh-CN"/>
        </w:rPr>
        <w:t>发包方的责任：</w:t>
      </w:r>
    </w:p>
    <w:p w14:paraId="634F4C13">
      <w:pPr>
        <w:rPr>
          <w:highlight w:val="none"/>
          <w:lang w:val="zh-CN"/>
        </w:rPr>
      </w:pPr>
      <w:r>
        <w:rPr>
          <w:highlight w:val="none"/>
          <w:lang w:val="zh-CN"/>
        </w:rPr>
        <w:t>工程中途停建、缓建或由于设计变更错误造成的停工180天，应采取措施弥补或减少损失，同时，赔偿承包方由此而造成的实际损失。</w:t>
      </w:r>
    </w:p>
    <w:p w14:paraId="74266C2F">
      <w:pPr>
        <w:pStyle w:val="5"/>
        <w:ind w:firstLine="562"/>
        <w:rPr>
          <w:highlight w:val="none"/>
        </w:rPr>
      </w:pPr>
      <w:bookmarkStart w:id="496" w:name="_Toc351203649"/>
      <w:r>
        <w:rPr>
          <w:highlight w:val="none"/>
        </w:rPr>
        <w:t>17. 不可抗力</w:t>
      </w:r>
      <w:bookmarkEnd w:id="496"/>
      <w:r>
        <w:rPr>
          <w:highlight w:val="none"/>
        </w:rPr>
        <w:t xml:space="preserve"> </w:t>
      </w:r>
      <w:bookmarkEnd w:id="495"/>
    </w:p>
    <w:p w14:paraId="01114DE0">
      <w:pPr>
        <w:rPr>
          <w:highlight w:val="none"/>
        </w:rPr>
      </w:pPr>
      <w:r>
        <w:rPr>
          <w:highlight w:val="none"/>
        </w:rPr>
        <w:t>17.1 不可抗力的确认</w:t>
      </w:r>
    </w:p>
    <w:p w14:paraId="0FE5352A">
      <w:pPr>
        <w:rPr>
          <w:highlight w:val="none"/>
          <w:u w:val="single"/>
        </w:rPr>
      </w:pPr>
      <w:r>
        <w:rPr>
          <w:highlight w:val="none"/>
        </w:rPr>
        <w:t xml:space="preserve">除通用合同条款约定的不可抗力事件之外，视为不可抗力的其他情形： </w:t>
      </w:r>
      <w:r>
        <w:rPr>
          <w:highlight w:val="none"/>
          <w:u w:val="single"/>
        </w:rPr>
        <w:t xml:space="preserve"> </w:t>
      </w:r>
      <w:r>
        <w:rPr>
          <w:b/>
          <w:highlight w:val="none"/>
          <w:u w:val="single"/>
        </w:rPr>
        <w:t>/</w:t>
      </w:r>
      <w:r>
        <w:rPr>
          <w:highlight w:val="none"/>
          <w:u w:val="single"/>
        </w:rPr>
        <w:t xml:space="preserve"> </w:t>
      </w:r>
      <w:r>
        <w:rPr>
          <w:highlight w:val="none"/>
        </w:rPr>
        <w:t>。</w:t>
      </w:r>
    </w:p>
    <w:p w14:paraId="673534DE">
      <w:pPr>
        <w:pStyle w:val="5"/>
        <w:ind w:firstLine="562"/>
        <w:rPr>
          <w:highlight w:val="none"/>
        </w:rPr>
      </w:pPr>
      <w:bookmarkStart w:id="497" w:name="_Toc351203650"/>
      <w:r>
        <w:rPr>
          <w:highlight w:val="none"/>
        </w:rPr>
        <w:t>18. 保险</w:t>
      </w:r>
      <w:bookmarkEnd w:id="497"/>
    </w:p>
    <w:p w14:paraId="7F3A1F38">
      <w:pPr>
        <w:rPr>
          <w:highlight w:val="none"/>
        </w:rPr>
      </w:pPr>
      <w:r>
        <w:rPr>
          <w:highlight w:val="none"/>
        </w:rPr>
        <w:t>18.1 工程保险</w:t>
      </w:r>
    </w:p>
    <w:p w14:paraId="73CCA585">
      <w:pPr>
        <w:rPr>
          <w:highlight w:val="none"/>
        </w:rPr>
      </w:pPr>
      <w:r>
        <w:rPr>
          <w:highlight w:val="none"/>
        </w:rPr>
        <w:t>关于工程保险的特别约定：</w:t>
      </w:r>
      <w:r>
        <w:rPr>
          <w:highlight w:val="none"/>
          <w:u w:val="single"/>
        </w:rPr>
        <w:t xml:space="preserve"> </w:t>
      </w:r>
      <w:r>
        <w:rPr>
          <w:b/>
          <w:highlight w:val="none"/>
          <w:u w:val="single"/>
        </w:rPr>
        <w:t>/</w:t>
      </w:r>
      <w:r>
        <w:rPr>
          <w:highlight w:val="none"/>
          <w:u w:val="single"/>
        </w:rPr>
        <w:t xml:space="preserve"> </w:t>
      </w:r>
      <w:r>
        <w:rPr>
          <w:highlight w:val="none"/>
        </w:rPr>
        <w:t>。</w:t>
      </w:r>
    </w:p>
    <w:p w14:paraId="0CF6DB07">
      <w:pPr>
        <w:rPr>
          <w:highlight w:val="none"/>
        </w:rPr>
      </w:pPr>
      <w:r>
        <w:rPr>
          <w:highlight w:val="none"/>
        </w:rPr>
        <w:t>18.2 其他保险</w:t>
      </w:r>
    </w:p>
    <w:p w14:paraId="753D4AD2">
      <w:pPr>
        <w:rPr>
          <w:highlight w:val="none"/>
        </w:rPr>
      </w:pPr>
      <w:r>
        <w:rPr>
          <w:highlight w:val="none"/>
        </w:rPr>
        <w:t>关于其他保险的约定：</w:t>
      </w:r>
      <w:r>
        <w:rPr>
          <w:highlight w:val="none"/>
          <w:u w:val="single"/>
        </w:rPr>
        <w:t xml:space="preserve"> / </w:t>
      </w:r>
      <w:r>
        <w:rPr>
          <w:highlight w:val="none"/>
        </w:rPr>
        <w:t>。</w:t>
      </w:r>
    </w:p>
    <w:p w14:paraId="4B6C4BBB">
      <w:pPr>
        <w:rPr>
          <w:highlight w:val="none"/>
          <w:u w:val="single"/>
        </w:rPr>
      </w:pPr>
      <w:r>
        <w:rPr>
          <w:highlight w:val="none"/>
        </w:rPr>
        <w:t>承包人是否应为其施工设备等办理财产保险：</w:t>
      </w:r>
      <w:r>
        <w:rPr>
          <w:highlight w:val="none"/>
          <w:u w:val="single"/>
        </w:rPr>
        <w:t xml:space="preserve">  </w:t>
      </w:r>
      <w:r>
        <w:rPr>
          <w:b/>
          <w:highlight w:val="none"/>
          <w:u w:val="single"/>
        </w:rPr>
        <w:t>按通用条款执行</w:t>
      </w:r>
      <w:r>
        <w:rPr>
          <w:highlight w:val="none"/>
          <w:u w:val="single"/>
        </w:rPr>
        <w:t xml:space="preserve">   </w:t>
      </w:r>
      <w:r>
        <w:rPr>
          <w:highlight w:val="none"/>
        </w:rPr>
        <w:t>。</w:t>
      </w:r>
    </w:p>
    <w:p w14:paraId="14A21F13">
      <w:pPr>
        <w:rPr>
          <w:highlight w:val="none"/>
        </w:rPr>
      </w:pPr>
      <w:r>
        <w:rPr>
          <w:highlight w:val="none"/>
        </w:rPr>
        <w:t>18.3 通知义务</w:t>
      </w:r>
    </w:p>
    <w:p w14:paraId="2A8EE316">
      <w:pPr>
        <w:rPr>
          <w:highlight w:val="none"/>
          <w:u w:val="single"/>
        </w:rPr>
      </w:pPr>
      <w:r>
        <w:rPr>
          <w:highlight w:val="none"/>
        </w:rPr>
        <w:t>关于变更保险合同时的通知义务的约定：</w:t>
      </w:r>
      <w:r>
        <w:rPr>
          <w:highlight w:val="none"/>
          <w:u w:val="single"/>
        </w:rPr>
        <w:t xml:space="preserve">  </w:t>
      </w:r>
      <w:r>
        <w:rPr>
          <w:b/>
          <w:highlight w:val="none"/>
          <w:u w:val="single"/>
        </w:rPr>
        <w:t>按通用条款执行</w:t>
      </w:r>
      <w:r>
        <w:rPr>
          <w:highlight w:val="none"/>
          <w:u w:val="single"/>
        </w:rPr>
        <w:t xml:space="preserve">  </w:t>
      </w:r>
      <w:r>
        <w:rPr>
          <w:highlight w:val="none"/>
        </w:rPr>
        <w:t>。</w:t>
      </w:r>
    </w:p>
    <w:p w14:paraId="46AA8BE6">
      <w:pPr>
        <w:pStyle w:val="5"/>
        <w:ind w:firstLine="562"/>
        <w:rPr>
          <w:highlight w:val="none"/>
        </w:rPr>
      </w:pPr>
      <w:bookmarkStart w:id="498" w:name="_Toc351203651"/>
      <w:r>
        <w:rPr>
          <w:highlight w:val="none"/>
        </w:rPr>
        <w:t>19. 争议解决</w:t>
      </w:r>
      <w:bookmarkEnd w:id="498"/>
    </w:p>
    <w:p w14:paraId="17C5C648">
      <w:pPr>
        <w:rPr>
          <w:highlight w:val="none"/>
        </w:rPr>
      </w:pPr>
      <w:r>
        <w:rPr>
          <w:highlight w:val="none"/>
        </w:rPr>
        <w:t xml:space="preserve">因合同及合同有关事项发生的争议，可向 </w:t>
      </w:r>
      <w:r>
        <w:rPr>
          <w:b/>
          <w:highlight w:val="none"/>
          <w:u w:val="single"/>
        </w:rPr>
        <w:t xml:space="preserve">工程所在地 </w:t>
      </w:r>
      <w:r>
        <w:rPr>
          <w:highlight w:val="none"/>
        </w:rPr>
        <w:t>人民法院起诉。</w:t>
      </w:r>
    </w:p>
    <w:p w14:paraId="195475D3">
      <w:pPr>
        <w:rPr>
          <w:highlight w:val="none"/>
          <w:u w:val="single"/>
        </w:rPr>
      </w:pPr>
      <w:r>
        <w:rPr>
          <w:highlight w:val="none"/>
        </w:rPr>
        <w:t>20. 补充条款：</w:t>
      </w:r>
    </w:p>
    <w:p w14:paraId="5838E5EF">
      <w:pPr>
        <w:rPr>
          <w:highlight w:val="none"/>
        </w:rPr>
      </w:pPr>
      <w:r>
        <w:rPr>
          <w:highlight w:val="none"/>
          <w:lang w:val="zh-CN"/>
        </w:rPr>
        <w:t>2</w:t>
      </w:r>
      <w:r>
        <w:rPr>
          <w:highlight w:val="none"/>
        </w:rPr>
        <w:t>0</w:t>
      </w:r>
      <w:r>
        <w:rPr>
          <w:highlight w:val="none"/>
          <w:lang w:val="zh-CN"/>
        </w:rPr>
        <w:t>.1发包方负责提供水源电源接点，施工用电、用水费用由承包方装表据实缴纳。</w:t>
      </w:r>
    </w:p>
    <w:p w14:paraId="19D9EA34">
      <w:pPr>
        <w:rPr>
          <w:highlight w:val="none"/>
        </w:rPr>
      </w:pPr>
      <w:r>
        <w:rPr>
          <w:highlight w:val="none"/>
        </w:rPr>
        <w:t>20.2承包人在投标文件中拟定的施工项目经理、主要技术人员、管理人员的有关证件，进驻现场之日起应交发包人对照审验，凡与招标文件不相符的人员，一律不准进入施工现场参与施工工作，由此造成的一切后果，均由承包人负责。</w:t>
      </w:r>
    </w:p>
    <w:p w14:paraId="57FA8157">
      <w:pPr>
        <w:rPr>
          <w:highlight w:val="none"/>
        </w:rPr>
      </w:pPr>
      <w:r>
        <w:rPr>
          <w:highlight w:val="none"/>
          <w:lang w:val="zh-CN"/>
        </w:rPr>
        <w:t>2</w:t>
      </w:r>
      <w:r>
        <w:rPr>
          <w:highlight w:val="none"/>
        </w:rPr>
        <w:t>0</w:t>
      </w:r>
      <w:r>
        <w:rPr>
          <w:highlight w:val="none"/>
          <w:lang w:val="zh-CN"/>
        </w:rPr>
        <w:t>.3</w:t>
      </w:r>
      <w:r>
        <w:rPr>
          <w:highlight w:val="none"/>
        </w:rPr>
        <w:t>承包方对施工人员应加强管理，严格遵守国家和学校的有关法律法规和制度，施工期间发生任何事故及其费用均与发包人无关。</w:t>
      </w:r>
    </w:p>
    <w:p w14:paraId="4040C624">
      <w:pPr>
        <w:rPr>
          <w:highlight w:val="none"/>
        </w:rPr>
      </w:pPr>
      <w:r>
        <w:rPr>
          <w:highlight w:val="none"/>
        </w:rPr>
        <w:t>20.4施工垃圾应按发包方指定地点堆放，及时清理。工程竣工3天内，承包人要全部清除运出施工现场的一切垃圾、废料、设备等，保持场地整洁，费用由承包人自理。</w:t>
      </w:r>
    </w:p>
    <w:p w14:paraId="0FFE1D43">
      <w:pPr>
        <w:rPr>
          <w:highlight w:val="none"/>
        </w:rPr>
      </w:pPr>
      <w:r>
        <w:rPr>
          <w:highlight w:val="none"/>
        </w:rPr>
        <w:t>20.5</w:t>
      </w:r>
      <w:r>
        <w:rPr>
          <w:rFonts w:hint="eastAsia"/>
          <w:highlight w:val="none"/>
          <w:lang w:val="en-US" w:eastAsia="zh-CN"/>
        </w:rPr>
        <w:t>其他</w:t>
      </w:r>
      <w:r>
        <w:rPr>
          <w:highlight w:val="none"/>
        </w:rPr>
        <w:t xml:space="preserve">                                                 </w:t>
      </w:r>
    </w:p>
    <w:p w14:paraId="22B54013">
      <w:pPr>
        <w:rPr>
          <w:highlight w:val="none"/>
        </w:rPr>
      </w:pPr>
    </w:p>
    <w:p w14:paraId="1E67DD3D">
      <w:pPr>
        <w:rPr>
          <w:highlight w:val="none"/>
        </w:rPr>
      </w:pPr>
    </w:p>
    <w:p w14:paraId="119F39D1">
      <w:pPr>
        <w:rPr>
          <w:highlight w:val="none"/>
        </w:rPr>
      </w:pPr>
      <w:r>
        <w:rPr>
          <w:highlight w:val="none"/>
        </w:rPr>
        <w:t>合同附件：（后附）</w:t>
      </w:r>
    </w:p>
    <w:p w14:paraId="2479B36F">
      <w:pPr>
        <w:rPr>
          <w:highlight w:val="none"/>
        </w:rPr>
      </w:pPr>
    </w:p>
    <w:p w14:paraId="6BE57F1D">
      <w:pPr>
        <w:rPr>
          <w:highlight w:val="none"/>
        </w:rPr>
      </w:pPr>
    </w:p>
    <w:p w14:paraId="5E4A7AE9">
      <w:pPr>
        <w:rPr>
          <w:highlight w:val="none"/>
        </w:rPr>
      </w:pPr>
      <w:r>
        <w:rPr>
          <w:highlight w:val="none"/>
        </w:rPr>
        <w:br w:type="page"/>
      </w:r>
    </w:p>
    <w:p w14:paraId="6A5A34C1">
      <w:pPr>
        <w:rPr>
          <w:highlight w:val="none"/>
        </w:rPr>
      </w:pPr>
      <w:r>
        <w:rPr>
          <w:highlight w:val="none"/>
        </w:rPr>
        <w:t xml:space="preserve">附件1：                </w:t>
      </w:r>
      <w:r>
        <w:rPr>
          <w:b/>
          <w:bCs/>
          <w:highlight w:val="none"/>
        </w:rPr>
        <w:t>工程质量保修书</w:t>
      </w:r>
    </w:p>
    <w:p w14:paraId="21A6B079">
      <w:pPr>
        <w:rPr>
          <w:highlight w:val="none"/>
        </w:rPr>
      </w:pPr>
    </w:p>
    <w:p w14:paraId="12CCDC10">
      <w:pPr>
        <w:rPr>
          <w:highlight w:val="none"/>
        </w:rPr>
      </w:pPr>
      <w:r>
        <w:rPr>
          <w:highlight w:val="none"/>
        </w:rPr>
        <w:t xml:space="preserve">发包人（全称）：                                 </w:t>
      </w:r>
    </w:p>
    <w:p w14:paraId="58231DF0">
      <w:pPr>
        <w:rPr>
          <w:highlight w:val="none"/>
        </w:rPr>
      </w:pPr>
      <w:r>
        <w:rPr>
          <w:highlight w:val="none"/>
        </w:rPr>
        <w:t xml:space="preserve">承包人（全称）：                                 </w:t>
      </w:r>
    </w:p>
    <w:p w14:paraId="56406F01">
      <w:pPr>
        <w:rPr>
          <w:highlight w:val="none"/>
        </w:rPr>
      </w:pPr>
      <w:r>
        <w:rPr>
          <w:highlight w:val="none"/>
        </w:rPr>
        <w:t>发包人和承包人根据《中华人民共和国建筑法》和《建设工程质量管理条例》，经协商一致就</w:t>
      </w:r>
      <w:r>
        <w:rPr>
          <w:highlight w:val="none"/>
          <w:u w:val="single"/>
        </w:rPr>
        <w:t xml:space="preserve">                </w:t>
      </w:r>
      <w:r>
        <w:rPr>
          <w:highlight w:val="none"/>
        </w:rPr>
        <w:t>（工程全称）签订工程质量保修书。</w:t>
      </w:r>
    </w:p>
    <w:p w14:paraId="00EF6C02">
      <w:pPr>
        <w:rPr>
          <w:highlight w:val="none"/>
        </w:rPr>
      </w:pPr>
      <w:r>
        <w:rPr>
          <w:highlight w:val="none"/>
        </w:rPr>
        <w:t>一、工程质量保修范围和内容</w:t>
      </w:r>
    </w:p>
    <w:p w14:paraId="7C0F38C1">
      <w:pPr>
        <w:rPr>
          <w:highlight w:val="none"/>
        </w:rPr>
      </w:pPr>
      <w:r>
        <w:rPr>
          <w:highlight w:val="none"/>
        </w:rPr>
        <w:t>承包人在质量保修期内，按照有关法律规定和合同约定，承担工程质量保修责任。</w:t>
      </w:r>
    </w:p>
    <w:p w14:paraId="6F012E83">
      <w:pPr>
        <w:rPr>
          <w:highlight w:val="none"/>
        </w:rPr>
      </w:pPr>
      <w:r>
        <w:rPr>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highlight w:val="none"/>
          <w:u w:val="single"/>
        </w:rPr>
        <w:t xml:space="preserve">                  </w:t>
      </w:r>
      <w:r>
        <w:rPr>
          <w:highlight w:val="none"/>
        </w:rPr>
        <w:t>。</w:t>
      </w:r>
    </w:p>
    <w:p w14:paraId="1B623A46">
      <w:pPr>
        <w:rPr>
          <w:highlight w:val="none"/>
        </w:rPr>
      </w:pPr>
      <w:r>
        <w:rPr>
          <w:highlight w:val="none"/>
        </w:rPr>
        <w:t>二、质量保修期</w:t>
      </w:r>
    </w:p>
    <w:p w14:paraId="22624B73">
      <w:pPr>
        <w:rPr>
          <w:highlight w:val="none"/>
        </w:rPr>
      </w:pPr>
      <w:r>
        <w:rPr>
          <w:highlight w:val="none"/>
        </w:rPr>
        <w:t>根据《建设工程质量管理条例》及有关规定，工程的质量保修期如下：</w:t>
      </w:r>
    </w:p>
    <w:p w14:paraId="2FF54136">
      <w:pPr>
        <w:rPr>
          <w:highlight w:val="none"/>
        </w:rPr>
      </w:pPr>
      <w:r>
        <w:rPr>
          <w:highlight w:val="none"/>
        </w:rPr>
        <w:t>1、地基基础工程和主体结构工程为设计文件规定的工程合理使用年限；</w:t>
      </w:r>
    </w:p>
    <w:p w14:paraId="6ED38490">
      <w:pPr>
        <w:rPr>
          <w:highlight w:val="none"/>
        </w:rPr>
      </w:pPr>
      <w:r>
        <w:rPr>
          <w:highlight w:val="none"/>
        </w:rPr>
        <w:t>2、屋面防水工程、有防水要求的卫生间、房间和外墙面的防渗为</w:t>
      </w:r>
      <w:r>
        <w:rPr>
          <w:highlight w:val="none"/>
          <w:u w:val="single"/>
        </w:rPr>
        <w:t xml:space="preserve"> 5 </w:t>
      </w:r>
      <w:r>
        <w:rPr>
          <w:highlight w:val="none"/>
        </w:rPr>
        <w:t>年；</w:t>
      </w:r>
    </w:p>
    <w:p w14:paraId="4391813F">
      <w:pPr>
        <w:rPr>
          <w:highlight w:val="none"/>
        </w:rPr>
      </w:pPr>
      <w:r>
        <w:rPr>
          <w:highlight w:val="none"/>
        </w:rPr>
        <w:t>3、装修工程为</w:t>
      </w:r>
      <w:r>
        <w:rPr>
          <w:highlight w:val="none"/>
          <w:u w:val="single"/>
        </w:rPr>
        <w:t xml:space="preserve"> 2 </w:t>
      </w:r>
      <w:r>
        <w:rPr>
          <w:highlight w:val="none"/>
        </w:rPr>
        <w:t>年；</w:t>
      </w:r>
    </w:p>
    <w:p w14:paraId="40182E52">
      <w:pPr>
        <w:rPr>
          <w:highlight w:val="none"/>
        </w:rPr>
      </w:pPr>
      <w:r>
        <w:rPr>
          <w:highlight w:val="none"/>
        </w:rPr>
        <w:t>4、电气管线、给排水管道、设备安装工程为</w:t>
      </w:r>
      <w:r>
        <w:rPr>
          <w:highlight w:val="none"/>
          <w:u w:val="single"/>
        </w:rPr>
        <w:t xml:space="preserve"> 2 </w:t>
      </w:r>
      <w:r>
        <w:rPr>
          <w:highlight w:val="none"/>
        </w:rPr>
        <w:t>年；</w:t>
      </w:r>
    </w:p>
    <w:p w14:paraId="7AB5D0DC">
      <w:pPr>
        <w:rPr>
          <w:highlight w:val="none"/>
        </w:rPr>
      </w:pPr>
      <w:r>
        <w:rPr>
          <w:highlight w:val="none"/>
        </w:rPr>
        <w:t>5、供热与供冷系统为</w:t>
      </w:r>
      <w:r>
        <w:rPr>
          <w:highlight w:val="none"/>
          <w:u w:val="single"/>
        </w:rPr>
        <w:t xml:space="preserve"> 2 </w:t>
      </w:r>
      <w:r>
        <w:rPr>
          <w:highlight w:val="none"/>
        </w:rPr>
        <w:t>个采暖期、供冷期；</w:t>
      </w:r>
    </w:p>
    <w:p w14:paraId="2C1A764B">
      <w:pPr>
        <w:rPr>
          <w:highlight w:val="none"/>
        </w:rPr>
      </w:pPr>
      <w:r>
        <w:rPr>
          <w:highlight w:val="none"/>
        </w:rPr>
        <w:t>6、住宅小区内的给排水设施、道路等配套工程为</w:t>
      </w:r>
      <w:r>
        <w:rPr>
          <w:highlight w:val="none"/>
          <w:u w:val="single"/>
        </w:rPr>
        <w:t xml:space="preserve"> 2 </w:t>
      </w:r>
      <w:r>
        <w:rPr>
          <w:highlight w:val="none"/>
        </w:rPr>
        <w:t>年；</w:t>
      </w:r>
    </w:p>
    <w:p w14:paraId="0E38E428">
      <w:pPr>
        <w:rPr>
          <w:highlight w:val="none"/>
        </w:rPr>
      </w:pPr>
      <w:r>
        <w:rPr>
          <w:highlight w:val="none"/>
        </w:rPr>
        <w:t>7、其他项目保修期限约定如下：</w:t>
      </w:r>
    </w:p>
    <w:p w14:paraId="37957BE4">
      <w:pPr>
        <w:rPr>
          <w:highlight w:val="none"/>
        </w:rPr>
      </w:pPr>
      <w:r>
        <w:rPr>
          <w:highlight w:val="none"/>
        </w:rPr>
        <w:t>质量保修期自工程竣工验收合格之日起计算。</w:t>
      </w:r>
    </w:p>
    <w:p w14:paraId="7CBEBDDB">
      <w:pPr>
        <w:rPr>
          <w:highlight w:val="none"/>
        </w:rPr>
      </w:pPr>
      <w:r>
        <w:rPr>
          <w:highlight w:val="none"/>
        </w:rPr>
        <w:t>三、缺陷责任期</w:t>
      </w:r>
    </w:p>
    <w:p w14:paraId="3C866735">
      <w:pPr>
        <w:rPr>
          <w:highlight w:val="none"/>
        </w:rPr>
      </w:pPr>
      <w:r>
        <w:rPr>
          <w:highlight w:val="none"/>
        </w:rPr>
        <w:t>本工程缺陷责任期为</w:t>
      </w:r>
      <w:r>
        <w:rPr>
          <w:highlight w:val="none"/>
          <w:u w:val="single"/>
        </w:rPr>
        <w:t xml:space="preserve">    </w:t>
      </w:r>
      <w:r>
        <w:rPr>
          <w:highlight w:val="none"/>
        </w:rPr>
        <w:t>个月，缺陷责任期自工程实际竣工之日起计算。单位工程先于全部工程进行验收，单位工程缺陷责任期自单位工程验收合格之日起算。</w:t>
      </w:r>
    </w:p>
    <w:p w14:paraId="0B321E6B">
      <w:pPr>
        <w:rPr>
          <w:highlight w:val="none"/>
        </w:rPr>
      </w:pPr>
      <w:r>
        <w:rPr>
          <w:highlight w:val="none"/>
        </w:rPr>
        <w:t>四、质量保修责任</w:t>
      </w:r>
    </w:p>
    <w:p w14:paraId="1CC5B143">
      <w:pPr>
        <w:rPr>
          <w:highlight w:val="none"/>
        </w:rPr>
      </w:pPr>
      <w:r>
        <w:rPr>
          <w:highlight w:val="none"/>
        </w:rPr>
        <w:t>1、属于保修范围、内容的项目，承包人应当在接到保修通知之日起</w:t>
      </w:r>
      <w:r>
        <w:rPr>
          <w:highlight w:val="none"/>
          <w:u w:val="single"/>
        </w:rPr>
        <w:t xml:space="preserve">     </w:t>
      </w:r>
      <w:r>
        <w:rPr>
          <w:highlight w:val="none"/>
        </w:rPr>
        <w:t>天内派人保修。承包人不在约定期限内派人保修的，发包人可以委托他人修理。</w:t>
      </w:r>
    </w:p>
    <w:p w14:paraId="672E0844">
      <w:pPr>
        <w:rPr>
          <w:highlight w:val="none"/>
        </w:rPr>
      </w:pPr>
      <w:r>
        <w:rPr>
          <w:highlight w:val="none"/>
        </w:rPr>
        <w:t>2、发生紧急事故需抢修的，承包人在接到事故通知后，应当立即到达事故现场抢修。</w:t>
      </w:r>
    </w:p>
    <w:p w14:paraId="6C0009FE">
      <w:pPr>
        <w:rPr>
          <w:highlight w:val="none"/>
        </w:rPr>
      </w:pPr>
      <w:r>
        <w:rPr>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88C47B0">
      <w:pPr>
        <w:rPr>
          <w:highlight w:val="none"/>
        </w:rPr>
      </w:pPr>
      <w:r>
        <w:rPr>
          <w:highlight w:val="none"/>
        </w:rPr>
        <w:t>4、质量保修完成后，由发包人组织验收。</w:t>
      </w:r>
    </w:p>
    <w:p w14:paraId="18A712DE">
      <w:pPr>
        <w:rPr>
          <w:highlight w:val="none"/>
        </w:rPr>
      </w:pPr>
      <w:r>
        <w:rPr>
          <w:highlight w:val="none"/>
        </w:rPr>
        <w:t>五、保修费用</w:t>
      </w:r>
    </w:p>
    <w:p w14:paraId="5C8B7FA6">
      <w:pPr>
        <w:rPr>
          <w:highlight w:val="none"/>
        </w:rPr>
      </w:pPr>
      <w:r>
        <w:rPr>
          <w:highlight w:val="none"/>
        </w:rPr>
        <w:t>保修费用由造成质量缺陷的责任方承担。</w:t>
      </w:r>
    </w:p>
    <w:p w14:paraId="6EACFB90">
      <w:pPr>
        <w:rPr>
          <w:highlight w:val="none"/>
        </w:rPr>
      </w:pPr>
      <w:r>
        <w:rPr>
          <w:highlight w:val="none"/>
        </w:rPr>
        <w:t>六、双方约定的其他工程质量保修事项： 接到发包人保修通知后,承包人须在120分钟内</w:t>
      </w:r>
      <w:r>
        <w:rPr>
          <w:rFonts w:hint="eastAsia"/>
          <w:highlight w:val="none"/>
          <w:lang w:val="en-US" w:eastAsia="zh-CN"/>
        </w:rPr>
        <w:t>赶</w:t>
      </w:r>
      <w:r>
        <w:rPr>
          <w:highlight w:val="none"/>
        </w:rPr>
        <w:t>赴至现场,并在24小时内修复完毕   。</w:t>
      </w:r>
    </w:p>
    <w:p w14:paraId="7D3BB19B">
      <w:pPr>
        <w:rPr>
          <w:highlight w:val="none"/>
        </w:rPr>
      </w:pPr>
      <w:r>
        <w:rPr>
          <w:highlight w:val="none"/>
        </w:rPr>
        <w:t>工程质量保修书由发包人、承包人在工程竣工验收前共同签署，作为施工合同附件，其有效期限至保修期满。</w:t>
      </w:r>
    </w:p>
    <w:p w14:paraId="76196F88">
      <w:pPr>
        <w:rPr>
          <w:highlight w:val="none"/>
        </w:rPr>
      </w:pPr>
    </w:p>
    <w:p w14:paraId="48D8A7B8">
      <w:pPr>
        <w:rPr>
          <w:highlight w:val="none"/>
        </w:rPr>
      </w:pPr>
      <w:r>
        <w:rPr>
          <w:highlight w:val="none"/>
        </w:rPr>
        <w:t>甲方（盖章）：                             乙方（盖章）：</w:t>
      </w:r>
    </w:p>
    <w:p w14:paraId="3AA72CAA">
      <w:pPr>
        <w:rPr>
          <w:highlight w:val="none"/>
        </w:rPr>
      </w:pPr>
      <w:r>
        <w:rPr>
          <w:highlight w:val="none"/>
        </w:rPr>
        <w:t>法定代表人或代理人：                       法定代表</w:t>
      </w:r>
      <w:r>
        <w:rPr>
          <w:rFonts w:hint="eastAsia"/>
          <w:highlight w:val="none"/>
          <w:lang w:val="en-US" w:eastAsia="zh-CN"/>
        </w:rPr>
        <w:t>人</w:t>
      </w:r>
      <w:r>
        <w:rPr>
          <w:highlight w:val="none"/>
        </w:rPr>
        <w:t>或代理人：</w:t>
      </w:r>
    </w:p>
    <w:p w14:paraId="3A694209">
      <w:pPr>
        <w:rPr>
          <w:highlight w:val="none"/>
        </w:rPr>
      </w:pPr>
      <w:r>
        <w:rPr>
          <w:highlight w:val="none"/>
        </w:rPr>
        <w:t>单位地址：                                 单位地址：</w:t>
      </w:r>
    </w:p>
    <w:p w14:paraId="731729A9">
      <w:pPr>
        <w:rPr>
          <w:highlight w:val="none"/>
        </w:rPr>
      </w:pPr>
      <w:r>
        <w:rPr>
          <w:highlight w:val="none"/>
        </w:rPr>
        <w:t>电话：                                     电话：</w:t>
      </w:r>
    </w:p>
    <w:p w14:paraId="5AA622CB">
      <w:pPr>
        <w:rPr>
          <w:highlight w:val="none"/>
        </w:rPr>
      </w:pPr>
      <w:r>
        <w:rPr>
          <w:highlight w:val="none"/>
        </w:rPr>
        <w:t>开户银行：                                 开户银行：</w:t>
      </w:r>
    </w:p>
    <w:p w14:paraId="32919CE4">
      <w:pPr>
        <w:rPr>
          <w:highlight w:val="none"/>
        </w:rPr>
      </w:pPr>
      <w:r>
        <w:rPr>
          <w:highlight w:val="none"/>
        </w:rPr>
        <w:t>户名：                                     户名：</w:t>
      </w:r>
    </w:p>
    <w:p w14:paraId="173C93D3">
      <w:pPr>
        <w:rPr>
          <w:highlight w:val="none"/>
        </w:rPr>
      </w:pPr>
      <w:r>
        <w:rPr>
          <w:rFonts w:hint="eastAsia"/>
          <w:highlight w:val="none"/>
          <w:lang w:eastAsia="zh-CN"/>
        </w:rPr>
        <w:t>账号</w:t>
      </w:r>
      <w:r>
        <w:rPr>
          <w:highlight w:val="none"/>
        </w:rPr>
        <w:t xml:space="preserve">：                                     </w:t>
      </w:r>
      <w:r>
        <w:rPr>
          <w:rFonts w:hint="eastAsia"/>
          <w:highlight w:val="none"/>
          <w:lang w:eastAsia="zh-CN"/>
        </w:rPr>
        <w:t>账号</w:t>
      </w:r>
      <w:r>
        <w:rPr>
          <w:highlight w:val="none"/>
        </w:rPr>
        <w:t>：</w:t>
      </w:r>
    </w:p>
    <w:p w14:paraId="09FFB396">
      <w:pPr>
        <w:rPr>
          <w:highlight w:val="none"/>
        </w:rPr>
      </w:pPr>
      <w:r>
        <w:rPr>
          <w:rFonts w:hint="eastAsia"/>
          <w:highlight w:val="none"/>
          <w:lang w:val="en-US" w:eastAsia="zh-CN"/>
        </w:rPr>
        <w:t>签订</w:t>
      </w:r>
      <w:r>
        <w:rPr>
          <w:highlight w:val="none"/>
        </w:rPr>
        <w:t xml:space="preserve">日期：                                 </w:t>
      </w:r>
      <w:r>
        <w:rPr>
          <w:rFonts w:hint="eastAsia"/>
          <w:highlight w:val="none"/>
          <w:lang w:val="en-US" w:eastAsia="zh-CN"/>
        </w:rPr>
        <w:t>签订</w:t>
      </w:r>
      <w:r>
        <w:rPr>
          <w:highlight w:val="none"/>
        </w:rPr>
        <w:t>日期：</w:t>
      </w:r>
    </w:p>
    <w:p w14:paraId="3199423B">
      <w:pPr>
        <w:rPr>
          <w:highlight w:val="none"/>
        </w:rPr>
      </w:pPr>
    </w:p>
    <w:p w14:paraId="5F8EA8E0">
      <w:pPr>
        <w:rPr>
          <w:highlight w:val="none"/>
        </w:rPr>
      </w:pPr>
      <w:r>
        <w:rPr>
          <w:highlight w:val="none"/>
        </w:rPr>
        <w:br w:type="page"/>
      </w:r>
    </w:p>
    <w:p w14:paraId="7EF1723D">
      <w:pPr>
        <w:rPr>
          <w:highlight w:val="none"/>
        </w:rPr>
      </w:pPr>
      <w:r>
        <w:rPr>
          <w:highlight w:val="none"/>
        </w:rPr>
        <w:t>附件2：          承包人承揽工程项目一览表</w:t>
      </w:r>
    </w:p>
    <w:tbl>
      <w:tblPr>
        <w:tblStyle w:val="37"/>
        <w:tblW w:w="8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4"/>
        <w:gridCol w:w="1035"/>
        <w:gridCol w:w="977"/>
        <w:gridCol w:w="1279"/>
        <w:gridCol w:w="486"/>
        <w:gridCol w:w="935"/>
        <w:gridCol w:w="1367"/>
        <w:gridCol w:w="1074"/>
        <w:gridCol w:w="532"/>
        <w:gridCol w:w="532"/>
      </w:tblGrid>
      <w:tr w14:paraId="00365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2" w:hRule="atLeast"/>
        </w:trPr>
        <w:tc>
          <w:tcPr>
            <w:tcW w:w="714" w:type="dxa"/>
            <w:tcBorders>
              <w:top w:val="single" w:color="auto" w:sz="12" w:space="0"/>
              <w:bottom w:val="double" w:color="auto" w:sz="6" w:space="0"/>
            </w:tcBorders>
            <w:vAlign w:val="center"/>
          </w:tcPr>
          <w:p w14:paraId="0FB87856">
            <w:pPr>
              <w:ind w:firstLine="0" w:firstLineChars="0"/>
              <w:jc w:val="center"/>
              <w:rPr>
                <w:highlight w:val="none"/>
              </w:rPr>
            </w:pPr>
            <w:r>
              <w:rPr>
                <w:highlight w:val="none"/>
              </w:rPr>
              <w:t>单位工</w:t>
            </w:r>
          </w:p>
          <w:p w14:paraId="32ED3D8E">
            <w:pPr>
              <w:ind w:firstLine="0" w:firstLineChars="0"/>
              <w:jc w:val="center"/>
              <w:rPr>
                <w:highlight w:val="none"/>
              </w:rPr>
            </w:pPr>
            <w:r>
              <w:rPr>
                <w:highlight w:val="none"/>
              </w:rPr>
              <w:t>程名称</w:t>
            </w:r>
          </w:p>
        </w:tc>
        <w:tc>
          <w:tcPr>
            <w:tcW w:w="1035" w:type="dxa"/>
            <w:tcBorders>
              <w:top w:val="single" w:color="auto" w:sz="12" w:space="0"/>
              <w:bottom w:val="double" w:color="auto" w:sz="6" w:space="0"/>
            </w:tcBorders>
            <w:vAlign w:val="center"/>
          </w:tcPr>
          <w:p w14:paraId="525F40E9">
            <w:pPr>
              <w:ind w:firstLine="0" w:firstLineChars="0"/>
              <w:jc w:val="center"/>
              <w:rPr>
                <w:highlight w:val="none"/>
              </w:rPr>
            </w:pPr>
            <w:r>
              <w:rPr>
                <w:highlight w:val="none"/>
              </w:rPr>
              <w:t>建设规模</w:t>
            </w:r>
          </w:p>
        </w:tc>
        <w:tc>
          <w:tcPr>
            <w:tcW w:w="977" w:type="dxa"/>
            <w:tcBorders>
              <w:top w:val="single" w:color="auto" w:sz="12" w:space="0"/>
              <w:bottom w:val="double" w:color="auto" w:sz="6" w:space="0"/>
            </w:tcBorders>
            <w:vAlign w:val="center"/>
          </w:tcPr>
          <w:p w14:paraId="2B49F9B2">
            <w:pPr>
              <w:ind w:firstLine="0" w:firstLineChars="0"/>
              <w:jc w:val="center"/>
              <w:rPr>
                <w:highlight w:val="none"/>
              </w:rPr>
            </w:pPr>
            <w:r>
              <w:rPr>
                <w:highlight w:val="none"/>
              </w:rPr>
              <w:t>建筑面积(平方米)</w:t>
            </w:r>
          </w:p>
        </w:tc>
        <w:tc>
          <w:tcPr>
            <w:tcW w:w="1279" w:type="dxa"/>
            <w:tcBorders>
              <w:top w:val="single" w:color="auto" w:sz="12" w:space="0"/>
              <w:bottom w:val="double" w:color="auto" w:sz="6" w:space="0"/>
            </w:tcBorders>
            <w:vAlign w:val="center"/>
          </w:tcPr>
          <w:p w14:paraId="4FFCED57">
            <w:pPr>
              <w:ind w:firstLine="0" w:firstLineChars="0"/>
              <w:jc w:val="center"/>
              <w:rPr>
                <w:highlight w:val="none"/>
              </w:rPr>
            </w:pPr>
            <w:r>
              <w:rPr>
                <w:highlight w:val="none"/>
              </w:rPr>
              <w:t>结构形式</w:t>
            </w:r>
          </w:p>
        </w:tc>
        <w:tc>
          <w:tcPr>
            <w:tcW w:w="486" w:type="dxa"/>
            <w:tcBorders>
              <w:top w:val="single" w:color="auto" w:sz="12" w:space="0"/>
              <w:bottom w:val="double" w:color="auto" w:sz="6" w:space="0"/>
            </w:tcBorders>
            <w:vAlign w:val="center"/>
          </w:tcPr>
          <w:p w14:paraId="352A0DFB">
            <w:pPr>
              <w:ind w:firstLine="0" w:firstLineChars="0"/>
              <w:jc w:val="center"/>
              <w:rPr>
                <w:highlight w:val="none"/>
              </w:rPr>
            </w:pPr>
            <w:r>
              <w:rPr>
                <w:highlight w:val="none"/>
              </w:rPr>
              <w:t>层数</w:t>
            </w:r>
          </w:p>
        </w:tc>
        <w:tc>
          <w:tcPr>
            <w:tcW w:w="935" w:type="dxa"/>
            <w:tcBorders>
              <w:top w:val="single" w:color="auto" w:sz="12" w:space="0"/>
              <w:bottom w:val="double" w:color="auto" w:sz="6" w:space="0"/>
            </w:tcBorders>
            <w:vAlign w:val="center"/>
          </w:tcPr>
          <w:p w14:paraId="296714D3">
            <w:pPr>
              <w:ind w:firstLine="0" w:firstLineChars="0"/>
              <w:jc w:val="center"/>
              <w:rPr>
                <w:highlight w:val="none"/>
              </w:rPr>
            </w:pPr>
            <w:r>
              <w:rPr>
                <w:highlight w:val="none"/>
              </w:rPr>
              <w:t>生产能力</w:t>
            </w:r>
          </w:p>
        </w:tc>
        <w:tc>
          <w:tcPr>
            <w:tcW w:w="1367" w:type="dxa"/>
            <w:tcBorders>
              <w:top w:val="single" w:color="auto" w:sz="12" w:space="0"/>
              <w:bottom w:val="double" w:color="auto" w:sz="6" w:space="0"/>
            </w:tcBorders>
            <w:vAlign w:val="center"/>
          </w:tcPr>
          <w:p w14:paraId="7296B6CB">
            <w:pPr>
              <w:ind w:firstLine="0" w:firstLineChars="0"/>
              <w:jc w:val="center"/>
              <w:rPr>
                <w:highlight w:val="none"/>
              </w:rPr>
            </w:pPr>
            <w:r>
              <w:rPr>
                <w:highlight w:val="none"/>
              </w:rPr>
              <w:t>设备安装内容</w:t>
            </w:r>
          </w:p>
        </w:tc>
        <w:tc>
          <w:tcPr>
            <w:tcW w:w="1074" w:type="dxa"/>
            <w:tcBorders>
              <w:top w:val="single" w:color="auto" w:sz="12" w:space="0"/>
              <w:bottom w:val="double" w:color="auto" w:sz="6" w:space="0"/>
            </w:tcBorders>
            <w:vAlign w:val="center"/>
          </w:tcPr>
          <w:p w14:paraId="1AEF8947">
            <w:pPr>
              <w:ind w:firstLine="0" w:firstLineChars="0"/>
              <w:jc w:val="center"/>
              <w:rPr>
                <w:highlight w:val="none"/>
              </w:rPr>
            </w:pPr>
            <w:r>
              <w:rPr>
                <w:highlight w:val="none"/>
              </w:rPr>
              <w:t>合同价格</w:t>
            </w:r>
          </w:p>
          <w:p w14:paraId="72722243">
            <w:pPr>
              <w:ind w:firstLine="0" w:firstLineChars="0"/>
              <w:jc w:val="center"/>
              <w:rPr>
                <w:highlight w:val="none"/>
              </w:rPr>
            </w:pPr>
            <w:r>
              <w:rPr>
                <w:highlight w:val="none"/>
              </w:rPr>
              <w:t>（元）</w:t>
            </w:r>
          </w:p>
        </w:tc>
        <w:tc>
          <w:tcPr>
            <w:tcW w:w="532" w:type="dxa"/>
            <w:tcBorders>
              <w:top w:val="single" w:color="auto" w:sz="12" w:space="0"/>
              <w:bottom w:val="double" w:color="auto" w:sz="6" w:space="0"/>
            </w:tcBorders>
            <w:vAlign w:val="center"/>
          </w:tcPr>
          <w:p w14:paraId="1F994A65">
            <w:pPr>
              <w:ind w:firstLine="0" w:firstLineChars="0"/>
              <w:jc w:val="center"/>
              <w:rPr>
                <w:highlight w:val="none"/>
              </w:rPr>
            </w:pPr>
            <w:r>
              <w:rPr>
                <w:highlight w:val="none"/>
              </w:rPr>
              <w:t>开工</w:t>
            </w:r>
          </w:p>
          <w:p w14:paraId="56C7C774">
            <w:pPr>
              <w:ind w:firstLine="0" w:firstLineChars="0"/>
              <w:jc w:val="center"/>
              <w:rPr>
                <w:highlight w:val="none"/>
              </w:rPr>
            </w:pPr>
            <w:r>
              <w:rPr>
                <w:highlight w:val="none"/>
              </w:rPr>
              <w:t>日期</w:t>
            </w:r>
          </w:p>
        </w:tc>
        <w:tc>
          <w:tcPr>
            <w:tcW w:w="532" w:type="dxa"/>
            <w:tcBorders>
              <w:top w:val="single" w:color="auto" w:sz="12" w:space="0"/>
              <w:bottom w:val="double" w:color="auto" w:sz="6" w:space="0"/>
            </w:tcBorders>
            <w:vAlign w:val="center"/>
          </w:tcPr>
          <w:p w14:paraId="493B80E9">
            <w:pPr>
              <w:ind w:firstLine="0" w:firstLineChars="0"/>
              <w:jc w:val="center"/>
              <w:rPr>
                <w:highlight w:val="none"/>
              </w:rPr>
            </w:pPr>
            <w:r>
              <w:rPr>
                <w:highlight w:val="none"/>
              </w:rPr>
              <w:t>竣工</w:t>
            </w:r>
          </w:p>
          <w:p w14:paraId="0ACD4756">
            <w:pPr>
              <w:ind w:firstLine="0" w:firstLineChars="0"/>
              <w:jc w:val="center"/>
              <w:rPr>
                <w:highlight w:val="none"/>
              </w:rPr>
            </w:pPr>
            <w:r>
              <w:rPr>
                <w:highlight w:val="none"/>
              </w:rPr>
              <w:t>日期</w:t>
            </w:r>
          </w:p>
        </w:tc>
      </w:tr>
      <w:tr w14:paraId="047B3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double" w:color="auto" w:sz="6" w:space="0"/>
              <w:bottom w:val="single" w:color="auto" w:sz="6" w:space="0"/>
            </w:tcBorders>
            <w:vAlign w:val="center"/>
          </w:tcPr>
          <w:p w14:paraId="3F869614">
            <w:pPr>
              <w:rPr>
                <w:highlight w:val="none"/>
              </w:rPr>
            </w:pPr>
          </w:p>
        </w:tc>
        <w:tc>
          <w:tcPr>
            <w:tcW w:w="1035" w:type="dxa"/>
            <w:tcBorders>
              <w:top w:val="double" w:color="auto" w:sz="6" w:space="0"/>
              <w:bottom w:val="single" w:color="auto" w:sz="6" w:space="0"/>
            </w:tcBorders>
            <w:vAlign w:val="center"/>
          </w:tcPr>
          <w:p w14:paraId="293859BB">
            <w:pPr>
              <w:rPr>
                <w:highlight w:val="none"/>
              </w:rPr>
            </w:pPr>
          </w:p>
        </w:tc>
        <w:tc>
          <w:tcPr>
            <w:tcW w:w="977" w:type="dxa"/>
            <w:tcBorders>
              <w:top w:val="double" w:color="auto" w:sz="6" w:space="0"/>
              <w:bottom w:val="single" w:color="auto" w:sz="6" w:space="0"/>
            </w:tcBorders>
            <w:vAlign w:val="center"/>
          </w:tcPr>
          <w:p w14:paraId="71D72256">
            <w:pPr>
              <w:rPr>
                <w:highlight w:val="none"/>
              </w:rPr>
            </w:pPr>
          </w:p>
        </w:tc>
        <w:tc>
          <w:tcPr>
            <w:tcW w:w="1279" w:type="dxa"/>
            <w:tcBorders>
              <w:top w:val="double" w:color="auto" w:sz="6" w:space="0"/>
              <w:bottom w:val="single" w:color="auto" w:sz="6" w:space="0"/>
            </w:tcBorders>
            <w:vAlign w:val="center"/>
          </w:tcPr>
          <w:p w14:paraId="654D416A">
            <w:pPr>
              <w:rPr>
                <w:highlight w:val="none"/>
              </w:rPr>
            </w:pPr>
          </w:p>
        </w:tc>
        <w:tc>
          <w:tcPr>
            <w:tcW w:w="486" w:type="dxa"/>
            <w:tcBorders>
              <w:top w:val="double" w:color="auto" w:sz="6" w:space="0"/>
              <w:bottom w:val="single" w:color="auto" w:sz="6" w:space="0"/>
            </w:tcBorders>
            <w:vAlign w:val="center"/>
          </w:tcPr>
          <w:p w14:paraId="5FD3693B">
            <w:pPr>
              <w:rPr>
                <w:highlight w:val="none"/>
              </w:rPr>
            </w:pPr>
          </w:p>
        </w:tc>
        <w:tc>
          <w:tcPr>
            <w:tcW w:w="935" w:type="dxa"/>
            <w:tcBorders>
              <w:top w:val="double" w:color="auto" w:sz="6" w:space="0"/>
              <w:bottom w:val="single" w:color="auto" w:sz="6" w:space="0"/>
            </w:tcBorders>
            <w:vAlign w:val="center"/>
          </w:tcPr>
          <w:p w14:paraId="4C78E196">
            <w:pPr>
              <w:rPr>
                <w:highlight w:val="none"/>
              </w:rPr>
            </w:pPr>
          </w:p>
        </w:tc>
        <w:tc>
          <w:tcPr>
            <w:tcW w:w="1367" w:type="dxa"/>
            <w:tcBorders>
              <w:top w:val="double" w:color="auto" w:sz="6" w:space="0"/>
              <w:bottom w:val="single" w:color="auto" w:sz="6" w:space="0"/>
            </w:tcBorders>
            <w:vAlign w:val="center"/>
          </w:tcPr>
          <w:p w14:paraId="54731993">
            <w:pPr>
              <w:rPr>
                <w:highlight w:val="none"/>
              </w:rPr>
            </w:pPr>
          </w:p>
        </w:tc>
        <w:tc>
          <w:tcPr>
            <w:tcW w:w="1074" w:type="dxa"/>
            <w:tcBorders>
              <w:top w:val="double" w:color="auto" w:sz="6" w:space="0"/>
              <w:bottom w:val="single" w:color="auto" w:sz="6" w:space="0"/>
            </w:tcBorders>
            <w:vAlign w:val="center"/>
          </w:tcPr>
          <w:p w14:paraId="5EA8ED53">
            <w:pPr>
              <w:rPr>
                <w:highlight w:val="none"/>
              </w:rPr>
            </w:pPr>
          </w:p>
        </w:tc>
        <w:tc>
          <w:tcPr>
            <w:tcW w:w="532" w:type="dxa"/>
            <w:tcBorders>
              <w:top w:val="double" w:color="auto" w:sz="6" w:space="0"/>
              <w:bottom w:val="single" w:color="auto" w:sz="6" w:space="0"/>
            </w:tcBorders>
            <w:vAlign w:val="center"/>
          </w:tcPr>
          <w:p w14:paraId="11A56997">
            <w:pPr>
              <w:rPr>
                <w:highlight w:val="none"/>
              </w:rPr>
            </w:pPr>
          </w:p>
        </w:tc>
        <w:tc>
          <w:tcPr>
            <w:tcW w:w="532" w:type="dxa"/>
            <w:tcBorders>
              <w:top w:val="double" w:color="auto" w:sz="6" w:space="0"/>
              <w:bottom w:val="single" w:color="auto" w:sz="6" w:space="0"/>
            </w:tcBorders>
            <w:vAlign w:val="center"/>
          </w:tcPr>
          <w:p w14:paraId="11D07091">
            <w:pPr>
              <w:rPr>
                <w:highlight w:val="none"/>
              </w:rPr>
            </w:pPr>
          </w:p>
        </w:tc>
      </w:tr>
      <w:tr w14:paraId="7CE42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vAlign w:val="center"/>
          </w:tcPr>
          <w:p w14:paraId="05542C69">
            <w:pPr>
              <w:rPr>
                <w:highlight w:val="none"/>
              </w:rPr>
            </w:pPr>
          </w:p>
        </w:tc>
        <w:tc>
          <w:tcPr>
            <w:tcW w:w="1035" w:type="dxa"/>
            <w:tcBorders>
              <w:top w:val="nil"/>
            </w:tcBorders>
            <w:vAlign w:val="center"/>
          </w:tcPr>
          <w:p w14:paraId="09385A8A">
            <w:pPr>
              <w:rPr>
                <w:highlight w:val="none"/>
              </w:rPr>
            </w:pPr>
          </w:p>
        </w:tc>
        <w:tc>
          <w:tcPr>
            <w:tcW w:w="977" w:type="dxa"/>
            <w:tcBorders>
              <w:top w:val="nil"/>
            </w:tcBorders>
            <w:vAlign w:val="center"/>
          </w:tcPr>
          <w:p w14:paraId="51F621EB">
            <w:pPr>
              <w:rPr>
                <w:highlight w:val="none"/>
              </w:rPr>
            </w:pPr>
          </w:p>
        </w:tc>
        <w:tc>
          <w:tcPr>
            <w:tcW w:w="1279" w:type="dxa"/>
            <w:tcBorders>
              <w:top w:val="nil"/>
            </w:tcBorders>
            <w:vAlign w:val="center"/>
          </w:tcPr>
          <w:p w14:paraId="6A8020A4">
            <w:pPr>
              <w:rPr>
                <w:highlight w:val="none"/>
              </w:rPr>
            </w:pPr>
          </w:p>
        </w:tc>
        <w:tc>
          <w:tcPr>
            <w:tcW w:w="486" w:type="dxa"/>
            <w:tcBorders>
              <w:top w:val="nil"/>
            </w:tcBorders>
            <w:vAlign w:val="center"/>
          </w:tcPr>
          <w:p w14:paraId="50711F79">
            <w:pPr>
              <w:rPr>
                <w:highlight w:val="none"/>
              </w:rPr>
            </w:pPr>
          </w:p>
        </w:tc>
        <w:tc>
          <w:tcPr>
            <w:tcW w:w="935" w:type="dxa"/>
            <w:tcBorders>
              <w:top w:val="nil"/>
            </w:tcBorders>
            <w:vAlign w:val="center"/>
          </w:tcPr>
          <w:p w14:paraId="1ED15461">
            <w:pPr>
              <w:rPr>
                <w:highlight w:val="none"/>
              </w:rPr>
            </w:pPr>
          </w:p>
        </w:tc>
        <w:tc>
          <w:tcPr>
            <w:tcW w:w="1367" w:type="dxa"/>
            <w:tcBorders>
              <w:top w:val="nil"/>
            </w:tcBorders>
            <w:vAlign w:val="center"/>
          </w:tcPr>
          <w:p w14:paraId="5F9EC489">
            <w:pPr>
              <w:rPr>
                <w:highlight w:val="none"/>
              </w:rPr>
            </w:pPr>
          </w:p>
        </w:tc>
        <w:tc>
          <w:tcPr>
            <w:tcW w:w="1074" w:type="dxa"/>
            <w:tcBorders>
              <w:top w:val="nil"/>
            </w:tcBorders>
            <w:vAlign w:val="center"/>
          </w:tcPr>
          <w:p w14:paraId="68E6978E">
            <w:pPr>
              <w:rPr>
                <w:highlight w:val="none"/>
              </w:rPr>
            </w:pPr>
          </w:p>
        </w:tc>
        <w:tc>
          <w:tcPr>
            <w:tcW w:w="532" w:type="dxa"/>
            <w:tcBorders>
              <w:top w:val="nil"/>
            </w:tcBorders>
            <w:vAlign w:val="center"/>
          </w:tcPr>
          <w:p w14:paraId="71510FFB">
            <w:pPr>
              <w:rPr>
                <w:highlight w:val="none"/>
              </w:rPr>
            </w:pPr>
          </w:p>
        </w:tc>
        <w:tc>
          <w:tcPr>
            <w:tcW w:w="532" w:type="dxa"/>
            <w:tcBorders>
              <w:top w:val="nil"/>
            </w:tcBorders>
            <w:vAlign w:val="center"/>
          </w:tcPr>
          <w:p w14:paraId="4DDEF184">
            <w:pPr>
              <w:rPr>
                <w:highlight w:val="none"/>
              </w:rPr>
            </w:pPr>
          </w:p>
        </w:tc>
      </w:tr>
      <w:tr w14:paraId="25605A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vAlign w:val="center"/>
          </w:tcPr>
          <w:p w14:paraId="589EF685">
            <w:pPr>
              <w:rPr>
                <w:highlight w:val="none"/>
              </w:rPr>
            </w:pPr>
          </w:p>
        </w:tc>
        <w:tc>
          <w:tcPr>
            <w:tcW w:w="1035" w:type="dxa"/>
            <w:tcBorders>
              <w:top w:val="nil"/>
            </w:tcBorders>
            <w:vAlign w:val="center"/>
          </w:tcPr>
          <w:p w14:paraId="65643C08">
            <w:pPr>
              <w:rPr>
                <w:highlight w:val="none"/>
              </w:rPr>
            </w:pPr>
          </w:p>
        </w:tc>
        <w:tc>
          <w:tcPr>
            <w:tcW w:w="977" w:type="dxa"/>
            <w:tcBorders>
              <w:top w:val="nil"/>
            </w:tcBorders>
            <w:vAlign w:val="center"/>
          </w:tcPr>
          <w:p w14:paraId="515FF870">
            <w:pPr>
              <w:rPr>
                <w:highlight w:val="none"/>
              </w:rPr>
            </w:pPr>
          </w:p>
        </w:tc>
        <w:tc>
          <w:tcPr>
            <w:tcW w:w="1279" w:type="dxa"/>
            <w:tcBorders>
              <w:top w:val="nil"/>
            </w:tcBorders>
            <w:vAlign w:val="center"/>
          </w:tcPr>
          <w:p w14:paraId="69CAD25A">
            <w:pPr>
              <w:rPr>
                <w:highlight w:val="none"/>
              </w:rPr>
            </w:pPr>
          </w:p>
        </w:tc>
        <w:tc>
          <w:tcPr>
            <w:tcW w:w="486" w:type="dxa"/>
            <w:tcBorders>
              <w:top w:val="nil"/>
            </w:tcBorders>
            <w:vAlign w:val="center"/>
          </w:tcPr>
          <w:p w14:paraId="24F4B597">
            <w:pPr>
              <w:rPr>
                <w:highlight w:val="none"/>
              </w:rPr>
            </w:pPr>
          </w:p>
        </w:tc>
        <w:tc>
          <w:tcPr>
            <w:tcW w:w="935" w:type="dxa"/>
            <w:tcBorders>
              <w:top w:val="nil"/>
            </w:tcBorders>
            <w:vAlign w:val="center"/>
          </w:tcPr>
          <w:p w14:paraId="5AE73519">
            <w:pPr>
              <w:rPr>
                <w:highlight w:val="none"/>
              </w:rPr>
            </w:pPr>
          </w:p>
        </w:tc>
        <w:tc>
          <w:tcPr>
            <w:tcW w:w="1367" w:type="dxa"/>
            <w:tcBorders>
              <w:top w:val="nil"/>
            </w:tcBorders>
            <w:vAlign w:val="center"/>
          </w:tcPr>
          <w:p w14:paraId="72ECF8B7">
            <w:pPr>
              <w:rPr>
                <w:highlight w:val="none"/>
              </w:rPr>
            </w:pPr>
          </w:p>
        </w:tc>
        <w:tc>
          <w:tcPr>
            <w:tcW w:w="1074" w:type="dxa"/>
            <w:tcBorders>
              <w:top w:val="nil"/>
            </w:tcBorders>
            <w:vAlign w:val="center"/>
          </w:tcPr>
          <w:p w14:paraId="080E6F42">
            <w:pPr>
              <w:rPr>
                <w:highlight w:val="none"/>
              </w:rPr>
            </w:pPr>
          </w:p>
        </w:tc>
        <w:tc>
          <w:tcPr>
            <w:tcW w:w="532" w:type="dxa"/>
            <w:tcBorders>
              <w:top w:val="nil"/>
            </w:tcBorders>
            <w:vAlign w:val="center"/>
          </w:tcPr>
          <w:p w14:paraId="2CCEE44F">
            <w:pPr>
              <w:rPr>
                <w:highlight w:val="none"/>
              </w:rPr>
            </w:pPr>
          </w:p>
        </w:tc>
        <w:tc>
          <w:tcPr>
            <w:tcW w:w="532" w:type="dxa"/>
            <w:tcBorders>
              <w:top w:val="nil"/>
            </w:tcBorders>
            <w:vAlign w:val="center"/>
          </w:tcPr>
          <w:p w14:paraId="1819806C">
            <w:pPr>
              <w:rPr>
                <w:highlight w:val="none"/>
              </w:rPr>
            </w:pPr>
          </w:p>
        </w:tc>
      </w:tr>
      <w:tr w14:paraId="5B7BB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vAlign w:val="center"/>
          </w:tcPr>
          <w:p w14:paraId="7C8CBF3C">
            <w:pPr>
              <w:rPr>
                <w:highlight w:val="none"/>
              </w:rPr>
            </w:pPr>
          </w:p>
        </w:tc>
        <w:tc>
          <w:tcPr>
            <w:tcW w:w="1035" w:type="dxa"/>
            <w:tcBorders>
              <w:top w:val="nil"/>
            </w:tcBorders>
            <w:vAlign w:val="center"/>
          </w:tcPr>
          <w:p w14:paraId="3E916725">
            <w:pPr>
              <w:rPr>
                <w:highlight w:val="none"/>
              </w:rPr>
            </w:pPr>
          </w:p>
        </w:tc>
        <w:tc>
          <w:tcPr>
            <w:tcW w:w="977" w:type="dxa"/>
            <w:tcBorders>
              <w:top w:val="nil"/>
            </w:tcBorders>
            <w:vAlign w:val="center"/>
          </w:tcPr>
          <w:p w14:paraId="6B2EC424">
            <w:pPr>
              <w:rPr>
                <w:highlight w:val="none"/>
              </w:rPr>
            </w:pPr>
          </w:p>
        </w:tc>
        <w:tc>
          <w:tcPr>
            <w:tcW w:w="1279" w:type="dxa"/>
            <w:tcBorders>
              <w:top w:val="nil"/>
            </w:tcBorders>
            <w:vAlign w:val="center"/>
          </w:tcPr>
          <w:p w14:paraId="7C2780C7">
            <w:pPr>
              <w:rPr>
                <w:highlight w:val="none"/>
              </w:rPr>
            </w:pPr>
          </w:p>
        </w:tc>
        <w:tc>
          <w:tcPr>
            <w:tcW w:w="486" w:type="dxa"/>
            <w:tcBorders>
              <w:top w:val="nil"/>
            </w:tcBorders>
            <w:vAlign w:val="center"/>
          </w:tcPr>
          <w:p w14:paraId="12843B1F">
            <w:pPr>
              <w:rPr>
                <w:highlight w:val="none"/>
              </w:rPr>
            </w:pPr>
          </w:p>
        </w:tc>
        <w:tc>
          <w:tcPr>
            <w:tcW w:w="935" w:type="dxa"/>
            <w:tcBorders>
              <w:top w:val="nil"/>
            </w:tcBorders>
            <w:vAlign w:val="center"/>
          </w:tcPr>
          <w:p w14:paraId="75DCCC3B">
            <w:pPr>
              <w:rPr>
                <w:highlight w:val="none"/>
              </w:rPr>
            </w:pPr>
          </w:p>
        </w:tc>
        <w:tc>
          <w:tcPr>
            <w:tcW w:w="1367" w:type="dxa"/>
            <w:tcBorders>
              <w:top w:val="nil"/>
            </w:tcBorders>
            <w:vAlign w:val="center"/>
          </w:tcPr>
          <w:p w14:paraId="3293E793">
            <w:pPr>
              <w:rPr>
                <w:highlight w:val="none"/>
              </w:rPr>
            </w:pPr>
          </w:p>
        </w:tc>
        <w:tc>
          <w:tcPr>
            <w:tcW w:w="1074" w:type="dxa"/>
            <w:tcBorders>
              <w:top w:val="nil"/>
            </w:tcBorders>
            <w:vAlign w:val="center"/>
          </w:tcPr>
          <w:p w14:paraId="6F27BADB">
            <w:pPr>
              <w:rPr>
                <w:highlight w:val="none"/>
              </w:rPr>
            </w:pPr>
          </w:p>
        </w:tc>
        <w:tc>
          <w:tcPr>
            <w:tcW w:w="532" w:type="dxa"/>
            <w:tcBorders>
              <w:top w:val="nil"/>
            </w:tcBorders>
            <w:vAlign w:val="center"/>
          </w:tcPr>
          <w:p w14:paraId="62385632">
            <w:pPr>
              <w:rPr>
                <w:highlight w:val="none"/>
              </w:rPr>
            </w:pPr>
          </w:p>
        </w:tc>
        <w:tc>
          <w:tcPr>
            <w:tcW w:w="532" w:type="dxa"/>
            <w:tcBorders>
              <w:top w:val="nil"/>
            </w:tcBorders>
            <w:vAlign w:val="center"/>
          </w:tcPr>
          <w:p w14:paraId="264FB912">
            <w:pPr>
              <w:rPr>
                <w:highlight w:val="none"/>
              </w:rPr>
            </w:pPr>
          </w:p>
        </w:tc>
      </w:tr>
    </w:tbl>
    <w:p w14:paraId="3488A57E">
      <w:pPr>
        <w:rPr>
          <w:highlight w:val="none"/>
        </w:rPr>
      </w:pPr>
    </w:p>
    <w:p w14:paraId="79419083">
      <w:pPr>
        <w:rPr>
          <w:highlight w:val="none"/>
        </w:rPr>
      </w:pPr>
    </w:p>
    <w:p w14:paraId="6351E534">
      <w:pPr>
        <w:rPr>
          <w:highlight w:val="none"/>
        </w:rPr>
      </w:pPr>
      <w:r>
        <w:rPr>
          <w:rFonts w:eastAsiaTheme="minorEastAsia"/>
          <w:highlight w:val="none"/>
        </w:rPr>
        <w:t xml:space="preserve">附件3：        </w:t>
      </w:r>
      <w:r>
        <w:rPr>
          <w:highlight w:val="none"/>
        </w:rPr>
        <w:t>承包人用于本工程主要材料表</w:t>
      </w:r>
    </w:p>
    <w:tbl>
      <w:tblPr>
        <w:tblStyle w:val="37"/>
        <w:tblpPr w:leftFromText="180" w:rightFromText="180" w:vertAnchor="text" w:horzAnchor="margin" w:tblpXSpec="center" w:tblpY="82"/>
        <w:tblW w:w="1032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573"/>
        <w:gridCol w:w="1267"/>
        <w:gridCol w:w="733"/>
        <w:gridCol w:w="1050"/>
        <w:gridCol w:w="1070"/>
        <w:gridCol w:w="1030"/>
        <w:gridCol w:w="1140"/>
        <w:gridCol w:w="860"/>
        <w:gridCol w:w="860"/>
      </w:tblGrid>
      <w:tr w14:paraId="4F806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single" w:color="auto" w:sz="12" w:space="0"/>
              <w:bottom w:val="double" w:color="auto" w:sz="6" w:space="0"/>
            </w:tcBorders>
            <w:vAlign w:val="center"/>
          </w:tcPr>
          <w:p w14:paraId="57D2E038">
            <w:pPr>
              <w:ind w:firstLine="0" w:firstLineChars="0"/>
              <w:jc w:val="center"/>
              <w:rPr>
                <w:highlight w:val="none"/>
              </w:rPr>
            </w:pPr>
            <w:r>
              <w:rPr>
                <w:highlight w:val="none"/>
              </w:rPr>
              <w:t>序号</w:t>
            </w:r>
          </w:p>
        </w:tc>
        <w:tc>
          <w:tcPr>
            <w:tcW w:w="1573" w:type="dxa"/>
            <w:tcBorders>
              <w:top w:val="single" w:color="auto" w:sz="12" w:space="0"/>
              <w:bottom w:val="double" w:color="auto" w:sz="6" w:space="0"/>
            </w:tcBorders>
            <w:vAlign w:val="center"/>
          </w:tcPr>
          <w:p w14:paraId="4FF0A680">
            <w:pPr>
              <w:ind w:firstLine="0" w:firstLineChars="0"/>
              <w:jc w:val="center"/>
              <w:rPr>
                <w:highlight w:val="none"/>
              </w:rPr>
            </w:pPr>
            <w:r>
              <w:rPr>
                <w:highlight w:val="none"/>
              </w:rPr>
              <w:t>材料名称</w:t>
            </w:r>
          </w:p>
        </w:tc>
        <w:tc>
          <w:tcPr>
            <w:tcW w:w="1267" w:type="dxa"/>
            <w:tcBorders>
              <w:top w:val="single" w:color="auto" w:sz="12" w:space="0"/>
              <w:bottom w:val="double" w:color="auto" w:sz="6" w:space="0"/>
            </w:tcBorders>
            <w:vAlign w:val="center"/>
          </w:tcPr>
          <w:p w14:paraId="5E305464">
            <w:pPr>
              <w:ind w:firstLine="0" w:firstLineChars="0"/>
              <w:jc w:val="center"/>
              <w:rPr>
                <w:highlight w:val="none"/>
              </w:rPr>
            </w:pPr>
            <w:r>
              <w:rPr>
                <w:highlight w:val="none"/>
              </w:rPr>
              <w:t>规格型号</w:t>
            </w:r>
          </w:p>
        </w:tc>
        <w:tc>
          <w:tcPr>
            <w:tcW w:w="733" w:type="dxa"/>
            <w:tcBorders>
              <w:top w:val="single" w:color="auto" w:sz="12" w:space="0"/>
              <w:bottom w:val="double" w:color="auto" w:sz="6" w:space="0"/>
            </w:tcBorders>
            <w:vAlign w:val="center"/>
          </w:tcPr>
          <w:p w14:paraId="7F225CA3">
            <w:pPr>
              <w:ind w:firstLine="0" w:firstLineChars="0"/>
              <w:jc w:val="center"/>
              <w:rPr>
                <w:highlight w:val="none"/>
              </w:rPr>
            </w:pPr>
            <w:r>
              <w:rPr>
                <w:highlight w:val="none"/>
              </w:rPr>
              <w:t>数量</w:t>
            </w:r>
          </w:p>
        </w:tc>
        <w:tc>
          <w:tcPr>
            <w:tcW w:w="1050" w:type="dxa"/>
            <w:tcBorders>
              <w:top w:val="single" w:color="auto" w:sz="12" w:space="0"/>
              <w:bottom w:val="double" w:color="auto" w:sz="6" w:space="0"/>
            </w:tcBorders>
            <w:vAlign w:val="center"/>
          </w:tcPr>
          <w:p w14:paraId="6448D106">
            <w:pPr>
              <w:ind w:firstLine="0" w:firstLineChars="0"/>
              <w:jc w:val="center"/>
              <w:rPr>
                <w:highlight w:val="none"/>
              </w:rPr>
            </w:pPr>
            <w:r>
              <w:rPr>
                <w:highlight w:val="none"/>
              </w:rPr>
              <w:t>单位</w:t>
            </w:r>
          </w:p>
        </w:tc>
        <w:tc>
          <w:tcPr>
            <w:tcW w:w="1070" w:type="dxa"/>
            <w:tcBorders>
              <w:top w:val="single" w:color="auto" w:sz="12" w:space="0"/>
              <w:bottom w:val="double" w:color="auto" w:sz="6" w:space="0"/>
            </w:tcBorders>
            <w:vAlign w:val="center"/>
          </w:tcPr>
          <w:p w14:paraId="5887BE1A">
            <w:pPr>
              <w:ind w:firstLine="0" w:firstLineChars="0"/>
              <w:jc w:val="center"/>
              <w:rPr>
                <w:highlight w:val="none"/>
              </w:rPr>
            </w:pPr>
            <w:r>
              <w:rPr>
                <w:highlight w:val="none"/>
              </w:rPr>
              <w:t>单价</w:t>
            </w:r>
          </w:p>
        </w:tc>
        <w:tc>
          <w:tcPr>
            <w:tcW w:w="1030" w:type="dxa"/>
            <w:tcBorders>
              <w:top w:val="single" w:color="auto" w:sz="12" w:space="0"/>
              <w:bottom w:val="double" w:color="auto" w:sz="6" w:space="0"/>
            </w:tcBorders>
            <w:vAlign w:val="center"/>
          </w:tcPr>
          <w:p w14:paraId="6A94CD00">
            <w:pPr>
              <w:ind w:firstLine="0" w:firstLineChars="0"/>
              <w:jc w:val="center"/>
              <w:rPr>
                <w:highlight w:val="none"/>
              </w:rPr>
            </w:pPr>
            <w:r>
              <w:rPr>
                <w:highlight w:val="none"/>
              </w:rPr>
              <w:t>品牌</w:t>
            </w:r>
          </w:p>
        </w:tc>
        <w:tc>
          <w:tcPr>
            <w:tcW w:w="1140" w:type="dxa"/>
            <w:tcBorders>
              <w:top w:val="single" w:color="auto" w:sz="12" w:space="0"/>
              <w:bottom w:val="double" w:color="auto" w:sz="6" w:space="0"/>
            </w:tcBorders>
            <w:vAlign w:val="center"/>
          </w:tcPr>
          <w:p w14:paraId="698965DE">
            <w:pPr>
              <w:ind w:firstLine="0" w:firstLineChars="0"/>
              <w:jc w:val="center"/>
              <w:rPr>
                <w:highlight w:val="none"/>
              </w:rPr>
            </w:pPr>
            <w:r>
              <w:rPr>
                <w:highlight w:val="none"/>
              </w:rPr>
              <w:t>生产厂家</w:t>
            </w:r>
          </w:p>
        </w:tc>
        <w:tc>
          <w:tcPr>
            <w:tcW w:w="860" w:type="dxa"/>
            <w:tcBorders>
              <w:top w:val="single" w:color="auto" w:sz="12" w:space="0"/>
              <w:bottom w:val="double" w:color="auto" w:sz="6" w:space="0"/>
            </w:tcBorders>
            <w:vAlign w:val="center"/>
          </w:tcPr>
          <w:p w14:paraId="5715F2ED">
            <w:pPr>
              <w:ind w:firstLine="0" w:firstLineChars="0"/>
              <w:jc w:val="center"/>
              <w:rPr>
                <w:highlight w:val="none"/>
              </w:rPr>
            </w:pPr>
            <w:r>
              <w:rPr>
                <w:highlight w:val="none"/>
              </w:rPr>
              <w:t>产地</w:t>
            </w:r>
          </w:p>
        </w:tc>
        <w:tc>
          <w:tcPr>
            <w:tcW w:w="860" w:type="dxa"/>
            <w:tcBorders>
              <w:top w:val="single" w:color="auto" w:sz="12" w:space="0"/>
              <w:bottom w:val="double" w:color="auto" w:sz="6" w:space="0"/>
            </w:tcBorders>
            <w:vAlign w:val="center"/>
          </w:tcPr>
          <w:p w14:paraId="001562EA">
            <w:pPr>
              <w:ind w:firstLine="0" w:firstLineChars="0"/>
              <w:jc w:val="center"/>
              <w:rPr>
                <w:highlight w:val="none"/>
              </w:rPr>
            </w:pPr>
            <w:r>
              <w:rPr>
                <w:highlight w:val="none"/>
              </w:rPr>
              <w:t>备注</w:t>
            </w:r>
          </w:p>
        </w:tc>
      </w:tr>
      <w:tr w14:paraId="1961F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double" w:color="auto" w:sz="6" w:space="0"/>
              <w:bottom w:val="single" w:color="auto" w:sz="6" w:space="0"/>
            </w:tcBorders>
            <w:vAlign w:val="center"/>
          </w:tcPr>
          <w:p w14:paraId="0BBB20F4">
            <w:pPr>
              <w:rPr>
                <w:highlight w:val="none"/>
              </w:rPr>
            </w:pPr>
          </w:p>
        </w:tc>
        <w:tc>
          <w:tcPr>
            <w:tcW w:w="1573" w:type="dxa"/>
            <w:tcBorders>
              <w:top w:val="double" w:color="auto" w:sz="6" w:space="0"/>
              <w:bottom w:val="single" w:color="auto" w:sz="6" w:space="0"/>
            </w:tcBorders>
            <w:vAlign w:val="center"/>
          </w:tcPr>
          <w:p w14:paraId="24EBF9EC">
            <w:pPr>
              <w:rPr>
                <w:highlight w:val="none"/>
              </w:rPr>
            </w:pPr>
          </w:p>
        </w:tc>
        <w:tc>
          <w:tcPr>
            <w:tcW w:w="1267" w:type="dxa"/>
            <w:tcBorders>
              <w:top w:val="double" w:color="auto" w:sz="6" w:space="0"/>
              <w:bottom w:val="single" w:color="auto" w:sz="6" w:space="0"/>
            </w:tcBorders>
            <w:vAlign w:val="center"/>
          </w:tcPr>
          <w:p w14:paraId="0BDF9EF1">
            <w:pPr>
              <w:rPr>
                <w:highlight w:val="none"/>
              </w:rPr>
            </w:pPr>
          </w:p>
        </w:tc>
        <w:tc>
          <w:tcPr>
            <w:tcW w:w="733" w:type="dxa"/>
            <w:tcBorders>
              <w:top w:val="double" w:color="auto" w:sz="6" w:space="0"/>
              <w:bottom w:val="single" w:color="auto" w:sz="6" w:space="0"/>
            </w:tcBorders>
            <w:vAlign w:val="center"/>
          </w:tcPr>
          <w:p w14:paraId="1CE12C9D">
            <w:pPr>
              <w:rPr>
                <w:highlight w:val="none"/>
              </w:rPr>
            </w:pPr>
          </w:p>
        </w:tc>
        <w:tc>
          <w:tcPr>
            <w:tcW w:w="1050" w:type="dxa"/>
            <w:tcBorders>
              <w:top w:val="double" w:color="auto" w:sz="6" w:space="0"/>
              <w:bottom w:val="single" w:color="auto" w:sz="6" w:space="0"/>
            </w:tcBorders>
            <w:vAlign w:val="center"/>
          </w:tcPr>
          <w:p w14:paraId="05794B32">
            <w:pPr>
              <w:rPr>
                <w:highlight w:val="none"/>
              </w:rPr>
            </w:pPr>
          </w:p>
        </w:tc>
        <w:tc>
          <w:tcPr>
            <w:tcW w:w="1070" w:type="dxa"/>
            <w:tcBorders>
              <w:top w:val="double" w:color="auto" w:sz="6" w:space="0"/>
              <w:bottom w:val="single" w:color="auto" w:sz="6" w:space="0"/>
            </w:tcBorders>
            <w:vAlign w:val="center"/>
          </w:tcPr>
          <w:p w14:paraId="19466D92">
            <w:pPr>
              <w:rPr>
                <w:highlight w:val="none"/>
              </w:rPr>
            </w:pPr>
          </w:p>
        </w:tc>
        <w:tc>
          <w:tcPr>
            <w:tcW w:w="1030" w:type="dxa"/>
            <w:tcBorders>
              <w:top w:val="double" w:color="auto" w:sz="6" w:space="0"/>
              <w:bottom w:val="single" w:color="auto" w:sz="6" w:space="0"/>
            </w:tcBorders>
            <w:vAlign w:val="center"/>
          </w:tcPr>
          <w:p w14:paraId="3DE63A8E">
            <w:pPr>
              <w:rPr>
                <w:highlight w:val="none"/>
              </w:rPr>
            </w:pPr>
          </w:p>
        </w:tc>
        <w:tc>
          <w:tcPr>
            <w:tcW w:w="1140" w:type="dxa"/>
            <w:tcBorders>
              <w:top w:val="double" w:color="auto" w:sz="6" w:space="0"/>
              <w:bottom w:val="single" w:color="auto" w:sz="6" w:space="0"/>
            </w:tcBorders>
            <w:vAlign w:val="center"/>
          </w:tcPr>
          <w:p w14:paraId="44611C1F">
            <w:pPr>
              <w:rPr>
                <w:highlight w:val="none"/>
              </w:rPr>
            </w:pPr>
          </w:p>
        </w:tc>
        <w:tc>
          <w:tcPr>
            <w:tcW w:w="860" w:type="dxa"/>
            <w:tcBorders>
              <w:top w:val="double" w:color="auto" w:sz="6" w:space="0"/>
              <w:bottom w:val="single" w:color="auto" w:sz="6" w:space="0"/>
            </w:tcBorders>
            <w:vAlign w:val="center"/>
          </w:tcPr>
          <w:p w14:paraId="5C80B67D">
            <w:pPr>
              <w:rPr>
                <w:highlight w:val="none"/>
              </w:rPr>
            </w:pPr>
          </w:p>
        </w:tc>
        <w:tc>
          <w:tcPr>
            <w:tcW w:w="860" w:type="dxa"/>
            <w:tcBorders>
              <w:top w:val="double" w:color="auto" w:sz="6" w:space="0"/>
              <w:bottom w:val="single" w:color="auto" w:sz="6" w:space="0"/>
            </w:tcBorders>
            <w:vAlign w:val="center"/>
          </w:tcPr>
          <w:p w14:paraId="50E5C275">
            <w:pPr>
              <w:rPr>
                <w:highlight w:val="none"/>
              </w:rPr>
            </w:pPr>
          </w:p>
        </w:tc>
      </w:tr>
      <w:tr w14:paraId="3A47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nil"/>
            </w:tcBorders>
            <w:vAlign w:val="center"/>
          </w:tcPr>
          <w:p w14:paraId="5E1A81ED">
            <w:pPr>
              <w:rPr>
                <w:highlight w:val="none"/>
              </w:rPr>
            </w:pPr>
          </w:p>
        </w:tc>
        <w:tc>
          <w:tcPr>
            <w:tcW w:w="1573" w:type="dxa"/>
            <w:tcBorders>
              <w:top w:val="nil"/>
            </w:tcBorders>
            <w:vAlign w:val="center"/>
          </w:tcPr>
          <w:p w14:paraId="39F75503">
            <w:pPr>
              <w:rPr>
                <w:highlight w:val="none"/>
              </w:rPr>
            </w:pPr>
          </w:p>
        </w:tc>
        <w:tc>
          <w:tcPr>
            <w:tcW w:w="1267" w:type="dxa"/>
            <w:tcBorders>
              <w:top w:val="nil"/>
            </w:tcBorders>
            <w:vAlign w:val="center"/>
          </w:tcPr>
          <w:p w14:paraId="60852DDA">
            <w:pPr>
              <w:rPr>
                <w:highlight w:val="none"/>
              </w:rPr>
            </w:pPr>
          </w:p>
        </w:tc>
        <w:tc>
          <w:tcPr>
            <w:tcW w:w="733" w:type="dxa"/>
            <w:tcBorders>
              <w:top w:val="nil"/>
            </w:tcBorders>
            <w:vAlign w:val="center"/>
          </w:tcPr>
          <w:p w14:paraId="703CF542">
            <w:pPr>
              <w:rPr>
                <w:highlight w:val="none"/>
              </w:rPr>
            </w:pPr>
          </w:p>
        </w:tc>
        <w:tc>
          <w:tcPr>
            <w:tcW w:w="1050" w:type="dxa"/>
            <w:tcBorders>
              <w:top w:val="nil"/>
            </w:tcBorders>
            <w:vAlign w:val="center"/>
          </w:tcPr>
          <w:p w14:paraId="6D99E8D9">
            <w:pPr>
              <w:rPr>
                <w:highlight w:val="none"/>
              </w:rPr>
            </w:pPr>
          </w:p>
        </w:tc>
        <w:tc>
          <w:tcPr>
            <w:tcW w:w="1070" w:type="dxa"/>
            <w:tcBorders>
              <w:top w:val="nil"/>
            </w:tcBorders>
            <w:vAlign w:val="center"/>
          </w:tcPr>
          <w:p w14:paraId="4486C10C">
            <w:pPr>
              <w:rPr>
                <w:highlight w:val="none"/>
              </w:rPr>
            </w:pPr>
          </w:p>
        </w:tc>
        <w:tc>
          <w:tcPr>
            <w:tcW w:w="1030" w:type="dxa"/>
            <w:tcBorders>
              <w:top w:val="nil"/>
            </w:tcBorders>
            <w:vAlign w:val="center"/>
          </w:tcPr>
          <w:p w14:paraId="00A8B8B6">
            <w:pPr>
              <w:rPr>
                <w:highlight w:val="none"/>
              </w:rPr>
            </w:pPr>
          </w:p>
        </w:tc>
        <w:tc>
          <w:tcPr>
            <w:tcW w:w="1140" w:type="dxa"/>
            <w:tcBorders>
              <w:top w:val="nil"/>
            </w:tcBorders>
            <w:vAlign w:val="center"/>
          </w:tcPr>
          <w:p w14:paraId="63C2DF4E">
            <w:pPr>
              <w:rPr>
                <w:highlight w:val="none"/>
              </w:rPr>
            </w:pPr>
          </w:p>
        </w:tc>
        <w:tc>
          <w:tcPr>
            <w:tcW w:w="860" w:type="dxa"/>
            <w:tcBorders>
              <w:top w:val="nil"/>
            </w:tcBorders>
            <w:vAlign w:val="center"/>
          </w:tcPr>
          <w:p w14:paraId="45FD8E3A">
            <w:pPr>
              <w:rPr>
                <w:highlight w:val="none"/>
              </w:rPr>
            </w:pPr>
          </w:p>
        </w:tc>
        <w:tc>
          <w:tcPr>
            <w:tcW w:w="860" w:type="dxa"/>
            <w:tcBorders>
              <w:top w:val="nil"/>
            </w:tcBorders>
            <w:vAlign w:val="center"/>
          </w:tcPr>
          <w:p w14:paraId="2B4612AD">
            <w:pPr>
              <w:rPr>
                <w:highlight w:val="none"/>
              </w:rPr>
            </w:pPr>
          </w:p>
        </w:tc>
      </w:tr>
      <w:tr w14:paraId="6701F4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nil"/>
            </w:tcBorders>
            <w:vAlign w:val="center"/>
          </w:tcPr>
          <w:p w14:paraId="58C4D197">
            <w:pPr>
              <w:rPr>
                <w:highlight w:val="none"/>
              </w:rPr>
            </w:pPr>
          </w:p>
        </w:tc>
        <w:tc>
          <w:tcPr>
            <w:tcW w:w="1573" w:type="dxa"/>
            <w:tcBorders>
              <w:top w:val="nil"/>
            </w:tcBorders>
            <w:vAlign w:val="center"/>
          </w:tcPr>
          <w:p w14:paraId="11A961A1">
            <w:pPr>
              <w:rPr>
                <w:highlight w:val="none"/>
              </w:rPr>
            </w:pPr>
          </w:p>
        </w:tc>
        <w:tc>
          <w:tcPr>
            <w:tcW w:w="1267" w:type="dxa"/>
            <w:tcBorders>
              <w:top w:val="nil"/>
            </w:tcBorders>
            <w:vAlign w:val="center"/>
          </w:tcPr>
          <w:p w14:paraId="2A1313D0">
            <w:pPr>
              <w:rPr>
                <w:highlight w:val="none"/>
              </w:rPr>
            </w:pPr>
          </w:p>
        </w:tc>
        <w:tc>
          <w:tcPr>
            <w:tcW w:w="733" w:type="dxa"/>
            <w:tcBorders>
              <w:top w:val="nil"/>
            </w:tcBorders>
            <w:vAlign w:val="center"/>
          </w:tcPr>
          <w:p w14:paraId="38EBE07D">
            <w:pPr>
              <w:rPr>
                <w:highlight w:val="none"/>
              </w:rPr>
            </w:pPr>
          </w:p>
        </w:tc>
        <w:tc>
          <w:tcPr>
            <w:tcW w:w="1050" w:type="dxa"/>
            <w:tcBorders>
              <w:top w:val="nil"/>
            </w:tcBorders>
            <w:vAlign w:val="center"/>
          </w:tcPr>
          <w:p w14:paraId="4C0FF1A7">
            <w:pPr>
              <w:rPr>
                <w:highlight w:val="none"/>
              </w:rPr>
            </w:pPr>
          </w:p>
        </w:tc>
        <w:tc>
          <w:tcPr>
            <w:tcW w:w="1070" w:type="dxa"/>
            <w:tcBorders>
              <w:top w:val="nil"/>
            </w:tcBorders>
            <w:vAlign w:val="center"/>
          </w:tcPr>
          <w:p w14:paraId="1AB67022">
            <w:pPr>
              <w:rPr>
                <w:highlight w:val="none"/>
              </w:rPr>
            </w:pPr>
          </w:p>
        </w:tc>
        <w:tc>
          <w:tcPr>
            <w:tcW w:w="1030" w:type="dxa"/>
            <w:tcBorders>
              <w:top w:val="nil"/>
            </w:tcBorders>
            <w:vAlign w:val="center"/>
          </w:tcPr>
          <w:p w14:paraId="63F8815F">
            <w:pPr>
              <w:rPr>
                <w:highlight w:val="none"/>
              </w:rPr>
            </w:pPr>
          </w:p>
        </w:tc>
        <w:tc>
          <w:tcPr>
            <w:tcW w:w="1140" w:type="dxa"/>
            <w:tcBorders>
              <w:top w:val="nil"/>
            </w:tcBorders>
            <w:vAlign w:val="center"/>
          </w:tcPr>
          <w:p w14:paraId="4F87FC1E">
            <w:pPr>
              <w:rPr>
                <w:highlight w:val="none"/>
              </w:rPr>
            </w:pPr>
          </w:p>
        </w:tc>
        <w:tc>
          <w:tcPr>
            <w:tcW w:w="860" w:type="dxa"/>
            <w:tcBorders>
              <w:top w:val="nil"/>
            </w:tcBorders>
            <w:vAlign w:val="center"/>
          </w:tcPr>
          <w:p w14:paraId="2EDFE63D">
            <w:pPr>
              <w:rPr>
                <w:highlight w:val="none"/>
              </w:rPr>
            </w:pPr>
          </w:p>
        </w:tc>
        <w:tc>
          <w:tcPr>
            <w:tcW w:w="860" w:type="dxa"/>
            <w:tcBorders>
              <w:top w:val="nil"/>
            </w:tcBorders>
            <w:vAlign w:val="center"/>
          </w:tcPr>
          <w:p w14:paraId="5E9075BE">
            <w:pPr>
              <w:rPr>
                <w:highlight w:val="none"/>
              </w:rPr>
            </w:pPr>
          </w:p>
        </w:tc>
      </w:tr>
    </w:tbl>
    <w:p w14:paraId="50FD9F59">
      <w:pPr>
        <w:rPr>
          <w:highlight w:val="none"/>
        </w:rPr>
      </w:pPr>
      <w:r>
        <w:rPr>
          <w:highlight w:val="none"/>
        </w:rPr>
        <w:br w:type="page"/>
      </w:r>
    </w:p>
    <w:p w14:paraId="2CD6EB61">
      <w:pPr>
        <w:rPr>
          <w:highlight w:val="none"/>
        </w:rPr>
      </w:pPr>
      <w:r>
        <w:rPr>
          <w:highlight w:val="none"/>
        </w:rPr>
        <w:t>附件4：          承包人主要施工管理人员表</w:t>
      </w:r>
    </w:p>
    <w:tbl>
      <w:tblPr>
        <w:tblStyle w:val="37"/>
        <w:tblW w:w="86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09"/>
        <w:gridCol w:w="1810"/>
        <w:gridCol w:w="1213"/>
        <w:gridCol w:w="3846"/>
      </w:tblGrid>
      <w:tr w14:paraId="454C36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12" w:space="0"/>
              <w:bottom w:val="double" w:color="auto" w:sz="6" w:space="0"/>
            </w:tcBorders>
            <w:vAlign w:val="center"/>
          </w:tcPr>
          <w:p w14:paraId="4C10BE1B">
            <w:pPr>
              <w:rPr>
                <w:highlight w:val="none"/>
              </w:rPr>
            </w:pPr>
            <w:r>
              <w:rPr>
                <w:highlight w:val="none"/>
              </w:rPr>
              <w:t>名  称</w:t>
            </w:r>
          </w:p>
        </w:tc>
        <w:tc>
          <w:tcPr>
            <w:tcW w:w="1810" w:type="dxa"/>
            <w:tcBorders>
              <w:top w:val="single" w:color="auto" w:sz="12" w:space="0"/>
              <w:bottom w:val="double" w:color="auto" w:sz="6" w:space="0"/>
            </w:tcBorders>
            <w:vAlign w:val="center"/>
          </w:tcPr>
          <w:p w14:paraId="3959F1CB">
            <w:pPr>
              <w:rPr>
                <w:highlight w:val="none"/>
              </w:rPr>
            </w:pPr>
            <w:r>
              <w:rPr>
                <w:highlight w:val="none"/>
              </w:rPr>
              <w:t>姓  名</w:t>
            </w:r>
          </w:p>
        </w:tc>
        <w:tc>
          <w:tcPr>
            <w:tcW w:w="1213" w:type="dxa"/>
            <w:tcBorders>
              <w:top w:val="single" w:color="auto" w:sz="12" w:space="0"/>
              <w:bottom w:val="double" w:color="auto" w:sz="6" w:space="0"/>
            </w:tcBorders>
            <w:vAlign w:val="center"/>
          </w:tcPr>
          <w:p w14:paraId="4A9DC65F">
            <w:pPr>
              <w:rPr>
                <w:highlight w:val="none"/>
              </w:rPr>
            </w:pPr>
            <w:r>
              <w:rPr>
                <w:highlight w:val="none"/>
              </w:rPr>
              <w:t>职  务</w:t>
            </w:r>
          </w:p>
        </w:tc>
        <w:tc>
          <w:tcPr>
            <w:tcW w:w="3846" w:type="dxa"/>
            <w:tcBorders>
              <w:top w:val="single" w:color="auto" w:sz="12" w:space="0"/>
              <w:bottom w:val="double" w:color="auto" w:sz="6" w:space="0"/>
            </w:tcBorders>
            <w:vAlign w:val="center"/>
          </w:tcPr>
          <w:p w14:paraId="21D00B3F">
            <w:pPr>
              <w:rPr>
                <w:highlight w:val="none"/>
              </w:rPr>
            </w:pPr>
            <w:r>
              <w:rPr>
                <w:highlight w:val="none"/>
              </w:rPr>
              <w:t>职  称</w:t>
            </w:r>
          </w:p>
        </w:tc>
      </w:tr>
      <w:tr w14:paraId="32E3B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17D2777B">
            <w:pPr>
              <w:rPr>
                <w:highlight w:val="none"/>
              </w:rPr>
            </w:pPr>
            <w:r>
              <w:rPr>
                <w:highlight w:val="none"/>
              </w:rPr>
              <w:t>项目经理</w:t>
            </w:r>
          </w:p>
        </w:tc>
        <w:tc>
          <w:tcPr>
            <w:tcW w:w="1810" w:type="dxa"/>
            <w:vAlign w:val="center"/>
          </w:tcPr>
          <w:p w14:paraId="003E7404">
            <w:pPr>
              <w:rPr>
                <w:highlight w:val="none"/>
              </w:rPr>
            </w:pPr>
          </w:p>
        </w:tc>
        <w:tc>
          <w:tcPr>
            <w:tcW w:w="1213" w:type="dxa"/>
            <w:vAlign w:val="center"/>
          </w:tcPr>
          <w:p w14:paraId="76F5781E">
            <w:pPr>
              <w:rPr>
                <w:highlight w:val="none"/>
              </w:rPr>
            </w:pPr>
          </w:p>
        </w:tc>
        <w:tc>
          <w:tcPr>
            <w:tcW w:w="3846" w:type="dxa"/>
            <w:vAlign w:val="center"/>
          </w:tcPr>
          <w:p w14:paraId="420E1FB8">
            <w:pPr>
              <w:rPr>
                <w:highlight w:val="none"/>
              </w:rPr>
            </w:pPr>
          </w:p>
        </w:tc>
      </w:tr>
      <w:tr w14:paraId="617EE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64225AE2">
            <w:pPr>
              <w:rPr>
                <w:highlight w:val="none"/>
              </w:rPr>
            </w:pPr>
            <w:r>
              <w:rPr>
                <w:highlight w:val="none"/>
              </w:rPr>
              <w:t>技术负责人</w:t>
            </w:r>
          </w:p>
        </w:tc>
        <w:tc>
          <w:tcPr>
            <w:tcW w:w="1810" w:type="dxa"/>
            <w:vAlign w:val="center"/>
          </w:tcPr>
          <w:p w14:paraId="15057170">
            <w:pPr>
              <w:rPr>
                <w:highlight w:val="none"/>
              </w:rPr>
            </w:pPr>
          </w:p>
        </w:tc>
        <w:tc>
          <w:tcPr>
            <w:tcW w:w="1213" w:type="dxa"/>
            <w:vAlign w:val="center"/>
          </w:tcPr>
          <w:p w14:paraId="0CDD874B">
            <w:pPr>
              <w:rPr>
                <w:highlight w:val="none"/>
              </w:rPr>
            </w:pPr>
          </w:p>
        </w:tc>
        <w:tc>
          <w:tcPr>
            <w:tcW w:w="3846" w:type="dxa"/>
            <w:vAlign w:val="center"/>
          </w:tcPr>
          <w:p w14:paraId="299C052A">
            <w:pPr>
              <w:rPr>
                <w:highlight w:val="none"/>
              </w:rPr>
            </w:pPr>
          </w:p>
        </w:tc>
      </w:tr>
      <w:tr w14:paraId="3FE88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5CD3E45A">
            <w:pPr>
              <w:rPr>
                <w:highlight w:val="none"/>
              </w:rPr>
            </w:pPr>
            <w:r>
              <w:rPr>
                <w:highlight w:val="none"/>
              </w:rPr>
              <w:t>造价管理</w:t>
            </w:r>
          </w:p>
        </w:tc>
        <w:tc>
          <w:tcPr>
            <w:tcW w:w="1810" w:type="dxa"/>
            <w:vAlign w:val="center"/>
          </w:tcPr>
          <w:p w14:paraId="47EC27C3">
            <w:pPr>
              <w:rPr>
                <w:highlight w:val="none"/>
              </w:rPr>
            </w:pPr>
          </w:p>
        </w:tc>
        <w:tc>
          <w:tcPr>
            <w:tcW w:w="1213" w:type="dxa"/>
            <w:vAlign w:val="center"/>
          </w:tcPr>
          <w:p w14:paraId="49BE403A">
            <w:pPr>
              <w:rPr>
                <w:highlight w:val="none"/>
              </w:rPr>
            </w:pPr>
          </w:p>
        </w:tc>
        <w:tc>
          <w:tcPr>
            <w:tcW w:w="3846" w:type="dxa"/>
            <w:vAlign w:val="center"/>
          </w:tcPr>
          <w:p w14:paraId="22B2C97D">
            <w:pPr>
              <w:rPr>
                <w:highlight w:val="none"/>
              </w:rPr>
            </w:pPr>
          </w:p>
        </w:tc>
      </w:tr>
      <w:tr w14:paraId="48A8E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55A106E4">
            <w:pPr>
              <w:rPr>
                <w:highlight w:val="none"/>
              </w:rPr>
            </w:pPr>
            <w:r>
              <w:rPr>
                <w:highlight w:val="none"/>
              </w:rPr>
              <w:t>质量管理</w:t>
            </w:r>
          </w:p>
        </w:tc>
        <w:tc>
          <w:tcPr>
            <w:tcW w:w="1810" w:type="dxa"/>
            <w:vAlign w:val="center"/>
          </w:tcPr>
          <w:p w14:paraId="1D92464D">
            <w:pPr>
              <w:rPr>
                <w:highlight w:val="none"/>
              </w:rPr>
            </w:pPr>
          </w:p>
        </w:tc>
        <w:tc>
          <w:tcPr>
            <w:tcW w:w="1213" w:type="dxa"/>
            <w:vAlign w:val="center"/>
          </w:tcPr>
          <w:p w14:paraId="0F9FB9EA">
            <w:pPr>
              <w:rPr>
                <w:highlight w:val="none"/>
              </w:rPr>
            </w:pPr>
          </w:p>
        </w:tc>
        <w:tc>
          <w:tcPr>
            <w:tcW w:w="3846" w:type="dxa"/>
            <w:vAlign w:val="center"/>
          </w:tcPr>
          <w:p w14:paraId="7DABF37C">
            <w:pPr>
              <w:rPr>
                <w:highlight w:val="none"/>
              </w:rPr>
            </w:pPr>
          </w:p>
        </w:tc>
      </w:tr>
      <w:tr w14:paraId="3084C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128EE422">
            <w:pPr>
              <w:rPr>
                <w:highlight w:val="none"/>
              </w:rPr>
            </w:pPr>
            <w:r>
              <w:rPr>
                <w:highlight w:val="none"/>
              </w:rPr>
              <w:t>材料管理</w:t>
            </w:r>
          </w:p>
        </w:tc>
        <w:tc>
          <w:tcPr>
            <w:tcW w:w="1810" w:type="dxa"/>
            <w:vAlign w:val="center"/>
          </w:tcPr>
          <w:p w14:paraId="0ED2AA8C">
            <w:pPr>
              <w:rPr>
                <w:highlight w:val="none"/>
              </w:rPr>
            </w:pPr>
          </w:p>
        </w:tc>
        <w:tc>
          <w:tcPr>
            <w:tcW w:w="1213" w:type="dxa"/>
            <w:vAlign w:val="center"/>
          </w:tcPr>
          <w:p w14:paraId="42E56732">
            <w:pPr>
              <w:rPr>
                <w:highlight w:val="none"/>
              </w:rPr>
            </w:pPr>
          </w:p>
        </w:tc>
        <w:tc>
          <w:tcPr>
            <w:tcW w:w="3846" w:type="dxa"/>
            <w:vAlign w:val="center"/>
          </w:tcPr>
          <w:p w14:paraId="75B4B4B0">
            <w:pPr>
              <w:rPr>
                <w:highlight w:val="none"/>
              </w:rPr>
            </w:pPr>
          </w:p>
        </w:tc>
      </w:tr>
      <w:tr w14:paraId="33223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70EF649D">
            <w:pPr>
              <w:rPr>
                <w:highlight w:val="none"/>
              </w:rPr>
            </w:pPr>
            <w:r>
              <w:rPr>
                <w:highlight w:val="none"/>
              </w:rPr>
              <w:t>安全管理</w:t>
            </w:r>
          </w:p>
        </w:tc>
        <w:tc>
          <w:tcPr>
            <w:tcW w:w="1810" w:type="dxa"/>
            <w:vAlign w:val="center"/>
          </w:tcPr>
          <w:p w14:paraId="2AF3DBC3">
            <w:pPr>
              <w:rPr>
                <w:highlight w:val="none"/>
              </w:rPr>
            </w:pPr>
          </w:p>
        </w:tc>
        <w:tc>
          <w:tcPr>
            <w:tcW w:w="1213" w:type="dxa"/>
            <w:vAlign w:val="center"/>
          </w:tcPr>
          <w:p w14:paraId="6842A413">
            <w:pPr>
              <w:rPr>
                <w:highlight w:val="none"/>
              </w:rPr>
            </w:pPr>
          </w:p>
        </w:tc>
        <w:tc>
          <w:tcPr>
            <w:tcW w:w="3846" w:type="dxa"/>
            <w:vAlign w:val="center"/>
          </w:tcPr>
          <w:p w14:paraId="5F9D5DBE">
            <w:pPr>
              <w:rPr>
                <w:highlight w:val="none"/>
              </w:rPr>
            </w:pPr>
          </w:p>
        </w:tc>
      </w:tr>
      <w:tr w14:paraId="0E41C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vAlign w:val="center"/>
          </w:tcPr>
          <w:p w14:paraId="41BE5A7D">
            <w:pPr>
              <w:rPr>
                <w:highlight w:val="none"/>
              </w:rPr>
            </w:pPr>
            <w:r>
              <w:rPr>
                <w:highlight w:val="none"/>
              </w:rPr>
              <w:t>其他人员</w:t>
            </w:r>
          </w:p>
        </w:tc>
        <w:tc>
          <w:tcPr>
            <w:tcW w:w="1810" w:type="dxa"/>
            <w:vAlign w:val="center"/>
          </w:tcPr>
          <w:p w14:paraId="3EA23B90">
            <w:pPr>
              <w:rPr>
                <w:highlight w:val="none"/>
              </w:rPr>
            </w:pPr>
          </w:p>
        </w:tc>
        <w:tc>
          <w:tcPr>
            <w:tcW w:w="1213" w:type="dxa"/>
            <w:vAlign w:val="center"/>
          </w:tcPr>
          <w:p w14:paraId="70D3C818">
            <w:pPr>
              <w:rPr>
                <w:highlight w:val="none"/>
              </w:rPr>
            </w:pPr>
          </w:p>
        </w:tc>
        <w:tc>
          <w:tcPr>
            <w:tcW w:w="3846" w:type="dxa"/>
            <w:vAlign w:val="center"/>
          </w:tcPr>
          <w:p w14:paraId="07B0372F">
            <w:pPr>
              <w:rPr>
                <w:highlight w:val="none"/>
              </w:rPr>
            </w:pPr>
          </w:p>
        </w:tc>
      </w:tr>
      <w:tr w14:paraId="3341CE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vAlign w:val="center"/>
          </w:tcPr>
          <w:p w14:paraId="0B7ADC42">
            <w:pPr>
              <w:rPr>
                <w:highlight w:val="none"/>
              </w:rPr>
            </w:pPr>
          </w:p>
        </w:tc>
        <w:tc>
          <w:tcPr>
            <w:tcW w:w="1810" w:type="dxa"/>
            <w:vAlign w:val="center"/>
          </w:tcPr>
          <w:p w14:paraId="03608FBF">
            <w:pPr>
              <w:rPr>
                <w:highlight w:val="none"/>
              </w:rPr>
            </w:pPr>
          </w:p>
        </w:tc>
        <w:tc>
          <w:tcPr>
            <w:tcW w:w="1213" w:type="dxa"/>
            <w:vAlign w:val="center"/>
          </w:tcPr>
          <w:p w14:paraId="2A77359B">
            <w:pPr>
              <w:rPr>
                <w:highlight w:val="none"/>
              </w:rPr>
            </w:pPr>
          </w:p>
        </w:tc>
        <w:tc>
          <w:tcPr>
            <w:tcW w:w="3846" w:type="dxa"/>
            <w:vAlign w:val="center"/>
          </w:tcPr>
          <w:p w14:paraId="3A503D05">
            <w:pPr>
              <w:rPr>
                <w:highlight w:val="none"/>
              </w:rPr>
            </w:pPr>
          </w:p>
        </w:tc>
      </w:tr>
    </w:tbl>
    <w:p w14:paraId="7E8D44EA">
      <w:pPr>
        <w:rPr>
          <w:highlight w:val="none"/>
        </w:rPr>
      </w:pPr>
    </w:p>
    <w:p w14:paraId="0C99B40E">
      <w:pPr>
        <w:rPr>
          <w:highlight w:val="none"/>
        </w:rPr>
      </w:pPr>
      <w:r>
        <w:rPr>
          <w:highlight w:val="none"/>
        </w:rPr>
        <w:br w:type="page"/>
      </w:r>
    </w:p>
    <w:p w14:paraId="7F9D380D">
      <w:pPr>
        <w:rPr>
          <w:highlight w:val="none"/>
        </w:rPr>
      </w:pPr>
      <w:r>
        <w:rPr>
          <w:highlight w:val="none"/>
        </w:rPr>
        <w:t xml:space="preserve">附件5：            </w:t>
      </w:r>
    </w:p>
    <w:p w14:paraId="4D7C490D">
      <w:pPr>
        <w:rPr>
          <w:highlight w:val="none"/>
        </w:rPr>
      </w:pPr>
      <w:r>
        <w:rPr>
          <w:highlight w:val="none"/>
        </w:rPr>
        <w:t>5-1：材料、设备暂估价表</w:t>
      </w:r>
    </w:p>
    <w:tbl>
      <w:tblPr>
        <w:tblStyle w:val="37"/>
        <w:tblW w:w="8714" w:type="dxa"/>
        <w:tblInd w:w="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4"/>
        <w:gridCol w:w="1984"/>
        <w:gridCol w:w="851"/>
        <w:gridCol w:w="774"/>
        <w:gridCol w:w="1352"/>
        <w:gridCol w:w="1418"/>
        <w:gridCol w:w="1461"/>
      </w:tblGrid>
      <w:tr w14:paraId="7CE58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single" w:color="auto" w:sz="12" w:space="0"/>
              <w:bottom w:val="double" w:color="auto" w:sz="6" w:space="0"/>
            </w:tcBorders>
            <w:vAlign w:val="center"/>
          </w:tcPr>
          <w:p w14:paraId="340B5B27">
            <w:pPr>
              <w:ind w:firstLine="0" w:firstLineChars="0"/>
              <w:jc w:val="center"/>
              <w:rPr>
                <w:highlight w:val="none"/>
              </w:rPr>
            </w:pPr>
            <w:r>
              <w:rPr>
                <w:highlight w:val="none"/>
              </w:rPr>
              <w:t>序  号</w:t>
            </w:r>
          </w:p>
        </w:tc>
        <w:tc>
          <w:tcPr>
            <w:tcW w:w="1984" w:type="dxa"/>
            <w:tcBorders>
              <w:top w:val="single" w:color="auto" w:sz="12" w:space="0"/>
              <w:bottom w:val="double" w:color="auto" w:sz="6" w:space="0"/>
            </w:tcBorders>
            <w:vAlign w:val="center"/>
          </w:tcPr>
          <w:p w14:paraId="32B4C26F">
            <w:pPr>
              <w:ind w:firstLine="0" w:firstLineChars="0"/>
              <w:jc w:val="center"/>
              <w:rPr>
                <w:highlight w:val="none"/>
              </w:rPr>
            </w:pPr>
            <w:r>
              <w:rPr>
                <w:highlight w:val="none"/>
              </w:rPr>
              <w:t>名  称</w:t>
            </w:r>
          </w:p>
        </w:tc>
        <w:tc>
          <w:tcPr>
            <w:tcW w:w="851" w:type="dxa"/>
            <w:tcBorders>
              <w:top w:val="single" w:color="auto" w:sz="12" w:space="0"/>
              <w:bottom w:val="double" w:color="auto" w:sz="6" w:space="0"/>
            </w:tcBorders>
            <w:vAlign w:val="center"/>
          </w:tcPr>
          <w:p w14:paraId="5B93D8F1">
            <w:pPr>
              <w:ind w:firstLine="0" w:firstLineChars="0"/>
              <w:jc w:val="center"/>
              <w:rPr>
                <w:highlight w:val="none"/>
              </w:rPr>
            </w:pPr>
            <w:r>
              <w:rPr>
                <w:highlight w:val="none"/>
              </w:rPr>
              <w:t>单  位</w:t>
            </w:r>
          </w:p>
        </w:tc>
        <w:tc>
          <w:tcPr>
            <w:tcW w:w="774" w:type="dxa"/>
            <w:tcBorders>
              <w:top w:val="single" w:color="auto" w:sz="12" w:space="0"/>
              <w:bottom w:val="double" w:color="auto" w:sz="6" w:space="0"/>
            </w:tcBorders>
            <w:vAlign w:val="center"/>
          </w:tcPr>
          <w:p w14:paraId="51F66D5E">
            <w:pPr>
              <w:ind w:firstLine="0" w:firstLineChars="0"/>
              <w:jc w:val="center"/>
              <w:rPr>
                <w:highlight w:val="none"/>
              </w:rPr>
            </w:pPr>
            <w:r>
              <w:rPr>
                <w:highlight w:val="none"/>
              </w:rPr>
              <w:t>数  量</w:t>
            </w:r>
          </w:p>
        </w:tc>
        <w:tc>
          <w:tcPr>
            <w:tcW w:w="1352" w:type="dxa"/>
            <w:tcBorders>
              <w:top w:val="single" w:color="auto" w:sz="12" w:space="0"/>
              <w:bottom w:val="double" w:color="auto" w:sz="6" w:space="0"/>
            </w:tcBorders>
            <w:vAlign w:val="center"/>
          </w:tcPr>
          <w:p w14:paraId="75CE847D">
            <w:pPr>
              <w:ind w:firstLine="0" w:firstLineChars="0"/>
              <w:jc w:val="center"/>
              <w:rPr>
                <w:highlight w:val="none"/>
              </w:rPr>
            </w:pPr>
            <w:r>
              <w:rPr>
                <w:highlight w:val="none"/>
              </w:rPr>
              <w:t>单价（元）</w:t>
            </w:r>
          </w:p>
        </w:tc>
        <w:tc>
          <w:tcPr>
            <w:tcW w:w="1418" w:type="dxa"/>
            <w:tcBorders>
              <w:top w:val="single" w:color="auto" w:sz="12" w:space="0"/>
              <w:bottom w:val="double" w:color="auto" w:sz="6" w:space="0"/>
            </w:tcBorders>
            <w:vAlign w:val="center"/>
          </w:tcPr>
          <w:p w14:paraId="0EBDAB58">
            <w:pPr>
              <w:ind w:firstLine="0" w:firstLineChars="0"/>
              <w:jc w:val="center"/>
              <w:rPr>
                <w:highlight w:val="none"/>
              </w:rPr>
            </w:pPr>
            <w:r>
              <w:rPr>
                <w:highlight w:val="none"/>
              </w:rPr>
              <w:t>合价（元）</w:t>
            </w:r>
          </w:p>
        </w:tc>
        <w:tc>
          <w:tcPr>
            <w:tcW w:w="1461" w:type="dxa"/>
            <w:tcBorders>
              <w:top w:val="single" w:color="auto" w:sz="12" w:space="0"/>
              <w:bottom w:val="double" w:color="auto" w:sz="6" w:space="0"/>
            </w:tcBorders>
            <w:vAlign w:val="center"/>
          </w:tcPr>
          <w:p w14:paraId="1D63133B">
            <w:pPr>
              <w:ind w:firstLine="0" w:firstLineChars="0"/>
              <w:jc w:val="center"/>
              <w:rPr>
                <w:highlight w:val="none"/>
              </w:rPr>
            </w:pPr>
            <w:r>
              <w:rPr>
                <w:highlight w:val="none"/>
              </w:rPr>
              <w:t>备  注</w:t>
            </w:r>
          </w:p>
        </w:tc>
      </w:tr>
      <w:tr w14:paraId="733C0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double" w:color="auto" w:sz="6" w:space="0"/>
              <w:bottom w:val="single" w:color="auto" w:sz="6" w:space="0"/>
            </w:tcBorders>
          </w:tcPr>
          <w:p w14:paraId="0C0A49E5">
            <w:pPr>
              <w:rPr>
                <w:highlight w:val="none"/>
              </w:rPr>
            </w:pPr>
          </w:p>
        </w:tc>
        <w:tc>
          <w:tcPr>
            <w:tcW w:w="1984" w:type="dxa"/>
            <w:tcBorders>
              <w:top w:val="double" w:color="auto" w:sz="6" w:space="0"/>
              <w:bottom w:val="single" w:color="auto" w:sz="6" w:space="0"/>
            </w:tcBorders>
          </w:tcPr>
          <w:p w14:paraId="01C18553">
            <w:pPr>
              <w:rPr>
                <w:highlight w:val="none"/>
              </w:rPr>
            </w:pPr>
          </w:p>
        </w:tc>
        <w:tc>
          <w:tcPr>
            <w:tcW w:w="851" w:type="dxa"/>
            <w:tcBorders>
              <w:top w:val="double" w:color="auto" w:sz="6" w:space="0"/>
              <w:bottom w:val="single" w:color="auto" w:sz="6" w:space="0"/>
            </w:tcBorders>
          </w:tcPr>
          <w:p w14:paraId="78247E4A">
            <w:pPr>
              <w:rPr>
                <w:highlight w:val="none"/>
              </w:rPr>
            </w:pPr>
          </w:p>
        </w:tc>
        <w:tc>
          <w:tcPr>
            <w:tcW w:w="774" w:type="dxa"/>
            <w:tcBorders>
              <w:top w:val="double" w:color="auto" w:sz="6" w:space="0"/>
              <w:bottom w:val="single" w:color="auto" w:sz="6" w:space="0"/>
            </w:tcBorders>
          </w:tcPr>
          <w:p w14:paraId="2B0DE57B">
            <w:pPr>
              <w:rPr>
                <w:highlight w:val="none"/>
              </w:rPr>
            </w:pPr>
          </w:p>
        </w:tc>
        <w:tc>
          <w:tcPr>
            <w:tcW w:w="1352" w:type="dxa"/>
            <w:tcBorders>
              <w:top w:val="double" w:color="auto" w:sz="6" w:space="0"/>
              <w:bottom w:val="single" w:color="auto" w:sz="6" w:space="0"/>
            </w:tcBorders>
          </w:tcPr>
          <w:p w14:paraId="4F296F2F">
            <w:pPr>
              <w:rPr>
                <w:highlight w:val="none"/>
              </w:rPr>
            </w:pPr>
          </w:p>
        </w:tc>
        <w:tc>
          <w:tcPr>
            <w:tcW w:w="1418" w:type="dxa"/>
            <w:tcBorders>
              <w:top w:val="double" w:color="auto" w:sz="6" w:space="0"/>
              <w:bottom w:val="single" w:color="auto" w:sz="6" w:space="0"/>
            </w:tcBorders>
          </w:tcPr>
          <w:p w14:paraId="039B2D34">
            <w:pPr>
              <w:rPr>
                <w:highlight w:val="none"/>
              </w:rPr>
            </w:pPr>
          </w:p>
        </w:tc>
        <w:tc>
          <w:tcPr>
            <w:tcW w:w="1461" w:type="dxa"/>
            <w:tcBorders>
              <w:top w:val="double" w:color="auto" w:sz="6" w:space="0"/>
              <w:bottom w:val="single" w:color="auto" w:sz="6" w:space="0"/>
            </w:tcBorders>
          </w:tcPr>
          <w:p w14:paraId="7321D02C">
            <w:pPr>
              <w:rPr>
                <w:highlight w:val="none"/>
              </w:rPr>
            </w:pPr>
          </w:p>
        </w:tc>
      </w:tr>
      <w:tr w14:paraId="51D5B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nil"/>
            </w:tcBorders>
          </w:tcPr>
          <w:p w14:paraId="62215653">
            <w:pPr>
              <w:rPr>
                <w:highlight w:val="none"/>
              </w:rPr>
            </w:pPr>
          </w:p>
        </w:tc>
        <w:tc>
          <w:tcPr>
            <w:tcW w:w="1984" w:type="dxa"/>
            <w:tcBorders>
              <w:top w:val="nil"/>
            </w:tcBorders>
          </w:tcPr>
          <w:p w14:paraId="33F98CCA">
            <w:pPr>
              <w:rPr>
                <w:highlight w:val="none"/>
              </w:rPr>
            </w:pPr>
          </w:p>
        </w:tc>
        <w:tc>
          <w:tcPr>
            <w:tcW w:w="851" w:type="dxa"/>
            <w:tcBorders>
              <w:top w:val="nil"/>
            </w:tcBorders>
          </w:tcPr>
          <w:p w14:paraId="079AE4AC">
            <w:pPr>
              <w:rPr>
                <w:highlight w:val="none"/>
              </w:rPr>
            </w:pPr>
          </w:p>
        </w:tc>
        <w:tc>
          <w:tcPr>
            <w:tcW w:w="774" w:type="dxa"/>
            <w:tcBorders>
              <w:top w:val="nil"/>
            </w:tcBorders>
          </w:tcPr>
          <w:p w14:paraId="5C43524E">
            <w:pPr>
              <w:rPr>
                <w:highlight w:val="none"/>
              </w:rPr>
            </w:pPr>
          </w:p>
        </w:tc>
        <w:tc>
          <w:tcPr>
            <w:tcW w:w="1352" w:type="dxa"/>
            <w:tcBorders>
              <w:top w:val="nil"/>
            </w:tcBorders>
          </w:tcPr>
          <w:p w14:paraId="1DB9608A">
            <w:pPr>
              <w:rPr>
                <w:highlight w:val="none"/>
              </w:rPr>
            </w:pPr>
          </w:p>
        </w:tc>
        <w:tc>
          <w:tcPr>
            <w:tcW w:w="1418" w:type="dxa"/>
            <w:tcBorders>
              <w:top w:val="nil"/>
            </w:tcBorders>
          </w:tcPr>
          <w:p w14:paraId="6BB95EAE">
            <w:pPr>
              <w:rPr>
                <w:highlight w:val="none"/>
              </w:rPr>
            </w:pPr>
          </w:p>
        </w:tc>
        <w:tc>
          <w:tcPr>
            <w:tcW w:w="1461" w:type="dxa"/>
            <w:tcBorders>
              <w:top w:val="nil"/>
            </w:tcBorders>
          </w:tcPr>
          <w:p w14:paraId="41721D2A">
            <w:pPr>
              <w:rPr>
                <w:highlight w:val="none"/>
              </w:rPr>
            </w:pPr>
          </w:p>
        </w:tc>
      </w:tr>
      <w:tr w14:paraId="7815D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0F50B211">
            <w:pPr>
              <w:rPr>
                <w:highlight w:val="none"/>
              </w:rPr>
            </w:pPr>
          </w:p>
        </w:tc>
        <w:tc>
          <w:tcPr>
            <w:tcW w:w="1984" w:type="dxa"/>
          </w:tcPr>
          <w:p w14:paraId="25CBE203">
            <w:pPr>
              <w:rPr>
                <w:highlight w:val="none"/>
              </w:rPr>
            </w:pPr>
          </w:p>
        </w:tc>
        <w:tc>
          <w:tcPr>
            <w:tcW w:w="851" w:type="dxa"/>
          </w:tcPr>
          <w:p w14:paraId="19AA4A89">
            <w:pPr>
              <w:rPr>
                <w:highlight w:val="none"/>
              </w:rPr>
            </w:pPr>
          </w:p>
        </w:tc>
        <w:tc>
          <w:tcPr>
            <w:tcW w:w="774" w:type="dxa"/>
          </w:tcPr>
          <w:p w14:paraId="34FA1B26">
            <w:pPr>
              <w:rPr>
                <w:highlight w:val="none"/>
              </w:rPr>
            </w:pPr>
          </w:p>
        </w:tc>
        <w:tc>
          <w:tcPr>
            <w:tcW w:w="1352" w:type="dxa"/>
          </w:tcPr>
          <w:p w14:paraId="79F04F2D">
            <w:pPr>
              <w:rPr>
                <w:highlight w:val="none"/>
              </w:rPr>
            </w:pPr>
          </w:p>
        </w:tc>
        <w:tc>
          <w:tcPr>
            <w:tcW w:w="1418" w:type="dxa"/>
          </w:tcPr>
          <w:p w14:paraId="131A7167">
            <w:pPr>
              <w:rPr>
                <w:highlight w:val="none"/>
              </w:rPr>
            </w:pPr>
          </w:p>
        </w:tc>
        <w:tc>
          <w:tcPr>
            <w:tcW w:w="1461" w:type="dxa"/>
          </w:tcPr>
          <w:p w14:paraId="787D403A">
            <w:pPr>
              <w:rPr>
                <w:highlight w:val="none"/>
              </w:rPr>
            </w:pPr>
          </w:p>
        </w:tc>
      </w:tr>
      <w:tr w14:paraId="10710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794C64D6">
            <w:pPr>
              <w:rPr>
                <w:highlight w:val="none"/>
              </w:rPr>
            </w:pPr>
          </w:p>
        </w:tc>
        <w:tc>
          <w:tcPr>
            <w:tcW w:w="1984" w:type="dxa"/>
          </w:tcPr>
          <w:p w14:paraId="02C55F5B">
            <w:pPr>
              <w:rPr>
                <w:highlight w:val="none"/>
              </w:rPr>
            </w:pPr>
          </w:p>
        </w:tc>
        <w:tc>
          <w:tcPr>
            <w:tcW w:w="851" w:type="dxa"/>
          </w:tcPr>
          <w:p w14:paraId="68E7D20A">
            <w:pPr>
              <w:rPr>
                <w:highlight w:val="none"/>
              </w:rPr>
            </w:pPr>
          </w:p>
        </w:tc>
        <w:tc>
          <w:tcPr>
            <w:tcW w:w="774" w:type="dxa"/>
          </w:tcPr>
          <w:p w14:paraId="2071BB61">
            <w:pPr>
              <w:rPr>
                <w:highlight w:val="none"/>
              </w:rPr>
            </w:pPr>
          </w:p>
        </w:tc>
        <w:tc>
          <w:tcPr>
            <w:tcW w:w="1352" w:type="dxa"/>
          </w:tcPr>
          <w:p w14:paraId="462E3860">
            <w:pPr>
              <w:rPr>
                <w:highlight w:val="none"/>
              </w:rPr>
            </w:pPr>
          </w:p>
        </w:tc>
        <w:tc>
          <w:tcPr>
            <w:tcW w:w="1418" w:type="dxa"/>
          </w:tcPr>
          <w:p w14:paraId="7635A74B">
            <w:pPr>
              <w:rPr>
                <w:highlight w:val="none"/>
              </w:rPr>
            </w:pPr>
          </w:p>
        </w:tc>
        <w:tc>
          <w:tcPr>
            <w:tcW w:w="1461" w:type="dxa"/>
          </w:tcPr>
          <w:p w14:paraId="035FE215">
            <w:pPr>
              <w:rPr>
                <w:highlight w:val="none"/>
              </w:rPr>
            </w:pPr>
          </w:p>
        </w:tc>
      </w:tr>
      <w:tr w14:paraId="7CE70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5A308D33">
            <w:pPr>
              <w:rPr>
                <w:highlight w:val="none"/>
              </w:rPr>
            </w:pPr>
          </w:p>
        </w:tc>
        <w:tc>
          <w:tcPr>
            <w:tcW w:w="1984" w:type="dxa"/>
          </w:tcPr>
          <w:p w14:paraId="13A5D065">
            <w:pPr>
              <w:rPr>
                <w:highlight w:val="none"/>
              </w:rPr>
            </w:pPr>
          </w:p>
        </w:tc>
        <w:tc>
          <w:tcPr>
            <w:tcW w:w="851" w:type="dxa"/>
          </w:tcPr>
          <w:p w14:paraId="5B3877A0">
            <w:pPr>
              <w:rPr>
                <w:highlight w:val="none"/>
              </w:rPr>
            </w:pPr>
          </w:p>
        </w:tc>
        <w:tc>
          <w:tcPr>
            <w:tcW w:w="774" w:type="dxa"/>
          </w:tcPr>
          <w:p w14:paraId="2052132A">
            <w:pPr>
              <w:rPr>
                <w:highlight w:val="none"/>
              </w:rPr>
            </w:pPr>
          </w:p>
        </w:tc>
        <w:tc>
          <w:tcPr>
            <w:tcW w:w="1352" w:type="dxa"/>
          </w:tcPr>
          <w:p w14:paraId="07B5E42A">
            <w:pPr>
              <w:rPr>
                <w:highlight w:val="none"/>
              </w:rPr>
            </w:pPr>
          </w:p>
        </w:tc>
        <w:tc>
          <w:tcPr>
            <w:tcW w:w="1418" w:type="dxa"/>
          </w:tcPr>
          <w:p w14:paraId="67FED1AF">
            <w:pPr>
              <w:rPr>
                <w:highlight w:val="none"/>
              </w:rPr>
            </w:pPr>
          </w:p>
        </w:tc>
        <w:tc>
          <w:tcPr>
            <w:tcW w:w="1461" w:type="dxa"/>
          </w:tcPr>
          <w:p w14:paraId="35BF09C8">
            <w:pPr>
              <w:rPr>
                <w:highlight w:val="none"/>
              </w:rPr>
            </w:pPr>
          </w:p>
        </w:tc>
      </w:tr>
      <w:tr w14:paraId="3B2AD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4591D66F">
            <w:pPr>
              <w:rPr>
                <w:highlight w:val="none"/>
              </w:rPr>
            </w:pPr>
          </w:p>
        </w:tc>
        <w:tc>
          <w:tcPr>
            <w:tcW w:w="1984" w:type="dxa"/>
          </w:tcPr>
          <w:p w14:paraId="06DC372C">
            <w:pPr>
              <w:rPr>
                <w:highlight w:val="none"/>
              </w:rPr>
            </w:pPr>
          </w:p>
        </w:tc>
        <w:tc>
          <w:tcPr>
            <w:tcW w:w="851" w:type="dxa"/>
          </w:tcPr>
          <w:p w14:paraId="493D341A">
            <w:pPr>
              <w:rPr>
                <w:highlight w:val="none"/>
              </w:rPr>
            </w:pPr>
          </w:p>
        </w:tc>
        <w:tc>
          <w:tcPr>
            <w:tcW w:w="774" w:type="dxa"/>
          </w:tcPr>
          <w:p w14:paraId="4C04AE39">
            <w:pPr>
              <w:rPr>
                <w:highlight w:val="none"/>
              </w:rPr>
            </w:pPr>
          </w:p>
        </w:tc>
        <w:tc>
          <w:tcPr>
            <w:tcW w:w="1352" w:type="dxa"/>
          </w:tcPr>
          <w:p w14:paraId="6A9CA64F">
            <w:pPr>
              <w:rPr>
                <w:highlight w:val="none"/>
              </w:rPr>
            </w:pPr>
          </w:p>
        </w:tc>
        <w:tc>
          <w:tcPr>
            <w:tcW w:w="1418" w:type="dxa"/>
          </w:tcPr>
          <w:p w14:paraId="16A50A3B">
            <w:pPr>
              <w:rPr>
                <w:highlight w:val="none"/>
              </w:rPr>
            </w:pPr>
          </w:p>
        </w:tc>
        <w:tc>
          <w:tcPr>
            <w:tcW w:w="1461" w:type="dxa"/>
          </w:tcPr>
          <w:p w14:paraId="548631A1">
            <w:pPr>
              <w:rPr>
                <w:highlight w:val="none"/>
              </w:rPr>
            </w:pPr>
          </w:p>
        </w:tc>
      </w:tr>
      <w:tr w14:paraId="378D2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7480E3ED">
            <w:pPr>
              <w:rPr>
                <w:highlight w:val="none"/>
              </w:rPr>
            </w:pPr>
          </w:p>
        </w:tc>
        <w:tc>
          <w:tcPr>
            <w:tcW w:w="1984" w:type="dxa"/>
          </w:tcPr>
          <w:p w14:paraId="0FB4E0EE">
            <w:pPr>
              <w:rPr>
                <w:highlight w:val="none"/>
              </w:rPr>
            </w:pPr>
          </w:p>
        </w:tc>
        <w:tc>
          <w:tcPr>
            <w:tcW w:w="851" w:type="dxa"/>
          </w:tcPr>
          <w:p w14:paraId="2925B83E">
            <w:pPr>
              <w:rPr>
                <w:highlight w:val="none"/>
              </w:rPr>
            </w:pPr>
          </w:p>
        </w:tc>
        <w:tc>
          <w:tcPr>
            <w:tcW w:w="774" w:type="dxa"/>
          </w:tcPr>
          <w:p w14:paraId="2719FBB1">
            <w:pPr>
              <w:rPr>
                <w:highlight w:val="none"/>
              </w:rPr>
            </w:pPr>
          </w:p>
        </w:tc>
        <w:tc>
          <w:tcPr>
            <w:tcW w:w="1352" w:type="dxa"/>
          </w:tcPr>
          <w:p w14:paraId="2AD96E9F">
            <w:pPr>
              <w:rPr>
                <w:highlight w:val="none"/>
              </w:rPr>
            </w:pPr>
          </w:p>
        </w:tc>
        <w:tc>
          <w:tcPr>
            <w:tcW w:w="1418" w:type="dxa"/>
          </w:tcPr>
          <w:p w14:paraId="7275A1E0">
            <w:pPr>
              <w:rPr>
                <w:highlight w:val="none"/>
              </w:rPr>
            </w:pPr>
          </w:p>
        </w:tc>
        <w:tc>
          <w:tcPr>
            <w:tcW w:w="1461" w:type="dxa"/>
          </w:tcPr>
          <w:p w14:paraId="25CFFF98">
            <w:pPr>
              <w:rPr>
                <w:highlight w:val="none"/>
              </w:rPr>
            </w:pPr>
          </w:p>
        </w:tc>
      </w:tr>
      <w:tr w14:paraId="455E7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Pr>
          <w:p w14:paraId="3E5F68D1">
            <w:pPr>
              <w:rPr>
                <w:highlight w:val="none"/>
              </w:rPr>
            </w:pPr>
          </w:p>
        </w:tc>
        <w:tc>
          <w:tcPr>
            <w:tcW w:w="1984" w:type="dxa"/>
          </w:tcPr>
          <w:p w14:paraId="6D44E5D3">
            <w:pPr>
              <w:rPr>
                <w:highlight w:val="none"/>
              </w:rPr>
            </w:pPr>
          </w:p>
        </w:tc>
        <w:tc>
          <w:tcPr>
            <w:tcW w:w="851" w:type="dxa"/>
          </w:tcPr>
          <w:p w14:paraId="0731CFEF">
            <w:pPr>
              <w:rPr>
                <w:highlight w:val="none"/>
              </w:rPr>
            </w:pPr>
          </w:p>
        </w:tc>
        <w:tc>
          <w:tcPr>
            <w:tcW w:w="774" w:type="dxa"/>
          </w:tcPr>
          <w:p w14:paraId="1D02B61B">
            <w:pPr>
              <w:rPr>
                <w:highlight w:val="none"/>
              </w:rPr>
            </w:pPr>
          </w:p>
        </w:tc>
        <w:tc>
          <w:tcPr>
            <w:tcW w:w="1352" w:type="dxa"/>
          </w:tcPr>
          <w:p w14:paraId="0C10D8B8">
            <w:pPr>
              <w:rPr>
                <w:highlight w:val="none"/>
              </w:rPr>
            </w:pPr>
          </w:p>
        </w:tc>
        <w:tc>
          <w:tcPr>
            <w:tcW w:w="1418" w:type="dxa"/>
          </w:tcPr>
          <w:p w14:paraId="7D56B314">
            <w:pPr>
              <w:rPr>
                <w:highlight w:val="none"/>
              </w:rPr>
            </w:pPr>
          </w:p>
        </w:tc>
        <w:tc>
          <w:tcPr>
            <w:tcW w:w="1461" w:type="dxa"/>
          </w:tcPr>
          <w:p w14:paraId="0220F4DD">
            <w:pPr>
              <w:rPr>
                <w:highlight w:val="none"/>
              </w:rPr>
            </w:pPr>
          </w:p>
        </w:tc>
      </w:tr>
    </w:tbl>
    <w:p w14:paraId="546E04CA">
      <w:pPr>
        <w:rPr>
          <w:highlight w:val="none"/>
        </w:rPr>
      </w:pPr>
      <w:r>
        <w:rPr>
          <w:highlight w:val="none"/>
        </w:rPr>
        <w:t>备注：材料、设备暂估价投标时不能优惠，计入税前报价。决算时按实际差价税前调整。</w:t>
      </w:r>
    </w:p>
    <w:p w14:paraId="1BBA934D">
      <w:pPr>
        <w:rPr>
          <w:highlight w:val="none"/>
        </w:rPr>
      </w:pPr>
    </w:p>
    <w:p w14:paraId="5FB1A33F">
      <w:pPr>
        <w:rPr>
          <w:highlight w:val="none"/>
        </w:rPr>
      </w:pPr>
    </w:p>
    <w:p w14:paraId="3CD0A385">
      <w:pPr>
        <w:rPr>
          <w:highlight w:val="none"/>
        </w:rPr>
      </w:pPr>
      <w:r>
        <w:rPr>
          <w:highlight w:val="none"/>
        </w:rPr>
        <w:t>5-2：专业工程暂估价表</w:t>
      </w:r>
    </w:p>
    <w:tbl>
      <w:tblPr>
        <w:tblStyle w:val="37"/>
        <w:tblW w:w="8755" w:type="dxa"/>
        <w:tblInd w:w="-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34"/>
        <w:gridCol w:w="2025"/>
        <w:gridCol w:w="4350"/>
        <w:gridCol w:w="1446"/>
      </w:tblGrid>
      <w:tr w14:paraId="3C3C8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single" w:color="auto" w:sz="12" w:space="0"/>
              <w:bottom w:val="double" w:color="auto" w:sz="6" w:space="0"/>
            </w:tcBorders>
            <w:vAlign w:val="center"/>
          </w:tcPr>
          <w:p w14:paraId="2B1DF3EB">
            <w:pPr>
              <w:ind w:firstLine="0" w:firstLineChars="0"/>
              <w:jc w:val="center"/>
              <w:rPr>
                <w:highlight w:val="none"/>
              </w:rPr>
            </w:pPr>
            <w:r>
              <w:rPr>
                <w:highlight w:val="none"/>
              </w:rPr>
              <w:t>序  号</w:t>
            </w:r>
          </w:p>
        </w:tc>
        <w:tc>
          <w:tcPr>
            <w:tcW w:w="2025" w:type="dxa"/>
            <w:tcBorders>
              <w:top w:val="single" w:color="auto" w:sz="12" w:space="0"/>
              <w:bottom w:val="double" w:color="auto" w:sz="6" w:space="0"/>
            </w:tcBorders>
            <w:vAlign w:val="center"/>
          </w:tcPr>
          <w:p w14:paraId="3723469A">
            <w:pPr>
              <w:ind w:firstLine="0" w:firstLineChars="0"/>
              <w:jc w:val="center"/>
              <w:rPr>
                <w:highlight w:val="none"/>
              </w:rPr>
            </w:pPr>
            <w:r>
              <w:rPr>
                <w:highlight w:val="none"/>
              </w:rPr>
              <w:t>专业工程名称</w:t>
            </w:r>
          </w:p>
        </w:tc>
        <w:tc>
          <w:tcPr>
            <w:tcW w:w="4350" w:type="dxa"/>
            <w:tcBorders>
              <w:top w:val="single" w:color="auto" w:sz="12" w:space="0"/>
              <w:bottom w:val="double" w:color="auto" w:sz="6" w:space="0"/>
            </w:tcBorders>
            <w:vAlign w:val="center"/>
          </w:tcPr>
          <w:p w14:paraId="5F585FAE">
            <w:pPr>
              <w:ind w:firstLine="0" w:firstLineChars="0"/>
              <w:jc w:val="center"/>
              <w:rPr>
                <w:highlight w:val="none"/>
              </w:rPr>
            </w:pPr>
            <w:r>
              <w:rPr>
                <w:highlight w:val="none"/>
              </w:rPr>
              <w:t>工程内容</w:t>
            </w:r>
          </w:p>
        </w:tc>
        <w:tc>
          <w:tcPr>
            <w:tcW w:w="1446" w:type="dxa"/>
            <w:tcBorders>
              <w:top w:val="single" w:color="auto" w:sz="12" w:space="0"/>
              <w:bottom w:val="double" w:color="auto" w:sz="6" w:space="0"/>
            </w:tcBorders>
            <w:vAlign w:val="center"/>
          </w:tcPr>
          <w:p w14:paraId="5C5B78F7">
            <w:pPr>
              <w:ind w:firstLine="0" w:firstLineChars="0"/>
              <w:jc w:val="center"/>
              <w:rPr>
                <w:highlight w:val="none"/>
              </w:rPr>
            </w:pPr>
            <w:r>
              <w:rPr>
                <w:highlight w:val="none"/>
              </w:rPr>
              <w:t>金  额</w:t>
            </w:r>
          </w:p>
        </w:tc>
      </w:tr>
      <w:tr w14:paraId="33784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double" w:color="auto" w:sz="6" w:space="0"/>
              <w:bottom w:val="single" w:color="auto" w:sz="6" w:space="0"/>
            </w:tcBorders>
            <w:vAlign w:val="center"/>
          </w:tcPr>
          <w:p w14:paraId="78C75911">
            <w:pPr>
              <w:rPr>
                <w:highlight w:val="none"/>
              </w:rPr>
            </w:pPr>
          </w:p>
        </w:tc>
        <w:tc>
          <w:tcPr>
            <w:tcW w:w="2025" w:type="dxa"/>
            <w:tcBorders>
              <w:top w:val="double" w:color="auto" w:sz="6" w:space="0"/>
              <w:bottom w:val="single" w:color="auto" w:sz="6" w:space="0"/>
            </w:tcBorders>
            <w:vAlign w:val="center"/>
          </w:tcPr>
          <w:p w14:paraId="12B0DBFD">
            <w:pPr>
              <w:rPr>
                <w:highlight w:val="none"/>
              </w:rPr>
            </w:pPr>
          </w:p>
        </w:tc>
        <w:tc>
          <w:tcPr>
            <w:tcW w:w="4350" w:type="dxa"/>
            <w:tcBorders>
              <w:top w:val="double" w:color="auto" w:sz="6" w:space="0"/>
              <w:bottom w:val="single" w:color="auto" w:sz="6" w:space="0"/>
            </w:tcBorders>
            <w:vAlign w:val="center"/>
          </w:tcPr>
          <w:p w14:paraId="25F4214C">
            <w:pPr>
              <w:rPr>
                <w:highlight w:val="none"/>
              </w:rPr>
            </w:pPr>
          </w:p>
        </w:tc>
        <w:tc>
          <w:tcPr>
            <w:tcW w:w="1446" w:type="dxa"/>
            <w:tcBorders>
              <w:top w:val="double" w:color="auto" w:sz="6" w:space="0"/>
              <w:bottom w:val="single" w:color="auto" w:sz="6" w:space="0"/>
            </w:tcBorders>
            <w:vAlign w:val="center"/>
          </w:tcPr>
          <w:p w14:paraId="21AE36C7">
            <w:pPr>
              <w:rPr>
                <w:highlight w:val="none"/>
              </w:rPr>
            </w:pPr>
          </w:p>
        </w:tc>
      </w:tr>
      <w:tr w14:paraId="781A6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nil"/>
            </w:tcBorders>
            <w:vAlign w:val="center"/>
          </w:tcPr>
          <w:p w14:paraId="281A1387">
            <w:pPr>
              <w:rPr>
                <w:highlight w:val="none"/>
              </w:rPr>
            </w:pPr>
          </w:p>
        </w:tc>
        <w:tc>
          <w:tcPr>
            <w:tcW w:w="2025" w:type="dxa"/>
            <w:tcBorders>
              <w:top w:val="nil"/>
            </w:tcBorders>
            <w:vAlign w:val="center"/>
          </w:tcPr>
          <w:p w14:paraId="0B6BDDEA">
            <w:pPr>
              <w:rPr>
                <w:highlight w:val="none"/>
              </w:rPr>
            </w:pPr>
          </w:p>
        </w:tc>
        <w:tc>
          <w:tcPr>
            <w:tcW w:w="4350" w:type="dxa"/>
            <w:tcBorders>
              <w:top w:val="nil"/>
            </w:tcBorders>
            <w:vAlign w:val="center"/>
          </w:tcPr>
          <w:p w14:paraId="442D1281">
            <w:pPr>
              <w:rPr>
                <w:highlight w:val="none"/>
              </w:rPr>
            </w:pPr>
          </w:p>
        </w:tc>
        <w:tc>
          <w:tcPr>
            <w:tcW w:w="1446" w:type="dxa"/>
            <w:tcBorders>
              <w:top w:val="nil"/>
            </w:tcBorders>
            <w:vAlign w:val="center"/>
          </w:tcPr>
          <w:p w14:paraId="102BB70F">
            <w:pPr>
              <w:rPr>
                <w:highlight w:val="none"/>
              </w:rPr>
            </w:pPr>
          </w:p>
        </w:tc>
      </w:tr>
      <w:tr w14:paraId="1B321E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vAlign w:val="center"/>
          </w:tcPr>
          <w:p w14:paraId="27C45C9C">
            <w:pPr>
              <w:rPr>
                <w:highlight w:val="none"/>
              </w:rPr>
            </w:pPr>
          </w:p>
        </w:tc>
        <w:tc>
          <w:tcPr>
            <w:tcW w:w="2025" w:type="dxa"/>
            <w:vAlign w:val="center"/>
          </w:tcPr>
          <w:p w14:paraId="332192BB">
            <w:pPr>
              <w:rPr>
                <w:highlight w:val="none"/>
              </w:rPr>
            </w:pPr>
          </w:p>
        </w:tc>
        <w:tc>
          <w:tcPr>
            <w:tcW w:w="4350" w:type="dxa"/>
            <w:vAlign w:val="center"/>
          </w:tcPr>
          <w:p w14:paraId="2A06E368">
            <w:pPr>
              <w:rPr>
                <w:highlight w:val="none"/>
              </w:rPr>
            </w:pPr>
          </w:p>
        </w:tc>
        <w:tc>
          <w:tcPr>
            <w:tcW w:w="1446" w:type="dxa"/>
            <w:vAlign w:val="center"/>
          </w:tcPr>
          <w:p w14:paraId="654ECD98">
            <w:pPr>
              <w:rPr>
                <w:highlight w:val="none"/>
              </w:rPr>
            </w:pPr>
          </w:p>
        </w:tc>
      </w:tr>
      <w:tr w14:paraId="77FDDE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vAlign w:val="center"/>
          </w:tcPr>
          <w:p w14:paraId="6CCDDB3B">
            <w:pPr>
              <w:rPr>
                <w:highlight w:val="none"/>
              </w:rPr>
            </w:pPr>
          </w:p>
        </w:tc>
        <w:tc>
          <w:tcPr>
            <w:tcW w:w="2025" w:type="dxa"/>
            <w:vAlign w:val="center"/>
          </w:tcPr>
          <w:p w14:paraId="306050FC">
            <w:pPr>
              <w:rPr>
                <w:highlight w:val="none"/>
              </w:rPr>
            </w:pPr>
          </w:p>
        </w:tc>
        <w:tc>
          <w:tcPr>
            <w:tcW w:w="4350" w:type="dxa"/>
            <w:vAlign w:val="center"/>
          </w:tcPr>
          <w:p w14:paraId="7A0F9269">
            <w:pPr>
              <w:rPr>
                <w:highlight w:val="none"/>
              </w:rPr>
            </w:pPr>
          </w:p>
        </w:tc>
        <w:tc>
          <w:tcPr>
            <w:tcW w:w="1446" w:type="dxa"/>
            <w:vAlign w:val="center"/>
          </w:tcPr>
          <w:p w14:paraId="4270AF32">
            <w:pPr>
              <w:rPr>
                <w:highlight w:val="none"/>
              </w:rPr>
            </w:pPr>
          </w:p>
        </w:tc>
      </w:tr>
      <w:tr w14:paraId="4994E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vAlign w:val="center"/>
          </w:tcPr>
          <w:p w14:paraId="613EED47">
            <w:pPr>
              <w:rPr>
                <w:highlight w:val="none"/>
              </w:rPr>
            </w:pPr>
          </w:p>
        </w:tc>
        <w:tc>
          <w:tcPr>
            <w:tcW w:w="2025" w:type="dxa"/>
            <w:vAlign w:val="center"/>
          </w:tcPr>
          <w:p w14:paraId="4621A89D">
            <w:pPr>
              <w:rPr>
                <w:highlight w:val="none"/>
              </w:rPr>
            </w:pPr>
          </w:p>
        </w:tc>
        <w:tc>
          <w:tcPr>
            <w:tcW w:w="4350" w:type="dxa"/>
            <w:vAlign w:val="center"/>
          </w:tcPr>
          <w:p w14:paraId="144E777D">
            <w:pPr>
              <w:rPr>
                <w:highlight w:val="none"/>
              </w:rPr>
            </w:pPr>
          </w:p>
        </w:tc>
        <w:tc>
          <w:tcPr>
            <w:tcW w:w="1446" w:type="dxa"/>
            <w:vAlign w:val="center"/>
          </w:tcPr>
          <w:p w14:paraId="214AB1D5">
            <w:pPr>
              <w:rPr>
                <w:highlight w:val="none"/>
              </w:rPr>
            </w:pPr>
          </w:p>
        </w:tc>
      </w:tr>
    </w:tbl>
    <w:p w14:paraId="71655F83">
      <w:pPr>
        <w:rPr>
          <w:highlight w:val="none"/>
        </w:rPr>
      </w:pPr>
      <w:r>
        <w:rPr>
          <w:highlight w:val="none"/>
        </w:rPr>
        <w:t>备注：专业工程暂估价投标时不能优惠，计入税前报价。决算时按实际差价税前调整，增加2%总承包管理费。</w:t>
      </w:r>
    </w:p>
    <w:p w14:paraId="590E1A87">
      <w:pPr>
        <w:rPr>
          <w:highlight w:val="none"/>
        </w:rPr>
      </w:pPr>
    </w:p>
    <w:p w14:paraId="0D1C834A">
      <w:pPr>
        <w:rPr>
          <w:highlight w:val="none"/>
        </w:rPr>
      </w:pPr>
    </w:p>
    <w:p w14:paraId="19E563FC">
      <w:pPr>
        <w:rPr>
          <w:highlight w:val="none"/>
        </w:rPr>
      </w:pPr>
    </w:p>
    <w:p w14:paraId="10397392">
      <w:pPr>
        <w:rPr>
          <w:highlight w:val="none"/>
        </w:rPr>
      </w:pPr>
    </w:p>
    <w:p w14:paraId="07136449">
      <w:pPr>
        <w:rPr>
          <w:highlight w:val="none"/>
        </w:rPr>
      </w:pPr>
      <w:r>
        <w:rPr>
          <w:highlight w:val="none"/>
        </w:rPr>
        <w:t>附件6：中标（成交）通知书</w:t>
      </w:r>
    </w:p>
    <w:p w14:paraId="0DFAF97F">
      <w:pPr>
        <w:rPr>
          <w:highlight w:val="none"/>
        </w:rPr>
      </w:pPr>
    </w:p>
    <w:p w14:paraId="704240B8">
      <w:pPr>
        <w:rPr>
          <w:highlight w:val="none"/>
        </w:rPr>
      </w:pPr>
    </w:p>
    <w:p w14:paraId="38B9CCE7">
      <w:pPr>
        <w:widowControl/>
        <w:adjustRightInd/>
        <w:spacing w:line="240" w:lineRule="auto"/>
        <w:ind w:firstLine="0" w:firstLineChars="0"/>
        <w:jc w:val="left"/>
        <w:rPr>
          <w:rFonts w:eastAsia="黑体"/>
          <w:b/>
          <w:sz w:val="44"/>
          <w:szCs w:val="44"/>
          <w:highlight w:val="none"/>
        </w:rPr>
      </w:pPr>
      <w:bookmarkStart w:id="499" w:name="_Toc30468"/>
      <w:bookmarkStart w:id="500" w:name="_Toc27934"/>
      <w:bookmarkStart w:id="501" w:name="_Toc433093363"/>
      <w:bookmarkStart w:id="502" w:name="_Toc5466"/>
      <w:r>
        <w:rPr>
          <w:highlight w:val="none"/>
        </w:rPr>
        <w:br w:type="page"/>
      </w:r>
    </w:p>
    <w:p w14:paraId="4AF68FB6">
      <w:pPr>
        <w:pStyle w:val="2"/>
        <w:ind w:firstLine="883"/>
        <w:rPr>
          <w:highlight w:val="none"/>
        </w:rPr>
      </w:pPr>
      <w:r>
        <w:rPr>
          <w:highlight w:val="none"/>
        </w:rPr>
        <w:t>第八章 响应文件格式</w:t>
      </w:r>
      <w:bookmarkEnd w:id="499"/>
      <w:bookmarkEnd w:id="500"/>
      <w:bookmarkEnd w:id="501"/>
      <w:bookmarkEnd w:id="502"/>
    </w:p>
    <w:p w14:paraId="6FF41221">
      <w:pPr>
        <w:rPr>
          <w:highlight w:val="none"/>
        </w:rPr>
      </w:pPr>
      <w:bookmarkStart w:id="503" w:name="_Toc7721"/>
      <w:bookmarkStart w:id="504" w:name="_Toc8619"/>
      <w:bookmarkStart w:id="505" w:name="_Toc453668259"/>
      <w:bookmarkStart w:id="506" w:name="_Toc433093364"/>
      <w:bookmarkStart w:id="507" w:name="_Toc9988"/>
      <w:bookmarkStart w:id="508" w:name="_Toc331793699"/>
      <w:r>
        <w:rPr>
          <w:highlight w:val="none"/>
        </w:rPr>
        <w:t>封面格式：</w:t>
      </w:r>
      <w:bookmarkEnd w:id="503"/>
      <w:bookmarkEnd w:id="504"/>
      <w:bookmarkEnd w:id="505"/>
      <w:bookmarkEnd w:id="506"/>
      <w:bookmarkEnd w:id="507"/>
      <w:bookmarkEnd w:id="508"/>
    </w:p>
    <w:p w14:paraId="0168741A">
      <w:pPr>
        <w:rPr>
          <w:highlight w:val="none"/>
        </w:rPr>
      </w:pPr>
    </w:p>
    <w:p w14:paraId="7E556E85">
      <w:pPr>
        <w:keepNext w:val="0"/>
        <w:keepLines w:val="0"/>
        <w:pageBreakBefore w:val="0"/>
        <w:widowControl/>
        <w:kinsoku w:val="0"/>
        <w:wordWrap/>
        <w:overflowPunct/>
        <w:topLinePunct w:val="0"/>
        <w:autoSpaceDE w:val="0"/>
        <w:autoSpaceDN w:val="0"/>
        <w:bidi w:val="0"/>
        <w:adjustRightInd w:val="0"/>
        <w:snapToGrid w:val="0"/>
        <w:spacing w:line="360" w:lineRule="auto"/>
        <w:ind w:left="0" w:right="148" w:firstLine="720" w:firstLineChars="200"/>
        <w:jc w:val="center"/>
        <w:textAlignment w:val="baseline"/>
        <w:rPr>
          <w:rFonts w:hint="eastAsia" w:ascii="宋体" w:hAnsi="宋体" w:eastAsia="宋体" w:cs="宋体"/>
          <w:snapToGrid w:val="0"/>
          <w:color w:val="000000"/>
          <w:kern w:val="0"/>
          <w:sz w:val="36"/>
          <w:szCs w:val="36"/>
          <w:highlight w:val="none"/>
          <w:lang w:val="en-US" w:eastAsia="en-US" w:bidi="ar-SA"/>
        </w:rPr>
      </w:pPr>
      <w:r>
        <w:rPr>
          <w:rFonts w:hint="eastAsia" w:ascii="宋体" w:hAnsi="宋体" w:eastAsia="宋体" w:cs="宋体"/>
          <w:snapToGrid w:val="0"/>
          <w:color w:val="000000"/>
          <w:kern w:val="0"/>
          <w:sz w:val="36"/>
          <w:szCs w:val="36"/>
          <w:highlight w:val="none"/>
          <w:lang w:val="en-US" w:eastAsia="en-US" w:bidi="ar-SA"/>
        </w:rPr>
        <w:t>河南司法警官职业学院学生公寓楼提升改造项目</w:t>
      </w:r>
    </w:p>
    <w:p w14:paraId="576689F7">
      <w:pPr>
        <w:rPr>
          <w:highlight w:val="none"/>
        </w:rPr>
      </w:pPr>
    </w:p>
    <w:p w14:paraId="30B5900D">
      <w:pPr>
        <w:rPr>
          <w:highlight w:val="none"/>
        </w:rPr>
      </w:pPr>
    </w:p>
    <w:p w14:paraId="40641A34">
      <w:pPr>
        <w:rPr>
          <w:highlight w:val="none"/>
        </w:rPr>
      </w:pPr>
    </w:p>
    <w:p w14:paraId="5B4E060F">
      <w:pPr>
        <w:pStyle w:val="15"/>
        <w:rPr>
          <w:highlight w:val="none"/>
        </w:rPr>
      </w:pPr>
    </w:p>
    <w:p w14:paraId="5B4B426B">
      <w:pPr>
        <w:pStyle w:val="56"/>
        <w:jc w:val="center"/>
        <w:rPr>
          <w:rFonts w:ascii="Arial" w:hAnsi="Arial" w:cs="Arial"/>
          <w:b/>
          <w:color w:val="auto"/>
          <w:spacing w:val="60"/>
          <w:sz w:val="84"/>
          <w:szCs w:val="84"/>
          <w:highlight w:val="none"/>
        </w:rPr>
      </w:pPr>
      <w:r>
        <w:rPr>
          <w:rFonts w:ascii="Arial" w:hAnsi="Arial" w:cs="Arial"/>
          <w:b/>
          <w:color w:val="auto"/>
          <w:spacing w:val="60"/>
          <w:sz w:val="84"/>
          <w:szCs w:val="84"/>
          <w:highlight w:val="none"/>
        </w:rPr>
        <w:t>响应文件</w:t>
      </w:r>
    </w:p>
    <w:p w14:paraId="713FDBF5">
      <w:pPr>
        <w:rPr>
          <w:highlight w:val="none"/>
        </w:rPr>
      </w:pPr>
    </w:p>
    <w:p w14:paraId="39E64515">
      <w:pPr>
        <w:rPr>
          <w:highlight w:val="none"/>
        </w:rPr>
      </w:pPr>
    </w:p>
    <w:p w14:paraId="51F512DD">
      <w:pPr>
        <w:rPr>
          <w:highlight w:val="none"/>
        </w:rPr>
      </w:pPr>
    </w:p>
    <w:p w14:paraId="41E19921">
      <w:pPr>
        <w:rPr>
          <w:highlight w:val="none"/>
        </w:rPr>
      </w:pPr>
    </w:p>
    <w:p w14:paraId="06BC4F99">
      <w:pPr>
        <w:rPr>
          <w:highlight w:val="none"/>
        </w:rPr>
      </w:pPr>
    </w:p>
    <w:p w14:paraId="01465470">
      <w:pPr>
        <w:rPr>
          <w:highlight w:val="none"/>
        </w:rPr>
      </w:pPr>
      <w:r>
        <w:rPr>
          <w:highlight w:val="none"/>
        </w:rPr>
        <w:t xml:space="preserve">供应商：                </w:t>
      </w:r>
      <w:r>
        <w:rPr>
          <w:highlight w:val="none"/>
        </w:rPr>
        <w:tab/>
      </w:r>
      <w:r>
        <w:rPr>
          <w:highlight w:val="none"/>
        </w:rPr>
        <w:t>（盖企业电子章）</w:t>
      </w:r>
    </w:p>
    <w:p w14:paraId="0221F47B">
      <w:pPr>
        <w:rPr>
          <w:highlight w:val="none"/>
        </w:rPr>
      </w:pPr>
      <w:r>
        <w:rPr>
          <w:highlight w:val="none"/>
        </w:rPr>
        <w:t>法定代表人或其委托代理人：</w:t>
      </w:r>
      <w:r>
        <w:rPr>
          <w:highlight w:val="none"/>
          <w:u w:val="single"/>
        </w:rPr>
        <w:t xml:space="preserve">     </w:t>
      </w:r>
      <w:r>
        <w:rPr>
          <w:highlight w:val="none"/>
        </w:rPr>
        <w:t>（签字或盖章或电子签章）</w:t>
      </w:r>
    </w:p>
    <w:p w14:paraId="6BACB11A">
      <w:pPr>
        <w:rPr>
          <w:highlight w:val="none"/>
        </w:rPr>
      </w:pPr>
      <w:r>
        <w:rPr>
          <w:highlight w:val="none"/>
        </w:rPr>
        <w:tab/>
      </w:r>
      <w:r>
        <w:rPr>
          <w:highlight w:val="none"/>
        </w:rPr>
        <w:t xml:space="preserve">    年 </w:t>
      </w:r>
      <w:r>
        <w:rPr>
          <w:highlight w:val="none"/>
        </w:rPr>
        <w:tab/>
      </w:r>
      <w:r>
        <w:rPr>
          <w:highlight w:val="none"/>
        </w:rPr>
        <w:t xml:space="preserve">  月 </w:t>
      </w:r>
      <w:r>
        <w:rPr>
          <w:highlight w:val="none"/>
        </w:rPr>
        <w:tab/>
      </w:r>
      <w:r>
        <w:rPr>
          <w:highlight w:val="none"/>
        </w:rPr>
        <w:t xml:space="preserve">   日</w:t>
      </w:r>
    </w:p>
    <w:p w14:paraId="5B133468">
      <w:pPr>
        <w:rPr>
          <w:highlight w:val="none"/>
        </w:rPr>
      </w:pPr>
      <w:r>
        <w:rPr>
          <w:highlight w:val="none"/>
        </w:rPr>
        <w:br w:type="page"/>
      </w:r>
    </w:p>
    <w:p w14:paraId="0ACE51FA">
      <w:pPr>
        <w:rPr>
          <w:highlight w:val="none"/>
        </w:rPr>
      </w:pPr>
      <w:r>
        <w:rPr>
          <w:highlight w:val="none"/>
        </w:rPr>
        <w:t>目   录</w:t>
      </w:r>
    </w:p>
    <w:p w14:paraId="282B8F48">
      <w:pPr>
        <w:rPr>
          <w:highlight w:val="none"/>
        </w:rPr>
      </w:pPr>
    </w:p>
    <w:p w14:paraId="2A247E1F">
      <w:pPr>
        <w:rPr>
          <w:highlight w:val="none"/>
        </w:rPr>
      </w:pPr>
      <w:r>
        <w:rPr>
          <w:highlight w:val="none"/>
        </w:rPr>
        <w:t>一、磋商响应函及磋商响应函附录</w:t>
      </w:r>
    </w:p>
    <w:p w14:paraId="5507313E">
      <w:pPr>
        <w:rPr>
          <w:highlight w:val="none"/>
        </w:rPr>
      </w:pPr>
      <w:r>
        <w:rPr>
          <w:highlight w:val="none"/>
        </w:rPr>
        <w:t>二、法定代表人身份证明</w:t>
      </w:r>
    </w:p>
    <w:p w14:paraId="0FF90A64">
      <w:pPr>
        <w:rPr>
          <w:highlight w:val="none"/>
        </w:rPr>
      </w:pPr>
      <w:r>
        <w:rPr>
          <w:highlight w:val="none"/>
        </w:rPr>
        <w:t>三、授权委托书</w:t>
      </w:r>
    </w:p>
    <w:p w14:paraId="60106343">
      <w:pPr>
        <w:rPr>
          <w:highlight w:val="none"/>
        </w:rPr>
      </w:pPr>
      <w:r>
        <w:rPr>
          <w:highlight w:val="none"/>
        </w:rPr>
        <w:t>四、承诺书</w:t>
      </w:r>
    </w:p>
    <w:p w14:paraId="6FBCDF5F">
      <w:pPr>
        <w:rPr>
          <w:highlight w:val="none"/>
        </w:rPr>
      </w:pPr>
      <w:r>
        <w:rPr>
          <w:highlight w:val="none"/>
        </w:rPr>
        <w:t>五、已标价工程量清单</w:t>
      </w:r>
    </w:p>
    <w:p w14:paraId="3BD23E24">
      <w:pPr>
        <w:rPr>
          <w:highlight w:val="none"/>
        </w:rPr>
      </w:pPr>
      <w:r>
        <w:rPr>
          <w:highlight w:val="none"/>
        </w:rPr>
        <w:t>六、施工组织设计</w:t>
      </w:r>
    </w:p>
    <w:p w14:paraId="0BA6C406">
      <w:pPr>
        <w:rPr>
          <w:highlight w:val="none"/>
        </w:rPr>
      </w:pPr>
      <w:r>
        <w:rPr>
          <w:highlight w:val="none"/>
        </w:rPr>
        <w:t>七、项目管理机构</w:t>
      </w:r>
    </w:p>
    <w:p w14:paraId="17BABE99">
      <w:pPr>
        <w:rPr>
          <w:highlight w:val="none"/>
        </w:rPr>
      </w:pPr>
      <w:r>
        <w:rPr>
          <w:highlight w:val="none"/>
        </w:rPr>
        <w:t>八、资格审查资料</w:t>
      </w:r>
    </w:p>
    <w:p w14:paraId="722EB1B2">
      <w:pPr>
        <w:rPr>
          <w:highlight w:val="none"/>
        </w:rPr>
      </w:pPr>
      <w:r>
        <w:rPr>
          <w:highlight w:val="none"/>
        </w:rPr>
        <w:t>九、其他材料</w:t>
      </w:r>
    </w:p>
    <w:p w14:paraId="0463E9C3">
      <w:pPr>
        <w:rPr>
          <w:highlight w:val="none"/>
        </w:rPr>
      </w:pPr>
      <w:r>
        <w:rPr>
          <w:highlight w:val="none"/>
        </w:rPr>
        <w:t>十、符合《政府采购促进中小企业发展管理办法》《关于政府采购支持监狱企业发展有关问题的通知》《三部门联合发布关于促进残疾人就业政府采购政策的通知》价格扣减条件的供应商须提交资料</w:t>
      </w:r>
    </w:p>
    <w:p w14:paraId="080B8721">
      <w:pPr>
        <w:rPr>
          <w:highlight w:val="none"/>
        </w:rPr>
      </w:pPr>
    </w:p>
    <w:p w14:paraId="3D4BB3B0">
      <w:pPr>
        <w:rPr>
          <w:highlight w:val="none"/>
        </w:rPr>
      </w:pPr>
    </w:p>
    <w:p w14:paraId="1C393158">
      <w:pPr>
        <w:pStyle w:val="6"/>
        <w:ind w:firstLine="562"/>
        <w:jc w:val="center"/>
        <w:rPr>
          <w:highlight w:val="none"/>
        </w:rPr>
      </w:pPr>
      <w:r>
        <w:rPr>
          <w:highlight w:val="none"/>
        </w:rPr>
        <w:br w:type="page"/>
      </w:r>
      <w:bookmarkStart w:id="509" w:name="_Toc17049"/>
      <w:bookmarkStart w:id="510" w:name="_Toc20872"/>
      <w:r>
        <w:rPr>
          <w:highlight w:val="none"/>
        </w:rPr>
        <w:t>一、</w:t>
      </w:r>
      <w:bookmarkStart w:id="511" w:name="_Toc184635139"/>
      <w:r>
        <w:rPr>
          <w:highlight w:val="none"/>
        </w:rPr>
        <w:t>磋商响应函及磋商响应函附录</w:t>
      </w:r>
      <w:bookmarkEnd w:id="509"/>
      <w:bookmarkEnd w:id="510"/>
    </w:p>
    <w:p w14:paraId="5926BE9B">
      <w:pPr>
        <w:widowControl/>
        <w:adjustRightInd/>
        <w:ind w:firstLine="422"/>
        <w:jc w:val="center"/>
        <w:outlineLvl w:val="2"/>
        <w:rPr>
          <w:rFonts w:hint="eastAsia" w:ascii="宋体" w:hAnsi="宋体" w:cs="宋体"/>
          <w:b/>
          <w:bCs/>
          <w:highlight w:val="none"/>
          <w:lang w:bidi="ar"/>
        </w:rPr>
      </w:pPr>
      <w:bookmarkStart w:id="512" w:name="_Toc31396"/>
      <w:bookmarkStart w:id="513" w:name="_Toc25675"/>
      <w:r>
        <w:rPr>
          <w:rFonts w:ascii="宋体" w:hAnsi="宋体" w:cs="宋体"/>
          <w:b/>
          <w:bCs/>
          <w:highlight w:val="none"/>
          <w:lang w:bidi="ar"/>
        </w:rPr>
        <w:t>（一）磋商响应函</w:t>
      </w:r>
      <w:bookmarkEnd w:id="512"/>
      <w:bookmarkEnd w:id="513"/>
    </w:p>
    <w:p w14:paraId="3E6B1EA5">
      <w:pPr>
        <w:rPr>
          <w:highlight w:val="none"/>
        </w:rPr>
      </w:pPr>
      <w:r>
        <w:rPr>
          <w:highlight w:val="none"/>
        </w:rPr>
        <w:t>致：</w:t>
      </w:r>
      <w:r>
        <w:rPr>
          <w:highlight w:val="none"/>
          <w:u w:val="single"/>
        </w:rPr>
        <w:t xml:space="preserve">        （填写采购人名称）</w:t>
      </w:r>
    </w:p>
    <w:p w14:paraId="2E836DB8">
      <w:pPr>
        <w:pStyle w:val="15"/>
        <w:rPr>
          <w:highlight w:val="none"/>
        </w:rPr>
      </w:pPr>
      <w:r>
        <w:rPr>
          <w:highlight w:val="none"/>
        </w:rPr>
        <w:t>我们获取了</w:t>
      </w:r>
      <w:r>
        <w:rPr>
          <w:highlight w:val="none"/>
          <w:u w:val="single"/>
        </w:rPr>
        <w:t xml:space="preserve">                （填写项且名称）</w:t>
      </w:r>
      <w:r>
        <w:rPr>
          <w:highlight w:val="none"/>
        </w:rPr>
        <w:t>的竞争性磋商文件，经详细研究竞争性磋商文件的全部内容，委托代理人</w:t>
      </w:r>
      <w:r>
        <w:rPr>
          <w:highlight w:val="none"/>
          <w:u w:val="single"/>
        </w:rPr>
        <w:t xml:space="preserve">           </w:t>
      </w:r>
      <w:r>
        <w:rPr>
          <w:highlight w:val="none"/>
        </w:rPr>
        <w:t>（姓名）经正式授权并代表供应商</w:t>
      </w:r>
      <w:r>
        <w:rPr>
          <w:highlight w:val="none"/>
          <w:u w:val="single"/>
        </w:rPr>
        <w:t xml:space="preserve">                  </w:t>
      </w:r>
      <w:r>
        <w:rPr>
          <w:highlight w:val="none"/>
        </w:rPr>
        <w:t>（名称）决定参加该项目的磋商采购活动并按要求提交响应文件。我方郑重声明以下诸点并负法律责任：</w:t>
      </w:r>
    </w:p>
    <w:p w14:paraId="0314F427">
      <w:pPr>
        <w:rPr>
          <w:highlight w:val="none"/>
        </w:rPr>
      </w:pPr>
      <w:r>
        <w:rPr>
          <w:highlight w:val="none"/>
        </w:rPr>
        <w:t>（1）愿意按照竞争性磋商文件中规定的条款和要求，提供完成竞争性磋商文件规定的全部工作，磋商总报价为（大写）</w:t>
      </w:r>
      <w:r>
        <w:rPr>
          <w:highlight w:val="none"/>
          <w:u w:val="single"/>
        </w:rPr>
        <w:t xml:space="preserve">      </w:t>
      </w:r>
      <w:r>
        <w:rPr>
          <w:highlight w:val="none"/>
        </w:rPr>
        <w:t>元人民币（小写RMB￥：</w:t>
      </w:r>
      <w:r>
        <w:rPr>
          <w:highlight w:val="none"/>
          <w:u w:val="single"/>
        </w:rPr>
        <w:t xml:space="preserve">        </w:t>
      </w:r>
      <w:r>
        <w:rPr>
          <w:highlight w:val="none"/>
        </w:rPr>
        <w:t>元）；工期：</w:t>
      </w:r>
      <w:r>
        <w:rPr>
          <w:highlight w:val="none"/>
          <w:u w:val="single"/>
        </w:rPr>
        <w:t xml:space="preserve">        </w:t>
      </w:r>
      <w:r>
        <w:rPr>
          <w:highlight w:val="none"/>
        </w:rPr>
        <w:t>。</w:t>
      </w:r>
    </w:p>
    <w:p w14:paraId="55E73A82">
      <w:pPr>
        <w:rPr>
          <w:highlight w:val="none"/>
        </w:rPr>
      </w:pPr>
      <w:r>
        <w:rPr>
          <w:highlight w:val="none"/>
        </w:rPr>
        <w:t>（2）响应文件有效期为自响应文件递交截止之日起90日历天。</w:t>
      </w:r>
    </w:p>
    <w:p w14:paraId="22BC6BDE">
      <w:pPr>
        <w:pStyle w:val="15"/>
        <w:rPr>
          <w:highlight w:val="none"/>
        </w:rPr>
      </w:pPr>
      <w:r>
        <w:rPr>
          <w:highlight w:val="none"/>
        </w:rPr>
        <w:t>（3）如我方的响应文件被接受，我们将履行竞争性磋商文件中规定的各项要求。</w:t>
      </w:r>
    </w:p>
    <w:p w14:paraId="3182D793">
      <w:pPr>
        <w:pStyle w:val="15"/>
        <w:rPr>
          <w:highlight w:val="none"/>
        </w:rPr>
      </w:pPr>
      <w:r>
        <w:rPr>
          <w:highlight w:val="none"/>
        </w:rPr>
        <w:t>（4）我方已经详细审查了本项目竞争性磋商文件的全部内容，包括所有补充通知、更正等（如果有的话），如有需要澄清（或异议）的问题，我方同意按竞争性磋商文件规定的时间向采购人提出。逾期不提，我方同意放弃对这方面有不明及误解的权利。</w:t>
      </w:r>
    </w:p>
    <w:p w14:paraId="0394F786">
      <w:pPr>
        <w:pStyle w:val="15"/>
        <w:rPr>
          <w:highlight w:val="none"/>
        </w:rPr>
      </w:pPr>
      <w:r>
        <w:rPr>
          <w:highlight w:val="none"/>
        </w:rPr>
        <w:t>（5）我方按照竞争性磋商文件的要求提供相关数据或资料，完全理解采购人不一定接受报价最低的响应文件。</w:t>
      </w:r>
    </w:p>
    <w:p w14:paraId="04E89059">
      <w:pPr>
        <w:pStyle w:val="15"/>
        <w:rPr>
          <w:highlight w:val="none"/>
        </w:rPr>
      </w:pPr>
      <w:r>
        <w:rPr>
          <w:highlight w:val="none"/>
        </w:rPr>
        <w:t>（6）按照竞争性磋商文件的规定，在收到成交通知书时向采购代理机构一次性支付采购代理服务费。</w:t>
      </w:r>
    </w:p>
    <w:p w14:paraId="68F65071">
      <w:pPr>
        <w:pStyle w:val="15"/>
        <w:rPr>
          <w:highlight w:val="none"/>
        </w:rPr>
      </w:pPr>
      <w:r>
        <w:rPr>
          <w:highlight w:val="none"/>
        </w:rPr>
        <w:t>（7）完全理解并无条件承担成交后不与采购人签订合同的法律后果。</w:t>
      </w:r>
    </w:p>
    <w:p w14:paraId="4C78DC09">
      <w:pPr>
        <w:pStyle w:val="15"/>
        <w:rPr>
          <w:highlight w:val="none"/>
        </w:rPr>
      </w:pPr>
      <w:r>
        <w:rPr>
          <w:highlight w:val="none"/>
        </w:rPr>
        <w:t>（8）我方愿按《中华人民共和国民法典》履行自己的全部责任和义务。</w:t>
      </w:r>
    </w:p>
    <w:p w14:paraId="539E2F11">
      <w:pPr>
        <w:pStyle w:val="15"/>
        <w:rPr>
          <w:highlight w:val="none"/>
        </w:rPr>
      </w:pPr>
      <w:r>
        <w:rPr>
          <w:highlight w:val="none"/>
        </w:rPr>
        <w:t>（9）我方在此声明，所递交的响应文件中所有内容及资料均真实、有效、准确。如有弄虚作假情况出现，愿意按照竞争性磋商文件中的相关规定承担责任并接受相关处罚。</w:t>
      </w:r>
    </w:p>
    <w:p w14:paraId="76808B4B">
      <w:pPr>
        <w:pStyle w:val="15"/>
        <w:rPr>
          <w:highlight w:val="none"/>
        </w:rPr>
      </w:pPr>
      <w:bookmarkStart w:id="514" w:name="_Toc6421"/>
      <w:bookmarkStart w:id="515" w:name="_Toc13396"/>
    </w:p>
    <w:p w14:paraId="3C6CC092">
      <w:pPr>
        <w:pStyle w:val="15"/>
        <w:rPr>
          <w:highlight w:val="none"/>
        </w:rPr>
      </w:pPr>
      <w:r>
        <w:rPr>
          <w:highlight w:val="none"/>
        </w:rPr>
        <w:t>与本供应商有关的正式通讯地址：</w:t>
      </w:r>
      <w:r>
        <w:rPr>
          <w:highlight w:val="none"/>
          <w:u w:val="single"/>
        </w:rPr>
        <w:t xml:space="preserve"> </w:t>
      </w:r>
      <w:r>
        <w:rPr>
          <w:highlight w:val="none"/>
          <w:u w:val="single"/>
        </w:rPr>
        <w:tab/>
      </w:r>
      <w:r>
        <w:rPr>
          <w:highlight w:val="none"/>
          <w:u w:val="single"/>
        </w:rPr>
        <w:t xml:space="preserve">  </w:t>
      </w:r>
      <w:r>
        <w:rPr>
          <w:rFonts w:hint="eastAsia"/>
          <w:highlight w:val="none"/>
          <w:u w:val="single"/>
        </w:rPr>
        <w:t xml:space="preserve">              </w:t>
      </w:r>
      <w:r>
        <w:rPr>
          <w:highlight w:val="none"/>
          <w:u w:val="single"/>
        </w:rPr>
        <w:t xml:space="preserve">    </w:t>
      </w:r>
    </w:p>
    <w:p w14:paraId="3324727D">
      <w:pPr>
        <w:pStyle w:val="15"/>
        <w:rPr>
          <w:highlight w:val="none"/>
        </w:rPr>
      </w:pPr>
      <w:r>
        <w:rPr>
          <w:highlight w:val="none"/>
        </w:rPr>
        <w:t>联系电话：</w:t>
      </w:r>
      <w:r>
        <w:rPr>
          <w:highlight w:val="none"/>
          <w:u w:val="single"/>
        </w:rPr>
        <w:t xml:space="preserve"> </w:t>
      </w:r>
      <w:r>
        <w:rPr>
          <w:highlight w:val="none"/>
          <w:u w:val="single"/>
        </w:rPr>
        <w:tab/>
      </w:r>
      <w:r>
        <w:rPr>
          <w:highlight w:val="none"/>
          <w:u w:val="single"/>
        </w:rPr>
        <w:t xml:space="preserve">  </w:t>
      </w:r>
      <w:r>
        <w:rPr>
          <w:rFonts w:hint="eastAsia"/>
          <w:highlight w:val="none"/>
          <w:u w:val="single"/>
        </w:rPr>
        <w:t xml:space="preserve">              </w:t>
      </w:r>
      <w:r>
        <w:rPr>
          <w:highlight w:val="none"/>
          <w:u w:val="single"/>
        </w:rPr>
        <w:t xml:space="preserve">    </w:t>
      </w:r>
      <w:r>
        <w:rPr>
          <w:highlight w:val="none"/>
        </w:rPr>
        <w:t xml:space="preserve"> </w:t>
      </w:r>
      <w:r>
        <w:rPr>
          <w:highlight w:val="none"/>
        </w:rPr>
        <w:tab/>
      </w:r>
      <w:r>
        <w:rPr>
          <w:highlight w:val="none"/>
        </w:rPr>
        <w:t xml:space="preserve">                    </w:t>
      </w:r>
    </w:p>
    <w:p w14:paraId="1848E9E6">
      <w:pPr>
        <w:pStyle w:val="15"/>
        <w:rPr>
          <w:highlight w:val="none"/>
        </w:rPr>
      </w:pPr>
      <w:r>
        <w:rPr>
          <w:highlight w:val="none"/>
        </w:rPr>
        <w:t>供应商电子邮箱：</w:t>
      </w:r>
      <w:r>
        <w:rPr>
          <w:highlight w:val="none"/>
          <w:u w:val="single"/>
        </w:rPr>
        <w:t xml:space="preserve"> </w:t>
      </w:r>
      <w:r>
        <w:rPr>
          <w:highlight w:val="none"/>
          <w:u w:val="single"/>
        </w:rPr>
        <w:tab/>
      </w:r>
      <w:r>
        <w:rPr>
          <w:highlight w:val="none"/>
          <w:u w:val="single"/>
        </w:rPr>
        <w:t xml:space="preserve">  </w:t>
      </w:r>
      <w:r>
        <w:rPr>
          <w:rFonts w:hint="eastAsia"/>
          <w:highlight w:val="none"/>
          <w:u w:val="single"/>
        </w:rPr>
        <w:t xml:space="preserve">              </w:t>
      </w:r>
      <w:r>
        <w:rPr>
          <w:highlight w:val="none"/>
          <w:u w:val="single"/>
        </w:rPr>
        <w:t xml:space="preserve">    </w:t>
      </w:r>
      <w:r>
        <w:rPr>
          <w:highlight w:val="none"/>
        </w:rPr>
        <w:t xml:space="preserve"> </w:t>
      </w:r>
      <w:r>
        <w:rPr>
          <w:highlight w:val="none"/>
        </w:rPr>
        <w:tab/>
      </w:r>
      <w:r>
        <w:rPr>
          <w:highlight w:val="none"/>
        </w:rPr>
        <w:t xml:space="preserve">             </w:t>
      </w:r>
    </w:p>
    <w:p w14:paraId="4041D0C8">
      <w:pPr>
        <w:rPr>
          <w:highlight w:val="none"/>
        </w:rPr>
      </w:pPr>
      <w:r>
        <w:rPr>
          <w:highlight w:val="none"/>
        </w:rPr>
        <w:t>供应商（盖企业电子章）：</w:t>
      </w:r>
      <w:r>
        <w:rPr>
          <w:highlight w:val="none"/>
          <w:u w:val="single"/>
        </w:rPr>
        <w:t xml:space="preserve"> </w:t>
      </w:r>
      <w:r>
        <w:rPr>
          <w:highlight w:val="none"/>
          <w:u w:val="single"/>
        </w:rPr>
        <w:tab/>
      </w:r>
      <w:r>
        <w:rPr>
          <w:highlight w:val="none"/>
          <w:u w:val="single"/>
        </w:rPr>
        <w:t xml:space="preserve">  </w:t>
      </w:r>
      <w:r>
        <w:rPr>
          <w:rFonts w:hint="eastAsia"/>
          <w:highlight w:val="none"/>
          <w:u w:val="single"/>
        </w:rPr>
        <w:t xml:space="preserve">              </w:t>
      </w:r>
      <w:r>
        <w:rPr>
          <w:highlight w:val="none"/>
          <w:u w:val="single"/>
        </w:rPr>
        <w:t xml:space="preserve">    </w:t>
      </w:r>
      <w:r>
        <w:rPr>
          <w:highlight w:val="none"/>
        </w:rPr>
        <w:t xml:space="preserve">                                   </w:t>
      </w:r>
    </w:p>
    <w:p w14:paraId="37F35349">
      <w:pPr>
        <w:rPr>
          <w:highlight w:val="none"/>
        </w:rPr>
      </w:pPr>
      <w:r>
        <w:rPr>
          <w:highlight w:val="none"/>
        </w:rPr>
        <w:t>法定代表人或其委托代理人（签字或盖章或电子签章）：</w:t>
      </w:r>
      <w:r>
        <w:rPr>
          <w:highlight w:val="none"/>
          <w:u w:val="single"/>
        </w:rPr>
        <w:t xml:space="preserve">           </w:t>
      </w:r>
    </w:p>
    <w:p w14:paraId="0CCEEE11">
      <w:pPr>
        <w:rPr>
          <w:highlight w:val="none"/>
        </w:rPr>
      </w:pPr>
      <w:r>
        <w:rPr>
          <w:highlight w:val="none"/>
        </w:rPr>
        <w:t xml:space="preserve">日期：   </w:t>
      </w:r>
      <w:r>
        <w:rPr>
          <w:highlight w:val="none"/>
        </w:rPr>
        <w:tab/>
      </w:r>
      <w:r>
        <w:rPr>
          <w:highlight w:val="none"/>
        </w:rPr>
        <w:t xml:space="preserve">年    </w:t>
      </w:r>
      <w:r>
        <w:rPr>
          <w:highlight w:val="none"/>
        </w:rPr>
        <w:tab/>
      </w:r>
      <w:r>
        <w:rPr>
          <w:highlight w:val="none"/>
        </w:rPr>
        <w:t xml:space="preserve">月    </w:t>
      </w:r>
      <w:r>
        <w:rPr>
          <w:highlight w:val="none"/>
        </w:rPr>
        <w:tab/>
      </w:r>
      <w:r>
        <w:rPr>
          <w:highlight w:val="none"/>
        </w:rPr>
        <w:t>日</w:t>
      </w:r>
    </w:p>
    <w:p w14:paraId="798FADC8">
      <w:pPr>
        <w:widowControl/>
        <w:adjustRightInd/>
        <w:ind w:firstLine="422"/>
        <w:jc w:val="center"/>
        <w:outlineLvl w:val="2"/>
        <w:rPr>
          <w:rFonts w:hint="eastAsia" w:ascii="宋体" w:hAnsi="宋体" w:cs="宋体"/>
          <w:b/>
          <w:bCs/>
          <w:highlight w:val="none"/>
          <w:lang w:bidi="ar"/>
        </w:rPr>
      </w:pPr>
      <w:r>
        <w:rPr>
          <w:rFonts w:ascii="宋体" w:hAnsi="宋体" w:cs="宋体"/>
          <w:b/>
          <w:bCs/>
          <w:highlight w:val="none"/>
          <w:lang w:bidi="ar"/>
        </w:rPr>
        <w:t>（二）磋商响应函附录</w:t>
      </w:r>
      <w:bookmarkEnd w:id="514"/>
      <w:bookmarkEnd w:id="515"/>
    </w:p>
    <w:p w14:paraId="180AC6EC">
      <w:pPr>
        <w:pStyle w:val="56"/>
        <w:rPr>
          <w:rFonts w:ascii="Arial" w:hAnsi="Arial" w:cs="Arial"/>
          <w:b/>
          <w:color w:val="auto"/>
          <w:sz w:val="28"/>
          <w:szCs w:val="28"/>
          <w:highlight w:val="none"/>
        </w:rPr>
      </w:pPr>
    </w:p>
    <w:tbl>
      <w:tblPr>
        <w:tblStyle w:val="37"/>
        <w:tblW w:w="9246"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7"/>
        <w:gridCol w:w="2743"/>
        <w:gridCol w:w="791"/>
        <w:gridCol w:w="881"/>
        <w:gridCol w:w="793"/>
        <w:gridCol w:w="1082"/>
        <w:gridCol w:w="1307"/>
        <w:gridCol w:w="1142"/>
      </w:tblGrid>
      <w:tr w14:paraId="176B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707E098C">
            <w:pPr>
              <w:ind w:firstLine="0" w:firstLineChars="0"/>
              <w:jc w:val="center"/>
              <w:rPr>
                <w:rFonts w:hint="eastAsia" w:ascii="宋体" w:hAnsi="宋体"/>
                <w:highlight w:val="none"/>
              </w:rPr>
            </w:pPr>
            <w:r>
              <w:rPr>
                <w:rFonts w:ascii="宋体" w:hAnsi="宋体"/>
                <w:highlight w:val="none"/>
              </w:rPr>
              <w:t>项目名称</w:t>
            </w:r>
          </w:p>
        </w:tc>
        <w:tc>
          <w:tcPr>
            <w:tcW w:w="5996" w:type="dxa"/>
            <w:gridSpan w:val="6"/>
            <w:tcBorders>
              <w:tl2br w:val="nil"/>
              <w:tr2bl w:val="nil"/>
            </w:tcBorders>
            <w:vAlign w:val="center"/>
          </w:tcPr>
          <w:p w14:paraId="2E413A72">
            <w:pPr>
              <w:rPr>
                <w:rFonts w:hint="eastAsia" w:ascii="宋体" w:hAnsi="宋体"/>
                <w:highlight w:val="none"/>
              </w:rPr>
            </w:pPr>
          </w:p>
        </w:tc>
      </w:tr>
      <w:tr w14:paraId="3D40F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20AAA3A4">
            <w:pPr>
              <w:ind w:firstLine="0" w:firstLineChars="0"/>
              <w:jc w:val="center"/>
              <w:rPr>
                <w:rFonts w:hint="eastAsia" w:ascii="宋体" w:hAnsi="宋体"/>
                <w:highlight w:val="none"/>
              </w:rPr>
            </w:pPr>
            <w:r>
              <w:rPr>
                <w:rFonts w:ascii="宋体" w:hAnsi="宋体"/>
                <w:highlight w:val="none"/>
              </w:rPr>
              <w:t>供应商名称</w:t>
            </w:r>
          </w:p>
        </w:tc>
        <w:tc>
          <w:tcPr>
            <w:tcW w:w="5996" w:type="dxa"/>
            <w:gridSpan w:val="6"/>
            <w:tcBorders>
              <w:tl2br w:val="nil"/>
              <w:tr2bl w:val="nil"/>
            </w:tcBorders>
            <w:vAlign w:val="center"/>
          </w:tcPr>
          <w:p w14:paraId="4D547CB4">
            <w:pPr>
              <w:rPr>
                <w:rFonts w:hint="eastAsia" w:ascii="宋体" w:hAnsi="宋体"/>
                <w:highlight w:val="none"/>
              </w:rPr>
            </w:pPr>
          </w:p>
        </w:tc>
      </w:tr>
      <w:tr w14:paraId="6277B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7FBA69D5">
            <w:pPr>
              <w:ind w:firstLine="0" w:firstLineChars="0"/>
              <w:jc w:val="center"/>
              <w:rPr>
                <w:rFonts w:hint="eastAsia" w:ascii="宋体" w:hAnsi="宋体"/>
                <w:highlight w:val="none"/>
              </w:rPr>
            </w:pPr>
            <w:r>
              <w:rPr>
                <w:rFonts w:ascii="宋体" w:hAnsi="宋体"/>
                <w:highlight w:val="none"/>
              </w:rPr>
              <w:t>响应内容</w:t>
            </w:r>
          </w:p>
        </w:tc>
        <w:tc>
          <w:tcPr>
            <w:tcW w:w="5996" w:type="dxa"/>
            <w:gridSpan w:val="6"/>
            <w:tcBorders>
              <w:tl2br w:val="nil"/>
              <w:tr2bl w:val="nil"/>
            </w:tcBorders>
            <w:vAlign w:val="center"/>
          </w:tcPr>
          <w:p w14:paraId="2D7AFE3A">
            <w:pPr>
              <w:rPr>
                <w:rFonts w:hint="eastAsia" w:ascii="宋体" w:hAnsi="宋体"/>
                <w:highlight w:val="none"/>
              </w:rPr>
            </w:pPr>
          </w:p>
        </w:tc>
      </w:tr>
      <w:tr w14:paraId="39AA5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1" w:hRule="exact"/>
        </w:trPr>
        <w:tc>
          <w:tcPr>
            <w:tcW w:w="3250" w:type="dxa"/>
            <w:gridSpan w:val="2"/>
            <w:tcBorders>
              <w:tl2br w:val="nil"/>
              <w:tr2bl w:val="nil"/>
            </w:tcBorders>
            <w:vAlign w:val="center"/>
          </w:tcPr>
          <w:p w14:paraId="257FFB65">
            <w:pPr>
              <w:ind w:firstLine="0" w:firstLineChars="0"/>
              <w:jc w:val="center"/>
              <w:rPr>
                <w:rFonts w:hint="eastAsia" w:ascii="宋体" w:hAnsi="宋体"/>
                <w:highlight w:val="none"/>
              </w:rPr>
            </w:pPr>
            <w:r>
              <w:rPr>
                <w:rFonts w:ascii="宋体" w:hAnsi="宋体"/>
                <w:highlight w:val="none"/>
              </w:rPr>
              <w:t>磋商总报价</w:t>
            </w:r>
          </w:p>
          <w:p w14:paraId="39DC089D">
            <w:pPr>
              <w:ind w:firstLine="0" w:firstLineChars="0"/>
              <w:jc w:val="center"/>
              <w:rPr>
                <w:rFonts w:hint="eastAsia" w:ascii="宋体" w:hAnsi="宋体"/>
                <w:highlight w:val="none"/>
              </w:rPr>
            </w:pPr>
            <w:r>
              <w:rPr>
                <w:rFonts w:ascii="宋体" w:hAnsi="宋体"/>
                <w:highlight w:val="none"/>
              </w:rPr>
              <w:t>（含</w:t>
            </w:r>
            <w:r>
              <w:rPr>
                <w:rFonts w:hint="eastAsia" w:ascii="宋体" w:hAnsi="宋体"/>
                <w:highlight w:val="none"/>
              </w:rPr>
              <w:t>安全生产措施项目</w:t>
            </w:r>
            <w:r>
              <w:rPr>
                <w:rFonts w:ascii="宋体" w:hAnsi="宋体"/>
                <w:highlight w:val="none"/>
              </w:rPr>
              <w:t>费、暂列金额和增值税）</w:t>
            </w:r>
          </w:p>
        </w:tc>
        <w:tc>
          <w:tcPr>
            <w:tcW w:w="5996" w:type="dxa"/>
            <w:gridSpan w:val="6"/>
            <w:tcBorders>
              <w:tl2br w:val="nil"/>
              <w:tr2bl w:val="nil"/>
            </w:tcBorders>
            <w:vAlign w:val="center"/>
          </w:tcPr>
          <w:p w14:paraId="49434E58">
            <w:pPr>
              <w:rPr>
                <w:rFonts w:hint="eastAsia" w:ascii="宋体" w:hAnsi="宋体"/>
                <w:highlight w:val="none"/>
              </w:rPr>
            </w:pPr>
            <w:r>
              <w:rPr>
                <w:rFonts w:ascii="宋体" w:hAnsi="宋体"/>
                <w:highlight w:val="none"/>
              </w:rPr>
              <w:t xml:space="preserve">大写：                        </w:t>
            </w:r>
          </w:p>
          <w:p w14:paraId="3621619B">
            <w:pPr>
              <w:rPr>
                <w:rFonts w:hint="eastAsia" w:ascii="宋体" w:hAnsi="宋体"/>
                <w:highlight w:val="none"/>
              </w:rPr>
            </w:pPr>
            <w:r>
              <w:rPr>
                <w:rFonts w:ascii="宋体" w:hAnsi="宋体"/>
                <w:highlight w:val="none"/>
              </w:rPr>
              <w:t xml:space="preserve">小写：                       </w:t>
            </w:r>
          </w:p>
        </w:tc>
      </w:tr>
      <w:tr w14:paraId="576D7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3" w:hRule="exact"/>
        </w:trPr>
        <w:tc>
          <w:tcPr>
            <w:tcW w:w="507" w:type="dxa"/>
            <w:vMerge w:val="restart"/>
            <w:tcBorders>
              <w:tl2br w:val="nil"/>
              <w:tr2bl w:val="nil"/>
            </w:tcBorders>
            <w:vAlign w:val="center"/>
          </w:tcPr>
          <w:p w14:paraId="56CF86C7">
            <w:pPr>
              <w:rPr>
                <w:rFonts w:hint="eastAsia" w:ascii="宋体" w:hAnsi="宋体"/>
                <w:highlight w:val="none"/>
              </w:rPr>
            </w:pPr>
            <w:r>
              <w:rPr>
                <w:rFonts w:ascii="宋体" w:hAnsi="宋体"/>
                <w:highlight w:val="none"/>
              </w:rPr>
              <w:t>其</w:t>
            </w:r>
            <w:r>
              <w:rPr>
                <w:rFonts w:hint="eastAsia" w:ascii="宋体" w:hAnsi="宋体"/>
                <w:highlight w:val="none"/>
              </w:rPr>
              <w:t>其中</w:t>
            </w:r>
          </w:p>
        </w:tc>
        <w:tc>
          <w:tcPr>
            <w:tcW w:w="2743" w:type="dxa"/>
            <w:tcBorders>
              <w:tl2br w:val="nil"/>
              <w:tr2bl w:val="nil"/>
            </w:tcBorders>
            <w:vAlign w:val="center"/>
          </w:tcPr>
          <w:p w14:paraId="72725782">
            <w:pPr>
              <w:ind w:firstLine="0" w:firstLineChars="0"/>
              <w:jc w:val="center"/>
              <w:rPr>
                <w:rFonts w:hint="eastAsia" w:ascii="宋体" w:hAnsi="宋体"/>
                <w:highlight w:val="none"/>
              </w:rPr>
            </w:pPr>
            <w:r>
              <w:rPr>
                <w:rFonts w:ascii="宋体" w:hAnsi="宋体"/>
                <w:highlight w:val="none"/>
              </w:rPr>
              <w:t>磋商报价（不含</w:t>
            </w:r>
            <w:r>
              <w:rPr>
                <w:rFonts w:hint="eastAsia" w:ascii="宋体" w:hAnsi="宋体"/>
                <w:highlight w:val="none"/>
              </w:rPr>
              <w:t>安全生产措施项目</w:t>
            </w:r>
            <w:r>
              <w:rPr>
                <w:rFonts w:ascii="宋体" w:hAnsi="宋体"/>
                <w:highlight w:val="none"/>
              </w:rPr>
              <w:t>费、暂列金额和增值税）</w:t>
            </w:r>
          </w:p>
        </w:tc>
        <w:tc>
          <w:tcPr>
            <w:tcW w:w="5996" w:type="dxa"/>
            <w:gridSpan w:val="6"/>
            <w:tcBorders>
              <w:tl2br w:val="nil"/>
              <w:tr2bl w:val="nil"/>
            </w:tcBorders>
            <w:vAlign w:val="center"/>
          </w:tcPr>
          <w:p w14:paraId="2794008D">
            <w:pPr>
              <w:rPr>
                <w:rFonts w:hint="eastAsia" w:ascii="宋体" w:hAnsi="宋体"/>
                <w:highlight w:val="none"/>
              </w:rPr>
            </w:pPr>
            <w:r>
              <w:rPr>
                <w:rFonts w:ascii="宋体" w:hAnsi="宋体"/>
                <w:highlight w:val="none"/>
              </w:rPr>
              <w:t xml:space="preserve">大写：                        </w:t>
            </w:r>
          </w:p>
          <w:p w14:paraId="73E5F178">
            <w:pPr>
              <w:rPr>
                <w:rFonts w:hint="eastAsia" w:ascii="宋体" w:hAnsi="宋体"/>
                <w:highlight w:val="none"/>
              </w:rPr>
            </w:pPr>
            <w:r>
              <w:rPr>
                <w:rFonts w:ascii="宋体" w:hAnsi="宋体"/>
                <w:highlight w:val="none"/>
              </w:rPr>
              <w:t xml:space="preserve">小写：                       </w:t>
            </w:r>
          </w:p>
        </w:tc>
      </w:tr>
      <w:tr w14:paraId="15FC4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7" w:type="dxa"/>
            <w:vMerge w:val="continue"/>
            <w:tcBorders>
              <w:tl2br w:val="nil"/>
              <w:tr2bl w:val="nil"/>
            </w:tcBorders>
            <w:vAlign w:val="center"/>
          </w:tcPr>
          <w:p w14:paraId="1D7C8A95">
            <w:pPr>
              <w:rPr>
                <w:rFonts w:hint="eastAsia" w:ascii="宋体" w:hAnsi="宋体"/>
                <w:highlight w:val="none"/>
              </w:rPr>
            </w:pPr>
          </w:p>
        </w:tc>
        <w:tc>
          <w:tcPr>
            <w:tcW w:w="2743" w:type="dxa"/>
            <w:tcBorders>
              <w:tl2br w:val="nil"/>
              <w:tr2bl w:val="nil"/>
            </w:tcBorders>
            <w:vAlign w:val="center"/>
          </w:tcPr>
          <w:p w14:paraId="4DDD48B3">
            <w:pPr>
              <w:ind w:firstLine="0" w:firstLineChars="0"/>
              <w:jc w:val="center"/>
              <w:rPr>
                <w:rFonts w:hint="eastAsia" w:ascii="宋体" w:hAnsi="宋体"/>
                <w:highlight w:val="none"/>
              </w:rPr>
            </w:pPr>
            <w:r>
              <w:rPr>
                <w:rFonts w:hint="eastAsia" w:ascii="宋体" w:hAnsi="宋体"/>
                <w:highlight w:val="none"/>
              </w:rPr>
              <w:t>安全生产措施项目</w:t>
            </w:r>
            <w:r>
              <w:rPr>
                <w:rFonts w:ascii="宋体" w:hAnsi="宋体"/>
                <w:highlight w:val="none"/>
              </w:rPr>
              <w:t>费</w:t>
            </w:r>
          </w:p>
        </w:tc>
        <w:tc>
          <w:tcPr>
            <w:tcW w:w="5996" w:type="dxa"/>
            <w:gridSpan w:val="6"/>
            <w:tcBorders>
              <w:tl2br w:val="nil"/>
              <w:tr2bl w:val="nil"/>
            </w:tcBorders>
            <w:vAlign w:val="center"/>
          </w:tcPr>
          <w:p w14:paraId="3D3ADB50">
            <w:pPr>
              <w:rPr>
                <w:rFonts w:hint="eastAsia" w:ascii="宋体" w:hAnsi="宋体"/>
                <w:highlight w:val="none"/>
              </w:rPr>
            </w:pPr>
          </w:p>
        </w:tc>
      </w:tr>
      <w:tr w14:paraId="20648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07" w:type="dxa"/>
            <w:vMerge w:val="continue"/>
            <w:tcBorders>
              <w:tl2br w:val="nil"/>
              <w:tr2bl w:val="nil"/>
            </w:tcBorders>
            <w:vAlign w:val="center"/>
          </w:tcPr>
          <w:p w14:paraId="0B7727C7">
            <w:pPr>
              <w:rPr>
                <w:rFonts w:hint="eastAsia" w:ascii="宋体" w:hAnsi="宋体"/>
                <w:highlight w:val="none"/>
              </w:rPr>
            </w:pPr>
          </w:p>
        </w:tc>
        <w:tc>
          <w:tcPr>
            <w:tcW w:w="2743" w:type="dxa"/>
            <w:tcBorders>
              <w:tl2br w:val="nil"/>
              <w:tr2bl w:val="nil"/>
            </w:tcBorders>
            <w:vAlign w:val="center"/>
          </w:tcPr>
          <w:p w14:paraId="753DC55F">
            <w:pPr>
              <w:ind w:firstLine="0" w:firstLineChars="0"/>
              <w:jc w:val="center"/>
              <w:rPr>
                <w:rFonts w:hint="eastAsia" w:ascii="宋体" w:hAnsi="宋体"/>
                <w:highlight w:val="none"/>
              </w:rPr>
            </w:pPr>
            <w:r>
              <w:rPr>
                <w:rFonts w:ascii="宋体" w:hAnsi="宋体"/>
                <w:highlight w:val="none"/>
              </w:rPr>
              <w:t>增值税</w:t>
            </w:r>
          </w:p>
        </w:tc>
        <w:tc>
          <w:tcPr>
            <w:tcW w:w="5996" w:type="dxa"/>
            <w:gridSpan w:val="6"/>
            <w:tcBorders>
              <w:tl2br w:val="nil"/>
              <w:tr2bl w:val="nil"/>
            </w:tcBorders>
            <w:vAlign w:val="center"/>
          </w:tcPr>
          <w:p w14:paraId="5DC9C3AC">
            <w:pPr>
              <w:rPr>
                <w:rFonts w:hint="eastAsia" w:ascii="宋体" w:hAnsi="宋体"/>
                <w:highlight w:val="none"/>
              </w:rPr>
            </w:pPr>
          </w:p>
        </w:tc>
      </w:tr>
      <w:tr w14:paraId="7E394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BD79F14">
            <w:pPr>
              <w:ind w:firstLine="0" w:firstLineChars="0"/>
              <w:jc w:val="center"/>
              <w:rPr>
                <w:rFonts w:hint="eastAsia" w:ascii="宋体" w:hAnsi="宋体"/>
                <w:highlight w:val="none"/>
              </w:rPr>
            </w:pPr>
            <w:r>
              <w:rPr>
                <w:rFonts w:ascii="宋体" w:hAnsi="宋体"/>
                <w:highlight w:val="none"/>
              </w:rPr>
              <w:t>项目经理</w:t>
            </w:r>
          </w:p>
        </w:tc>
        <w:tc>
          <w:tcPr>
            <w:tcW w:w="791" w:type="dxa"/>
            <w:tcBorders>
              <w:tl2br w:val="nil"/>
              <w:tr2bl w:val="nil"/>
            </w:tcBorders>
            <w:vAlign w:val="center"/>
          </w:tcPr>
          <w:p w14:paraId="29FEA6E5">
            <w:pPr>
              <w:ind w:firstLine="0" w:firstLineChars="0"/>
              <w:rPr>
                <w:rFonts w:hint="eastAsia" w:ascii="宋体" w:hAnsi="宋体"/>
                <w:highlight w:val="none"/>
              </w:rPr>
            </w:pPr>
            <w:r>
              <w:rPr>
                <w:rFonts w:ascii="宋体" w:hAnsi="宋体"/>
                <w:highlight w:val="none"/>
              </w:rPr>
              <w:t>姓名</w:t>
            </w:r>
          </w:p>
        </w:tc>
        <w:tc>
          <w:tcPr>
            <w:tcW w:w="881" w:type="dxa"/>
            <w:tcBorders>
              <w:tl2br w:val="nil"/>
              <w:tr2bl w:val="nil"/>
            </w:tcBorders>
            <w:vAlign w:val="center"/>
          </w:tcPr>
          <w:p w14:paraId="295576DC">
            <w:pPr>
              <w:rPr>
                <w:rFonts w:hint="eastAsia" w:ascii="宋体" w:hAnsi="宋体"/>
                <w:highlight w:val="none"/>
              </w:rPr>
            </w:pPr>
          </w:p>
        </w:tc>
        <w:tc>
          <w:tcPr>
            <w:tcW w:w="793" w:type="dxa"/>
            <w:tcBorders>
              <w:tl2br w:val="nil"/>
              <w:tr2bl w:val="nil"/>
            </w:tcBorders>
            <w:vAlign w:val="center"/>
          </w:tcPr>
          <w:p w14:paraId="4EBD9D54">
            <w:pPr>
              <w:ind w:firstLine="0" w:firstLineChars="0"/>
              <w:rPr>
                <w:rFonts w:hint="eastAsia" w:ascii="宋体" w:hAnsi="宋体"/>
                <w:highlight w:val="none"/>
              </w:rPr>
            </w:pPr>
            <w:r>
              <w:rPr>
                <w:rFonts w:ascii="宋体" w:hAnsi="宋体"/>
                <w:highlight w:val="none"/>
                <w:lang w:bidi="ar"/>
              </w:rPr>
              <w:t>级别</w:t>
            </w:r>
          </w:p>
        </w:tc>
        <w:tc>
          <w:tcPr>
            <w:tcW w:w="1082" w:type="dxa"/>
            <w:tcBorders>
              <w:tl2br w:val="nil"/>
              <w:tr2bl w:val="nil"/>
            </w:tcBorders>
            <w:vAlign w:val="center"/>
          </w:tcPr>
          <w:p w14:paraId="5B497D53">
            <w:pPr>
              <w:rPr>
                <w:rFonts w:hint="eastAsia" w:ascii="宋体" w:hAnsi="宋体"/>
                <w:highlight w:val="none"/>
              </w:rPr>
            </w:pPr>
          </w:p>
        </w:tc>
        <w:tc>
          <w:tcPr>
            <w:tcW w:w="1307" w:type="dxa"/>
            <w:tcBorders>
              <w:tl2br w:val="nil"/>
              <w:tr2bl w:val="nil"/>
            </w:tcBorders>
            <w:vAlign w:val="center"/>
          </w:tcPr>
          <w:p w14:paraId="2D59C2E1">
            <w:pPr>
              <w:ind w:firstLine="0" w:firstLineChars="0"/>
              <w:rPr>
                <w:rFonts w:hint="eastAsia" w:ascii="宋体" w:hAnsi="宋体"/>
                <w:highlight w:val="none"/>
              </w:rPr>
            </w:pPr>
            <w:r>
              <w:rPr>
                <w:rFonts w:ascii="宋体" w:hAnsi="宋体"/>
                <w:highlight w:val="none"/>
              </w:rPr>
              <w:t>证书编号</w:t>
            </w:r>
          </w:p>
        </w:tc>
        <w:tc>
          <w:tcPr>
            <w:tcW w:w="1142" w:type="dxa"/>
            <w:tcBorders>
              <w:tl2br w:val="nil"/>
              <w:tr2bl w:val="nil"/>
            </w:tcBorders>
            <w:vAlign w:val="center"/>
          </w:tcPr>
          <w:p w14:paraId="6795F087">
            <w:pPr>
              <w:rPr>
                <w:rFonts w:hint="eastAsia" w:ascii="宋体" w:hAnsi="宋体"/>
                <w:highlight w:val="none"/>
              </w:rPr>
            </w:pPr>
          </w:p>
        </w:tc>
      </w:tr>
      <w:tr w14:paraId="542C9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7750958B">
            <w:pPr>
              <w:ind w:firstLine="0" w:firstLineChars="0"/>
              <w:jc w:val="center"/>
              <w:rPr>
                <w:rFonts w:hint="eastAsia" w:ascii="宋体" w:hAnsi="宋体"/>
                <w:highlight w:val="none"/>
              </w:rPr>
            </w:pPr>
            <w:r>
              <w:rPr>
                <w:rFonts w:ascii="宋体" w:hAnsi="宋体"/>
                <w:highlight w:val="none"/>
              </w:rPr>
              <w:t>工期</w:t>
            </w:r>
          </w:p>
        </w:tc>
        <w:tc>
          <w:tcPr>
            <w:tcW w:w="5996" w:type="dxa"/>
            <w:gridSpan w:val="6"/>
            <w:tcBorders>
              <w:tl2br w:val="nil"/>
              <w:tr2bl w:val="nil"/>
            </w:tcBorders>
            <w:vAlign w:val="center"/>
          </w:tcPr>
          <w:p w14:paraId="6985FC4A">
            <w:pPr>
              <w:rPr>
                <w:rFonts w:hint="eastAsia" w:ascii="宋体" w:hAnsi="宋体"/>
                <w:highlight w:val="none"/>
              </w:rPr>
            </w:pPr>
          </w:p>
        </w:tc>
      </w:tr>
      <w:tr w14:paraId="4F034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E2BE3AA">
            <w:pPr>
              <w:ind w:firstLine="0" w:firstLineChars="0"/>
              <w:jc w:val="center"/>
              <w:rPr>
                <w:rFonts w:hint="eastAsia" w:ascii="宋体" w:hAnsi="宋体"/>
                <w:highlight w:val="none"/>
              </w:rPr>
            </w:pPr>
            <w:r>
              <w:rPr>
                <w:rFonts w:ascii="宋体" w:hAnsi="宋体"/>
                <w:highlight w:val="none"/>
              </w:rPr>
              <w:t>工程质量</w:t>
            </w:r>
          </w:p>
        </w:tc>
        <w:tc>
          <w:tcPr>
            <w:tcW w:w="5996" w:type="dxa"/>
            <w:gridSpan w:val="6"/>
            <w:tcBorders>
              <w:tl2br w:val="nil"/>
              <w:tr2bl w:val="nil"/>
            </w:tcBorders>
            <w:vAlign w:val="center"/>
          </w:tcPr>
          <w:p w14:paraId="04C9DBD6">
            <w:pPr>
              <w:rPr>
                <w:rFonts w:hint="eastAsia" w:ascii="宋体" w:hAnsi="宋体"/>
                <w:highlight w:val="none"/>
              </w:rPr>
            </w:pPr>
          </w:p>
        </w:tc>
      </w:tr>
      <w:tr w14:paraId="25B7C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B41B6DB">
            <w:pPr>
              <w:ind w:firstLine="0" w:firstLineChars="0"/>
              <w:jc w:val="center"/>
              <w:rPr>
                <w:rFonts w:hint="eastAsia" w:ascii="宋体" w:hAnsi="宋体"/>
                <w:highlight w:val="none"/>
              </w:rPr>
            </w:pPr>
            <w:r>
              <w:rPr>
                <w:rFonts w:hint="eastAsia" w:ascii="宋体" w:hAnsi="宋体"/>
                <w:highlight w:val="none"/>
              </w:rPr>
              <w:t>质量保证期</w:t>
            </w:r>
          </w:p>
        </w:tc>
        <w:tc>
          <w:tcPr>
            <w:tcW w:w="5996" w:type="dxa"/>
            <w:gridSpan w:val="6"/>
            <w:tcBorders>
              <w:tl2br w:val="nil"/>
              <w:tr2bl w:val="nil"/>
            </w:tcBorders>
            <w:vAlign w:val="center"/>
          </w:tcPr>
          <w:p w14:paraId="3310C73A">
            <w:pPr>
              <w:rPr>
                <w:rFonts w:hint="eastAsia" w:ascii="宋体" w:hAnsi="宋体"/>
                <w:highlight w:val="none"/>
              </w:rPr>
            </w:pPr>
          </w:p>
        </w:tc>
      </w:tr>
      <w:tr w14:paraId="41985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15D2FD22">
            <w:pPr>
              <w:ind w:firstLine="0" w:firstLineChars="0"/>
              <w:jc w:val="center"/>
              <w:rPr>
                <w:rFonts w:hint="eastAsia" w:ascii="宋体" w:hAnsi="宋体"/>
                <w:highlight w:val="none"/>
              </w:rPr>
            </w:pPr>
            <w:r>
              <w:rPr>
                <w:rFonts w:ascii="宋体" w:hAnsi="宋体"/>
                <w:highlight w:val="none"/>
              </w:rPr>
              <w:t>有效期</w:t>
            </w:r>
          </w:p>
        </w:tc>
        <w:tc>
          <w:tcPr>
            <w:tcW w:w="5996" w:type="dxa"/>
            <w:gridSpan w:val="6"/>
            <w:tcBorders>
              <w:tl2br w:val="nil"/>
              <w:tr2bl w:val="nil"/>
            </w:tcBorders>
            <w:vAlign w:val="center"/>
          </w:tcPr>
          <w:p w14:paraId="5A45C4B6">
            <w:pPr>
              <w:rPr>
                <w:rFonts w:hint="eastAsia" w:ascii="宋体" w:hAnsi="宋体"/>
                <w:highlight w:val="none"/>
              </w:rPr>
            </w:pPr>
          </w:p>
        </w:tc>
      </w:tr>
      <w:tr w14:paraId="4B70A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5177756F">
            <w:pPr>
              <w:ind w:firstLine="0" w:firstLineChars="0"/>
              <w:jc w:val="center"/>
              <w:rPr>
                <w:rFonts w:hint="eastAsia" w:ascii="宋体" w:hAnsi="宋体"/>
                <w:highlight w:val="none"/>
              </w:rPr>
            </w:pPr>
            <w:r>
              <w:rPr>
                <w:rFonts w:ascii="宋体" w:hAnsi="宋体"/>
                <w:highlight w:val="none"/>
              </w:rPr>
              <w:t>其他</w:t>
            </w:r>
          </w:p>
        </w:tc>
        <w:tc>
          <w:tcPr>
            <w:tcW w:w="5996" w:type="dxa"/>
            <w:gridSpan w:val="6"/>
            <w:tcBorders>
              <w:tl2br w:val="nil"/>
              <w:tr2bl w:val="nil"/>
            </w:tcBorders>
            <w:vAlign w:val="center"/>
          </w:tcPr>
          <w:p w14:paraId="6EE111B1">
            <w:pPr>
              <w:rPr>
                <w:rFonts w:hint="eastAsia" w:ascii="宋体" w:hAnsi="宋体"/>
                <w:highlight w:val="none"/>
              </w:rPr>
            </w:pPr>
          </w:p>
        </w:tc>
      </w:tr>
    </w:tbl>
    <w:p w14:paraId="3B16AAE5">
      <w:pPr>
        <w:rPr>
          <w:highlight w:val="none"/>
        </w:rPr>
      </w:pPr>
      <w:r>
        <w:rPr>
          <w:highlight w:val="none"/>
          <w:lang w:bidi="ar"/>
        </w:rPr>
        <w:t>注：河南省公共资源交易中心自动生成的 “磋商响应函”中未体现的内容以此表为准。</w:t>
      </w:r>
    </w:p>
    <w:p w14:paraId="6FA6D4FA">
      <w:pPr>
        <w:rPr>
          <w:highlight w:val="none"/>
        </w:rPr>
      </w:pPr>
    </w:p>
    <w:p w14:paraId="6E456717">
      <w:pPr>
        <w:rPr>
          <w:highlight w:val="none"/>
        </w:rPr>
      </w:pPr>
      <w:r>
        <w:rPr>
          <w:highlight w:val="none"/>
        </w:rPr>
        <w:t>供应商：</w:t>
      </w:r>
      <w:r>
        <w:rPr>
          <w:highlight w:val="none"/>
          <w:u w:val="single"/>
        </w:rPr>
        <w:t xml:space="preserve">                 </w:t>
      </w:r>
      <w:r>
        <w:rPr>
          <w:highlight w:val="none"/>
        </w:rPr>
        <w:t>（盖企业电子章）</w:t>
      </w:r>
    </w:p>
    <w:p w14:paraId="7790C953">
      <w:pPr>
        <w:rPr>
          <w:highlight w:val="none"/>
        </w:rPr>
      </w:pPr>
      <w:r>
        <w:rPr>
          <w:highlight w:val="none"/>
        </w:rPr>
        <w:t>法定代表人或其委托代理人：</w:t>
      </w:r>
      <w:r>
        <w:rPr>
          <w:highlight w:val="none"/>
          <w:u w:val="single"/>
        </w:rPr>
        <w:t xml:space="preserve">        </w:t>
      </w:r>
      <w:r>
        <w:rPr>
          <w:highlight w:val="none"/>
        </w:rPr>
        <w:t>（签字或盖章或电子签章）</w:t>
      </w:r>
    </w:p>
    <w:p w14:paraId="08886B9E">
      <w:pPr>
        <w:rPr>
          <w:sz w:val="24"/>
          <w:highlight w:val="none"/>
        </w:rPr>
      </w:pPr>
      <w:r>
        <w:rPr>
          <w:highlight w:val="none"/>
        </w:rPr>
        <w:t xml:space="preserve">日期：   </w:t>
      </w:r>
      <w:r>
        <w:rPr>
          <w:highlight w:val="none"/>
        </w:rPr>
        <w:tab/>
      </w:r>
      <w:r>
        <w:rPr>
          <w:highlight w:val="none"/>
        </w:rPr>
        <w:t xml:space="preserve">年    </w:t>
      </w:r>
      <w:r>
        <w:rPr>
          <w:highlight w:val="none"/>
        </w:rPr>
        <w:tab/>
      </w:r>
      <w:r>
        <w:rPr>
          <w:highlight w:val="none"/>
        </w:rPr>
        <w:t xml:space="preserve">月    </w:t>
      </w:r>
      <w:r>
        <w:rPr>
          <w:highlight w:val="none"/>
        </w:rPr>
        <w:tab/>
      </w:r>
      <w:r>
        <w:rPr>
          <w:highlight w:val="none"/>
        </w:rPr>
        <w:t>日</w:t>
      </w:r>
    </w:p>
    <w:p w14:paraId="7495469D">
      <w:pPr>
        <w:rPr>
          <w:highlight w:val="none"/>
        </w:rPr>
      </w:pPr>
      <w:bookmarkStart w:id="516" w:name="_Toc18086"/>
      <w:bookmarkStart w:id="517" w:name="_Toc10887"/>
      <w:bookmarkStart w:id="518" w:name="_Toc482612551"/>
      <w:bookmarkStart w:id="519" w:name="_Toc3277"/>
      <w:bookmarkStart w:id="520" w:name="_Toc414553415"/>
      <w:bookmarkStart w:id="521" w:name="_Toc2263"/>
      <w:bookmarkStart w:id="522" w:name="_Toc106076889"/>
      <w:bookmarkStart w:id="523" w:name="_Toc106079104"/>
      <w:bookmarkStart w:id="524" w:name="_Toc129512121"/>
      <w:bookmarkStart w:id="525" w:name="_Toc106080545"/>
      <w:bookmarkStart w:id="526" w:name="_Toc106078815"/>
      <w:bookmarkStart w:id="527" w:name="_Toc105833179"/>
      <w:bookmarkStart w:id="528" w:name="_Toc106079257"/>
      <w:bookmarkStart w:id="529" w:name="_Toc105816671"/>
      <w:r>
        <w:rPr>
          <w:highlight w:val="none"/>
        </w:rPr>
        <w:br w:type="page"/>
      </w:r>
    </w:p>
    <w:p w14:paraId="1DC2FA69">
      <w:pPr>
        <w:pStyle w:val="6"/>
        <w:ind w:firstLine="562"/>
        <w:jc w:val="center"/>
        <w:rPr>
          <w:highlight w:val="none"/>
        </w:rPr>
      </w:pPr>
      <w:r>
        <w:rPr>
          <w:highlight w:val="none"/>
        </w:rPr>
        <w:t>二、法定代表人身份证明</w:t>
      </w:r>
      <w:bookmarkEnd w:id="516"/>
      <w:bookmarkEnd w:id="517"/>
    </w:p>
    <w:p w14:paraId="5C0D4DE8">
      <w:pPr>
        <w:rPr>
          <w:highlight w:val="none"/>
        </w:rPr>
      </w:pPr>
    </w:p>
    <w:p w14:paraId="0572AD3A">
      <w:pPr>
        <w:rPr>
          <w:highlight w:val="none"/>
          <w:lang w:bidi="ar"/>
        </w:rPr>
      </w:pPr>
    </w:p>
    <w:p w14:paraId="1B6C4BC9">
      <w:pPr>
        <w:rPr>
          <w:highlight w:val="none"/>
        </w:rPr>
      </w:pPr>
      <w:r>
        <w:rPr>
          <w:highlight w:val="none"/>
        </w:rPr>
        <w:t xml:space="preserve">供应商名称：                            </w:t>
      </w:r>
    </w:p>
    <w:p w14:paraId="24A41CF6">
      <w:pPr>
        <w:rPr>
          <w:highlight w:val="none"/>
        </w:rPr>
      </w:pPr>
      <w:r>
        <w:rPr>
          <w:highlight w:val="none"/>
        </w:rPr>
        <w:t xml:space="preserve">单位性质：                                </w:t>
      </w:r>
    </w:p>
    <w:p w14:paraId="46F7D306">
      <w:pPr>
        <w:rPr>
          <w:highlight w:val="none"/>
        </w:rPr>
      </w:pPr>
      <w:r>
        <w:rPr>
          <w:highlight w:val="none"/>
        </w:rPr>
        <w:t xml:space="preserve">地    址：                               </w:t>
      </w:r>
    </w:p>
    <w:p w14:paraId="2C6755DD">
      <w:pPr>
        <w:rPr>
          <w:highlight w:val="none"/>
        </w:rPr>
      </w:pPr>
      <w:r>
        <w:rPr>
          <w:highlight w:val="none"/>
        </w:rPr>
        <w:t>成立时间：        年    月     日</w:t>
      </w:r>
    </w:p>
    <w:p w14:paraId="1355BA1B">
      <w:pPr>
        <w:rPr>
          <w:highlight w:val="none"/>
        </w:rPr>
      </w:pPr>
      <w:r>
        <w:rPr>
          <w:highlight w:val="none"/>
        </w:rPr>
        <w:t xml:space="preserve">经营期限：                    </w:t>
      </w:r>
    </w:p>
    <w:p w14:paraId="5AD167D6">
      <w:pPr>
        <w:rPr>
          <w:highlight w:val="none"/>
        </w:rPr>
      </w:pPr>
      <w:r>
        <w:rPr>
          <w:highlight w:val="none"/>
        </w:rPr>
        <w:t>姓    名：                    性        别：</w:t>
      </w:r>
      <w:r>
        <w:rPr>
          <w:b/>
          <w:highlight w:val="none"/>
        </w:rPr>
        <w:t xml:space="preserve"> </w:t>
      </w:r>
    </w:p>
    <w:p w14:paraId="2E896844">
      <w:pPr>
        <w:rPr>
          <w:b/>
          <w:highlight w:val="none"/>
        </w:rPr>
      </w:pPr>
      <w:r>
        <w:rPr>
          <w:highlight w:val="none"/>
        </w:rPr>
        <w:t xml:space="preserve">年    龄：                    职        务： </w:t>
      </w:r>
      <w:r>
        <w:rPr>
          <w:b/>
          <w:highlight w:val="none"/>
        </w:rPr>
        <w:t xml:space="preserve">  </w:t>
      </w:r>
    </w:p>
    <w:p w14:paraId="6871C547">
      <w:pPr>
        <w:rPr>
          <w:highlight w:val="none"/>
        </w:rPr>
      </w:pPr>
      <w:r>
        <w:rPr>
          <w:highlight w:val="none"/>
        </w:rPr>
        <w:t>系                                                 （供应商名称）的法定代表人。</w:t>
      </w:r>
    </w:p>
    <w:p w14:paraId="6FAA270E">
      <w:pPr>
        <w:rPr>
          <w:highlight w:val="none"/>
        </w:rPr>
      </w:pPr>
    </w:p>
    <w:p w14:paraId="6DA9445C">
      <w:pPr>
        <w:rPr>
          <w:highlight w:val="none"/>
        </w:rPr>
      </w:pPr>
      <w:r>
        <w:rPr>
          <w:highlight w:val="none"/>
        </w:rPr>
        <w:t>特此证明。</w:t>
      </w:r>
    </w:p>
    <w:p w14:paraId="11B07C6E">
      <w:pPr>
        <w:rPr>
          <w:highlight w:val="none"/>
        </w:rPr>
      </w:pPr>
    </w:p>
    <w:p w14:paraId="3AA236F1">
      <w:pPr>
        <w:rPr>
          <w:highlight w:val="none"/>
        </w:rPr>
      </w:pPr>
      <w:r>
        <w:rPr>
          <w:highlight w:val="none"/>
        </w:rPr>
        <w:t>附：法定代表人身份证</w:t>
      </w:r>
    </w:p>
    <w:p w14:paraId="7C22911E">
      <w:pPr>
        <w:rPr>
          <w:highlight w:val="none"/>
        </w:rPr>
      </w:pPr>
    </w:p>
    <w:p w14:paraId="5526165F">
      <w:pPr>
        <w:rPr>
          <w:highlight w:val="none"/>
        </w:rPr>
      </w:pPr>
    </w:p>
    <w:p w14:paraId="313518B3">
      <w:pPr>
        <w:rPr>
          <w:highlight w:val="none"/>
        </w:rPr>
      </w:pPr>
    </w:p>
    <w:p w14:paraId="5D014ADD">
      <w:pPr>
        <w:rPr>
          <w:highlight w:val="none"/>
        </w:rPr>
      </w:pPr>
    </w:p>
    <w:p w14:paraId="15A1F733">
      <w:pPr>
        <w:rPr>
          <w:highlight w:val="none"/>
        </w:rPr>
      </w:pPr>
      <w:r>
        <w:rPr>
          <w:highlight w:val="none"/>
        </w:rPr>
        <w:t>供应商：                          （盖企业电子章）</w:t>
      </w:r>
    </w:p>
    <w:p w14:paraId="01951D1F">
      <w:pPr>
        <w:rPr>
          <w:highlight w:val="none"/>
        </w:rPr>
      </w:pPr>
      <w:r>
        <w:rPr>
          <w:highlight w:val="none"/>
        </w:rPr>
        <w:t xml:space="preserve">         年        月        日          </w:t>
      </w:r>
    </w:p>
    <w:p w14:paraId="508AED93">
      <w:pPr>
        <w:rPr>
          <w:highlight w:val="none"/>
        </w:rPr>
      </w:pPr>
      <w:r>
        <w:rPr>
          <w:highlight w:val="none"/>
        </w:rPr>
        <w:br w:type="page"/>
      </w:r>
      <w:bookmarkStart w:id="530" w:name="_Toc418838239"/>
      <w:bookmarkStart w:id="531" w:name="_Toc307990816"/>
      <w:bookmarkStart w:id="532" w:name="_Toc307905230"/>
      <w:bookmarkStart w:id="533" w:name="_Toc307905303"/>
      <w:bookmarkStart w:id="534" w:name="_Toc31766"/>
    </w:p>
    <w:bookmarkEnd w:id="530"/>
    <w:bookmarkEnd w:id="531"/>
    <w:bookmarkEnd w:id="532"/>
    <w:bookmarkEnd w:id="533"/>
    <w:bookmarkEnd w:id="534"/>
    <w:p w14:paraId="7CC90CE5">
      <w:pPr>
        <w:rPr>
          <w:highlight w:val="none"/>
        </w:rPr>
      </w:pPr>
    </w:p>
    <w:p w14:paraId="4800B975">
      <w:pPr>
        <w:pStyle w:val="6"/>
        <w:ind w:firstLine="562"/>
        <w:jc w:val="center"/>
        <w:rPr>
          <w:highlight w:val="none"/>
        </w:rPr>
      </w:pPr>
      <w:bookmarkStart w:id="535" w:name="_Toc11894"/>
      <w:bookmarkStart w:id="536" w:name="_Toc1482"/>
      <w:r>
        <w:rPr>
          <w:highlight w:val="none"/>
        </w:rPr>
        <w:t>三、授权委托书</w:t>
      </w:r>
      <w:bookmarkEnd w:id="518"/>
      <w:bookmarkEnd w:id="519"/>
      <w:bookmarkEnd w:id="520"/>
      <w:bookmarkEnd w:id="521"/>
      <w:bookmarkEnd w:id="535"/>
      <w:bookmarkEnd w:id="536"/>
    </w:p>
    <w:p w14:paraId="5ED7988A">
      <w:pPr>
        <w:rPr>
          <w:highlight w:val="none"/>
        </w:rPr>
      </w:pPr>
    </w:p>
    <w:p w14:paraId="1003DA93">
      <w:pPr>
        <w:rPr>
          <w:highlight w:val="none"/>
        </w:rPr>
      </w:pPr>
      <w:r>
        <w:rPr>
          <w:highlight w:val="none"/>
        </w:rPr>
        <w:t>本人</w:t>
      </w:r>
      <w:r>
        <w:rPr>
          <w:highlight w:val="none"/>
          <w:u w:val="single"/>
        </w:rPr>
        <w:t xml:space="preserve"> </w:t>
      </w:r>
      <w:r>
        <w:rPr>
          <w:highlight w:val="none"/>
          <w:u w:val="single"/>
        </w:rPr>
        <w:tab/>
      </w:r>
      <w:r>
        <w:rPr>
          <w:highlight w:val="none"/>
          <w:u w:val="single"/>
        </w:rPr>
        <w:t xml:space="preserve">  </w:t>
      </w:r>
      <w:r>
        <w:rPr>
          <w:highlight w:val="none"/>
        </w:rPr>
        <w:t>（姓名）系</w:t>
      </w:r>
      <w:r>
        <w:rPr>
          <w:highlight w:val="none"/>
          <w:u w:val="single"/>
        </w:rPr>
        <w:t xml:space="preserve">        </w:t>
      </w:r>
      <w:r>
        <w:rPr>
          <w:highlight w:val="none"/>
          <w:u w:val="single"/>
        </w:rPr>
        <w:tab/>
      </w:r>
      <w:r>
        <w:rPr>
          <w:highlight w:val="none"/>
        </w:rPr>
        <w:t>（供应商名称）的法定代表人，现委托</w:t>
      </w:r>
      <w:r>
        <w:rPr>
          <w:highlight w:val="none"/>
          <w:u w:val="single"/>
        </w:rPr>
        <w:t xml:space="preserve">   </w:t>
      </w:r>
      <w:r>
        <w:rPr>
          <w:highlight w:val="none"/>
          <w:u w:val="single"/>
        </w:rPr>
        <w:tab/>
      </w:r>
      <w:r>
        <w:rPr>
          <w:highlight w:val="none"/>
        </w:rPr>
        <w:t>（姓名）为我方代理人。代理人根据授权，以我方名义签署、澄清、说明、补正、递交、撤回、 修改</w:t>
      </w:r>
      <w:r>
        <w:rPr>
          <w:highlight w:val="none"/>
          <w:u w:val="single"/>
        </w:rPr>
        <w:t xml:space="preserve">      （项目名称）</w:t>
      </w:r>
      <w:r>
        <w:rPr>
          <w:highlight w:val="none"/>
        </w:rPr>
        <w:t>响应文件、签订合同和处理有关事宜，其法律后果由我方承担。</w:t>
      </w:r>
    </w:p>
    <w:p w14:paraId="7EE4F737">
      <w:pPr>
        <w:rPr>
          <w:highlight w:val="none"/>
        </w:rPr>
      </w:pPr>
      <w:r>
        <w:rPr>
          <w:highlight w:val="none"/>
        </w:rPr>
        <w:t xml:space="preserve">委托期限：                   </w:t>
      </w:r>
    </w:p>
    <w:p w14:paraId="30ECF390">
      <w:pPr>
        <w:rPr>
          <w:highlight w:val="none"/>
        </w:rPr>
      </w:pPr>
      <w:r>
        <w:rPr>
          <w:highlight w:val="none"/>
        </w:rPr>
        <w:t xml:space="preserve">代理人无转委托权。 </w:t>
      </w:r>
    </w:p>
    <w:p w14:paraId="0D48BB73">
      <w:pPr>
        <w:rPr>
          <w:highlight w:val="none"/>
        </w:rPr>
      </w:pPr>
      <w:r>
        <w:rPr>
          <w:highlight w:val="none"/>
        </w:rPr>
        <w:t>附：法定代表人身份证及委托代理人身份证</w:t>
      </w:r>
    </w:p>
    <w:p w14:paraId="3A4BDFFA">
      <w:pPr>
        <w:rPr>
          <w:highlight w:val="none"/>
        </w:rPr>
      </w:pPr>
    </w:p>
    <w:p w14:paraId="0BDC5250">
      <w:pPr>
        <w:rPr>
          <w:highlight w:val="none"/>
        </w:rPr>
      </w:pPr>
    </w:p>
    <w:p w14:paraId="1E4E8E66">
      <w:pPr>
        <w:rPr>
          <w:highlight w:val="none"/>
        </w:rPr>
      </w:pPr>
      <w:r>
        <w:rPr>
          <w:highlight w:val="none"/>
        </w:rPr>
        <w:t>供应商：</w:t>
      </w:r>
      <w:r>
        <w:rPr>
          <w:highlight w:val="none"/>
          <w:u w:val="single"/>
        </w:rPr>
        <w:t xml:space="preserve">                          </w:t>
      </w:r>
      <w:r>
        <w:rPr>
          <w:highlight w:val="none"/>
        </w:rPr>
        <w:t>（盖企业电子章）</w:t>
      </w:r>
    </w:p>
    <w:p w14:paraId="46B98F89">
      <w:pPr>
        <w:rPr>
          <w:highlight w:val="none"/>
        </w:rPr>
      </w:pPr>
      <w:r>
        <w:rPr>
          <w:highlight w:val="none"/>
        </w:rPr>
        <w:t>法定代表人：</w:t>
      </w:r>
      <w:r>
        <w:rPr>
          <w:highlight w:val="none"/>
          <w:u w:val="single"/>
        </w:rPr>
        <w:t xml:space="preserve">                </w:t>
      </w:r>
      <w:r>
        <w:rPr>
          <w:highlight w:val="none"/>
        </w:rPr>
        <w:t>（签字或盖章或电子签章）</w:t>
      </w:r>
    </w:p>
    <w:p w14:paraId="57C44240">
      <w:pPr>
        <w:rPr>
          <w:highlight w:val="none"/>
          <w:u w:val="single"/>
        </w:rPr>
      </w:pPr>
      <w:r>
        <w:rPr>
          <w:highlight w:val="none"/>
        </w:rPr>
        <w:t>身份证号码：</w:t>
      </w:r>
      <w:r>
        <w:rPr>
          <w:highlight w:val="none"/>
          <w:u w:val="single"/>
        </w:rPr>
        <w:t xml:space="preserve">                            </w:t>
      </w:r>
      <w:r>
        <w:rPr>
          <w:highlight w:val="none"/>
          <w:u w:val="single"/>
        </w:rPr>
        <w:tab/>
      </w:r>
    </w:p>
    <w:p w14:paraId="1F2E7608">
      <w:pPr>
        <w:rPr>
          <w:highlight w:val="none"/>
        </w:rPr>
      </w:pPr>
      <w:r>
        <w:rPr>
          <w:highlight w:val="none"/>
        </w:rPr>
        <w:t>委托代理人：</w:t>
      </w:r>
      <w:r>
        <w:rPr>
          <w:highlight w:val="none"/>
          <w:u w:val="single"/>
        </w:rPr>
        <w:t xml:space="preserve">                </w:t>
      </w:r>
      <w:r>
        <w:rPr>
          <w:highlight w:val="none"/>
        </w:rPr>
        <w:t>（签字或盖章或电子签章）</w:t>
      </w:r>
    </w:p>
    <w:p w14:paraId="5472D025">
      <w:pPr>
        <w:rPr>
          <w:highlight w:val="none"/>
          <w:u w:val="single"/>
        </w:rPr>
      </w:pPr>
      <w:r>
        <w:rPr>
          <w:highlight w:val="none"/>
        </w:rPr>
        <w:t>身份证号码：</w:t>
      </w:r>
      <w:r>
        <w:rPr>
          <w:highlight w:val="none"/>
          <w:u w:val="single"/>
        </w:rPr>
        <w:t xml:space="preserve">                             </w:t>
      </w:r>
    </w:p>
    <w:p w14:paraId="53A800F8">
      <w:pPr>
        <w:rPr>
          <w:highlight w:val="none"/>
        </w:rPr>
      </w:pPr>
    </w:p>
    <w:p w14:paraId="6F3A08A7">
      <w:pPr>
        <w:rPr>
          <w:highlight w:val="none"/>
        </w:rPr>
      </w:pPr>
      <w:r>
        <w:rPr>
          <w:highlight w:val="none"/>
        </w:rPr>
        <w:t xml:space="preserve">    </w:t>
      </w:r>
      <w:r>
        <w:rPr>
          <w:highlight w:val="none"/>
        </w:rPr>
        <w:tab/>
      </w:r>
      <w:r>
        <w:rPr>
          <w:highlight w:val="none"/>
        </w:rPr>
        <w:t xml:space="preserve">年  </w:t>
      </w:r>
      <w:r>
        <w:rPr>
          <w:highlight w:val="none"/>
        </w:rPr>
        <w:tab/>
      </w:r>
      <w:r>
        <w:rPr>
          <w:highlight w:val="none"/>
        </w:rPr>
        <w:t xml:space="preserve">月  </w:t>
      </w:r>
      <w:r>
        <w:rPr>
          <w:highlight w:val="none"/>
        </w:rPr>
        <w:tab/>
      </w:r>
      <w:r>
        <w:rPr>
          <w:highlight w:val="none"/>
        </w:rPr>
        <w:t>日</w:t>
      </w:r>
    </w:p>
    <w:p w14:paraId="206AD15A">
      <w:pPr>
        <w:rPr>
          <w:highlight w:val="none"/>
        </w:rPr>
      </w:pPr>
    </w:p>
    <w:p w14:paraId="3CEE25B7">
      <w:pPr>
        <w:rPr>
          <w:highlight w:val="none"/>
        </w:rPr>
      </w:pPr>
    </w:p>
    <w:p w14:paraId="1729A3EA">
      <w:pPr>
        <w:rPr>
          <w:szCs w:val="20"/>
          <w:highlight w:val="none"/>
        </w:rPr>
      </w:pPr>
      <w:bookmarkStart w:id="537" w:name="_Toc1583"/>
      <w:r>
        <w:rPr>
          <w:highlight w:val="none"/>
        </w:rPr>
        <w:br w:type="page"/>
      </w:r>
      <w:bookmarkStart w:id="538" w:name="_Toc152045796"/>
      <w:bookmarkStart w:id="539" w:name="_Toc247514288"/>
      <w:bookmarkStart w:id="540" w:name="_Toc144974864"/>
      <w:bookmarkStart w:id="541" w:name="_Toc152042585"/>
      <w:bookmarkStart w:id="542" w:name="_Toc247527836"/>
    </w:p>
    <w:p w14:paraId="338217F5">
      <w:pPr>
        <w:pStyle w:val="6"/>
        <w:ind w:firstLine="562"/>
        <w:jc w:val="center"/>
        <w:rPr>
          <w:highlight w:val="none"/>
        </w:rPr>
      </w:pPr>
      <w:bookmarkStart w:id="543" w:name="_Toc25287"/>
      <w:bookmarkStart w:id="544" w:name="_Toc18023"/>
      <w:bookmarkStart w:id="545" w:name="_Toc101429757"/>
      <w:r>
        <w:rPr>
          <w:highlight w:val="none"/>
        </w:rPr>
        <w:t>四、</w:t>
      </w:r>
      <w:bookmarkEnd w:id="538"/>
      <w:bookmarkEnd w:id="539"/>
      <w:bookmarkEnd w:id="540"/>
      <w:bookmarkEnd w:id="541"/>
      <w:bookmarkEnd w:id="542"/>
      <w:r>
        <w:rPr>
          <w:highlight w:val="none"/>
        </w:rPr>
        <w:t>承诺书</w:t>
      </w:r>
      <w:bookmarkEnd w:id="543"/>
    </w:p>
    <w:p w14:paraId="20DDE494">
      <w:pPr>
        <w:rPr>
          <w:highlight w:val="none"/>
        </w:rPr>
      </w:pPr>
    </w:p>
    <w:p w14:paraId="7B96BBAF">
      <w:pPr>
        <w:ind w:firstLine="562"/>
        <w:jc w:val="center"/>
        <w:rPr>
          <w:b/>
          <w:bCs/>
          <w:sz w:val="28"/>
          <w:szCs w:val="28"/>
          <w:highlight w:val="none"/>
        </w:rPr>
      </w:pPr>
      <w:bookmarkStart w:id="546" w:name="_Toc2726"/>
      <w:r>
        <w:rPr>
          <w:b/>
          <w:bCs/>
          <w:sz w:val="28"/>
          <w:szCs w:val="28"/>
          <w:highlight w:val="none"/>
        </w:rPr>
        <w:t>反商业贿赂承诺书</w:t>
      </w:r>
      <w:bookmarkEnd w:id="546"/>
    </w:p>
    <w:p w14:paraId="60AB1212">
      <w:pPr>
        <w:rPr>
          <w:highlight w:val="none"/>
        </w:rPr>
      </w:pPr>
    </w:p>
    <w:p w14:paraId="1DE13327">
      <w:pPr>
        <w:rPr>
          <w:highlight w:val="none"/>
        </w:rPr>
      </w:pPr>
      <w:r>
        <w:rPr>
          <w:highlight w:val="none"/>
        </w:rPr>
        <w:t>我公司承诺：</w:t>
      </w:r>
    </w:p>
    <w:p w14:paraId="6374273F">
      <w:pPr>
        <w:rPr>
          <w:highlight w:val="none"/>
        </w:rPr>
      </w:pPr>
      <w:r>
        <w:rPr>
          <w:highlight w:val="none"/>
        </w:rPr>
        <w:t>在</w:t>
      </w:r>
      <w:r>
        <w:rPr>
          <w:highlight w:val="none"/>
          <w:u w:val="single"/>
        </w:rPr>
        <w:t xml:space="preserve">                  </w:t>
      </w:r>
      <w:r>
        <w:rPr>
          <w:highlight w:val="none"/>
        </w:rPr>
        <w:t>采购活动中，我公司保证做到：</w:t>
      </w:r>
    </w:p>
    <w:p w14:paraId="7A12920C">
      <w:pPr>
        <w:rPr>
          <w:highlight w:val="none"/>
        </w:rPr>
      </w:pPr>
      <w:r>
        <w:rPr>
          <w:highlight w:val="none"/>
        </w:rPr>
        <w:t>一、公平竞争参加本次磋商采购活动。</w:t>
      </w:r>
    </w:p>
    <w:p w14:paraId="3579C15C">
      <w:pPr>
        <w:rPr>
          <w:highlight w:val="none"/>
        </w:rPr>
      </w:pPr>
      <w:r>
        <w:rPr>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AFBA896">
      <w:pPr>
        <w:rPr>
          <w:highlight w:val="none"/>
        </w:rPr>
      </w:pPr>
      <w:r>
        <w:rPr>
          <w:highlight w:val="none"/>
        </w:rPr>
        <w:t>三、若出现上述行为，我公司及参与磋商采购的工作人员愿意接受按照国家法律法规等有关规定给予的处罚。</w:t>
      </w:r>
    </w:p>
    <w:p w14:paraId="437F44E1">
      <w:pPr>
        <w:rPr>
          <w:highlight w:val="none"/>
        </w:rPr>
      </w:pPr>
    </w:p>
    <w:p w14:paraId="04824309">
      <w:pPr>
        <w:rPr>
          <w:highlight w:val="none"/>
        </w:rPr>
      </w:pPr>
      <w:r>
        <w:rPr>
          <w:highlight w:val="none"/>
        </w:rPr>
        <w:t>供应商：</w:t>
      </w:r>
      <w:r>
        <w:rPr>
          <w:highlight w:val="none"/>
          <w:u w:val="single"/>
        </w:rPr>
        <w:t xml:space="preserve">                 </w:t>
      </w:r>
      <w:r>
        <w:rPr>
          <w:highlight w:val="none"/>
        </w:rPr>
        <w:t>（盖企业电子章）</w:t>
      </w:r>
    </w:p>
    <w:p w14:paraId="145254D6">
      <w:pPr>
        <w:rPr>
          <w:highlight w:val="none"/>
        </w:rPr>
      </w:pPr>
      <w:r>
        <w:rPr>
          <w:highlight w:val="none"/>
        </w:rPr>
        <w:t>日期：      年      月       日</w:t>
      </w:r>
    </w:p>
    <w:p w14:paraId="358D61CC">
      <w:pPr>
        <w:rPr>
          <w:highlight w:val="none"/>
        </w:rPr>
      </w:pPr>
    </w:p>
    <w:p w14:paraId="0BED909A">
      <w:pPr>
        <w:rPr>
          <w:highlight w:val="none"/>
        </w:rPr>
      </w:pPr>
    </w:p>
    <w:p w14:paraId="33D10DFB">
      <w:pPr>
        <w:rPr>
          <w:highlight w:val="none"/>
        </w:rPr>
      </w:pPr>
    </w:p>
    <w:p w14:paraId="76122C33">
      <w:pPr>
        <w:rPr>
          <w:highlight w:val="none"/>
        </w:rPr>
      </w:pPr>
    </w:p>
    <w:p w14:paraId="32368E73">
      <w:pPr>
        <w:rPr>
          <w:highlight w:val="none"/>
        </w:rPr>
      </w:pPr>
    </w:p>
    <w:p w14:paraId="7203973C">
      <w:pPr>
        <w:rPr>
          <w:highlight w:val="none"/>
        </w:rPr>
      </w:pPr>
    </w:p>
    <w:p w14:paraId="0ECDC140">
      <w:pPr>
        <w:rPr>
          <w:highlight w:val="none"/>
        </w:rPr>
      </w:pPr>
    </w:p>
    <w:p w14:paraId="067B6FD2">
      <w:pPr>
        <w:rPr>
          <w:highlight w:val="none"/>
        </w:rPr>
      </w:pPr>
    </w:p>
    <w:p w14:paraId="487D8E46">
      <w:pPr>
        <w:rPr>
          <w:highlight w:val="none"/>
        </w:rPr>
      </w:pPr>
    </w:p>
    <w:p w14:paraId="13C7FC1C">
      <w:pPr>
        <w:rPr>
          <w:highlight w:val="none"/>
        </w:rPr>
      </w:pPr>
    </w:p>
    <w:p w14:paraId="7A1F6821">
      <w:pPr>
        <w:rPr>
          <w:highlight w:val="none"/>
        </w:rPr>
      </w:pPr>
    </w:p>
    <w:p w14:paraId="21EAAF67">
      <w:pPr>
        <w:rPr>
          <w:highlight w:val="none"/>
        </w:rPr>
      </w:pPr>
    </w:p>
    <w:p w14:paraId="4357CE2C">
      <w:pPr>
        <w:rPr>
          <w:highlight w:val="none"/>
        </w:rPr>
      </w:pPr>
    </w:p>
    <w:p w14:paraId="1A8D39F7">
      <w:pPr>
        <w:rPr>
          <w:highlight w:val="none"/>
        </w:rPr>
      </w:pPr>
    </w:p>
    <w:p w14:paraId="36F57340">
      <w:pPr>
        <w:rPr>
          <w:highlight w:val="none"/>
        </w:rPr>
      </w:pPr>
    </w:p>
    <w:p w14:paraId="015332C6">
      <w:pPr>
        <w:rPr>
          <w:highlight w:val="none"/>
        </w:rPr>
      </w:pPr>
    </w:p>
    <w:p w14:paraId="6FCF8535">
      <w:pPr>
        <w:rPr>
          <w:highlight w:val="none"/>
        </w:rPr>
      </w:pPr>
    </w:p>
    <w:p w14:paraId="073633B3">
      <w:pPr>
        <w:rPr>
          <w:highlight w:val="none"/>
        </w:rPr>
      </w:pPr>
    </w:p>
    <w:p w14:paraId="456A1931">
      <w:pPr>
        <w:rPr>
          <w:highlight w:val="none"/>
        </w:rPr>
      </w:pPr>
    </w:p>
    <w:p w14:paraId="12554B5D">
      <w:pPr>
        <w:rPr>
          <w:highlight w:val="none"/>
        </w:rPr>
      </w:pPr>
    </w:p>
    <w:p w14:paraId="6D38EB1A">
      <w:pPr>
        <w:ind w:firstLine="562"/>
        <w:jc w:val="center"/>
        <w:rPr>
          <w:b/>
          <w:bCs/>
          <w:sz w:val="28"/>
          <w:szCs w:val="28"/>
          <w:highlight w:val="none"/>
        </w:rPr>
      </w:pPr>
      <w:bookmarkStart w:id="547" w:name="_Toc29958"/>
      <w:r>
        <w:rPr>
          <w:b/>
          <w:bCs/>
          <w:sz w:val="28"/>
          <w:szCs w:val="28"/>
          <w:highlight w:val="none"/>
        </w:rPr>
        <w:t>供应商参加磋商采购活动的承诺</w:t>
      </w:r>
      <w:bookmarkEnd w:id="544"/>
      <w:bookmarkEnd w:id="547"/>
      <w:r>
        <w:rPr>
          <w:b/>
          <w:bCs/>
          <w:sz w:val="28"/>
          <w:szCs w:val="28"/>
          <w:highlight w:val="none"/>
        </w:rPr>
        <w:t>书</w:t>
      </w:r>
    </w:p>
    <w:p w14:paraId="3BA026C0">
      <w:pPr>
        <w:rPr>
          <w:highlight w:val="none"/>
          <w:lang w:bidi="ar"/>
        </w:rPr>
      </w:pPr>
    </w:p>
    <w:p w14:paraId="09FB7995">
      <w:pPr>
        <w:pStyle w:val="15"/>
        <w:rPr>
          <w:highlight w:val="none"/>
        </w:rPr>
      </w:pPr>
      <w:r>
        <w:rPr>
          <w:highlight w:val="none"/>
        </w:rPr>
        <w:t>致：</w:t>
      </w:r>
      <w:r>
        <w:rPr>
          <w:highlight w:val="none"/>
          <w:u w:val="single"/>
        </w:rPr>
        <w:t xml:space="preserve"> （填写采购人名称） </w:t>
      </w:r>
    </w:p>
    <w:p w14:paraId="0F73F6D7">
      <w:pPr>
        <w:pStyle w:val="15"/>
        <w:rPr>
          <w:highlight w:val="none"/>
        </w:rPr>
      </w:pPr>
      <w:r>
        <w:rPr>
          <w:highlight w:val="none"/>
        </w:rPr>
        <w:t>我（单位/本人，以下统称我单位）自愿参加</w:t>
      </w:r>
      <w:r>
        <w:rPr>
          <w:highlight w:val="none"/>
          <w:u w:val="single"/>
        </w:rPr>
        <w:t xml:space="preserve">    （项目名称）</w:t>
      </w:r>
      <w:r>
        <w:rPr>
          <w:highlight w:val="none"/>
        </w:rPr>
        <w:t>的磋商采购活动， 作为参加本次采购活动的供应商，根据竞争性磋商文件的要求，现郑重承诺如下：</w:t>
      </w:r>
    </w:p>
    <w:p w14:paraId="6ED141F0">
      <w:pPr>
        <w:rPr>
          <w:highlight w:val="none"/>
        </w:rPr>
      </w:pPr>
      <w:r>
        <w:rPr>
          <w:highlight w:val="none"/>
        </w:rPr>
        <w:t>一、我单位完全接受和满足本项目竞争性磋商文件中规定的实质性要求，如对采购（磋商）文件有异议，已经在收到采购（磋商）文件之日起或采购（磋商）文件公告期限届满之日起七个工作日内依法进行维权救济，不存在对采购（磋商）文件有异议的同时又参加本项目的磋商采购活动以求侥幸成为成交人或者为实现其他非法目的的行为。</w:t>
      </w:r>
    </w:p>
    <w:p w14:paraId="6CDB77FD">
      <w:pPr>
        <w:pStyle w:val="15"/>
        <w:rPr>
          <w:highlight w:val="none"/>
        </w:rPr>
      </w:pPr>
      <w:r>
        <w:rPr>
          <w:highlight w:val="none"/>
        </w:rPr>
        <w:t>二、我单位参加本次磋商采购活动，不存在和其他供应商在同一合同项下的采购项目中，同时委托同一个自然人、同一家庭的人员、同一单位的人员作为代理人的行为。</w:t>
      </w:r>
    </w:p>
    <w:p w14:paraId="3A972304">
      <w:pPr>
        <w:pStyle w:val="15"/>
        <w:rPr>
          <w:highlight w:val="none"/>
        </w:rPr>
      </w:pPr>
      <w:r>
        <w:rPr>
          <w:highlight w:val="none"/>
        </w:rPr>
        <w:t>三、参加本次磋商采购活动前，在近三年内我单位和其法定代表人（或负责人）没有行贿犯罪行为。</w:t>
      </w:r>
    </w:p>
    <w:p w14:paraId="53271EE7">
      <w:pPr>
        <w:pStyle w:val="15"/>
        <w:rPr>
          <w:highlight w:val="none"/>
        </w:rPr>
      </w:pPr>
      <w:r>
        <w:rPr>
          <w:highlight w:val="none"/>
        </w:rPr>
        <w:t>四、我单位在此申明：保证本次响应文件中提供的所有内容、资料、陈述是正确的、真实的、有效的、合法的，并愿意承担相关法律责任。</w:t>
      </w:r>
    </w:p>
    <w:p w14:paraId="1ED96494">
      <w:pPr>
        <w:pStyle w:val="15"/>
        <w:rPr>
          <w:highlight w:val="none"/>
        </w:rPr>
      </w:pPr>
      <w:r>
        <w:rPr>
          <w:highlight w:val="none"/>
        </w:rPr>
        <w:t>五、如本项目磋商采购过程中需要提供样品，则我单位提供的样品即为成交后将要提供的成交产品，我单位对提供样品的性能和质量负责，因样品存在缺陷或者不符合竞争性磋商文件要求导致未能成交的，我单位愿意承担相应不利后果。</w:t>
      </w:r>
    </w:p>
    <w:p w14:paraId="14F44162">
      <w:pPr>
        <w:pStyle w:val="15"/>
        <w:rPr>
          <w:highlight w:val="none"/>
        </w:rPr>
      </w:pPr>
      <w:r>
        <w:rPr>
          <w:highlight w:val="none"/>
        </w:rPr>
        <w:t>六、存在以下行为之一的愿意接受相关部门的处理：</w:t>
      </w:r>
    </w:p>
    <w:p w14:paraId="797D083E">
      <w:pPr>
        <w:pStyle w:val="15"/>
        <w:rPr>
          <w:highlight w:val="none"/>
        </w:rPr>
      </w:pPr>
      <w:r>
        <w:rPr>
          <w:highlight w:val="none"/>
        </w:rPr>
        <w:t>1、我单位在响应文件有效期内撤销响应文件的（不包括在提交最后报价前退出磋商的情况）；</w:t>
      </w:r>
    </w:p>
    <w:p w14:paraId="4CB222D7">
      <w:pPr>
        <w:pStyle w:val="15"/>
        <w:rPr>
          <w:highlight w:val="none"/>
        </w:rPr>
      </w:pPr>
      <w:r>
        <w:rPr>
          <w:highlight w:val="none"/>
        </w:rPr>
        <w:t>2、我单位在采购人确定成交人以前放弃成交候选人资格的；</w:t>
      </w:r>
    </w:p>
    <w:p w14:paraId="68EF76BB">
      <w:pPr>
        <w:pStyle w:val="15"/>
        <w:rPr>
          <w:highlight w:val="none"/>
        </w:rPr>
      </w:pPr>
      <w:r>
        <w:rPr>
          <w:highlight w:val="none"/>
        </w:rPr>
        <w:t>3、由于我单位的原因未能按照竞争性磋商文件的规定与采购人签订合同；</w:t>
      </w:r>
    </w:p>
    <w:p w14:paraId="45AAE1F7">
      <w:pPr>
        <w:pStyle w:val="15"/>
        <w:rPr>
          <w:highlight w:val="none"/>
        </w:rPr>
      </w:pPr>
      <w:r>
        <w:rPr>
          <w:highlight w:val="none"/>
        </w:rPr>
        <w:t>4、由于我单位的原因未能按照竞争性磋商文件的规定交纳履约保证金；</w:t>
      </w:r>
    </w:p>
    <w:p w14:paraId="47AB8823">
      <w:pPr>
        <w:pStyle w:val="15"/>
        <w:rPr>
          <w:highlight w:val="none"/>
        </w:rPr>
      </w:pPr>
      <w:r>
        <w:rPr>
          <w:highlight w:val="none"/>
        </w:rPr>
        <w:t>5、我单位在响应文件中提供虚假材料；</w:t>
      </w:r>
    </w:p>
    <w:p w14:paraId="1A928487">
      <w:pPr>
        <w:pStyle w:val="15"/>
        <w:rPr>
          <w:highlight w:val="none"/>
        </w:rPr>
      </w:pPr>
      <w:r>
        <w:rPr>
          <w:highlight w:val="none"/>
        </w:rPr>
        <w:t>6、我单位与采购人、其他供应商或者采购代理机构恶意串通的；</w:t>
      </w:r>
    </w:p>
    <w:p w14:paraId="01F2F268">
      <w:pPr>
        <w:pStyle w:val="15"/>
        <w:rPr>
          <w:highlight w:val="none"/>
        </w:rPr>
      </w:pPr>
      <w:r>
        <w:rPr>
          <w:highlight w:val="none"/>
        </w:rPr>
        <w:t>7、在响应文件有效期内，我单位在政府采购活动中有违法、违规、违纪行为。</w:t>
      </w:r>
    </w:p>
    <w:p w14:paraId="604A3E92">
      <w:pPr>
        <w:pStyle w:val="15"/>
        <w:rPr>
          <w:highlight w:val="none"/>
        </w:rPr>
      </w:pPr>
      <w:r>
        <w:rPr>
          <w:highlight w:val="none"/>
        </w:rPr>
        <w:t>七、如果我单位知晓上述行为的法律后果，承认本承诺书作为采购人及采购代理机构要求我单位履行违约赔偿义务的依据作用。</w:t>
      </w:r>
    </w:p>
    <w:p w14:paraId="1B4F4920">
      <w:pPr>
        <w:pStyle w:val="15"/>
        <w:rPr>
          <w:highlight w:val="none"/>
        </w:rPr>
      </w:pPr>
      <w:r>
        <w:rPr>
          <w:highlight w:val="none"/>
        </w:rPr>
        <w:t>由此产生的一切法律后果和责任由我单位承担。我单位声明放弃对此提出任何异议和追索的权利。</w:t>
      </w:r>
    </w:p>
    <w:p w14:paraId="4BB51230">
      <w:pPr>
        <w:pStyle w:val="15"/>
        <w:rPr>
          <w:highlight w:val="none"/>
        </w:rPr>
      </w:pPr>
      <w:r>
        <w:rPr>
          <w:highlight w:val="none"/>
        </w:rPr>
        <w:t>我单位对上述承诺的内容事项真实性负责。如经查实上述承诺的内容事项存在虚假，我单位愿意接受以提供虚假材料谋取成交而被追究法律责任。</w:t>
      </w:r>
    </w:p>
    <w:p w14:paraId="7C8792CD">
      <w:pPr>
        <w:pStyle w:val="56"/>
        <w:spacing w:line="360" w:lineRule="auto"/>
        <w:rPr>
          <w:rFonts w:ascii="Arial" w:hAnsi="Arial" w:cs="Arial" w:eastAsiaTheme="minorEastAsia"/>
          <w:color w:val="auto"/>
          <w:sz w:val="21"/>
          <w:szCs w:val="21"/>
          <w:highlight w:val="none"/>
          <w:lang w:bidi="ar"/>
        </w:rPr>
      </w:pPr>
    </w:p>
    <w:p w14:paraId="7817BABB">
      <w:pPr>
        <w:pStyle w:val="56"/>
        <w:spacing w:line="360" w:lineRule="auto"/>
        <w:rPr>
          <w:rFonts w:ascii="Arial" w:hAnsi="Arial" w:cs="Arial" w:eastAsiaTheme="minorEastAsia"/>
          <w:color w:val="auto"/>
          <w:sz w:val="21"/>
          <w:szCs w:val="21"/>
          <w:highlight w:val="none"/>
          <w:lang w:bidi="ar"/>
        </w:rPr>
      </w:pPr>
    </w:p>
    <w:p w14:paraId="4163864E">
      <w:pPr>
        <w:rPr>
          <w:highlight w:val="none"/>
        </w:rPr>
      </w:pPr>
    </w:p>
    <w:p w14:paraId="2224273E">
      <w:pPr>
        <w:rPr>
          <w:highlight w:val="none"/>
        </w:rPr>
      </w:pPr>
    </w:p>
    <w:p w14:paraId="6002453F">
      <w:pPr>
        <w:rPr>
          <w:highlight w:val="none"/>
        </w:rPr>
      </w:pPr>
      <w:r>
        <w:rPr>
          <w:highlight w:val="none"/>
        </w:rPr>
        <w:t>供应商：</w:t>
      </w:r>
      <w:r>
        <w:rPr>
          <w:highlight w:val="none"/>
          <w:u w:val="single"/>
        </w:rPr>
        <w:t xml:space="preserve">                    </w:t>
      </w:r>
      <w:r>
        <w:rPr>
          <w:highlight w:val="none"/>
        </w:rPr>
        <w:t>（盖企业电子章）</w:t>
      </w:r>
    </w:p>
    <w:p w14:paraId="522765EA">
      <w:pPr>
        <w:rPr>
          <w:highlight w:val="none"/>
        </w:rPr>
      </w:pPr>
      <w:r>
        <w:rPr>
          <w:highlight w:val="none"/>
        </w:rPr>
        <w:t>法定代表人或其委托代理人：</w:t>
      </w:r>
      <w:r>
        <w:rPr>
          <w:highlight w:val="none"/>
          <w:u w:val="single"/>
        </w:rPr>
        <w:t xml:space="preserve">        </w:t>
      </w:r>
      <w:r>
        <w:rPr>
          <w:highlight w:val="none"/>
        </w:rPr>
        <w:t>（签字或盖章或电子签章）</w:t>
      </w:r>
    </w:p>
    <w:p w14:paraId="4C7DAEA7">
      <w:pPr>
        <w:rPr>
          <w:highlight w:val="none"/>
        </w:rPr>
      </w:pPr>
      <w:r>
        <w:rPr>
          <w:highlight w:val="none"/>
        </w:rPr>
        <w:t xml:space="preserve">日期：   </w:t>
      </w:r>
      <w:r>
        <w:rPr>
          <w:highlight w:val="none"/>
        </w:rPr>
        <w:tab/>
      </w:r>
      <w:r>
        <w:rPr>
          <w:highlight w:val="none"/>
        </w:rPr>
        <w:t xml:space="preserve">年    </w:t>
      </w:r>
      <w:r>
        <w:rPr>
          <w:highlight w:val="none"/>
        </w:rPr>
        <w:tab/>
      </w:r>
      <w:r>
        <w:rPr>
          <w:highlight w:val="none"/>
        </w:rPr>
        <w:t xml:space="preserve">月    </w:t>
      </w:r>
      <w:r>
        <w:rPr>
          <w:highlight w:val="none"/>
        </w:rPr>
        <w:tab/>
      </w:r>
      <w:r>
        <w:rPr>
          <w:highlight w:val="none"/>
        </w:rPr>
        <w:t>日</w:t>
      </w:r>
    </w:p>
    <w:p w14:paraId="0CA2250C">
      <w:pPr>
        <w:rPr>
          <w:highlight w:val="none"/>
        </w:rPr>
      </w:pPr>
    </w:p>
    <w:p w14:paraId="4373F1CF">
      <w:pPr>
        <w:rPr>
          <w:highlight w:val="none"/>
        </w:rPr>
      </w:pPr>
    </w:p>
    <w:p w14:paraId="521071BB">
      <w:pPr>
        <w:rPr>
          <w:highlight w:val="none"/>
        </w:rPr>
      </w:pPr>
      <w:r>
        <w:rPr>
          <w:highlight w:val="none"/>
        </w:rPr>
        <w:br w:type="page"/>
      </w:r>
    </w:p>
    <w:p w14:paraId="5BE80379">
      <w:pPr>
        <w:pStyle w:val="6"/>
        <w:ind w:firstLine="562"/>
        <w:jc w:val="center"/>
        <w:rPr>
          <w:highlight w:val="none"/>
        </w:rPr>
      </w:pPr>
      <w:bookmarkStart w:id="548" w:name="_Toc16034"/>
      <w:bookmarkStart w:id="549" w:name="_Toc6178"/>
      <w:r>
        <w:rPr>
          <w:highlight w:val="none"/>
        </w:rPr>
        <w:t>五、已标价工程量清单</w:t>
      </w:r>
      <w:bookmarkEnd w:id="545"/>
      <w:bookmarkEnd w:id="548"/>
      <w:bookmarkEnd w:id="549"/>
    </w:p>
    <w:p w14:paraId="6EDA326A">
      <w:pPr>
        <w:rPr>
          <w:highlight w:val="none"/>
        </w:rPr>
      </w:pPr>
      <w:r>
        <w:rPr>
          <w:highlight w:val="none"/>
        </w:rPr>
        <w:t xml:space="preserve"> </w:t>
      </w:r>
    </w:p>
    <w:p w14:paraId="43CCF735">
      <w:pPr>
        <w:rPr>
          <w:highlight w:val="none"/>
        </w:rPr>
      </w:pPr>
    </w:p>
    <w:p w14:paraId="293478E8">
      <w:pPr>
        <w:rPr>
          <w:highlight w:val="none"/>
        </w:rPr>
      </w:pPr>
      <w:r>
        <w:rPr>
          <w:highlight w:val="none"/>
        </w:rPr>
        <w:br w:type="page"/>
      </w:r>
    </w:p>
    <w:p w14:paraId="5D0F2F27">
      <w:pPr>
        <w:pStyle w:val="6"/>
        <w:ind w:firstLine="562"/>
        <w:jc w:val="center"/>
        <w:rPr>
          <w:highlight w:val="none"/>
        </w:rPr>
      </w:pPr>
      <w:bookmarkStart w:id="550" w:name="_Toc101429758"/>
      <w:bookmarkStart w:id="551" w:name="_Toc31626"/>
      <w:bookmarkStart w:id="552" w:name="_Toc54277721"/>
      <w:bookmarkStart w:id="553" w:name="_Toc2720"/>
      <w:r>
        <w:rPr>
          <w:highlight w:val="none"/>
        </w:rPr>
        <w:t>六、施工组织设计</w:t>
      </w:r>
      <w:bookmarkEnd w:id="550"/>
      <w:bookmarkEnd w:id="551"/>
      <w:bookmarkEnd w:id="552"/>
      <w:bookmarkEnd w:id="553"/>
    </w:p>
    <w:p w14:paraId="2A90C0F6">
      <w:pPr>
        <w:rPr>
          <w:highlight w:val="none"/>
          <w:lang w:bidi="ar"/>
        </w:rPr>
      </w:pPr>
      <w:r>
        <w:rPr>
          <w:highlight w:val="none"/>
          <w:lang w:bidi="ar"/>
        </w:rPr>
        <w:t>1、供应商编制施工组织设计的要求：编制时应采用文字并结合图表形式说明施工方法；拟投入本项目的主要施工设备情况、拟配备设备情况、劳动力计划等；结合工程特点提出切实可行的工程质量、安全生产、文明施工、工程进度、技术组织措施，同时应对关键、复杂环节重点提出相应技术措施。参考本磋商文件磋商程序、评审方法及评审标准中要点编制本工程的施工组织设计。</w:t>
      </w:r>
    </w:p>
    <w:p w14:paraId="0E477663">
      <w:pPr>
        <w:rPr>
          <w:highlight w:val="none"/>
          <w:lang w:bidi="ar"/>
        </w:rPr>
      </w:pPr>
      <w:r>
        <w:rPr>
          <w:highlight w:val="none"/>
          <w:lang w:bidi="ar"/>
        </w:rPr>
        <w:t>2、施工组织设计除采用文字表述外可附下列图表，图表及格式要求附后。</w:t>
      </w:r>
    </w:p>
    <w:p w14:paraId="66955F59">
      <w:pPr>
        <w:rPr>
          <w:highlight w:val="none"/>
          <w:lang w:bidi="ar"/>
        </w:rPr>
      </w:pPr>
      <w:r>
        <w:rPr>
          <w:highlight w:val="none"/>
          <w:lang w:bidi="ar"/>
        </w:rPr>
        <w:t>附表一 拟投入本工程的主要施工设备表</w:t>
      </w:r>
    </w:p>
    <w:p w14:paraId="0B77B9B1">
      <w:pPr>
        <w:rPr>
          <w:highlight w:val="none"/>
          <w:lang w:bidi="ar"/>
        </w:rPr>
      </w:pPr>
      <w:r>
        <w:rPr>
          <w:highlight w:val="none"/>
          <w:lang w:bidi="ar"/>
        </w:rPr>
        <w:t>附表二 拟配备本工程的试验和检测仪器设备表</w:t>
      </w:r>
    </w:p>
    <w:p w14:paraId="0B1B8569">
      <w:pPr>
        <w:rPr>
          <w:highlight w:val="none"/>
          <w:lang w:bidi="ar"/>
        </w:rPr>
      </w:pPr>
      <w:r>
        <w:rPr>
          <w:highlight w:val="none"/>
          <w:lang w:bidi="ar"/>
        </w:rPr>
        <w:t>附表三 劳动力计划表</w:t>
      </w:r>
    </w:p>
    <w:p w14:paraId="39D9B2E9">
      <w:pPr>
        <w:rPr>
          <w:highlight w:val="none"/>
          <w:lang w:bidi="ar"/>
        </w:rPr>
      </w:pPr>
      <w:r>
        <w:rPr>
          <w:highlight w:val="none"/>
          <w:lang w:bidi="ar"/>
        </w:rPr>
        <w:t>附表四 计划开、竣工日期和施工进度网络图</w:t>
      </w:r>
    </w:p>
    <w:p w14:paraId="6FB15D19">
      <w:pPr>
        <w:rPr>
          <w:highlight w:val="none"/>
          <w:lang w:bidi="ar"/>
        </w:rPr>
      </w:pPr>
      <w:r>
        <w:rPr>
          <w:highlight w:val="none"/>
          <w:lang w:bidi="ar"/>
        </w:rPr>
        <w:t>附表五 施工总平面图（如需请提供）</w:t>
      </w:r>
    </w:p>
    <w:p w14:paraId="024D7ABA">
      <w:pPr>
        <w:rPr>
          <w:highlight w:val="none"/>
          <w:lang w:bidi="ar"/>
        </w:rPr>
      </w:pPr>
      <w:r>
        <w:rPr>
          <w:highlight w:val="none"/>
          <w:lang w:bidi="ar"/>
        </w:rPr>
        <w:t>附表六 临时用地表（如需请提供）</w:t>
      </w:r>
    </w:p>
    <w:p w14:paraId="7169E1BF">
      <w:pPr>
        <w:rPr>
          <w:rFonts w:eastAsiaTheme="minorEastAsia"/>
          <w:highlight w:val="none"/>
        </w:rPr>
      </w:pPr>
      <w:r>
        <w:rPr>
          <w:rFonts w:eastAsiaTheme="minorEastAsia"/>
          <w:highlight w:val="none"/>
        </w:rPr>
        <w:t xml:space="preserve">附表七 </w:t>
      </w:r>
      <w:r>
        <w:rPr>
          <w:highlight w:val="none"/>
        </w:rPr>
        <w:t>承包人用于本工程主要材料表</w:t>
      </w:r>
    </w:p>
    <w:p w14:paraId="060654BA">
      <w:pPr>
        <w:rPr>
          <w:highlight w:val="none"/>
          <w:lang w:bidi="ar"/>
        </w:rPr>
      </w:pPr>
    </w:p>
    <w:p w14:paraId="3BED232F">
      <w:pPr>
        <w:rPr>
          <w:highlight w:val="none"/>
        </w:rPr>
      </w:pPr>
    </w:p>
    <w:p w14:paraId="136BA415">
      <w:pPr>
        <w:rPr>
          <w:highlight w:val="none"/>
        </w:rPr>
      </w:pPr>
      <w:r>
        <w:rPr>
          <w:highlight w:val="none"/>
        </w:rPr>
        <w:t>附表一：拟投入本工程的主要施工设备表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1043"/>
      </w:tblGrid>
      <w:tr w14:paraId="258102B5">
        <w:tblPrEx>
          <w:tblCellMar>
            <w:top w:w="0" w:type="dxa"/>
            <w:left w:w="108" w:type="dxa"/>
            <w:bottom w:w="0" w:type="dxa"/>
            <w:right w:w="108" w:type="dxa"/>
          </w:tblCellMar>
        </w:tblPrEx>
        <w:trPr>
          <w:trHeight w:val="622" w:hRule="atLeast"/>
        </w:trPr>
        <w:tc>
          <w:tcPr>
            <w:tcW w:w="644" w:type="dxa"/>
            <w:vAlign w:val="center"/>
          </w:tcPr>
          <w:p w14:paraId="23828396">
            <w:pPr>
              <w:ind w:firstLine="0" w:firstLineChars="0"/>
              <w:jc w:val="center"/>
              <w:rPr>
                <w:highlight w:val="none"/>
              </w:rPr>
            </w:pPr>
            <w:r>
              <w:rPr>
                <w:highlight w:val="none"/>
              </w:rPr>
              <w:t>序号</w:t>
            </w:r>
          </w:p>
        </w:tc>
        <w:tc>
          <w:tcPr>
            <w:tcW w:w="1064" w:type="dxa"/>
            <w:vAlign w:val="center"/>
          </w:tcPr>
          <w:p w14:paraId="60FECFAE">
            <w:pPr>
              <w:ind w:firstLine="0" w:firstLineChars="0"/>
              <w:jc w:val="center"/>
              <w:rPr>
                <w:highlight w:val="none"/>
              </w:rPr>
            </w:pPr>
            <w:r>
              <w:rPr>
                <w:highlight w:val="none"/>
              </w:rPr>
              <w:t>设备名称</w:t>
            </w:r>
          </w:p>
        </w:tc>
        <w:tc>
          <w:tcPr>
            <w:tcW w:w="672" w:type="dxa"/>
            <w:vAlign w:val="center"/>
          </w:tcPr>
          <w:p w14:paraId="2A723D46">
            <w:pPr>
              <w:ind w:firstLine="0" w:firstLineChars="0"/>
              <w:jc w:val="center"/>
              <w:rPr>
                <w:highlight w:val="none"/>
              </w:rPr>
            </w:pPr>
            <w:r>
              <w:rPr>
                <w:highlight w:val="none"/>
              </w:rPr>
              <w:t>型号</w:t>
            </w:r>
          </w:p>
          <w:p w14:paraId="7BA571F4">
            <w:pPr>
              <w:ind w:firstLine="0" w:firstLineChars="0"/>
              <w:jc w:val="center"/>
              <w:rPr>
                <w:highlight w:val="none"/>
              </w:rPr>
            </w:pPr>
            <w:r>
              <w:rPr>
                <w:highlight w:val="none"/>
              </w:rPr>
              <w:t>规格</w:t>
            </w:r>
          </w:p>
        </w:tc>
        <w:tc>
          <w:tcPr>
            <w:tcW w:w="1022" w:type="dxa"/>
            <w:vAlign w:val="center"/>
          </w:tcPr>
          <w:p w14:paraId="1511A171">
            <w:pPr>
              <w:ind w:firstLine="0" w:firstLineChars="0"/>
              <w:jc w:val="center"/>
              <w:rPr>
                <w:highlight w:val="none"/>
              </w:rPr>
            </w:pPr>
            <w:r>
              <w:rPr>
                <w:highlight w:val="none"/>
              </w:rPr>
              <w:t>数量</w:t>
            </w:r>
          </w:p>
        </w:tc>
        <w:tc>
          <w:tcPr>
            <w:tcW w:w="709" w:type="dxa"/>
            <w:vAlign w:val="center"/>
          </w:tcPr>
          <w:p w14:paraId="606B3302">
            <w:pPr>
              <w:ind w:firstLine="0" w:firstLineChars="0"/>
              <w:jc w:val="center"/>
              <w:rPr>
                <w:highlight w:val="none"/>
              </w:rPr>
            </w:pPr>
            <w:r>
              <w:rPr>
                <w:highlight w:val="none"/>
              </w:rPr>
              <w:t>国别</w:t>
            </w:r>
          </w:p>
          <w:p w14:paraId="0B90AE18">
            <w:pPr>
              <w:ind w:firstLine="0" w:firstLineChars="0"/>
              <w:jc w:val="center"/>
              <w:rPr>
                <w:highlight w:val="none"/>
              </w:rPr>
            </w:pPr>
            <w:r>
              <w:rPr>
                <w:highlight w:val="none"/>
              </w:rPr>
              <w:t>产地</w:t>
            </w:r>
          </w:p>
        </w:tc>
        <w:tc>
          <w:tcPr>
            <w:tcW w:w="709" w:type="dxa"/>
            <w:vAlign w:val="center"/>
          </w:tcPr>
          <w:p w14:paraId="48738471">
            <w:pPr>
              <w:ind w:firstLine="0" w:firstLineChars="0"/>
              <w:jc w:val="center"/>
              <w:rPr>
                <w:highlight w:val="none"/>
              </w:rPr>
            </w:pPr>
            <w:r>
              <w:rPr>
                <w:highlight w:val="none"/>
              </w:rPr>
              <w:t>制造</w:t>
            </w:r>
          </w:p>
          <w:p w14:paraId="12ACC5F6">
            <w:pPr>
              <w:ind w:firstLine="0" w:firstLineChars="0"/>
              <w:jc w:val="center"/>
              <w:rPr>
                <w:highlight w:val="none"/>
              </w:rPr>
            </w:pPr>
            <w:r>
              <w:rPr>
                <w:highlight w:val="none"/>
              </w:rPr>
              <w:t>年份</w:t>
            </w:r>
          </w:p>
        </w:tc>
        <w:tc>
          <w:tcPr>
            <w:tcW w:w="1176" w:type="dxa"/>
            <w:vAlign w:val="center"/>
          </w:tcPr>
          <w:p w14:paraId="093318DB">
            <w:pPr>
              <w:ind w:firstLine="0" w:firstLineChars="0"/>
              <w:jc w:val="center"/>
              <w:rPr>
                <w:highlight w:val="none"/>
              </w:rPr>
            </w:pPr>
            <w:r>
              <w:rPr>
                <w:highlight w:val="none"/>
              </w:rPr>
              <w:t>额定功率</w:t>
            </w:r>
          </w:p>
          <w:p w14:paraId="084D3CAA">
            <w:pPr>
              <w:ind w:firstLine="0" w:firstLineChars="0"/>
              <w:jc w:val="center"/>
              <w:rPr>
                <w:highlight w:val="none"/>
              </w:rPr>
            </w:pPr>
            <w:r>
              <w:rPr>
                <w:highlight w:val="none"/>
              </w:rPr>
              <w:t>（KW）</w:t>
            </w:r>
          </w:p>
        </w:tc>
        <w:tc>
          <w:tcPr>
            <w:tcW w:w="872" w:type="dxa"/>
            <w:vAlign w:val="center"/>
          </w:tcPr>
          <w:p w14:paraId="161CF497">
            <w:pPr>
              <w:ind w:firstLine="0" w:firstLineChars="0"/>
              <w:jc w:val="center"/>
              <w:rPr>
                <w:highlight w:val="none"/>
              </w:rPr>
            </w:pPr>
            <w:r>
              <w:rPr>
                <w:highlight w:val="none"/>
              </w:rPr>
              <w:t>生产</w:t>
            </w:r>
          </w:p>
          <w:p w14:paraId="6FE00C7C">
            <w:pPr>
              <w:ind w:firstLine="0" w:firstLineChars="0"/>
              <w:jc w:val="center"/>
              <w:rPr>
                <w:highlight w:val="none"/>
              </w:rPr>
            </w:pPr>
            <w:r>
              <w:rPr>
                <w:highlight w:val="none"/>
              </w:rPr>
              <w:t>能力</w:t>
            </w:r>
          </w:p>
        </w:tc>
        <w:tc>
          <w:tcPr>
            <w:tcW w:w="872" w:type="dxa"/>
            <w:vAlign w:val="center"/>
          </w:tcPr>
          <w:p w14:paraId="014BE3C4">
            <w:pPr>
              <w:ind w:firstLine="0" w:firstLineChars="0"/>
              <w:jc w:val="center"/>
              <w:rPr>
                <w:highlight w:val="none"/>
              </w:rPr>
            </w:pPr>
            <w:r>
              <w:rPr>
                <w:highlight w:val="none"/>
              </w:rPr>
              <w:t>用于施</w:t>
            </w:r>
          </w:p>
          <w:p w14:paraId="576D8D46">
            <w:pPr>
              <w:ind w:firstLine="0" w:firstLineChars="0"/>
              <w:jc w:val="center"/>
              <w:rPr>
                <w:highlight w:val="none"/>
              </w:rPr>
            </w:pPr>
            <w:r>
              <w:rPr>
                <w:highlight w:val="none"/>
              </w:rPr>
              <w:t>工部位</w:t>
            </w:r>
          </w:p>
        </w:tc>
        <w:tc>
          <w:tcPr>
            <w:tcW w:w="1043" w:type="dxa"/>
            <w:vAlign w:val="center"/>
          </w:tcPr>
          <w:p w14:paraId="20D1A3AE">
            <w:pPr>
              <w:ind w:firstLine="0" w:firstLineChars="0"/>
              <w:jc w:val="center"/>
              <w:rPr>
                <w:highlight w:val="none"/>
              </w:rPr>
            </w:pPr>
            <w:r>
              <w:rPr>
                <w:highlight w:val="none"/>
              </w:rPr>
              <w:t>备注</w:t>
            </w:r>
          </w:p>
        </w:tc>
      </w:tr>
      <w:tr w14:paraId="08DBD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151B1F1">
            <w:pPr>
              <w:rPr>
                <w:highlight w:val="none"/>
              </w:rPr>
            </w:pPr>
          </w:p>
        </w:tc>
        <w:tc>
          <w:tcPr>
            <w:tcW w:w="1064" w:type="dxa"/>
            <w:vAlign w:val="center"/>
          </w:tcPr>
          <w:p w14:paraId="162462BD">
            <w:pPr>
              <w:rPr>
                <w:highlight w:val="none"/>
              </w:rPr>
            </w:pPr>
          </w:p>
        </w:tc>
        <w:tc>
          <w:tcPr>
            <w:tcW w:w="672" w:type="dxa"/>
            <w:vAlign w:val="center"/>
          </w:tcPr>
          <w:p w14:paraId="0CECADA0">
            <w:pPr>
              <w:rPr>
                <w:highlight w:val="none"/>
              </w:rPr>
            </w:pPr>
          </w:p>
        </w:tc>
        <w:tc>
          <w:tcPr>
            <w:tcW w:w="1022" w:type="dxa"/>
            <w:vAlign w:val="center"/>
          </w:tcPr>
          <w:p w14:paraId="6ECD991B">
            <w:pPr>
              <w:rPr>
                <w:highlight w:val="none"/>
              </w:rPr>
            </w:pPr>
          </w:p>
        </w:tc>
        <w:tc>
          <w:tcPr>
            <w:tcW w:w="709" w:type="dxa"/>
            <w:vAlign w:val="center"/>
          </w:tcPr>
          <w:p w14:paraId="607793AC">
            <w:pPr>
              <w:rPr>
                <w:highlight w:val="none"/>
              </w:rPr>
            </w:pPr>
          </w:p>
        </w:tc>
        <w:tc>
          <w:tcPr>
            <w:tcW w:w="709" w:type="dxa"/>
            <w:vAlign w:val="center"/>
          </w:tcPr>
          <w:p w14:paraId="666918DB">
            <w:pPr>
              <w:rPr>
                <w:highlight w:val="none"/>
              </w:rPr>
            </w:pPr>
          </w:p>
        </w:tc>
        <w:tc>
          <w:tcPr>
            <w:tcW w:w="1176" w:type="dxa"/>
            <w:vAlign w:val="center"/>
          </w:tcPr>
          <w:p w14:paraId="68EB6E8F">
            <w:pPr>
              <w:rPr>
                <w:highlight w:val="none"/>
              </w:rPr>
            </w:pPr>
          </w:p>
        </w:tc>
        <w:tc>
          <w:tcPr>
            <w:tcW w:w="872" w:type="dxa"/>
            <w:vAlign w:val="center"/>
          </w:tcPr>
          <w:p w14:paraId="2AFD5E75">
            <w:pPr>
              <w:rPr>
                <w:highlight w:val="none"/>
              </w:rPr>
            </w:pPr>
          </w:p>
        </w:tc>
        <w:tc>
          <w:tcPr>
            <w:tcW w:w="872" w:type="dxa"/>
            <w:vAlign w:val="center"/>
          </w:tcPr>
          <w:p w14:paraId="551D87AB">
            <w:pPr>
              <w:rPr>
                <w:highlight w:val="none"/>
              </w:rPr>
            </w:pPr>
          </w:p>
        </w:tc>
        <w:tc>
          <w:tcPr>
            <w:tcW w:w="1043" w:type="dxa"/>
            <w:vAlign w:val="center"/>
          </w:tcPr>
          <w:p w14:paraId="68EA8ACD">
            <w:pPr>
              <w:rPr>
                <w:highlight w:val="none"/>
              </w:rPr>
            </w:pPr>
          </w:p>
        </w:tc>
      </w:tr>
      <w:tr w14:paraId="2DED3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751ED37E">
            <w:pPr>
              <w:rPr>
                <w:highlight w:val="none"/>
              </w:rPr>
            </w:pPr>
          </w:p>
        </w:tc>
        <w:tc>
          <w:tcPr>
            <w:tcW w:w="1064" w:type="dxa"/>
            <w:vAlign w:val="center"/>
          </w:tcPr>
          <w:p w14:paraId="3AA47439">
            <w:pPr>
              <w:rPr>
                <w:highlight w:val="none"/>
              </w:rPr>
            </w:pPr>
          </w:p>
        </w:tc>
        <w:tc>
          <w:tcPr>
            <w:tcW w:w="672" w:type="dxa"/>
            <w:vAlign w:val="center"/>
          </w:tcPr>
          <w:p w14:paraId="520B7477">
            <w:pPr>
              <w:rPr>
                <w:highlight w:val="none"/>
              </w:rPr>
            </w:pPr>
          </w:p>
        </w:tc>
        <w:tc>
          <w:tcPr>
            <w:tcW w:w="1022" w:type="dxa"/>
            <w:vAlign w:val="center"/>
          </w:tcPr>
          <w:p w14:paraId="1C7FD731">
            <w:pPr>
              <w:rPr>
                <w:highlight w:val="none"/>
              </w:rPr>
            </w:pPr>
          </w:p>
        </w:tc>
        <w:tc>
          <w:tcPr>
            <w:tcW w:w="709" w:type="dxa"/>
            <w:vAlign w:val="center"/>
          </w:tcPr>
          <w:p w14:paraId="6F6F4418">
            <w:pPr>
              <w:rPr>
                <w:highlight w:val="none"/>
              </w:rPr>
            </w:pPr>
          </w:p>
        </w:tc>
        <w:tc>
          <w:tcPr>
            <w:tcW w:w="709" w:type="dxa"/>
            <w:vAlign w:val="center"/>
          </w:tcPr>
          <w:p w14:paraId="1A944FFF">
            <w:pPr>
              <w:rPr>
                <w:highlight w:val="none"/>
              </w:rPr>
            </w:pPr>
          </w:p>
        </w:tc>
        <w:tc>
          <w:tcPr>
            <w:tcW w:w="1176" w:type="dxa"/>
            <w:vAlign w:val="center"/>
          </w:tcPr>
          <w:p w14:paraId="46CDA61B">
            <w:pPr>
              <w:rPr>
                <w:highlight w:val="none"/>
              </w:rPr>
            </w:pPr>
          </w:p>
        </w:tc>
        <w:tc>
          <w:tcPr>
            <w:tcW w:w="872" w:type="dxa"/>
            <w:vAlign w:val="center"/>
          </w:tcPr>
          <w:p w14:paraId="5A6A23B0">
            <w:pPr>
              <w:rPr>
                <w:highlight w:val="none"/>
              </w:rPr>
            </w:pPr>
          </w:p>
        </w:tc>
        <w:tc>
          <w:tcPr>
            <w:tcW w:w="872" w:type="dxa"/>
            <w:vAlign w:val="center"/>
          </w:tcPr>
          <w:p w14:paraId="34E7F486">
            <w:pPr>
              <w:rPr>
                <w:highlight w:val="none"/>
              </w:rPr>
            </w:pPr>
          </w:p>
        </w:tc>
        <w:tc>
          <w:tcPr>
            <w:tcW w:w="1043" w:type="dxa"/>
            <w:vAlign w:val="center"/>
          </w:tcPr>
          <w:p w14:paraId="419C8D80">
            <w:pPr>
              <w:rPr>
                <w:highlight w:val="none"/>
              </w:rPr>
            </w:pPr>
          </w:p>
        </w:tc>
      </w:tr>
      <w:tr w14:paraId="3F063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7FBD119F">
            <w:pPr>
              <w:rPr>
                <w:highlight w:val="none"/>
              </w:rPr>
            </w:pPr>
          </w:p>
        </w:tc>
        <w:tc>
          <w:tcPr>
            <w:tcW w:w="1064" w:type="dxa"/>
            <w:vAlign w:val="center"/>
          </w:tcPr>
          <w:p w14:paraId="135A029E">
            <w:pPr>
              <w:rPr>
                <w:highlight w:val="none"/>
              </w:rPr>
            </w:pPr>
          </w:p>
        </w:tc>
        <w:tc>
          <w:tcPr>
            <w:tcW w:w="672" w:type="dxa"/>
            <w:vAlign w:val="center"/>
          </w:tcPr>
          <w:p w14:paraId="7F2312A1">
            <w:pPr>
              <w:rPr>
                <w:highlight w:val="none"/>
              </w:rPr>
            </w:pPr>
          </w:p>
        </w:tc>
        <w:tc>
          <w:tcPr>
            <w:tcW w:w="1022" w:type="dxa"/>
            <w:vAlign w:val="center"/>
          </w:tcPr>
          <w:p w14:paraId="7F8EA345">
            <w:pPr>
              <w:rPr>
                <w:highlight w:val="none"/>
              </w:rPr>
            </w:pPr>
          </w:p>
        </w:tc>
        <w:tc>
          <w:tcPr>
            <w:tcW w:w="709" w:type="dxa"/>
            <w:vAlign w:val="center"/>
          </w:tcPr>
          <w:p w14:paraId="1E1A86C7">
            <w:pPr>
              <w:rPr>
                <w:highlight w:val="none"/>
              </w:rPr>
            </w:pPr>
          </w:p>
        </w:tc>
        <w:tc>
          <w:tcPr>
            <w:tcW w:w="709" w:type="dxa"/>
            <w:vAlign w:val="center"/>
          </w:tcPr>
          <w:p w14:paraId="7AB14BBE">
            <w:pPr>
              <w:rPr>
                <w:highlight w:val="none"/>
              </w:rPr>
            </w:pPr>
          </w:p>
        </w:tc>
        <w:tc>
          <w:tcPr>
            <w:tcW w:w="1176" w:type="dxa"/>
            <w:vAlign w:val="center"/>
          </w:tcPr>
          <w:p w14:paraId="7EB3B4DA">
            <w:pPr>
              <w:rPr>
                <w:highlight w:val="none"/>
              </w:rPr>
            </w:pPr>
          </w:p>
        </w:tc>
        <w:tc>
          <w:tcPr>
            <w:tcW w:w="872" w:type="dxa"/>
            <w:vAlign w:val="center"/>
          </w:tcPr>
          <w:p w14:paraId="4F2E00B6">
            <w:pPr>
              <w:rPr>
                <w:highlight w:val="none"/>
              </w:rPr>
            </w:pPr>
          </w:p>
        </w:tc>
        <w:tc>
          <w:tcPr>
            <w:tcW w:w="872" w:type="dxa"/>
            <w:vAlign w:val="center"/>
          </w:tcPr>
          <w:p w14:paraId="32DE2727">
            <w:pPr>
              <w:rPr>
                <w:highlight w:val="none"/>
              </w:rPr>
            </w:pPr>
          </w:p>
        </w:tc>
        <w:tc>
          <w:tcPr>
            <w:tcW w:w="1043" w:type="dxa"/>
            <w:vAlign w:val="center"/>
          </w:tcPr>
          <w:p w14:paraId="0F90BF44">
            <w:pPr>
              <w:rPr>
                <w:highlight w:val="none"/>
              </w:rPr>
            </w:pPr>
          </w:p>
        </w:tc>
      </w:tr>
      <w:tr w14:paraId="2BF4F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D0856D9">
            <w:pPr>
              <w:rPr>
                <w:highlight w:val="none"/>
              </w:rPr>
            </w:pPr>
          </w:p>
        </w:tc>
        <w:tc>
          <w:tcPr>
            <w:tcW w:w="1064" w:type="dxa"/>
            <w:vAlign w:val="center"/>
          </w:tcPr>
          <w:p w14:paraId="73F8BC23">
            <w:pPr>
              <w:rPr>
                <w:highlight w:val="none"/>
              </w:rPr>
            </w:pPr>
          </w:p>
        </w:tc>
        <w:tc>
          <w:tcPr>
            <w:tcW w:w="672" w:type="dxa"/>
            <w:vAlign w:val="center"/>
          </w:tcPr>
          <w:p w14:paraId="28568DEB">
            <w:pPr>
              <w:rPr>
                <w:highlight w:val="none"/>
              </w:rPr>
            </w:pPr>
          </w:p>
        </w:tc>
        <w:tc>
          <w:tcPr>
            <w:tcW w:w="1022" w:type="dxa"/>
            <w:vAlign w:val="center"/>
          </w:tcPr>
          <w:p w14:paraId="1B8F25F3">
            <w:pPr>
              <w:rPr>
                <w:highlight w:val="none"/>
              </w:rPr>
            </w:pPr>
          </w:p>
        </w:tc>
        <w:tc>
          <w:tcPr>
            <w:tcW w:w="709" w:type="dxa"/>
            <w:vAlign w:val="center"/>
          </w:tcPr>
          <w:p w14:paraId="5DAF89E2">
            <w:pPr>
              <w:rPr>
                <w:highlight w:val="none"/>
              </w:rPr>
            </w:pPr>
          </w:p>
        </w:tc>
        <w:tc>
          <w:tcPr>
            <w:tcW w:w="709" w:type="dxa"/>
            <w:vAlign w:val="center"/>
          </w:tcPr>
          <w:p w14:paraId="32497C31">
            <w:pPr>
              <w:rPr>
                <w:highlight w:val="none"/>
              </w:rPr>
            </w:pPr>
          </w:p>
        </w:tc>
        <w:tc>
          <w:tcPr>
            <w:tcW w:w="1176" w:type="dxa"/>
            <w:vAlign w:val="center"/>
          </w:tcPr>
          <w:p w14:paraId="482E3C84">
            <w:pPr>
              <w:rPr>
                <w:highlight w:val="none"/>
              </w:rPr>
            </w:pPr>
          </w:p>
        </w:tc>
        <w:tc>
          <w:tcPr>
            <w:tcW w:w="872" w:type="dxa"/>
            <w:vAlign w:val="center"/>
          </w:tcPr>
          <w:p w14:paraId="30D47031">
            <w:pPr>
              <w:rPr>
                <w:highlight w:val="none"/>
              </w:rPr>
            </w:pPr>
          </w:p>
        </w:tc>
        <w:tc>
          <w:tcPr>
            <w:tcW w:w="872" w:type="dxa"/>
            <w:vAlign w:val="center"/>
          </w:tcPr>
          <w:p w14:paraId="60E0D247">
            <w:pPr>
              <w:rPr>
                <w:highlight w:val="none"/>
              </w:rPr>
            </w:pPr>
          </w:p>
        </w:tc>
        <w:tc>
          <w:tcPr>
            <w:tcW w:w="1043" w:type="dxa"/>
            <w:vAlign w:val="center"/>
          </w:tcPr>
          <w:p w14:paraId="2BEFDCC3">
            <w:pPr>
              <w:rPr>
                <w:highlight w:val="none"/>
              </w:rPr>
            </w:pPr>
          </w:p>
        </w:tc>
      </w:tr>
      <w:tr w14:paraId="263B5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70E98A3C">
            <w:pPr>
              <w:rPr>
                <w:highlight w:val="none"/>
              </w:rPr>
            </w:pPr>
          </w:p>
        </w:tc>
        <w:tc>
          <w:tcPr>
            <w:tcW w:w="1064" w:type="dxa"/>
            <w:vAlign w:val="center"/>
          </w:tcPr>
          <w:p w14:paraId="4A690AF2">
            <w:pPr>
              <w:rPr>
                <w:highlight w:val="none"/>
              </w:rPr>
            </w:pPr>
          </w:p>
        </w:tc>
        <w:tc>
          <w:tcPr>
            <w:tcW w:w="672" w:type="dxa"/>
            <w:vAlign w:val="center"/>
          </w:tcPr>
          <w:p w14:paraId="3AD5B62A">
            <w:pPr>
              <w:rPr>
                <w:highlight w:val="none"/>
              </w:rPr>
            </w:pPr>
          </w:p>
        </w:tc>
        <w:tc>
          <w:tcPr>
            <w:tcW w:w="1022" w:type="dxa"/>
            <w:vAlign w:val="center"/>
          </w:tcPr>
          <w:p w14:paraId="33BA3157">
            <w:pPr>
              <w:rPr>
                <w:highlight w:val="none"/>
              </w:rPr>
            </w:pPr>
          </w:p>
        </w:tc>
        <w:tc>
          <w:tcPr>
            <w:tcW w:w="709" w:type="dxa"/>
            <w:vAlign w:val="center"/>
          </w:tcPr>
          <w:p w14:paraId="0903A668">
            <w:pPr>
              <w:rPr>
                <w:highlight w:val="none"/>
              </w:rPr>
            </w:pPr>
          </w:p>
        </w:tc>
        <w:tc>
          <w:tcPr>
            <w:tcW w:w="709" w:type="dxa"/>
            <w:vAlign w:val="center"/>
          </w:tcPr>
          <w:p w14:paraId="6C13A86A">
            <w:pPr>
              <w:rPr>
                <w:highlight w:val="none"/>
              </w:rPr>
            </w:pPr>
          </w:p>
        </w:tc>
        <w:tc>
          <w:tcPr>
            <w:tcW w:w="1176" w:type="dxa"/>
            <w:vAlign w:val="center"/>
          </w:tcPr>
          <w:p w14:paraId="4930D308">
            <w:pPr>
              <w:rPr>
                <w:highlight w:val="none"/>
              </w:rPr>
            </w:pPr>
          </w:p>
        </w:tc>
        <w:tc>
          <w:tcPr>
            <w:tcW w:w="872" w:type="dxa"/>
            <w:vAlign w:val="center"/>
          </w:tcPr>
          <w:p w14:paraId="711CC2BA">
            <w:pPr>
              <w:rPr>
                <w:highlight w:val="none"/>
              </w:rPr>
            </w:pPr>
          </w:p>
        </w:tc>
        <w:tc>
          <w:tcPr>
            <w:tcW w:w="872" w:type="dxa"/>
            <w:vAlign w:val="center"/>
          </w:tcPr>
          <w:p w14:paraId="77675E31">
            <w:pPr>
              <w:rPr>
                <w:highlight w:val="none"/>
              </w:rPr>
            </w:pPr>
          </w:p>
        </w:tc>
        <w:tc>
          <w:tcPr>
            <w:tcW w:w="1043" w:type="dxa"/>
            <w:vAlign w:val="center"/>
          </w:tcPr>
          <w:p w14:paraId="53956B1F">
            <w:pPr>
              <w:rPr>
                <w:highlight w:val="none"/>
              </w:rPr>
            </w:pPr>
          </w:p>
        </w:tc>
      </w:tr>
      <w:tr w14:paraId="692A45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EACDC15">
            <w:pPr>
              <w:rPr>
                <w:highlight w:val="none"/>
              </w:rPr>
            </w:pPr>
          </w:p>
        </w:tc>
        <w:tc>
          <w:tcPr>
            <w:tcW w:w="1064" w:type="dxa"/>
            <w:vAlign w:val="center"/>
          </w:tcPr>
          <w:p w14:paraId="5883F069">
            <w:pPr>
              <w:rPr>
                <w:highlight w:val="none"/>
              </w:rPr>
            </w:pPr>
          </w:p>
        </w:tc>
        <w:tc>
          <w:tcPr>
            <w:tcW w:w="672" w:type="dxa"/>
            <w:vAlign w:val="center"/>
          </w:tcPr>
          <w:p w14:paraId="58AAE3BB">
            <w:pPr>
              <w:rPr>
                <w:highlight w:val="none"/>
              </w:rPr>
            </w:pPr>
          </w:p>
        </w:tc>
        <w:tc>
          <w:tcPr>
            <w:tcW w:w="1022" w:type="dxa"/>
            <w:vAlign w:val="center"/>
          </w:tcPr>
          <w:p w14:paraId="2EEF52E1">
            <w:pPr>
              <w:rPr>
                <w:highlight w:val="none"/>
              </w:rPr>
            </w:pPr>
          </w:p>
        </w:tc>
        <w:tc>
          <w:tcPr>
            <w:tcW w:w="709" w:type="dxa"/>
            <w:vAlign w:val="center"/>
          </w:tcPr>
          <w:p w14:paraId="2E4B4254">
            <w:pPr>
              <w:rPr>
                <w:highlight w:val="none"/>
              </w:rPr>
            </w:pPr>
          </w:p>
        </w:tc>
        <w:tc>
          <w:tcPr>
            <w:tcW w:w="709" w:type="dxa"/>
            <w:vAlign w:val="center"/>
          </w:tcPr>
          <w:p w14:paraId="183C5A06">
            <w:pPr>
              <w:rPr>
                <w:highlight w:val="none"/>
              </w:rPr>
            </w:pPr>
          </w:p>
        </w:tc>
        <w:tc>
          <w:tcPr>
            <w:tcW w:w="1176" w:type="dxa"/>
            <w:vAlign w:val="center"/>
          </w:tcPr>
          <w:p w14:paraId="5E5652EC">
            <w:pPr>
              <w:rPr>
                <w:highlight w:val="none"/>
              </w:rPr>
            </w:pPr>
          </w:p>
        </w:tc>
        <w:tc>
          <w:tcPr>
            <w:tcW w:w="872" w:type="dxa"/>
            <w:vAlign w:val="center"/>
          </w:tcPr>
          <w:p w14:paraId="30B81129">
            <w:pPr>
              <w:rPr>
                <w:highlight w:val="none"/>
              </w:rPr>
            </w:pPr>
          </w:p>
        </w:tc>
        <w:tc>
          <w:tcPr>
            <w:tcW w:w="872" w:type="dxa"/>
            <w:vAlign w:val="center"/>
          </w:tcPr>
          <w:p w14:paraId="20771B2D">
            <w:pPr>
              <w:rPr>
                <w:highlight w:val="none"/>
              </w:rPr>
            </w:pPr>
          </w:p>
        </w:tc>
        <w:tc>
          <w:tcPr>
            <w:tcW w:w="1043" w:type="dxa"/>
            <w:vAlign w:val="center"/>
          </w:tcPr>
          <w:p w14:paraId="145A598D">
            <w:pPr>
              <w:rPr>
                <w:highlight w:val="none"/>
              </w:rPr>
            </w:pPr>
          </w:p>
        </w:tc>
      </w:tr>
    </w:tbl>
    <w:p w14:paraId="15BEB977">
      <w:pPr>
        <w:rPr>
          <w:highlight w:val="none"/>
        </w:rPr>
      </w:pPr>
    </w:p>
    <w:p w14:paraId="50DDBAA2">
      <w:pPr>
        <w:rPr>
          <w:highlight w:val="none"/>
        </w:rPr>
      </w:pPr>
      <w:r>
        <w:rPr>
          <w:highlight w:val="none"/>
        </w:rPr>
        <w:br w:type="page"/>
      </w:r>
      <w:r>
        <w:rPr>
          <w:highlight w:val="none"/>
        </w:rPr>
        <w:t>附表二：拟配备本工程的试验和检测仪器设备表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98"/>
        <w:gridCol w:w="873"/>
        <w:gridCol w:w="1309"/>
        <w:gridCol w:w="1595"/>
        <w:gridCol w:w="1541"/>
      </w:tblGrid>
      <w:tr w14:paraId="15EAF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644" w:type="dxa"/>
            <w:vAlign w:val="center"/>
          </w:tcPr>
          <w:p w14:paraId="654DBFBA">
            <w:pPr>
              <w:ind w:firstLine="0" w:firstLineChars="0"/>
              <w:jc w:val="center"/>
              <w:rPr>
                <w:highlight w:val="none"/>
              </w:rPr>
            </w:pPr>
            <w:r>
              <w:rPr>
                <w:highlight w:val="none"/>
              </w:rPr>
              <w:t>序号</w:t>
            </w:r>
          </w:p>
        </w:tc>
        <w:tc>
          <w:tcPr>
            <w:tcW w:w="1064" w:type="dxa"/>
            <w:vAlign w:val="center"/>
          </w:tcPr>
          <w:p w14:paraId="72C12B78">
            <w:pPr>
              <w:ind w:firstLine="0" w:firstLineChars="0"/>
              <w:jc w:val="center"/>
              <w:rPr>
                <w:highlight w:val="none"/>
              </w:rPr>
            </w:pPr>
            <w:r>
              <w:rPr>
                <w:highlight w:val="none"/>
              </w:rPr>
              <w:t>仪器设备</w:t>
            </w:r>
          </w:p>
          <w:p w14:paraId="77AD7FD2">
            <w:pPr>
              <w:ind w:firstLine="0" w:firstLineChars="0"/>
              <w:jc w:val="center"/>
              <w:rPr>
                <w:highlight w:val="none"/>
              </w:rPr>
            </w:pPr>
            <w:r>
              <w:rPr>
                <w:highlight w:val="none"/>
              </w:rPr>
              <w:t>名称</w:t>
            </w:r>
          </w:p>
        </w:tc>
        <w:tc>
          <w:tcPr>
            <w:tcW w:w="672" w:type="dxa"/>
            <w:vAlign w:val="center"/>
          </w:tcPr>
          <w:p w14:paraId="560D846A">
            <w:pPr>
              <w:ind w:firstLine="0" w:firstLineChars="0"/>
              <w:jc w:val="center"/>
              <w:rPr>
                <w:highlight w:val="none"/>
              </w:rPr>
            </w:pPr>
            <w:r>
              <w:rPr>
                <w:highlight w:val="none"/>
              </w:rPr>
              <w:t>型号</w:t>
            </w:r>
          </w:p>
          <w:p w14:paraId="5F9DAA5A">
            <w:pPr>
              <w:ind w:firstLine="0" w:firstLineChars="0"/>
              <w:jc w:val="center"/>
              <w:rPr>
                <w:highlight w:val="none"/>
              </w:rPr>
            </w:pPr>
            <w:r>
              <w:rPr>
                <w:highlight w:val="none"/>
              </w:rPr>
              <w:t>规格</w:t>
            </w:r>
          </w:p>
        </w:tc>
        <w:tc>
          <w:tcPr>
            <w:tcW w:w="1098" w:type="dxa"/>
            <w:vAlign w:val="center"/>
          </w:tcPr>
          <w:p w14:paraId="3E9D225A">
            <w:pPr>
              <w:ind w:firstLine="0" w:firstLineChars="0"/>
              <w:jc w:val="center"/>
              <w:rPr>
                <w:highlight w:val="none"/>
              </w:rPr>
            </w:pPr>
            <w:r>
              <w:rPr>
                <w:highlight w:val="none"/>
              </w:rPr>
              <w:t>数量</w:t>
            </w:r>
          </w:p>
        </w:tc>
        <w:tc>
          <w:tcPr>
            <w:tcW w:w="873" w:type="dxa"/>
            <w:vAlign w:val="center"/>
          </w:tcPr>
          <w:p w14:paraId="2D3BA080">
            <w:pPr>
              <w:ind w:firstLine="0" w:firstLineChars="0"/>
              <w:jc w:val="center"/>
              <w:rPr>
                <w:highlight w:val="none"/>
              </w:rPr>
            </w:pPr>
            <w:r>
              <w:rPr>
                <w:highlight w:val="none"/>
              </w:rPr>
              <w:t>国别</w:t>
            </w:r>
          </w:p>
          <w:p w14:paraId="6389251E">
            <w:pPr>
              <w:ind w:firstLine="0" w:firstLineChars="0"/>
              <w:jc w:val="center"/>
              <w:rPr>
                <w:highlight w:val="none"/>
              </w:rPr>
            </w:pPr>
            <w:r>
              <w:rPr>
                <w:highlight w:val="none"/>
              </w:rPr>
              <w:t>产地</w:t>
            </w:r>
          </w:p>
        </w:tc>
        <w:tc>
          <w:tcPr>
            <w:tcW w:w="1309" w:type="dxa"/>
            <w:vAlign w:val="center"/>
          </w:tcPr>
          <w:p w14:paraId="1F61C8D7">
            <w:pPr>
              <w:ind w:firstLine="0" w:firstLineChars="0"/>
              <w:jc w:val="center"/>
              <w:rPr>
                <w:highlight w:val="none"/>
              </w:rPr>
            </w:pPr>
            <w:r>
              <w:rPr>
                <w:highlight w:val="none"/>
              </w:rPr>
              <w:t>已使用台</w:t>
            </w:r>
          </w:p>
          <w:p w14:paraId="0562AAE3">
            <w:pPr>
              <w:ind w:firstLine="0" w:firstLineChars="0"/>
              <w:jc w:val="center"/>
              <w:rPr>
                <w:highlight w:val="none"/>
              </w:rPr>
            </w:pPr>
            <w:r>
              <w:rPr>
                <w:highlight w:val="none"/>
              </w:rPr>
              <w:t>时数</w:t>
            </w:r>
          </w:p>
        </w:tc>
        <w:tc>
          <w:tcPr>
            <w:tcW w:w="1595" w:type="dxa"/>
            <w:vAlign w:val="center"/>
          </w:tcPr>
          <w:p w14:paraId="35428495">
            <w:pPr>
              <w:ind w:firstLine="0" w:firstLineChars="0"/>
              <w:jc w:val="center"/>
              <w:rPr>
                <w:highlight w:val="none"/>
              </w:rPr>
            </w:pPr>
            <w:r>
              <w:rPr>
                <w:highlight w:val="none"/>
              </w:rPr>
              <w:t>用途</w:t>
            </w:r>
          </w:p>
        </w:tc>
        <w:tc>
          <w:tcPr>
            <w:tcW w:w="1541" w:type="dxa"/>
            <w:vAlign w:val="center"/>
          </w:tcPr>
          <w:p w14:paraId="53E511DC">
            <w:pPr>
              <w:ind w:firstLine="0" w:firstLineChars="0"/>
              <w:jc w:val="center"/>
              <w:rPr>
                <w:highlight w:val="none"/>
              </w:rPr>
            </w:pPr>
            <w:r>
              <w:rPr>
                <w:highlight w:val="none"/>
              </w:rPr>
              <w:t>备注</w:t>
            </w:r>
          </w:p>
        </w:tc>
      </w:tr>
      <w:tr w14:paraId="4711A1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71B56219">
            <w:pPr>
              <w:rPr>
                <w:highlight w:val="none"/>
              </w:rPr>
            </w:pPr>
          </w:p>
        </w:tc>
        <w:tc>
          <w:tcPr>
            <w:tcW w:w="1064" w:type="dxa"/>
            <w:vAlign w:val="center"/>
          </w:tcPr>
          <w:p w14:paraId="568149D9">
            <w:pPr>
              <w:rPr>
                <w:highlight w:val="none"/>
              </w:rPr>
            </w:pPr>
          </w:p>
        </w:tc>
        <w:tc>
          <w:tcPr>
            <w:tcW w:w="672" w:type="dxa"/>
            <w:vAlign w:val="center"/>
          </w:tcPr>
          <w:p w14:paraId="38FAF1E8">
            <w:pPr>
              <w:rPr>
                <w:highlight w:val="none"/>
              </w:rPr>
            </w:pPr>
          </w:p>
        </w:tc>
        <w:tc>
          <w:tcPr>
            <w:tcW w:w="1098" w:type="dxa"/>
            <w:vAlign w:val="center"/>
          </w:tcPr>
          <w:p w14:paraId="0E1F3696">
            <w:pPr>
              <w:rPr>
                <w:highlight w:val="none"/>
              </w:rPr>
            </w:pPr>
          </w:p>
        </w:tc>
        <w:tc>
          <w:tcPr>
            <w:tcW w:w="873" w:type="dxa"/>
            <w:vAlign w:val="center"/>
          </w:tcPr>
          <w:p w14:paraId="5E7DE225">
            <w:pPr>
              <w:rPr>
                <w:highlight w:val="none"/>
              </w:rPr>
            </w:pPr>
          </w:p>
        </w:tc>
        <w:tc>
          <w:tcPr>
            <w:tcW w:w="1309" w:type="dxa"/>
            <w:vAlign w:val="center"/>
          </w:tcPr>
          <w:p w14:paraId="1E59947D">
            <w:pPr>
              <w:rPr>
                <w:highlight w:val="none"/>
              </w:rPr>
            </w:pPr>
          </w:p>
        </w:tc>
        <w:tc>
          <w:tcPr>
            <w:tcW w:w="1595" w:type="dxa"/>
            <w:vAlign w:val="center"/>
          </w:tcPr>
          <w:p w14:paraId="6DA23A3A">
            <w:pPr>
              <w:rPr>
                <w:highlight w:val="none"/>
              </w:rPr>
            </w:pPr>
          </w:p>
        </w:tc>
        <w:tc>
          <w:tcPr>
            <w:tcW w:w="1541" w:type="dxa"/>
            <w:vAlign w:val="center"/>
          </w:tcPr>
          <w:p w14:paraId="03A0B377">
            <w:pPr>
              <w:rPr>
                <w:highlight w:val="none"/>
              </w:rPr>
            </w:pPr>
          </w:p>
        </w:tc>
      </w:tr>
      <w:tr w14:paraId="0D72E2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0A6945E9">
            <w:pPr>
              <w:rPr>
                <w:highlight w:val="none"/>
              </w:rPr>
            </w:pPr>
          </w:p>
        </w:tc>
        <w:tc>
          <w:tcPr>
            <w:tcW w:w="1064" w:type="dxa"/>
            <w:vAlign w:val="center"/>
          </w:tcPr>
          <w:p w14:paraId="03ABA130">
            <w:pPr>
              <w:rPr>
                <w:highlight w:val="none"/>
              </w:rPr>
            </w:pPr>
          </w:p>
        </w:tc>
        <w:tc>
          <w:tcPr>
            <w:tcW w:w="672" w:type="dxa"/>
            <w:vAlign w:val="center"/>
          </w:tcPr>
          <w:p w14:paraId="6A5361FC">
            <w:pPr>
              <w:rPr>
                <w:highlight w:val="none"/>
              </w:rPr>
            </w:pPr>
          </w:p>
        </w:tc>
        <w:tc>
          <w:tcPr>
            <w:tcW w:w="1098" w:type="dxa"/>
            <w:vAlign w:val="center"/>
          </w:tcPr>
          <w:p w14:paraId="1BE2FF8E">
            <w:pPr>
              <w:rPr>
                <w:highlight w:val="none"/>
              </w:rPr>
            </w:pPr>
          </w:p>
        </w:tc>
        <w:tc>
          <w:tcPr>
            <w:tcW w:w="873" w:type="dxa"/>
            <w:vAlign w:val="center"/>
          </w:tcPr>
          <w:p w14:paraId="6E72997D">
            <w:pPr>
              <w:rPr>
                <w:highlight w:val="none"/>
              </w:rPr>
            </w:pPr>
          </w:p>
        </w:tc>
        <w:tc>
          <w:tcPr>
            <w:tcW w:w="1309" w:type="dxa"/>
            <w:vAlign w:val="center"/>
          </w:tcPr>
          <w:p w14:paraId="3D774560">
            <w:pPr>
              <w:rPr>
                <w:highlight w:val="none"/>
              </w:rPr>
            </w:pPr>
          </w:p>
        </w:tc>
        <w:tc>
          <w:tcPr>
            <w:tcW w:w="1595" w:type="dxa"/>
            <w:vAlign w:val="center"/>
          </w:tcPr>
          <w:p w14:paraId="23AD3C2F">
            <w:pPr>
              <w:rPr>
                <w:highlight w:val="none"/>
              </w:rPr>
            </w:pPr>
          </w:p>
        </w:tc>
        <w:tc>
          <w:tcPr>
            <w:tcW w:w="1541" w:type="dxa"/>
            <w:vAlign w:val="center"/>
          </w:tcPr>
          <w:p w14:paraId="47EA956A">
            <w:pPr>
              <w:rPr>
                <w:highlight w:val="none"/>
              </w:rPr>
            </w:pPr>
          </w:p>
        </w:tc>
      </w:tr>
      <w:tr w14:paraId="40276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0B5A68BB">
            <w:pPr>
              <w:rPr>
                <w:highlight w:val="none"/>
              </w:rPr>
            </w:pPr>
          </w:p>
        </w:tc>
        <w:tc>
          <w:tcPr>
            <w:tcW w:w="1064" w:type="dxa"/>
            <w:vAlign w:val="center"/>
          </w:tcPr>
          <w:p w14:paraId="267085C2">
            <w:pPr>
              <w:rPr>
                <w:highlight w:val="none"/>
              </w:rPr>
            </w:pPr>
          </w:p>
        </w:tc>
        <w:tc>
          <w:tcPr>
            <w:tcW w:w="672" w:type="dxa"/>
            <w:vAlign w:val="center"/>
          </w:tcPr>
          <w:p w14:paraId="45C82351">
            <w:pPr>
              <w:rPr>
                <w:highlight w:val="none"/>
              </w:rPr>
            </w:pPr>
          </w:p>
        </w:tc>
        <w:tc>
          <w:tcPr>
            <w:tcW w:w="1098" w:type="dxa"/>
            <w:vAlign w:val="center"/>
          </w:tcPr>
          <w:p w14:paraId="29FFAAFA">
            <w:pPr>
              <w:rPr>
                <w:highlight w:val="none"/>
              </w:rPr>
            </w:pPr>
          </w:p>
        </w:tc>
        <w:tc>
          <w:tcPr>
            <w:tcW w:w="873" w:type="dxa"/>
            <w:vAlign w:val="center"/>
          </w:tcPr>
          <w:p w14:paraId="504EF669">
            <w:pPr>
              <w:rPr>
                <w:highlight w:val="none"/>
              </w:rPr>
            </w:pPr>
          </w:p>
        </w:tc>
        <w:tc>
          <w:tcPr>
            <w:tcW w:w="1309" w:type="dxa"/>
            <w:vAlign w:val="center"/>
          </w:tcPr>
          <w:p w14:paraId="004FFFD4">
            <w:pPr>
              <w:rPr>
                <w:highlight w:val="none"/>
              </w:rPr>
            </w:pPr>
          </w:p>
        </w:tc>
        <w:tc>
          <w:tcPr>
            <w:tcW w:w="1595" w:type="dxa"/>
            <w:vAlign w:val="center"/>
          </w:tcPr>
          <w:p w14:paraId="181607CA">
            <w:pPr>
              <w:rPr>
                <w:highlight w:val="none"/>
              </w:rPr>
            </w:pPr>
          </w:p>
        </w:tc>
        <w:tc>
          <w:tcPr>
            <w:tcW w:w="1541" w:type="dxa"/>
            <w:vAlign w:val="center"/>
          </w:tcPr>
          <w:p w14:paraId="20358476">
            <w:pPr>
              <w:rPr>
                <w:highlight w:val="none"/>
              </w:rPr>
            </w:pPr>
          </w:p>
        </w:tc>
      </w:tr>
      <w:tr w14:paraId="68F49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3B0FEF4">
            <w:pPr>
              <w:rPr>
                <w:highlight w:val="none"/>
              </w:rPr>
            </w:pPr>
          </w:p>
        </w:tc>
        <w:tc>
          <w:tcPr>
            <w:tcW w:w="1064" w:type="dxa"/>
            <w:vAlign w:val="center"/>
          </w:tcPr>
          <w:p w14:paraId="7831B905">
            <w:pPr>
              <w:rPr>
                <w:highlight w:val="none"/>
              </w:rPr>
            </w:pPr>
          </w:p>
        </w:tc>
        <w:tc>
          <w:tcPr>
            <w:tcW w:w="672" w:type="dxa"/>
            <w:vAlign w:val="center"/>
          </w:tcPr>
          <w:p w14:paraId="2693E19D">
            <w:pPr>
              <w:rPr>
                <w:highlight w:val="none"/>
              </w:rPr>
            </w:pPr>
          </w:p>
        </w:tc>
        <w:tc>
          <w:tcPr>
            <w:tcW w:w="1098" w:type="dxa"/>
            <w:vAlign w:val="center"/>
          </w:tcPr>
          <w:p w14:paraId="124313FD">
            <w:pPr>
              <w:rPr>
                <w:highlight w:val="none"/>
              </w:rPr>
            </w:pPr>
          </w:p>
        </w:tc>
        <w:tc>
          <w:tcPr>
            <w:tcW w:w="873" w:type="dxa"/>
            <w:vAlign w:val="center"/>
          </w:tcPr>
          <w:p w14:paraId="32627D1E">
            <w:pPr>
              <w:rPr>
                <w:highlight w:val="none"/>
              </w:rPr>
            </w:pPr>
          </w:p>
        </w:tc>
        <w:tc>
          <w:tcPr>
            <w:tcW w:w="1309" w:type="dxa"/>
            <w:vAlign w:val="center"/>
          </w:tcPr>
          <w:p w14:paraId="0766C82F">
            <w:pPr>
              <w:rPr>
                <w:highlight w:val="none"/>
              </w:rPr>
            </w:pPr>
          </w:p>
        </w:tc>
        <w:tc>
          <w:tcPr>
            <w:tcW w:w="1595" w:type="dxa"/>
            <w:vAlign w:val="center"/>
          </w:tcPr>
          <w:p w14:paraId="0D1A7637">
            <w:pPr>
              <w:rPr>
                <w:highlight w:val="none"/>
              </w:rPr>
            </w:pPr>
          </w:p>
        </w:tc>
        <w:tc>
          <w:tcPr>
            <w:tcW w:w="1541" w:type="dxa"/>
            <w:vAlign w:val="center"/>
          </w:tcPr>
          <w:p w14:paraId="4B35C5DD">
            <w:pPr>
              <w:rPr>
                <w:highlight w:val="none"/>
              </w:rPr>
            </w:pPr>
          </w:p>
        </w:tc>
      </w:tr>
      <w:tr w14:paraId="0DAE9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0B53DEBC">
            <w:pPr>
              <w:rPr>
                <w:highlight w:val="none"/>
              </w:rPr>
            </w:pPr>
          </w:p>
        </w:tc>
        <w:tc>
          <w:tcPr>
            <w:tcW w:w="1064" w:type="dxa"/>
            <w:vAlign w:val="center"/>
          </w:tcPr>
          <w:p w14:paraId="2B9496EF">
            <w:pPr>
              <w:rPr>
                <w:highlight w:val="none"/>
              </w:rPr>
            </w:pPr>
          </w:p>
        </w:tc>
        <w:tc>
          <w:tcPr>
            <w:tcW w:w="672" w:type="dxa"/>
            <w:vAlign w:val="center"/>
          </w:tcPr>
          <w:p w14:paraId="7E6F10FB">
            <w:pPr>
              <w:rPr>
                <w:highlight w:val="none"/>
              </w:rPr>
            </w:pPr>
          </w:p>
        </w:tc>
        <w:tc>
          <w:tcPr>
            <w:tcW w:w="1098" w:type="dxa"/>
            <w:vAlign w:val="center"/>
          </w:tcPr>
          <w:p w14:paraId="05EB7C4D">
            <w:pPr>
              <w:rPr>
                <w:highlight w:val="none"/>
              </w:rPr>
            </w:pPr>
          </w:p>
        </w:tc>
        <w:tc>
          <w:tcPr>
            <w:tcW w:w="873" w:type="dxa"/>
            <w:vAlign w:val="center"/>
          </w:tcPr>
          <w:p w14:paraId="360C470D">
            <w:pPr>
              <w:rPr>
                <w:highlight w:val="none"/>
              </w:rPr>
            </w:pPr>
          </w:p>
        </w:tc>
        <w:tc>
          <w:tcPr>
            <w:tcW w:w="1309" w:type="dxa"/>
            <w:vAlign w:val="center"/>
          </w:tcPr>
          <w:p w14:paraId="100E9697">
            <w:pPr>
              <w:rPr>
                <w:highlight w:val="none"/>
              </w:rPr>
            </w:pPr>
          </w:p>
        </w:tc>
        <w:tc>
          <w:tcPr>
            <w:tcW w:w="1595" w:type="dxa"/>
            <w:vAlign w:val="center"/>
          </w:tcPr>
          <w:p w14:paraId="1AB3E2AB">
            <w:pPr>
              <w:rPr>
                <w:highlight w:val="none"/>
              </w:rPr>
            </w:pPr>
          </w:p>
        </w:tc>
        <w:tc>
          <w:tcPr>
            <w:tcW w:w="1541" w:type="dxa"/>
            <w:vAlign w:val="center"/>
          </w:tcPr>
          <w:p w14:paraId="020B7C5D">
            <w:pPr>
              <w:rPr>
                <w:highlight w:val="none"/>
              </w:rPr>
            </w:pPr>
          </w:p>
        </w:tc>
      </w:tr>
      <w:tr w14:paraId="2FCFA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7F0E0B76">
            <w:pPr>
              <w:rPr>
                <w:highlight w:val="none"/>
              </w:rPr>
            </w:pPr>
          </w:p>
        </w:tc>
        <w:tc>
          <w:tcPr>
            <w:tcW w:w="1064" w:type="dxa"/>
            <w:vAlign w:val="center"/>
          </w:tcPr>
          <w:p w14:paraId="58DAB689">
            <w:pPr>
              <w:rPr>
                <w:highlight w:val="none"/>
              </w:rPr>
            </w:pPr>
          </w:p>
        </w:tc>
        <w:tc>
          <w:tcPr>
            <w:tcW w:w="672" w:type="dxa"/>
            <w:vAlign w:val="center"/>
          </w:tcPr>
          <w:p w14:paraId="59998B99">
            <w:pPr>
              <w:rPr>
                <w:highlight w:val="none"/>
              </w:rPr>
            </w:pPr>
          </w:p>
        </w:tc>
        <w:tc>
          <w:tcPr>
            <w:tcW w:w="1098" w:type="dxa"/>
            <w:vAlign w:val="center"/>
          </w:tcPr>
          <w:p w14:paraId="728D40A6">
            <w:pPr>
              <w:rPr>
                <w:highlight w:val="none"/>
              </w:rPr>
            </w:pPr>
          </w:p>
        </w:tc>
        <w:tc>
          <w:tcPr>
            <w:tcW w:w="873" w:type="dxa"/>
            <w:vAlign w:val="center"/>
          </w:tcPr>
          <w:p w14:paraId="2FF618DE">
            <w:pPr>
              <w:rPr>
                <w:highlight w:val="none"/>
              </w:rPr>
            </w:pPr>
          </w:p>
        </w:tc>
        <w:tc>
          <w:tcPr>
            <w:tcW w:w="1309" w:type="dxa"/>
            <w:vAlign w:val="center"/>
          </w:tcPr>
          <w:p w14:paraId="0F24BA2B">
            <w:pPr>
              <w:rPr>
                <w:highlight w:val="none"/>
              </w:rPr>
            </w:pPr>
          </w:p>
        </w:tc>
        <w:tc>
          <w:tcPr>
            <w:tcW w:w="1595" w:type="dxa"/>
            <w:vAlign w:val="center"/>
          </w:tcPr>
          <w:p w14:paraId="0F06BBF8">
            <w:pPr>
              <w:rPr>
                <w:highlight w:val="none"/>
              </w:rPr>
            </w:pPr>
          </w:p>
        </w:tc>
        <w:tc>
          <w:tcPr>
            <w:tcW w:w="1541" w:type="dxa"/>
            <w:vAlign w:val="center"/>
          </w:tcPr>
          <w:p w14:paraId="1065E35A">
            <w:pPr>
              <w:rPr>
                <w:highlight w:val="none"/>
              </w:rPr>
            </w:pPr>
          </w:p>
        </w:tc>
      </w:tr>
      <w:tr w14:paraId="193C7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C55B445">
            <w:pPr>
              <w:rPr>
                <w:highlight w:val="none"/>
              </w:rPr>
            </w:pPr>
          </w:p>
        </w:tc>
        <w:tc>
          <w:tcPr>
            <w:tcW w:w="1064" w:type="dxa"/>
            <w:vAlign w:val="center"/>
          </w:tcPr>
          <w:p w14:paraId="0EF18819">
            <w:pPr>
              <w:rPr>
                <w:highlight w:val="none"/>
              </w:rPr>
            </w:pPr>
          </w:p>
        </w:tc>
        <w:tc>
          <w:tcPr>
            <w:tcW w:w="672" w:type="dxa"/>
            <w:vAlign w:val="center"/>
          </w:tcPr>
          <w:p w14:paraId="62FED011">
            <w:pPr>
              <w:rPr>
                <w:highlight w:val="none"/>
              </w:rPr>
            </w:pPr>
          </w:p>
        </w:tc>
        <w:tc>
          <w:tcPr>
            <w:tcW w:w="1098" w:type="dxa"/>
            <w:vAlign w:val="center"/>
          </w:tcPr>
          <w:p w14:paraId="648103BA">
            <w:pPr>
              <w:rPr>
                <w:highlight w:val="none"/>
              </w:rPr>
            </w:pPr>
          </w:p>
        </w:tc>
        <w:tc>
          <w:tcPr>
            <w:tcW w:w="873" w:type="dxa"/>
            <w:vAlign w:val="center"/>
          </w:tcPr>
          <w:p w14:paraId="4478D175">
            <w:pPr>
              <w:rPr>
                <w:highlight w:val="none"/>
              </w:rPr>
            </w:pPr>
          </w:p>
        </w:tc>
        <w:tc>
          <w:tcPr>
            <w:tcW w:w="1309" w:type="dxa"/>
            <w:vAlign w:val="center"/>
          </w:tcPr>
          <w:p w14:paraId="6A085C01">
            <w:pPr>
              <w:rPr>
                <w:highlight w:val="none"/>
              </w:rPr>
            </w:pPr>
          </w:p>
        </w:tc>
        <w:tc>
          <w:tcPr>
            <w:tcW w:w="1595" w:type="dxa"/>
            <w:vAlign w:val="center"/>
          </w:tcPr>
          <w:p w14:paraId="5DBE7EC8">
            <w:pPr>
              <w:rPr>
                <w:highlight w:val="none"/>
              </w:rPr>
            </w:pPr>
          </w:p>
        </w:tc>
        <w:tc>
          <w:tcPr>
            <w:tcW w:w="1541" w:type="dxa"/>
            <w:vAlign w:val="center"/>
          </w:tcPr>
          <w:p w14:paraId="7012B87D">
            <w:pPr>
              <w:rPr>
                <w:highlight w:val="none"/>
              </w:rPr>
            </w:pPr>
          </w:p>
        </w:tc>
      </w:tr>
      <w:tr w14:paraId="3C017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037AAFA">
            <w:pPr>
              <w:rPr>
                <w:highlight w:val="none"/>
              </w:rPr>
            </w:pPr>
          </w:p>
        </w:tc>
        <w:tc>
          <w:tcPr>
            <w:tcW w:w="1064" w:type="dxa"/>
            <w:vAlign w:val="center"/>
          </w:tcPr>
          <w:p w14:paraId="32A71489">
            <w:pPr>
              <w:rPr>
                <w:highlight w:val="none"/>
              </w:rPr>
            </w:pPr>
          </w:p>
        </w:tc>
        <w:tc>
          <w:tcPr>
            <w:tcW w:w="672" w:type="dxa"/>
            <w:vAlign w:val="center"/>
          </w:tcPr>
          <w:p w14:paraId="4ECB8BD5">
            <w:pPr>
              <w:rPr>
                <w:highlight w:val="none"/>
              </w:rPr>
            </w:pPr>
          </w:p>
        </w:tc>
        <w:tc>
          <w:tcPr>
            <w:tcW w:w="1098" w:type="dxa"/>
            <w:vAlign w:val="center"/>
          </w:tcPr>
          <w:p w14:paraId="71C04FD4">
            <w:pPr>
              <w:rPr>
                <w:highlight w:val="none"/>
              </w:rPr>
            </w:pPr>
          </w:p>
        </w:tc>
        <w:tc>
          <w:tcPr>
            <w:tcW w:w="873" w:type="dxa"/>
            <w:vAlign w:val="center"/>
          </w:tcPr>
          <w:p w14:paraId="79C375F8">
            <w:pPr>
              <w:rPr>
                <w:highlight w:val="none"/>
              </w:rPr>
            </w:pPr>
          </w:p>
        </w:tc>
        <w:tc>
          <w:tcPr>
            <w:tcW w:w="1309" w:type="dxa"/>
            <w:vAlign w:val="center"/>
          </w:tcPr>
          <w:p w14:paraId="5A9191F8">
            <w:pPr>
              <w:rPr>
                <w:highlight w:val="none"/>
              </w:rPr>
            </w:pPr>
          </w:p>
        </w:tc>
        <w:tc>
          <w:tcPr>
            <w:tcW w:w="1595" w:type="dxa"/>
            <w:vAlign w:val="center"/>
          </w:tcPr>
          <w:p w14:paraId="1D99C012">
            <w:pPr>
              <w:rPr>
                <w:highlight w:val="none"/>
              </w:rPr>
            </w:pPr>
          </w:p>
        </w:tc>
        <w:tc>
          <w:tcPr>
            <w:tcW w:w="1541" w:type="dxa"/>
            <w:vAlign w:val="center"/>
          </w:tcPr>
          <w:p w14:paraId="2E6A3860">
            <w:pPr>
              <w:rPr>
                <w:highlight w:val="none"/>
              </w:rPr>
            </w:pPr>
          </w:p>
        </w:tc>
      </w:tr>
    </w:tbl>
    <w:p w14:paraId="1F9CB13B">
      <w:pPr>
        <w:rPr>
          <w:highlight w:val="none"/>
        </w:rPr>
      </w:pPr>
    </w:p>
    <w:p w14:paraId="5947DB5B">
      <w:pPr>
        <w:rPr>
          <w:highlight w:val="none"/>
        </w:rPr>
      </w:pPr>
    </w:p>
    <w:p w14:paraId="34B7115E">
      <w:pPr>
        <w:rPr>
          <w:highlight w:val="none"/>
        </w:rPr>
      </w:pPr>
      <w:r>
        <w:rPr>
          <w:highlight w:val="none"/>
        </w:rPr>
        <w:t>附表三：劳动力计划表</w:t>
      </w:r>
    </w:p>
    <w:p w14:paraId="6E221EC9">
      <w:pPr>
        <w:rPr>
          <w:highlight w:val="none"/>
        </w:rPr>
      </w:pPr>
      <w:r>
        <w:rPr>
          <w:highlight w:val="none"/>
        </w:rPr>
        <w:t>单位：人</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54"/>
      </w:tblGrid>
      <w:tr w14:paraId="333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09" w:type="dxa"/>
            <w:vAlign w:val="center"/>
          </w:tcPr>
          <w:p w14:paraId="2E03E47B">
            <w:pPr>
              <w:ind w:firstLine="0" w:firstLineChars="0"/>
              <w:jc w:val="center"/>
              <w:rPr>
                <w:highlight w:val="none"/>
              </w:rPr>
            </w:pPr>
            <w:r>
              <w:rPr>
                <w:highlight w:val="none"/>
              </w:rPr>
              <w:t>工种</w:t>
            </w:r>
          </w:p>
        </w:tc>
        <w:tc>
          <w:tcPr>
            <w:tcW w:w="8087" w:type="dxa"/>
            <w:gridSpan w:val="7"/>
            <w:vAlign w:val="center"/>
          </w:tcPr>
          <w:p w14:paraId="6661060B">
            <w:pPr>
              <w:ind w:firstLine="0" w:firstLineChars="0"/>
              <w:jc w:val="center"/>
              <w:rPr>
                <w:highlight w:val="none"/>
              </w:rPr>
            </w:pPr>
            <w:r>
              <w:rPr>
                <w:highlight w:val="none"/>
              </w:rPr>
              <w:t>按工程施工阶段投入劳动力情况</w:t>
            </w:r>
          </w:p>
        </w:tc>
      </w:tr>
      <w:tr w14:paraId="51F1C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598C8E4">
            <w:pPr>
              <w:rPr>
                <w:highlight w:val="none"/>
              </w:rPr>
            </w:pPr>
          </w:p>
        </w:tc>
        <w:tc>
          <w:tcPr>
            <w:tcW w:w="1418" w:type="dxa"/>
            <w:vAlign w:val="center"/>
          </w:tcPr>
          <w:p w14:paraId="215F7D64">
            <w:pPr>
              <w:rPr>
                <w:highlight w:val="none"/>
              </w:rPr>
            </w:pPr>
          </w:p>
        </w:tc>
        <w:tc>
          <w:tcPr>
            <w:tcW w:w="1063" w:type="dxa"/>
            <w:vAlign w:val="center"/>
          </w:tcPr>
          <w:p w14:paraId="675A1F65">
            <w:pPr>
              <w:rPr>
                <w:highlight w:val="none"/>
              </w:rPr>
            </w:pPr>
          </w:p>
        </w:tc>
        <w:tc>
          <w:tcPr>
            <w:tcW w:w="1063" w:type="dxa"/>
            <w:vAlign w:val="center"/>
          </w:tcPr>
          <w:p w14:paraId="07735D22">
            <w:pPr>
              <w:rPr>
                <w:highlight w:val="none"/>
              </w:rPr>
            </w:pPr>
          </w:p>
        </w:tc>
        <w:tc>
          <w:tcPr>
            <w:tcW w:w="1063" w:type="dxa"/>
            <w:vAlign w:val="center"/>
          </w:tcPr>
          <w:p w14:paraId="6FC882FE">
            <w:pPr>
              <w:rPr>
                <w:highlight w:val="none"/>
              </w:rPr>
            </w:pPr>
          </w:p>
        </w:tc>
        <w:tc>
          <w:tcPr>
            <w:tcW w:w="1063" w:type="dxa"/>
            <w:vAlign w:val="center"/>
          </w:tcPr>
          <w:p w14:paraId="7A563977">
            <w:pPr>
              <w:rPr>
                <w:highlight w:val="none"/>
              </w:rPr>
            </w:pPr>
          </w:p>
        </w:tc>
        <w:tc>
          <w:tcPr>
            <w:tcW w:w="1063" w:type="dxa"/>
            <w:vAlign w:val="center"/>
          </w:tcPr>
          <w:p w14:paraId="58E77959">
            <w:pPr>
              <w:rPr>
                <w:highlight w:val="none"/>
              </w:rPr>
            </w:pPr>
          </w:p>
        </w:tc>
        <w:tc>
          <w:tcPr>
            <w:tcW w:w="1354" w:type="dxa"/>
            <w:vAlign w:val="center"/>
          </w:tcPr>
          <w:p w14:paraId="4327338F">
            <w:pPr>
              <w:rPr>
                <w:highlight w:val="none"/>
              </w:rPr>
            </w:pPr>
          </w:p>
        </w:tc>
      </w:tr>
      <w:tr w14:paraId="7C9D0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2A5A36E">
            <w:pPr>
              <w:rPr>
                <w:highlight w:val="none"/>
              </w:rPr>
            </w:pPr>
          </w:p>
        </w:tc>
        <w:tc>
          <w:tcPr>
            <w:tcW w:w="1418" w:type="dxa"/>
            <w:vAlign w:val="center"/>
          </w:tcPr>
          <w:p w14:paraId="677B7C63">
            <w:pPr>
              <w:rPr>
                <w:highlight w:val="none"/>
              </w:rPr>
            </w:pPr>
          </w:p>
        </w:tc>
        <w:tc>
          <w:tcPr>
            <w:tcW w:w="1063" w:type="dxa"/>
            <w:vAlign w:val="center"/>
          </w:tcPr>
          <w:p w14:paraId="075FE278">
            <w:pPr>
              <w:rPr>
                <w:highlight w:val="none"/>
              </w:rPr>
            </w:pPr>
          </w:p>
        </w:tc>
        <w:tc>
          <w:tcPr>
            <w:tcW w:w="1063" w:type="dxa"/>
            <w:vAlign w:val="center"/>
          </w:tcPr>
          <w:p w14:paraId="047FDCC8">
            <w:pPr>
              <w:rPr>
                <w:highlight w:val="none"/>
              </w:rPr>
            </w:pPr>
          </w:p>
        </w:tc>
        <w:tc>
          <w:tcPr>
            <w:tcW w:w="1063" w:type="dxa"/>
            <w:vAlign w:val="center"/>
          </w:tcPr>
          <w:p w14:paraId="38458733">
            <w:pPr>
              <w:rPr>
                <w:highlight w:val="none"/>
              </w:rPr>
            </w:pPr>
          </w:p>
        </w:tc>
        <w:tc>
          <w:tcPr>
            <w:tcW w:w="1063" w:type="dxa"/>
            <w:vAlign w:val="center"/>
          </w:tcPr>
          <w:p w14:paraId="5E607F40">
            <w:pPr>
              <w:rPr>
                <w:highlight w:val="none"/>
              </w:rPr>
            </w:pPr>
          </w:p>
        </w:tc>
        <w:tc>
          <w:tcPr>
            <w:tcW w:w="1063" w:type="dxa"/>
            <w:vAlign w:val="center"/>
          </w:tcPr>
          <w:p w14:paraId="36FE9E48">
            <w:pPr>
              <w:rPr>
                <w:highlight w:val="none"/>
              </w:rPr>
            </w:pPr>
          </w:p>
        </w:tc>
        <w:tc>
          <w:tcPr>
            <w:tcW w:w="1354" w:type="dxa"/>
            <w:vAlign w:val="center"/>
          </w:tcPr>
          <w:p w14:paraId="610AF670">
            <w:pPr>
              <w:rPr>
                <w:highlight w:val="none"/>
              </w:rPr>
            </w:pPr>
          </w:p>
        </w:tc>
      </w:tr>
      <w:tr w14:paraId="65B5B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3057B3A0">
            <w:pPr>
              <w:rPr>
                <w:highlight w:val="none"/>
              </w:rPr>
            </w:pPr>
          </w:p>
        </w:tc>
        <w:tc>
          <w:tcPr>
            <w:tcW w:w="1418" w:type="dxa"/>
            <w:vAlign w:val="center"/>
          </w:tcPr>
          <w:p w14:paraId="2F92E0A9">
            <w:pPr>
              <w:rPr>
                <w:highlight w:val="none"/>
              </w:rPr>
            </w:pPr>
          </w:p>
        </w:tc>
        <w:tc>
          <w:tcPr>
            <w:tcW w:w="1063" w:type="dxa"/>
            <w:vAlign w:val="center"/>
          </w:tcPr>
          <w:p w14:paraId="30C17D93">
            <w:pPr>
              <w:rPr>
                <w:highlight w:val="none"/>
              </w:rPr>
            </w:pPr>
          </w:p>
        </w:tc>
        <w:tc>
          <w:tcPr>
            <w:tcW w:w="1063" w:type="dxa"/>
            <w:vAlign w:val="center"/>
          </w:tcPr>
          <w:p w14:paraId="09FB4380">
            <w:pPr>
              <w:rPr>
                <w:highlight w:val="none"/>
              </w:rPr>
            </w:pPr>
          </w:p>
        </w:tc>
        <w:tc>
          <w:tcPr>
            <w:tcW w:w="1063" w:type="dxa"/>
            <w:vAlign w:val="center"/>
          </w:tcPr>
          <w:p w14:paraId="075949D7">
            <w:pPr>
              <w:rPr>
                <w:highlight w:val="none"/>
              </w:rPr>
            </w:pPr>
          </w:p>
        </w:tc>
        <w:tc>
          <w:tcPr>
            <w:tcW w:w="1063" w:type="dxa"/>
            <w:vAlign w:val="center"/>
          </w:tcPr>
          <w:p w14:paraId="07726366">
            <w:pPr>
              <w:rPr>
                <w:highlight w:val="none"/>
              </w:rPr>
            </w:pPr>
          </w:p>
        </w:tc>
        <w:tc>
          <w:tcPr>
            <w:tcW w:w="1063" w:type="dxa"/>
            <w:vAlign w:val="center"/>
          </w:tcPr>
          <w:p w14:paraId="4A5BEC90">
            <w:pPr>
              <w:rPr>
                <w:highlight w:val="none"/>
              </w:rPr>
            </w:pPr>
          </w:p>
        </w:tc>
        <w:tc>
          <w:tcPr>
            <w:tcW w:w="1354" w:type="dxa"/>
            <w:vAlign w:val="center"/>
          </w:tcPr>
          <w:p w14:paraId="438F261B">
            <w:pPr>
              <w:rPr>
                <w:highlight w:val="none"/>
              </w:rPr>
            </w:pPr>
          </w:p>
        </w:tc>
      </w:tr>
      <w:tr w14:paraId="1AB1D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069A1A67">
            <w:pPr>
              <w:rPr>
                <w:highlight w:val="none"/>
              </w:rPr>
            </w:pPr>
          </w:p>
        </w:tc>
        <w:tc>
          <w:tcPr>
            <w:tcW w:w="1418" w:type="dxa"/>
            <w:vAlign w:val="center"/>
          </w:tcPr>
          <w:p w14:paraId="60F39B69">
            <w:pPr>
              <w:rPr>
                <w:highlight w:val="none"/>
              </w:rPr>
            </w:pPr>
          </w:p>
        </w:tc>
        <w:tc>
          <w:tcPr>
            <w:tcW w:w="1063" w:type="dxa"/>
            <w:vAlign w:val="center"/>
          </w:tcPr>
          <w:p w14:paraId="7C9DFB9C">
            <w:pPr>
              <w:rPr>
                <w:highlight w:val="none"/>
              </w:rPr>
            </w:pPr>
          </w:p>
        </w:tc>
        <w:tc>
          <w:tcPr>
            <w:tcW w:w="1063" w:type="dxa"/>
            <w:vAlign w:val="center"/>
          </w:tcPr>
          <w:p w14:paraId="53CA8229">
            <w:pPr>
              <w:rPr>
                <w:highlight w:val="none"/>
              </w:rPr>
            </w:pPr>
          </w:p>
        </w:tc>
        <w:tc>
          <w:tcPr>
            <w:tcW w:w="1063" w:type="dxa"/>
            <w:vAlign w:val="center"/>
          </w:tcPr>
          <w:p w14:paraId="1AF04DB7">
            <w:pPr>
              <w:rPr>
                <w:highlight w:val="none"/>
              </w:rPr>
            </w:pPr>
          </w:p>
        </w:tc>
        <w:tc>
          <w:tcPr>
            <w:tcW w:w="1063" w:type="dxa"/>
            <w:vAlign w:val="center"/>
          </w:tcPr>
          <w:p w14:paraId="0FE231C3">
            <w:pPr>
              <w:rPr>
                <w:highlight w:val="none"/>
              </w:rPr>
            </w:pPr>
          </w:p>
        </w:tc>
        <w:tc>
          <w:tcPr>
            <w:tcW w:w="1063" w:type="dxa"/>
            <w:vAlign w:val="center"/>
          </w:tcPr>
          <w:p w14:paraId="739BB5DE">
            <w:pPr>
              <w:rPr>
                <w:highlight w:val="none"/>
              </w:rPr>
            </w:pPr>
          </w:p>
        </w:tc>
        <w:tc>
          <w:tcPr>
            <w:tcW w:w="1354" w:type="dxa"/>
            <w:vAlign w:val="center"/>
          </w:tcPr>
          <w:p w14:paraId="379CF00C">
            <w:pPr>
              <w:rPr>
                <w:highlight w:val="none"/>
              </w:rPr>
            </w:pPr>
          </w:p>
        </w:tc>
      </w:tr>
      <w:tr w14:paraId="78AA7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330BB8DB">
            <w:pPr>
              <w:rPr>
                <w:highlight w:val="none"/>
              </w:rPr>
            </w:pPr>
          </w:p>
        </w:tc>
        <w:tc>
          <w:tcPr>
            <w:tcW w:w="1418" w:type="dxa"/>
            <w:vAlign w:val="center"/>
          </w:tcPr>
          <w:p w14:paraId="63BF7DDA">
            <w:pPr>
              <w:rPr>
                <w:highlight w:val="none"/>
              </w:rPr>
            </w:pPr>
          </w:p>
        </w:tc>
        <w:tc>
          <w:tcPr>
            <w:tcW w:w="1063" w:type="dxa"/>
            <w:vAlign w:val="center"/>
          </w:tcPr>
          <w:p w14:paraId="444BFB4C">
            <w:pPr>
              <w:rPr>
                <w:highlight w:val="none"/>
              </w:rPr>
            </w:pPr>
          </w:p>
        </w:tc>
        <w:tc>
          <w:tcPr>
            <w:tcW w:w="1063" w:type="dxa"/>
            <w:vAlign w:val="center"/>
          </w:tcPr>
          <w:p w14:paraId="31F46A0D">
            <w:pPr>
              <w:rPr>
                <w:highlight w:val="none"/>
              </w:rPr>
            </w:pPr>
          </w:p>
        </w:tc>
        <w:tc>
          <w:tcPr>
            <w:tcW w:w="1063" w:type="dxa"/>
            <w:vAlign w:val="center"/>
          </w:tcPr>
          <w:p w14:paraId="08954D97">
            <w:pPr>
              <w:rPr>
                <w:highlight w:val="none"/>
              </w:rPr>
            </w:pPr>
          </w:p>
        </w:tc>
        <w:tc>
          <w:tcPr>
            <w:tcW w:w="1063" w:type="dxa"/>
            <w:vAlign w:val="center"/>
          </w:tcPr>
          <w:p w14:paraId="62CE5DAA">
            <w:pPr>
              <w:rPr>
                <w:highlight w:val="none"/>
              </w:rPr>
            </w:pPr>
          </w:p>
        </w:tc>
        <w:tc>
          <w:tcPr>
            <w:tcW w:w="1063" w:type="dxa"/>
            <w:vAlign w:val="center"/>
          </w:tcPr>
          <w:p w14:paraId="21EC2B5C">
            <w:pPr>
              <w:rPr>
                <w:highlight w:val="none"/>
              </w:rPr>
            </w:pPr>
          </w:p>
        </w:tc>
        <w:tc>
          <w:tcPr>
            <w:tcW w:w="1354" w:type="dxa"/>
            <w:vAlign w:val="center"/>
          </w:tcPr>
          <w:p w14:paraId="7C4831C6">
            <w:pPr>
              <w:rPr>
                <w:highlight w:val="none"/>
              </w:rPr>
            </w:pPr>
          </w:p>
        </w:tc>
      </w:tr>
      <w:tr w14:paraId="759D0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3DF60AAF">
            <w:pPr>
              <w:rPr>
                <w:highlight w:val="none"/>
              </w:rPr>
            </w:pPr>
          </w:p>
        </w:tc>
        <w:tc>
          <w:tcPr>
            <w:tcW w:w="1418" w:type="dxa"/>
            <w:vAlign w:val="center"/>
          </w:tcPr>
          <w:p w14:paraId="2304B21E">
            <w:pPr>
              <w:rPr>
                <w:highlight w:val="none"/>
              </w:rPr>
            </w:pPr>
          </w:p>
        </w:tc>
        <w:tc>
          <w:tcPr>
            <w:tcW w:w="1063" w:type="dxa"/>
            <w:vAlign w:val="center"/>
          </w:tcPr>
          <w:p w14:paraId="0631FAE0">
            <w:pPr>
              <w:rPr>
                <w:highlight w:val="none"/>
              </w:rPr>
            </w:pPr>
          </w:p>
        </w:tc>
        <w:tc>
          <w:tcPr>
            <w:tcW w:w="1063" w:type="dxa"/>
            <w:vAlign w:val="center"/>
          </w:tcPr>
          <w:p w14:paraId="46720BE9">
            <w:pPr>
              <w:rPr>
                <w:highlight w:val="none"/>
              </w:rPr>
            </w:pPr>
          </w:p>
        </w:tc>
        <w:tc>
          <w:tcPr>
            <w:tcW w:w="1063" w:type="dxa"/>
            <w:vAlign w:val="center"/>
          </w:tcPr>
          <w:p w14:paraId="203FCDC0">
            <w:pPr>
              <w:rPr>
                <w:highlight w:val="none"/>
              </w:rPr>
            </w:pPr>
          </w:p>
        </w:tc>
        <w:tc>
          <w:tcPr>
            <w:tcW w:w="1063" w:type="dxa"/>
            <w:vAlign w:val="center"/>
          </w:tcPr>
          <w:p w14:paraId="4AC50C00">
            <w:pPr>
              <w:rPr>
                <w:highlight w:val="none"/>
              </w:rPr>
            </w:pPr>
          </w:p>
        </w:tc>
        <w:tc>
          <w:tcPr>
            <w:tcW w:w="1063" w:type="dxa"/>
            <w:vAlign w:val="center"/>
          </w:tcPr>
          <w:p w14:paraId="046A4042">
            <w:pPr>
              <w:rPr>
                <w:highlight w:val="none"/>
              </w:rPr>
            </w:pPr>
          </w:p>
        </w:tc>
        <w:tc>
          <w:tcPr>
            <w:tcW w:w="1354" w:type="dxa"/>
            <w:vAlign w:val="center"/>
          </w:tcPr>
          <w:p w14:paraId="7B2FD8CC">
            <w:pPr>
              <w:rPr>
                <w:highlight w:val="none"/>
              </w:rPr>
            </w:pPr>
          </w:p>
        </w:tc>
      </w:tr>
      <w:tr w14:paraId="3C3ED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24F4CCFC">
            <w:pPr>
              <w:rPr>
                <w:highlight w:val="none"/>
              </w:rPr>
            </w:pPr>
          </w:p>
        </w:tc>
        <w:tc>
          <w:tcPr>
            <w:tcW w:w="1418" w:type="dxa"/>
            <w:vAlign w:val="center"/>
          </w:tcPr>
          <w:p w14:paraId="5E68B497">
            <w:pPr>
              <w:rPr>
                <w:highlight w:val="none"/>
              </w:rPr>
            </w:pPr>
          </w:p>
        </w:tc>
        <w:tc>
          <w:tcPr>
            <w:tcW w:w="1063" w:type="dxa"/>
            <w:vAlign w:val="center"/>
          </w:tcPr>
          <w:p w14:paraId="71E4E4E9">
            <w:pPr>
              <w:rPr>
                <w:highlight w:val="none"/>
              </w:rPr>
            </w:pPr>
          </w:p>
        </w:tc>
        <w:tc>
          <w:tcPr>
            <w:tcW w:w="1063" w:type="dxa"/>
            <w:vAlign w:val="center"/>
          </w:tcPr>
          <w:p w14:paraId="752EB999">
            <w:pPr>
              <w:rPr>
                <w:highlight w:val="none"/>
              </w:rPr>
            </w:pPr>
          </w:p>
        </w:tc>
        <w:tc>
          <w:tcPr>
            <w:tcW w:w="1063" w:type="dxa"/>
            <w:vAlign w:val="center"/>
          </w:tcPr>
          <w:p w14:paraId="1C9325A2">
            <w:pPr>
              <w:rPr>
                <w:highlight w:val="none"/>
              </w:rPr>
            </w:pPr>
          </w:p>
        </w:tc>
        <w:tc>
          <w:tcPr>
            <w:tcW w:w="1063" w:type="dxa"/>
            <w:vAlign w:val="center"/>
          </w:tcPr>
          <w:p w14:paraId="541785DA">
            <w:pPr>
              <w:rPr>
                <w:highlight w:val="none"/>
              </w:rPr>
            </w:pPr>
          </w:p>
        </w:tc>
        <w:tc>
          <w:tcPr>
            <w:tcW w:w="1063" w:type="dxa"/>
            <w:vAlign w:val="center"/>
          </w:tcPr>
          <w:p w14:paraId="2576D968">
            <w:pPr>
              <w:rPr>
                <w:highlight w:val="none"/>
              </w:rPr>
            </w:pPr>
          </w:p>
        </w:tc>
        <w:tc>
          <w:tcPr>
            <w:tcW w:w="1354" w:type="dxa"/>
            <w:vAlign w:val="center"/>
          </w:tcPr>
          <w:p w14:paraId="5B7F431F">
            <w:pPr>
              <w:rPr>
                <w:highlight w:val="none"/>
              </w:rPr>
            </w:pPr>
          </w:p>
        </w:tc>
      </w:tr>
      <w:tr w14:paraId="095E6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528B8AE6">
            <w:pPr>
              <w:rPr>
                <w:highlight w:val="none"/>
              </w:rPr>
            </w:pPr>
          </w:p>
        </w:tc>
        <w:tc>
          <w:tcPr>
            <w:tcW w:w="1418" w:type="dxa"/>
            <w:vAlign w:val="center"/>
          </w:tcPr>
          <w:p w14:paraId="4E5C86A6">
            <w:pPr>
              <w:rPr>
                <w:highlight w:val="none"/>
              </w:rPr>
            </w:pPr>
          </w:p>
        </w:tc>
        <w:tc>
          <w:tcPr>
            <w:tcW w:w="1063" w:type="dxa"/>
            <w:vAlign w:val="center"/>
          </w:tcPr>
          <w:p w14:paraId="4EA67A20">
            <w:pPr>
              <w:rPr>
                <w:highlight w:val="none"/>
              </w:rPr>
            </w:pPr>
          </w:p>
        </w:tc>
        <w:tc>
          <w:tcPr>
            <w:tcW w:w="1063" w:type="dxa"/>
            <w:vAlign w:val="center"/>
          </w:tcPr>
          <w:p w14:paraId="63A80613">
            <w:pPr>
              <w:rPr>
                <w:highlight w:val="none"/>
              </w:rPr>
            </w:pPr>
          </w:p>
        </w:tc>
        <w:tc>
          <w:tcPr>
            <w:tcW w:w="1063" w:type="dxa"/>
            <w:vAlign w:val="center"/>
          </w:tcPr>
          <w:p w14:paraId="3FFDE8AF">
            <w:pPr>
              <w:rPr>
                <w:highlight w:val="none"/>
              </w:rPr>
            </w:pPr>
          </w:p>
        </w:tc>
        <w:tc>
          <w:tcPr>
            <w:tcW w:w="1063" w:type="dxa"/>
            <w:vAlign w:val="center"/>
          </w:tcPr>
          <w:p w14:paraId="0AD45CFE">
            <w:pPr>
              <w:rPr>
                <w:highlight w:val="none"/>
              </w:rPr>
            </w:pPr>
          </w:p>
        </w:tc>
        <w:tc>
          <w:tcPr>
            <w:tcW w:w="1063" w:type="dxa"/>
            <w:vAlign w:val="center"/>
          </w:tcPr>
          <w:p w14:paraId="10002078">
            <w:pPr>
              <w:rPr>
                <w:highlight w:val="none"/>
              </w:rPr>
            </w:pPr>
          </w:p>
        </w:tc>
        <w:tc>
          <w:tcPr>
            <w:tcW w:w="1354" w:type="dxa"/>
            <w:vAlign w:val="center"/>
          </w:tcPr>
          <w:p w14:paraId="6FEA44CD">
            <w:pPr>
              <w:rPr>
                <w:highlight w:val="none"/>
              </w:rPr>
            </w:pPr>
          </w:p>
        </w:tc>
      </w:tr>
      <w:tr w14:paraId="1B5E1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05EC4111">
            <w:pPr>
              <w:rPr>
                <w:highlight w:val="none"/>
              </w:rPr>
            </w:pPr>
          </w:p>
        </w:tc>
        <w:tc>
          <w:tcPr>
            <w:tcW w:w="1418" w:type="dxa"/>
            <w:vAlign w:val="center"/>
          </w:tcPr>
          <w:p w14:paraId="5388CB0B">
            <w:pPr>
              <w:rPr>
                <w:highlight w:val="none"/>
              </w:rPr>
            </w:pPr>
          </w:p>
        </w:tc>
        <w:tc>
          <w:tcPr>
            <w:tcW w:w="1063" w:type="dxa"/>
            <w:vAlign w:val="center"/>
          </w:tcPr>
          <w:p w14:paraId="41E242BB">
            <w:pPr>
              <w:rPr>
                <w:highlight w:val="none"/>
              </w:rPr>
            </w:pPr>
          </w:p>
        </w:tc>
        <w:tc>
          <w:tcPr>
            <w:tcW w:w="1063" w:type="dxa"/>
            <w:vAlign w:val="center"/>
          </w:tcPr>
          <w:p w14:paraId="2026E2B1">
            <w:pPr>
              <w:rPr>
                <w:highlight w:val="none"/>
              </w:rPr>
            </w:pPr>
          </w:p>
        </w:tc>
        <w:tc>
          <w:tcPr>
            <w:tcW w:w="1063" w:type="dxa"/>
            <w:vAlign w:val="center"/>
          </w:tcPr>
          <w:p w14:paraId="0ED36337">
            <w:pPr>
              <w:rPr>
                <w:highlight w:val="none"/>
              </w:rPr>
            </w:pPr>
          </w:p>
        </w:tc>
        <w:tc>
          <w:tcPr>
            <w:tcW w:w="1063" w:type="dxa"/>
            <w:vAlign w:val="center"/>
          </w:tcPr>
          <w:p w14:paraId="5E91F052">
            <w:pPr>
              <w:rPr>
                <w:highlight w:val="none"/>
              </w:rPr>
            </w:pPr>
          </w:p>
        </w:tc>
        <w:tc>
          <w:tcPr>
            <w:tcW w:w="1063" w:type="dxa"/>
            <w:vAlign w:val="center"/>
          </w:tcPr>
          <w:p w14:paraId="1FBD7499">
            <w:pPr>
              <w:rPr>
                <w:highlight w:val="none"/>
              </w:rPr>
            </w:pPr>
          </w:p>
        </w:tc>
        <w:tc>
          <w:tcPr>
            <w:tcW w:w="1354" w:type="dxa"/>
            <w:vAlign w:val="center"/>
          </w:tcPr>
          <w:p w14:paraId="422EE042">
            <w:pPr>
              <w:rPr>
                <w:highlight w:val="none"/>
              </w:rPr>
            </w:pPr>
          </w:p>
        </w:tc>
      </w:tr>
      <w:tr w14:paraId="59F7B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03127EF7">
            <w:pPr>
              <w:rPr>
                <w:highlight w:val="none"/>
              </w:rPr>
            </w:pPr>
          </w:p>
        </w:tc>
        <w:tc>
          <w:tcPr>
            <w:tcW w:w="1418" w:type="dxa"/>
            <w:vAlign w:val="center"/>
          </w:tcPr>
          <w:p w14:paraId="779D867F">
            <w:pPr>
              <w:rPr>
                <w:highlight w:val="none"/>
              </w:rPr>
            </w:pPr>
          </w:p>
        </w:tc>
        <w:tc>
          <w:tcPr>
            <w:tcW w:w="1063" w:type="dxa"/>
            <w:vAlign w:val="center"/>
          </w:tcPr>
          <w:p w14:paraId="713D9BE4">
            <w:pPr>
              <w:rPr>
                <w:highlight w:val="none"/>
              </w:rPr>
            </w:pPr>
          </w:p>
        </w:tc>
        <w:tc>
          <w:tcPr>
            <w:tcW w:w="1063" w:type="dxa"/>
            <w:vAlign w:val="center"/>
          </w:tcPr>
          <w:p w14:paraId="63925E01">
            <w:pPr>
              <w:rPr>
                <w:highlight w:val="none"/>
              </w:rPr>
            </w:pPr>
          </w:p>
        </w:tc>
        <w:tc>
          <w:tcPr>
            <w:tcW w:w="1063" w:type="dxa"/>
            <w:vAlign w:val="center"/>
          </w:tcPr>
          <w:p w14:paraId="012D4706">
            <w:pPr>
              <w:rPr>
                <w:highlight w:val="none"/>
              </w:rPr>
            </w:pPr>
          </w:p>
        </w:tc>
        <w:tc>
          <w:tcPr>
            <w:tcW w:w="1063" w:type="dxa"/>
            <w:vAlign w:val="center"/>
          </w:tcPr>
          <w:p w14:paraId="410A71EB">
            <w:pPr>
              <w:rPr>
                <w:highlight w:val="none"/>
              </w:rPr>
            </w:pPr>
          </w:p>
        </w:tc>
        <w:tc>
          <w:tcPr>
            <w:tcW w:w="1063" w:type="dxa"/>
            <w:vAlign w:val="center"/>
          </w:tcPr>
          <w:p w14:paraId="48C11BD0">
            <w:pPr>
              <w:rPr>
                <w:highlight w:val="none"/>
              </w:rPr>
            </w:pPr>
          </w:p>
        </w:tc>
        <w:tc>
          <w:tcPr>
            <w:tcW w:w="1354" w:type="dxa"/>
            <w:vAlign w:val="center"/>
          </w:tcPr>
          <w:p w14:paraId="3354DEE5">
            <w:pPr>
              <w:rPr>
                <w:highlight w:val="none"/>
              </w:rPr>
            </w:pPr>
          </w:p>
        </w:tc>
      </w:tr>
      <w:tr w14:paraId="1E4BB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0E9A4571">
            <w:pPr>
              <w:rPr>
                <w:highlight w:val="none"/>
              </w:rPr>
            </w:pPr>
          </w:p>
        </w:tc>
        <w:tc>
          <w:tcPr>
            <w:tcW w:w="1418" w:type="dxa"/>
            <w:vAlign w:val="center"/>
          </w:tcPr>
          <w:p w14:paraId="4F66B600">
            <w:pPr>
              <w:rPr>
                <w:highlight w:val="none"/>
              </w:rPr>
            </w:pPr>
          </w:p>
        </w:tc>
        <w:tc>
          <w:tcPr>
            <w:tcW w:w="1063" w:type="dxa"/>
            <w:vAlign w:val="center"/>
          </w:tcPr>
          <w:p w14:paraId="3260EF73">
            <w:pPr>
              <w:rPr>
                <w:highlight w:val="none"/>
              </w:rPr>
            </w:pPr>
          </w:p>
        </w:tc>
        <w:tc>
          <w:tcPr>
            <w:tcW w:w="1063" w:type="dxa"/>
            <w:vAlign w:val="center"/>
          </w:tcPr>
          <w:p w14:paraId="4BCED343">
            <w:pPr>
              <w:rPr>
                <w:highlight w:val="none"/>
              </w:rPr>
            </w:pPr>
          </w:p>
        </w:tc>
        <w:tc>
          <w:tcPr>
            <w:tcW w:w="1063" w:type="dxa"/>
            <w:vAlign w:val="center"/>
          </w:tcPr>
          <w:p w14:paraId="588B8BED">
            <w:pPr>
              <w:rPr>
                <w:highlight w:val="none"/>
              </w:rPr>
            </w:pPr>
          </w:p>
        </w:tc>
        <w:tc>
          <w:tcPr>
            <w:tcW w:w="1063" w:type="dxa"/>
            <w:vAlign w:val="center"/>
          </w:tcPr>
          <w:p w14:paraId="7C83F416">
            <w:pPr>
              <w:rPr>
                <w:highlight w:val="none"/>
              </w:rPr>
            </w:pPr>
          </w:p>
        </w:tc>
        <w:tc>
          <w:tcPr>
            <w:tcW w:w="1063" w:type="dxa"/>
            <w:vAlign w:val="center"/>
          </w:tcPr>
          <w:p w14:paraId="6D37ECE5">
            <w:pPr>
              <w:rPr>
                <w:highlight w:val="none"/>
              </w:rPr>
            </w:pPr>
          </w:p>
        </w:tc>
        <w:tc>
          <w:tcPr>
            <w:tcW w:w="1354" w:type="dxa"/>
            <w:vAlign w:val="center"/>
          </w:tcPr>
          <w:p w14:paraId="1588059B">
            <w:pPr>
              <w:rPr>
                <w:highlight w:val="none"/>
              </w:rPr>
            </w:pPr>
          </w:p>
        </w:tc>
      </w:tr>
    </w:tbl>
    <w:p w14:paraId="5A4D7D6A">
      <w:pPr>
        <w:rPr>
          <w:highlight w:val="none"/>
        </w:rPr>
      </w:pPr>
    </w:p>
    <w:p w14:paraId="69D13B60">
      <w:pPr>
        <w:rPr>
          <w:highlight w:val="none"/>
        </w:rPr>
      </w:pPr>
      <w:r>
        <w:rPr>
          <w:highlight w:val="none"/>
        </w:rPr>
        <w:br w:type="page"/>
      </w:r>
      <w:r>
        <w:rPr>
          <w:highlight w:val="none"/>
        </w:rPr>
        <w:t>附表四：计划开、竣工日期和施工进度网络图</w:t>
      </w:r>
    </w:p>
    <w:p w14:paraId="1ADFB2FC">
      <w:pPr>
        <w:rPr>
          <w:highlight w:val="none"/>
        </w:rPr>
      </w:pPr>
      <w:r>
        <w:rPr>
          <w:highlight w:val="none"/>
        </w:rPr>
        <w:t>1．应递交施工进度网络图或施工进度表，说明按磋商文件要求的计划工期进行施工的各个关键日期。</w:t>
      </w:r>
    </w:p>
    <w:p w14:paraId="12E2309C">
      <w:pPr>
        <w:rPr>
          <w:highlight w:val="none"/>
        </w:rPr>
      </w:pPr>
      <w:r>
        <w:rPr>
          <w:highlight w:val="none"/>
        </w:rPr>
        <w:t>2．施工进度表可采用网络图和（或）横道图表示。</w:t>
      </w:r>
    </w:p>
    <w:p w14:paraId="0A6F99F5">
      <w:pPr>
        <w:rPr>
          <w:highlight w:val="none"/>
        </w:rPr>
      </w:pPr>
    </w:p>
    <w:p w14:paraId="7671F1D7">
      <w:pPr>
        <w:rPr>
          <w:highlight w:val="none"/>
        </w:rPr>
      </w:pPr>
    </w:p>
    <w:p w14:paraId="0C57BAE5">
      <w:pPr>
        <w:rPr>
          <w:highlight w:val="none"/>
        </w:rPr>
      </w:pPr>
      <w:r>
        <w:rPr>
          <w:highlight w:val="none"/>
        </w:rPr>
        <w:t>附表五：施工总平面图（如需）</w:t>
      </w:r>
    </w:p>
    <w:p w14:paraId="1CA9AB5A">
      <w:pPr>
        <w:rPr>
          <w:highlight w:val="none"/>
        </w:rPr>
      </w:pPr>
      <w:r>
        <w:rPr>
          <w:highlight w:val="none"/>
        </w:rPr>
        <w:t>应递交一份施工总平面图，绘出现场临时设施布置图表并附文字说明，说明临时设施、加工车间、现场办公、设备及仓储、供电、供水、卫生、生活、道路、消防等设施的情况和布置。</w:t>
      </w:r>
    </w:p>
    <w:p w14:paraId="341F4C1A">
      <w:pPr>
        <w:rPr>
          <w:highlight w:val="none"/>
        </w:rPr>
      </w:pPr>
    </w:p>
    <w:p w14:paraId="2FB741F6">
      <w:pPr>
        <w:rPr>
          <w:highlight w:val="none"/>
        </w:rPr>
      </w:pPr>
      <w:r>
        <w:rPr>
          <w:highlight w:val="none"/>
        </w:rPr>
        <w:t>附表六：临时用地表（如需）</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2079"/>
        <w:gridCol w:w="2079"/>
        <w:gridCol w:w="2411"/>
      </w:tblGrid>
      <w:tr w14:paraId="2EBEBD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vAlign w:val="center"/>
          </w:tcPr>
          <w:p w14:paraId="246A3CE8">
            <w:pPr>
              <w:ind w:firstLine="0" w:firstLineChars="0"/>
              <w:jc w:val="center"/>
              <w:rPr>
                <w:highlight w:val="none"/>
              </w:rPr>
            </w:pPr>
            <w:r>
              <w:rPr>
                <w:highlight w:val="none"/>
              </w:rPr>
              <w:t>用途</w:t>
            </w:r>
          </w:p>
        </w:tc>
        <w:tc>
          <w:tcPr>
            <w:tcW w:w="2079" w:type="dxa"/>
            <w:vAlign w:val="center"/>
          </w:tcPr>
          <w:p w14:paraId="1AAF4F26">
            <w:pPr>
              <w:ind w:firstLine="0" w:firstLineChars="0"/>
              <w:jc w:val="center"/>
              <w:rPr>
                <w:highlight w:val="none"/>
              </w:rPr>
            </w:pPr>
            <w:r>
              <w:rPr>
                <w:highlight w:val="none"/>
              </w:rPr>
              <w:t>面积（平方米）</w:t>
            </w:r>
          </w:p>
        </w:tc>
        <w:tc>
          <w:tcPr>
            <w:tcW w:w="2079" w:type="dxa"/>
            <w:vAlign w:val="center"/>
          </w:tcPr>
          <w:p w14:paraId="527C277D">
            <w:pPr>
              <w:ind w:firstLine="0" w:firstLineChars="0"/>
              <w:jc w:val="center"/>
              <w:rPr>
                <w:highlight w:val="none"/>
              </w:rPr>
            </w:pPr>
            <w:r>
              <w:rPr>
                <w:highlight w:val="none"/>
              </w:rPr>
              <w:t>位置</w:t>
            </w:r>
          </w:p>
        </w:tc>
        <w:tc>
          <w:tcPr>
            <w:tcW w:w="2411" w:type="dxa"/>
            <w:vAlign w:val="center"/>
          </w:tcPr>
          <w:p w14:paraId="0003D994">
            <w:pPr>
              <w:ind w:firstLine="0" w:firstLineChars="0"/>
              <w:jc w:val="center"/>
              <w:rPr>
                <w:highlight w:val="none"/>
              </w:rPr>
            </w:pPr>
            <w:r>
              <w:rPr>
                <w:highlight w:val="none"/>
              </w:rPr>
              <w:t>需用时间</w:t>
            </w:r>
          </w:p>
        </w:tc>
      </w:tr>
      <w:tr w14:paraId="72AD8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66D8E2B">
            <w:pPr>
              <w:rPr>
                <w:highlight w:val="none"/>
              </w:rPr>
            </w:pPr>
          </w:p>
        </w:tc>
        <w:tc>
          <w:tcPr>
            <w:tcW w:w="2079" w:type="dxa"/>
          </w:tcPr>
          <w:p w14:paraId="13F3EF36">
            <w:pPr>
              <w:rPr>
                <w:highlight w:val="none"/>
              </w:rPr>
            </w:pPr>
          </w:p>
        </w:tc>
        <w:tc>
          <w:tcPr>
            <w:tcW w:w="2079" w:type="dxa"/>
          </w:tcPr>
          <w:p w14:paraId="102CB5D9">
            <w:pPr>
              <w:rPr>
                <w:highlight w:val="none"/>
              </w:rPr>
            </w:pPr>
          </w:p>
        </w:tc>
        <w:tc>
          <w:tcPr>
            <w:tcW w:w="2411" w:type="dxa"/>
          </w:tcPr>
          <w:p w14:paraId="1E490766">
            <w:pPr>
              <w:rPr>
                <w:highlight w:val="none"/>
              </w:rPr>
            </w:pPr>
          </w:p>
        </w:tc>
      </w:tr>
      <w:tr w14:paraId="4C17F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5D6625A">
            <w:pPr>
              <w:rPr>
                <w:highlight w:val="none"/>
              </w:rPr>
            </w:pPr>
          </w:p>
        </w:tc>
        <w:tc>
          <w:tcPr>
            <w:tcW w:w="2079" w:type="dxa"/>
          </w:tcPr>
          <w:p w14:paraId="0C87B857">
            <w:pPr>
              <w:rPr>
                <w:highlight w:val="none"/>
              </w:rPr>
            </w:pPr>
          </w:p>
        </w:tc>
        <w:tc>
          <w:tcPr>
            <w:tcW w:w="2079" w:type="dxa"/>
          </w:tcPr>
          <w:p w14:paraId="4DB7AA6F">
            <w:pPr>
              <w:rPr>
                <w:highlight w:val="none"/>
              </w:rPr>
            </w:pPr>
          </w:p>
        </w:tc>
        <w:tc>
          <w:tcPr>
            <w:tcW w:w="2411" w:type="dxa"/>
          </w:tcPr>
          <w:p w14:paraId="1A125372">
            <w:pPr>
              <w:rPr>
                <w:highlight w:val="none"/>
              </w:rPr>
            </w:pPr>
          </w:p>
        </w:tc>
      </w:tr>
      <w:tr w14:paraId="58F74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4F7FD6CC">
            <w:pPr>
              <w:rPr>
                <w:highlight w:val="none"/>
              </w:rPr>
            </w:pPr>
          </w:p>
        </w:tc>
        <w:tc>
          <w:tcPr>
            <w:tcW w:w="2079" w:type="dxa"/>
          </w:tcPr>
          <w:p w14:paraId="76603C01">
            <w:pPr>
              <w:rPr>
                <w:highlight w:val="none"/>
              </w:rPr>
            </w:pPr>
          </w:p>
        </w:tc>
        <w:tc>
          <w:tcPr>
            <w:tcW w:w="2079" w:type="dxa"/>
          </w:tcPr>
          <w:p w14:paraId="64EAE1C8">
            <w:pPr>
              <w:rPr>
                <w:highlight w:val="none"/>
              </w:rPr>
            </w:pPr>
          </w:p>
        </w:tc>
        <w:tc>
          <w:tcPr>
            <w:tcW w:w="2411" w:type="dxa"/>
          </w:tcPr>
          <w:p w14:paraId="21E49365">
            <w:pPr>
              <w:rPr>
                <w:highlight w:val="none"/>
              </w:rPr>
            </w:pPr>
          </w:p>
        </w:tc>
      </w:tr>
      <w:tr w14:paraId="70F12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21487CE8">
            <w:pPr>
              <w:rPr>
                <w:highlight w:val="none"/>
              </w:rPr>
            </w:pPr>
          </w:p>
        </w:tc>
        <w:tc>
          <w:tcPr>
            <w:tcW w:w="2079" w:type="dxa"/>
          </w:tcPr>
          <w:p w14:paraId="74EC8B9F">
            <w:pPr>
              <w:rPr>
                <w:highlight w:val="none"/>
              </w:rPr>
            </w:pPr>
          </w:p>
        </w:tc>
        <w:tc>
          <w:tcPr>
            <w:tcW w:w="2079" w:type="dxa"/>
          </w:tcPr>
          <w:p w14:paraId="31B54D92">
            <w:pPr>
              <w:rPr>
                <w:highlight w:val="none"/>
              </w:rPr>
            </w:pPr>
          </w:p>
        </w:tc>
        <w:tc>
          <w:tcPr>
            <w:tcW w:w="2411" w:type="dxa"/>
          </w:tcPr>
          <w:p w14:paraId="136DA8CB">
            <w:pPr>
              <w:rPr>
                <w:highlight w:val="none"/>
              </w:rPr>
            </w:pPr>
          </w:p>
        </w:tc>
      </w:tr>
      <w:tr w14:paraId="3D290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DEDADB7">
            <w:pPr>
              <w:rPr>
                <w:highlight w:val="none"/>
              </w:rPr>
            </w:pPr>
          </w:p>
        </w:tc>
        <w:tc>
          <w:tcPr>
            <w:tcW w:w="2079" w:type="dxa"/>
          </w:tcPr>
          <w:p w14:paraId="522E290F">
            <w:pPr>
              <w:rPr>
                <w:highlight w:val="none"/>
              </w:rPr>
            </w:pPr>
          </w:p>
        </w:tc>
        <w:tc>
          <w:tcPr>
            <w:tcW w:w="2079" w:type="dxa"/>
          </w:tcPr>
          <w:p w14:paraId="4FEA0DB9">
            <w:pPr>
              <w:rPr>
                <w:highlight w:val="none"/>
              </w:rPr>
            </w:pPr>
          </w:p>
        </w:tc>
        <w:tc>
          <w:tcPr>
            <w:tcW w:w="2411" w:type="dxa"/>
          </w:tcPr>
          <w:p w14:paraId="611D53E9">
            <w:pPr>
              <w:rPr>
                <w:highlight w:val="none"/>
              </w:rPr>
            </w:pPr>
          </w:p>
        </w:tc>
      </w:tr>
      <w:tr w14:paraId="717E6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ACF8CD0">
            <w:pPr>
              <w:rPr>
                <w:highlight w:val="none"/>
              </w:rPr>
            </w:pPr>
          </w:p>
        </w:tc>
        <w:tc>
          <w:tcPr>
            <w:tcW w:w="2079" w:type="dxa"/>
          </w:tcPr>
          <w:p w14:paraId="3759FD20">
            <w:pPr>
              <w:rPr>
                <w:highlight w:val="none"/>
              </w:rPr>
            </w:pPr>
          </w:p>
        </w:tc>
        <w:tc>
          <w:tcPr>
            <w:tcW w:w="2079" w:type="dxa"/>
          </w:tcPr>
          <w:p w14:paraId="12508E51">
            <w:pPr>
              <w:rPr>
                <w:highlight w:val="none"/>
              </w:rPr>
            </w:pPr>
          </w:p>
        </w:tc>
        <w:tc>
          <w:tcPr>
            <w:tcW w:w="2411" w:type="dxa"/>
          </w:tcPr>
          <w:p w14:paraId="37707D29">
            <w:pPr>
              <w:rPr>
                <w:highlight w:val="none"/>
              </w:rPr>
            </w:pPr>
          </w:p>
        </w:tc>
      </w:tr>
      <w:tr w14:paraId="717BD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1A895B85">
            <w:pPr>
              <w:rPr>
                <w:highlight w:val="none"/>
              </w:rPr>
            </w:pPr>
          </w:p>
        </w:tc>
        <w:tc>
          <w:tcPr>
            <w:tcW w:w="2079" w:type="dxa"/>
          </w:tcPr>
          <w:p w14:paraId="2288D044">
            <w:pPr>
              <w:rPr>
                <w:highlight w:val="none"/>
              </w:rPr>
            </w:pPr>
          </w:p>
        </w:tc>
        <w:tc>
          <w:tcPr>
            <w:tcW w:w="2079" w:type="dxa"/>
          </w:tcPr>
          <w:p w14:paraId="75AA7719">
            <w:pPr>
              <w:rPr>
                <w:highlight w:val="none"/>
              </w:rPr>
            </w:pPr>
          </w:p>
        </w:tc>
        <w:tc>
          <w:tcPr>
            <w:tcW w:w="2411" w:type="dxa"/>
          </w:tcPr>
          <w:p w14:paraId="27A7F557">
            <w:pPr>
              <w:rPr>
                <w:highlight w:val="none"/>
              </w:rPr>
            </w:pPr>
          </w:p>
        </w:tc>
      </w:tr>
      <w:tr w14:paraId="478F8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37D28847">
            <w:pPr>
              <w:rPr>
                <w:highlight w:val="none"/>
              </w:rPr>
            </w:pPr>
          </w:p>
        </w:tc>
        <w:tc>
          <w:tcPr>
            <w:tcW w:w="2079" w:type="dxa"/>
          </w:tcPr>
          <w:p w14:paraId="22C2E389">
            <w:pPr>
              <w:rPr>
                <w:highlight w:val="none"/>
              </w:rPr>
            </w:pPr>
          </w:p>
        </w:tc>
        <w:tc>
          <w:tcPr>
            <w:tcW w:w="2079" w:type="dxa"/>
          </w:tcPr>
          <w:p w14:paraId="299FCD25">
            <w:pPr>
              <w:rPr>
                <w:highlight w:val="none"/>
              </w:rPr>
            </w:pPr>
          </w:p>
        </w:tc>
        <w:tc>
          <w:tcPr>
            <w:tcW w:w="2411" w:type="dxa"/>
          </w:tcPr>
          <w:p w14:paraId="728DDE21">
            <w:pPr>
              <w:rPr>
                <w:highlight w:val="none"/>
              </w:rPr>
            </w:pPr>
          </w:p>
        </w:tc>
      </w:tr>
      <w:tr w14:paraId="05899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77E679F">
            <w:pPr>
              <w:rPr>
                <w:highlight w:val="none"/>
              </w:rPr>
            </w:pPr>
          </w:p>
        </w:tc>
        <w:tc>
          <w:tcPr>
            <w:tcW w:w="2079" w:type="dxa"/>
          </w:tcPr>
          <w:p w14:paraId="775A3299">
            <w:pPr>
              <w:rPr>
                <w:highlight w:val="none"/>
              </w:rPr>
            </w:pPr>
          </w:p>
        </w:tc>
        <w:tc>
          <w:tcPr>
            <w:tcW w:w="2079" w:type="dxa"/>
          </w:tcPr>
          <w:p w14:paraId="5A5410BD">
            <w:pPr>
              <w:rPr>
                <w:highlight w:val="none"/>
              </w:rPr>
            </w:pPr>
          </w:p>
        </w:tc>
        <w:tc>
          <w:tcPr>
            <w:tcW w:w="2411" w:type="dxa"/>
          </w:tcPr>
          <w:p w14:paraId="661317EC">
            <w:pPr>
              <w:rPr>
                <w:highlight w:val="none"/>
              </w:rPr>
            </w:pPr>
          </w:p>
        </w:tc>
      </w:tr>
      <w:tr w14:paraId="37034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B52B15C">
            <w:pPr>
              <w:rPr>
                <w:highlight w:val="none"/>
              </w:rPr>
            </w:pPr>
          </w:p>
        </w:tc>
        <w:tc>
          <w:tcPr>
            <w:tcW w:w="2079" w:type="dxa"/>
          </w:tcPr>
          <w:p w14:paraId="7E6AD44F">
            <w:pPr>
              <w:rPr>
                <w:highlight w:val="none"/>
              </w:rPr>
            </w:pPr>
          </w:p>
        </w:tc>
        <w:tc>
          <w:tcPr>
            <w:tcW w:w="2079" w:type="dxa"/>
          </w:tcPr>
          <w:p w14:paraId="635FDC40">
            <w:pPr>
              <w:rPr>
                <w:highlight w:val="none"/>
              </w:rPr>
            </w:pPr>
          </w:p>
        </w:tc>
        <w:tc>
          <w:tcPr>
            <w:tcW w:w="2411" w:type="dxa"/>
          </w:tcPr>
          <w:p w14:paraId="6F915F56">
            <w:pPr>
              <w:rPr>
                <w:highlight w:val="none"/>
              </w:rPr>
            </w:pPr>
          </w:p>
        </w:tc>
      </w:tr>
      <w:tr w14:paraId="4A095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141A07A8">
            <w:pPr>
              <w:rPr>
                <w:highlight w:val="none"/>
              </w:rPr>
            </w:pPr>
          </w:p>
        </w:tc>
        <w:tc>
          <w:tcPr>
            <w:tcW w:w="2079" w:type="dxa"/>
          </w:tcPr>
          <w:p w14:paraId="45A46B22">
            <w:pPr>
              <w:rPr>
                <w:highlight w:val="none"/>
              </w:rPr>
            </w:pPr>
          </w:p>
        </w:tc>
        <w:tc>
          <w:tcPr>
            <w:tcW w:w="2079" w:type="dxa"/>
          </w:tcPr>
          <w:p w14:paraId="4FAECC8B">
            <w:pPr>
              <w:rPr>
                <w:highlight w:val="none"/>
              </w:rPr>
            </w:pPr>
          </w:p>
        </w:tc>
        <w:tc>
          <w:tcPr>
            <w:tcW w:w="2411" w:type="dxa"/>
          </w:tcPr>
          <w:p w14:paraId="7FE9DE7D">
            <w:pPr>
              <w:rPr>
                <w:highlight w:val="none"/>
              </w:rPr>
            </w:pPr>
          </w:p>
        </w:tc>
      </w:tr>
      <w:tr w14:paraId="202A6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2ED2D0F">
            <w:pPr>
              <w:rPr>
                <w:highlight w:val="none"/>
              </w:rPr>
            </w:pPr>
          </w:p>
        </w:tc>
        <w:tc>
          <w:tcPr>
            <w:tcW w:w="2079" w:type="dxa"/>
          </w:tcPr>
          <w:p w14:paraId="3FE685B2">
            <w:pPr>
              <w:rPr>
                <w:highlight w:val="none"/>
              </w:rPr>
            </w:pPr>
          </w:p>
        </w:tc>
        <w:tc>
          <w:tcPr>
            <w:tcW w:w="2079" w:type="dxa"/>
          </w:tcPr>
          <w:p w14:paraId="09A3D110">
            <w:pPr>
              <w:rPr>
                <w:highlight w:val="none"/>
              </w:rPr>
            </w:pPr>
          </w:p>
        </w:tc>
        <w:tc>
          <w:tcPr>
            <w:tcW w:w="2411" w:type="dxa"/>
          </w:tcPr>
          <w:p w14:paraId="6C980CA8">
            <w:pPr>
              <w:rPr>
                <w:highlight w:val="none"/>
              </w:rPr>
            </w:pPr>
          </w:p>
        </w:tc>
      </w:tr>
    </w:tbl>
    <w:p w14:paraId="166D47C2">
      <w:pPr>
        <w:rPr>
          <w:highlight w:val="none"/>
        </w:rPr>
      </w:pPr>
    </w:p>
    <w:p w14:paraId="7966AC26">
      <w:pPr>
        <w:rPr>
          <w:highlight w:val="none"/>
        </w:rPr>
      </w:pPr>
    </w:p>
    <w:p w14:paraId="72E7235D">
      <w:pPr>
        <w:rPr>
          <w:highlight w:val="none"/>
        </w:rPr>
      </w:pPr>
      <w:r>
        <w:rPr>
          <w:highlight w:val="none"/>
        </w:rPr>
        <w:br w:type="page"/>
      </w:r>
    </w:p>
    <w:p w14:paraId="2844A6D7">
      <w:pPr>
        <w:rPr>
          <w:highlight w:val="none"/>
        </w:rPr>
      </w:pPr>
      <w:r>
        <w:rPr>
          <w:rFonts w:eastAsiaTheme="minorEastAsia"/>
          <w:highlight w:val="none"/>
        </w:rPr>
        <w:t>附表七：</w:t>
      </w:r>
      <w:r>
        <w:rPr>
          <w:rFonts w:hint="eastAsia"/>
          <w:highlight w:val="none"/>
        </w:rPr>
        <w:t>承包人用于本工程主要材料表</w:t>
      </w:r>
    </w:p>
    <w:p w14:paraId="6CC149EA">
      <w:pPr>
        <w:rPr>
          <w:highlight w:val="none"/>
        </w:rPr>
      </w:pPr>
    </w:p>
    <w:tbl>
      <w:tblPr>
        <w:tblStyle w:val="232"/>
        <w:tblpPr w:leftFromText="180" w:rightFromText="180" w:vertAnchor="text" w:horzAnchor="page" w:tblpX="1484" w:tblpY="122"/>
        <w:tblOverlap w:val="never"/>
        <w:tblW w:w="9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9"/>
        <w:gridCol w:w="1224"/>
        <w:gridCol w:w="1187"/>
        <w:gridCol w:w="859"/>
        <w:gridCol w:w="799"/>
        <w:gridCol w:w="810"/>
        <w:gridCol w:w="795"/>
        <w:gridCol w:w="1258"/>
        <w:gridCol w:w="847"/>
        <w:gridCol w:w="902"/>
      </w:tblGrid>
      <w:tr w14:paraId="65A30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839" w:type="dxa"/>
            <w:vAlign w:val="center"/>
          </w:tcPr>
          <w:p w14:paraId="4E3D7E9B">
            <w:pPr>
              <w:keepNext/>
              <w:adjustRightInd/>
              <w:spacing w:line="0" w:lineRule="atLeast"/>
              <w:ind w:left="63" w:right="63" w:firstLine="0" w:firstLineChars="0"/>
              <w:jc w:val="center"/>
              <w:rPr>
                <w:rFonts w:hint="eastAsia" w:ascii="宋体" w:hAnsi="宋体" w:cs="宋体"/>
                <w:highlight w:val="none"/>
              </w:rPr>
            </w:pPr>
            <w:r>
              <w:rPr>
                <w:rFonts w:hint="eastAsia" w:ascii="宋体" w:hAnsi="宋体" w:cs="宋体"/>
                <w:kern w:val="2"/>
                <w:highlight w:val="none"/>
              </w:rPr>
              <w:t>序号</w:t>
            </w:r>
          </w:p>
        </w:tc>
        <w:tc>
          <w:tcPr>
            <w:tcW w:w="1224" w:type="dxa"/>
            <w:vAlign w:val="center"/>
          </w:tcPr>
          <w:p w14:paraId="282EF007">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材料名称</w:t>
            </w:r>
          </w:p>
        </w:tc>
        <w:tc>
          <w:tcPr>
            <w:tcW w:w="1187" w:type="dxa"/>
            <w:vAlign w:val="center"/>
          </w:tcPr>
          <w:p w14:paraId="2BBB0FB7">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规格型号</w:t>
            </w:r>
          </w:p>
        </w:tc>
        <w:tc>
          <w:tcPr>
            <w:tcW w:w="859" w:type="dxa"/>
            <w:vAlign w:val="center"/>
          </w:tcPr>
          <w:p w14:paraId="4256AAC9">
            <w:pPr>
              <w:keepNext/>
              <w:adjustRightInd/>
              <w:spacing w:line="0" w:lineRule="atLeast"/>
              <w:ind w:left="63" w:right="63" w:firstLine="0" w:firstLineChars="0"/>
              <w:rPr>
                <w:rFonts w:hint="eastAsia" w:ascii="宋体" w:hAnsi="宋体" w:cs="宋体"/>
                <w:kern w:val="2"/>
                <w:highlight w:val="none"/>
              </w:rPr>
            </w:pPr>
            <w:r>
              <w:rPr>
                <w:rFonts w:hint="eastAsia" w:ascii="宋体" w:hAnsi="宋体" w:cs="宋体"/>
                <w:kern w:val="2"/>
                <w:highlight w:val="none"/>
              </w:rPr>
              <w:t>数量</w:t>
            </w:r>
          </w:p>
        </w:tc>
        <w:tc>
          <w:tcPr>
            <w:tcW w:w="799" w:type="dxa"/>
            <w:vAlign w:val="center"/>
          </w:tcPr>
          <w:p w14:paraId="11E2A98E">
            <w:pPr>
              <w:keepNext/>
              <w:adjustRightInd/>
              <w:spacing w:line="0" w:lineRule="atLeast"/>
              <w:ind w:left="63" w:right="63" w:firstLine="0" w:firstLineChars="0"/>
              <w:rPr>
                <w:rFonts w:hint="eastAsia" w:ascii="宋体" w:hAnsi="宋体" w:cs="宋体"/>
                <w:kern w:val="2"/>
                <w:highlight w:val="none"/>
              </w:rPr>
            </w:pPr>
            <w:r>
              <w:rPr>
                <w:rFonts w:hint="eastAsia" w:ascii="宋体" w:hAnsi="宋体" w:cs="宋体"/>
                <w:kern w:val="2"/>
                <w:highlight w:val="none"/>
              </w:rPr>
              <w:t>单位</w:t>
            </w:r>
          </w:p>
        </w:tc>
        <w:tc>
          <w:tcPr>
            <w:tcW w:w="810" w:type="dxa"/>
            <w:vAlign w:val="center"/>
          </w:tcPr>
          <w:p w14:paraId="3F8F5978">
            <w:pPr>
              <w:keepNext/>
              <w:adjustRightInd/>
              <w:spacing w:line="0" w:lineRule="atLeast"/>
              <w:ind w:left="63" w:right="63" w:firstLine="0" w:firstLineChars="0"/>
              <w:rPr>
                <w:rFonts w:hint="eastAsia" w:ascii="宋体" w:hAnsi="宋体" w:cs="宋体"/>
                <w:kern w:val="2"/>
                <w:highlight w:val="none"/>
              </w:rPr>
            </w:pPr>
            <w:r>
              <w:rPr>
                <w:rFonts w:hint="eastAsia" w:ascii="宋体" w:hAnsi="宋体" w:cs="宋体"/>
                <w:kern w:val="2"/>
                <w:highlight w:val="none"/>
              </w:rPr>
              <w:t>单价</w:t>
            </w:r>
          </w:p>
        </w:tc>
        <w:tc>
          <w:tcPr>
            <w:tcW w:w="795" w:type="dxa"/>
            <w:vAlign w:val="center"/>
          </w:tcPr>
          <w:p w14:paraId="796822DD">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品牌</w:t>
            </w:r>
          </w:p>
        </w:tc>
        <w:tc>
          <w:tcPr>
            <w:tcW w:w="1258" w:type="dxa"/>
            <w:vAlign w:val="center"/>
          </w:tcPr>
          <w:p w14:paraId="2B0E630F">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生产厂家</w:t>
            </w:r>
          </w:p>
        </w:tc>
        <w:tc>
          <w:tcPr>
            <w:tcW w:w="847" w:type="dxa"/>
            <w:vAlign w:val="center"/>
          </w:tcPr>
          <w:p w14:paraId="61FB0A24">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产地</w:t>
            </w:r>
          </w:p>
        </w:tc>
        <w:tc>
          <w:tcPr>
            <w:tcW w:w="902" w:type="dxa"/>
            <w:vAlign w:val="center"/>
          </w:tcPr>
          <w:p w14:paraId="76C10328">
            <w:pPr>
              <w:keepNext/>
              <w:adjustRightInd/>
              <w:spacing w:line="0" w:lineRule="atLeast"/>
              <w:ind w:left="63" w:right="63" w:firstLine="0" w:firstLineChars="0"/>
              <w:rPr>
                <w:rFonts w:hint="eastAsia" w:ascii="宋体" w:hAnsi="宋体" w:cs="宋体"/>
                <w:highlight w:val="none"/>
              </w:rPr>
            </w:pPr>
            <w:r>
              <w:rPr>
                <w:rFonts w:hint="eastAsia" w:ascii="宋体" w:hAnsi="宋体" w:cs="宋体"/>
                <w:kern w:val="2"/>
                <w:highlight w:val="none"/>
              </w:rPr>
              <w:t>备注</w:t>
            </w:r>
          </w:p>
        </w:tc>
      </w:tr>
      <w:tr w14:paraId="7CC93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839" w:type="dxa"/>
          </w:tcPr>
          <w:p w14:paraId="3B5AAC7F">
            <w:pPr>
              <w:adjustRightInd/>
              <w:spacing w:line="240" w:lineRule="auto"/>
              <w:ind w:firstLine="0" w:firstLineChars="0"/>
              <w:jc w:val="center"/>
              <w:rPr>
                <w:rFonts w:hint="eastAsia" w:ascii="宋体" w:hAnsi="宋体" w:cs="宋体"/>
                <w:highlight w:val="none"/>
              </w:rPr>
            </w:pPr>
            <w:r>
              <w:rPr>
                <w:rFonts w:hint="eastAsia" w:ascii="宋体" w:hAnsi="宋体" w:cs="宋体"/>
                <w:highlight w:val="none"/>
              </w:rPr>
              <w:t>1</w:t>
            </w:r>
          </w:p>
        </w:tc>
        <w:tc>
          <w:tcPr>
            <w:tcW w:w="1224" w:type="dxa"/>
          </w:tcPr>
          <w:p w14:paraId="209844BA">
            <w:pPr>
              <w:adjustRightInd/>
              <w:spacing w:line="240" w:lineRule="auto"/>
              <w:ind w:firstLine="210" w:firstLineChars="100"/>
              <w:jc w:val="left"/>
              <w:rPr>
                <w:rFonts w:hint="eastAsia" w:ascii="宋体" w:hAnsi="宋体" w:cs="宋体"/>
                <w:highlight w:val="none"/>
              </w:rPr>
            </w:pPr>
          </w:p>
        </w:tc>
        <w:tc>
          <w:tcPr>
            <w:tcW w:w="1187" w:type="dxa"/>
          </w:tcPr>
          <w:p w14:paraId="0C915D14">
            <w:pPr>
              <w:adjustRightInd/>
              <w:spacing w:line="240" w:lineRule="auto"/>
              <w:ind w:firstLine="0" w:firstLineChars="0"/>
              <w:jc w:val="left"/>
              <w:rPr>
                <w:rFonts w:hint="eastAsia" w:ascii="宋体" w:hAnsi="宋体" w:cs="宋体"/>
                <w:highlight w:val="none"/>
              </w:rPr>
            </w:pPr>
          </w:p>
        </w:tc>
        <w:tc>
          <w:tcPr>
            <w:tcW w:w="859" w:type="dxa"/>
          </w:tcPr>
          <w:p w14:paraId="3FAC8302">
            <w:pPr>
              <w:adjustRightInd/>
              <w:spacing w:line="240" w:lineRule="auto"/>
              <w:ind w:firstLine="0" w:firstLineChars="0"/>
              <w:jc w:val="left"/>
              <w:rPr>
                <w:rFonts w:hint="eastAsia" w:ascii="宋体" w:hAnsi="宋体" w:cs="宋体"/>
                <w:highlight w:val="none"/>
              </w:rPr>
            </w:pPr>
          </w:p>
        </w:tc>
        <w:tc>
          <w:tcPr>
            <w:tcW w:w="799" w:type="dxa"/>
          </w:tcPr>
          <w:p w14:paraId="582ACD26">
            <w:pPr>
              <w:adjustRightInd/>
              <w:spacing w:line="240" w:lineRule="auto"/>
              <w:ind w:firstLine="0" w:firstLineChars="0"/>
              <w:jc w:val="left"/>
              <w:rPr>
                <w:rFonts w:hint="eastAsia" w:ascii="宋体" w:hAnsi="宋体" w:cs="宋体"/>
                <w:highlight w:val="none"/>
              </w:rPr>
            </w:pPr>
          </w:p>
        </w:tc>
        <w:tc>
          <w:tcPr>
            <w:tcW w:w="810" w:type="dxa"/>
          </w:tcPr>
          <w:p w14:paraId="7D0D1A72">
            <w:pPr>
              <w:adjustRightInd/>
              <w:spacing w:line="240" w:lineRule="auto"/>
              <w:ind w:firstLine="0" w:firstLineChars="0"/>
              <w:jc w:val="left"/>
              <w:rPr>
                <w:rFonts w:hint="eastAsia" w:ascii="宋体" w:hAnsi="宋体" w:cs="宋体"/>
                <w:highlight w:val="none"/>
              </w:rPr>
            </w:pPr>
          </w:p>
        </w:tc>
        <w:tc>
          <w:tcPr>
            <w:tcW w:w="795" w:type="dxa"/>
          </w:tcPr>
          <w:p w14:paraId="7ABC79FA">
            <w:pPr>
              <w:adjustRightInd/>
              <w:spacing w:line="240" w:lineRule="auto"/>
              <w:ind w:firstLine="0" w:firstLineChars="0"/>
              <w:jc w:val="left"/>
              <w:rPr>
                <w:rFonts w:hint="eastAsia" w:ascii="宋体" w:hAnsi="宋体" w:cs="宋体"/>
                <w:highlight w:val="none"/>
              </w:rPr>
            </w:pPr>
          </w:p>
        </w:tc>
        <w:tc>
          <w:tcPr>
            <w:tcW w:w="1258" w:type="dxa"/>
          </w:tcPr>
          <w:p w14:paraId="2BA061AF">
            <w:pPr>
              <w:adjustRightInd/>
              <w:spacing w:line="240" w:lineRule="auto"/>
              <w:ind w:firstLine="0" w:firstLineChars="0"/>
              <w:jc w:val="left"/>
              <w:rPr>
                <w:rFonts w:hint="eastAsia" w:ascii="宋体" w:hAnsi="宋体" w:cs="宋体"/>
                <w:highlight w:val="none"/>
              </w:rPr>
            </w:pPr>
          </w:p>
        </w:tc>
        <w:tc>
          <w:tcPr>
            <w:tcW w:w="847" w:type="dxa"/>
          </w:tcPr>
          <w:p w14:paraId="42D045C6">
            <w:pPr>
              <w:adjustRightInd/>
              <w:spacing w:line="240" w:lineRule="auto"/>
              <w:ind w:firstLine="0" w:firstLineChars="0"/>
              <w:jc w:val="left"/>
              <w:rPr>
                <w:rFonts w:hint="eastAsia" w:ascii="宋体" w:hAnsi="宋体" w:cs="宋体"/>
                <w:highlight w:val="none"/>
              </w:rPr>
            </w:pPr>
          </w:p>
        </w:tc>
        <w:tc>
          <w:tcPr>
            <w:tcW w:w="902" w:type="dxa"/>
          </w:tcPr>
          <w:p w14:paraId="4B11968B">
            <w:pPr>
              <w:adjustRightInd/>
              <w:spacing w:line="240" w:lineRule="auto"/>
              <w:ind w:firstLine="0" w:firstLineChars="0"/>
              <w:jc w:val="left"/>
              <w:rPr>
                <w:rFonts w:hint="eastAsia" w:ascii="宋体" w:hAnsi="宋体" w:cs="宋体"/>
                <w:highlight w:val="none"/>
              </w:rPr>
            </w:pPr>
          </w:p>
        </w:tc>
      </w:tr>
      <w:tr w14:paraId="58CBA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839" w:type="dxa"/>
          </w:tcPr>
          <w:p w14:paraId="4E1B20E1">
            <w:pPr>
              <w:adjustRightInd/>
              <w:spacing w:line="240" w:lineRule="auto"/>
              <w:ind w:firstLine="0" w:firstLineChars="0"/>
              <w:jc w:val="center"/>
              <w:rPr>
                <w:rFonts w:hint="eastAsia" w:ascii="宋体" w:hAnsi="宋体" w:cs="宋体"/>
                <w:highlight w:val="none"/>
              </w:rPr>
            </w:pPr>
            <w:r>
              <w:rPr>
                <w:rFonts w:hint="eastAsia" w:ascii="宋体" w:hAnsi="宋体" w:cs="宋体"/>
                <w:highlight w:val="none"/>
              </w:rPr>
              <w:t>2</w:t>
            </w:r>
          </w:p>
        </w:tc>
        <w:tc>
          <w:tcPr>
            <w:tcW w:w="1224" w:type="dxa"/>
          </w:tcPr>
          <w:p w14:paraId="01C924FE">
            <w:pPr>
              <w:adjustRightInd/>
              <w:spacing w:line="240" w:lineRule="auto"/>
              <w:ind w:firstLine="210" w:firstLineChars="100"/>
              <w:jc w:val="left"/>
              <w:rPr>
                <w:rFonts w:hint="eastAsia" w:ascii="宋体" w:hAnsi="宋体" w:cs="宋体"/>
                <w:highlight w:val="none"/>
              </w:rPr>
            </w:pPr>
          </w:p>
        </w:tc>
        <w:tc>
          <w:tcPr>
            <w:tcW w:w="1187" w:type="dxa"/>
          </w:tcPr>
          <w:p w14:paraId="1C9CE22B">
            <w:pPr>
              <w:adjustRightInd/>
              <w:spacing w:line="240" w:lineRule="auto"/>
              <w:ind w:firstLine="0" w:firstLineChars="0"/>
              <w:jc w:val="left"/>
              <w:rPr>
                <w:rFonts w:hint="eastAsia" w:ascii="宋体" w:hAnsi="宋体" w:cs="宋体"/>
                <w:highlight w:val="none"/>
              </w:rPr>
            </w:pPr>
          </w:p>
        </w:tc>
        <w:tc>
          <w:tcPr>
            <w:tcW w:w="859" w:type="dxa"/>
          </w:tcPr>
          <w:p w14:paraId="499D4073">
            <w:pPr>
              <w:adjustRightInd/>
              <w:spacing w:line="240" w:lineRule="auto"/>
              <w:ind w:firstLine="0" w:firstLineChars="0"/>
              <w:jc w:val="left"/>
              <w:rPr>
                <w:rFonts w:hint="eastAsia" w:ascii="宋体" w:hAnsi="宋体" w:cs="宋体"/>
                <w:highlight w:val="none"/>
              </w:rPr>
            </w:pPr>
          </w:p>
        </w:tc>
        <w:tc>
          <w:tcPr>
            <w:tcW w:w="799" w:type="dxa"/>
          </w:tcPr>
          <w:p w14:paraId="30BE486E">
            <w:pPr>
              <w:adjustRightInd/>
              <w:spacing w:line="240" w:lineRule="auto"/>
              <w:ind w:firstLine="0" w:firstLineChars="0"/>
              <w:jc w:val="left"/>
              <w:rPr>
                <w:rFonts w:hint="eastAsia" w:ascii="宋体" w:hAnsi="宋体" w:cs="宋体"/>
                <w:highlight w:val="none"/>
              </w:rPr>
            </w:pPr>
          </w:p>
        </w:tc>
        <w:tc>
          <w:tcPr>
            <w:tcW w:w="810" w:type="dxa"/>
          </w:tcPr>
          <w:p w14:paraId="0EED76D6">
            <w:pPr>
              <w:adjustRightInd/>
              <w:spacing w:line="240" w:lineRule="auto"/>
              <w:ind w:firstLine="0" w:firstLineChars="0"/>
              <w:jc w:val="left"/>
              <w:rPr>
                <w:rFonts w:hint="eastAsia" w:ascii="宋体" w:hAnsi="宋体" w:cs="宋体"/>
                <w:highlight w:val="none"/>
              </w:rPr>
            </w:pPr>
          </w:p>
        </w:tc>
        <w:tc>
          <w:tcPr>
            <w:tcW w:w="795" w:type="dxa"/>
          </w:tcPr>
          <w:p w14:paraId="46F49F2C">
            <w:pPr>
              <w:adjustRightInd/>
              <w:spacing w:line="240" w:lineRule="auto"/>
              <w:ind w:firstLine="0" w:firstLineChars="0"/>
              <w:jc w:val="left"/>
              <w:rPr>
                <w:rFonts w:hint="eastAsia" w:ascii="宋体" w:hAnsi="宋体" w:cs="宋体"/>
                <w:highlight w:val="none"/>
              </w:rPr>
            </w:pPr>
          </w:p>
        </w:tc>
        <w:tc>
          <w:tcPr>
            <w:tcW w:w="1258" w:type="dxa"/>
          </w:tcPr>
          <w:p w14:paraId="318B3400">
            <w:pPr>
              <w:adjustRightInd/>
              <w:spacing w:line="240" w:lineRule="auto"/>
              <w:ind w:firstLine="0" w:firstLineChars="0"/>
              <w:jc w:val="left"/>
              <w:rPr>
                <w:rFonts w:hint="eastAsia" w:ascii="宋体" w:hAnsi="宋体" w:cs="宋体"/>
                <w:highlight w:val="none"/>
              </w:rPr>
            </w:pPr>
          </w:p>
        </w:tc>
        <w:tc>
          <w:tcPr>
            <w:tcW w:w="847" w:type="dxa"/>
          </w:tcPr>
          <w:p w14:paraId="4456B5BF">
            <w:pPr>
              <w:adjustRightInd/>
              <w:spacing w:line="240" w:lineRule="auto"/>
              <w:ind w:firstLine="0" w:firstLineChars="0"/>
              <w:jc w:val="left"/>
              <w:rPr>
                <w:rFonts w:hint="eastAsia" w:ascii="宋体" w:hAnsi="宋体" w:cs="宋体"/>
                <w:highlight w:val="none"/>
              </w:rPr>
            </w:pPr>
          </w:p>
        </w:tc>
        <w:tc>
          <w:tcPr>
            <w:tcW w:w="902" w:type="dxa"/>
          </w:tcPr>
          <w:p w14:paraId="4D8740BE">
            <w:pPr>
              <w:adjustRightInd/>
              <w:spacing w:line="240" w:lineRule="auto"/>
              <w:ind w:firstLine="0" w:firstLineChars="0"/>
              <w:jc w:val="left"/>
              <w:rPr>
                <w:rFonts w:hint="eastAsia" w:ascii="宋体" w:hAnsi="宋体" w:cs="宋体"/>
                <w:highlight w:val="none"/>
              </w:rPr>
            </w:pPr>
          </w:p>
        </w:tc>
      </w:tr>
    </w:tbl>
    <w:p w14:paraId="183212E7">
      <w:pPr>
        <w:rPr>
          <w:highlight w:val="none"/>
        </w:rPr>
      </w:pPr>
    </w:p>
    <w:p w14:paraId="540BF05F">
      <w:pPr>
        <w:rPr>
          <w:highlight w:val="none"/>
        </w:rPr>
      </w:pPr>
      <w:r>
        <w:rPr>
          <w:highlight w:val="none"/>
        </w:rPr>
        <w:t>备注：</w:t>
      </w:r>
    </w:p>
    <w:p w14:paraId="69115F26">
      <w:pPr>
        <w:rPr>
          <w:highlight w:val="none"/>
        </w:rPr>
      </w:pPr>
      <w:r>
        <w:rPr>
          <w:highlight w:val="none"/>
        </w:rPr>
        <w:t>（1）</w:t>
      </w:r>
      <w:r>
        <w:rPr>
          <w:rFonts w:hint="eastAsia"/>
          <w:highlight w:val="none"/>
        </w:rPr>
        <w:t>提供材料生产企业简介、荣誉称号、品牌优势等，附相应产品检测报告</w:t>
      </w:r>
      <w:r>
        <w:rPr>
          <w:highlight w:val="none"/>
        </w:rPr>
        <w:t>。</w:t>
      </w:r>
    </w:p>
    <w:p w14:paraId="5A7C318F">
      <w:pPr>
        <w:rPr>
          <w:highlight w:val="none"/>
        </w:rPr>
      </w:pPr>
      <w:r>
        <w:rPr>
          <w:highlight w:val="none"/>
        </w:rPr>
        <w:t>（2）</w:t>
      </w:r>
      <w:r>
        <w:rPr>
          <w:rFonts w:hint="eastAsia" w:asciiTheme="minorEastAsia" w:hAnsiTheme="minorEastAsia" w:cstheme="minorEastAsia"/>
          <w:highlight w:val="none"/>
        </w:rPr>
        <w:t>规格型号、数量、单价与已标价工程量清单中主要材料价格表一致，</w:t>
      </w:r>
      <w:r>
        <w:rPr>
          <w:rFonts w:hint="eastAsia" w:asciiTheme="minorEastAsia" w:hAnsiTheme="minorEastAsia" w:eastAsiaTheme="minorEastAsia" w:cstheme="minorEastAsia"/>
          <w:highlight w:val="none"/>
        </w:rPr>
        <w:t>没有提供材料品牌的中标后由甲方指定</w:t>
      </w:r>
      <w:r>
        <w:rPr>
          <w:highlight w:val="none"/>
        </w:rPr>
        <w:t>。</w:t>
      </w:r>
    </w:p>
    <w:p w14:paraId="69862558">
      <w:pPr>
        <w:pStyle w:val="15"/>
        <w:rPr>
          <w:highlight w:val="none"/>
        </w:rPr>
      </w:pPr>
    </w:p>
    <w:p w14:paraId="5A539E79">
      <w:pPr>
        <w:pStyle w:val="15"/>
        <w:rPr>
          <w:highlight w:val="none"/>
        </w:rPr>
      </w:pPr>
    </w:p>
    <w:p w14:paraId="54F36B50">
      <w:pPr>
        <w:tabs>
          <w:tab w:val="left" w:pos="5447"/>
        </w:tabs>
        <w:adjustRightInd/>
        <w:spacing w:after="120" w:line="240" w:lineRule="auto"/>
        <w:ind w:left="228" w:firstLine="0" w:firstLineChars="0"/>
        <w:rPr>
          <w:rFonts w:hint="eastAsia" w:ascii="宋体" w:hAnsi="宋体" w:cs="宋体"/>
          <w:kern w:val="2"/>
          <w:highlight w:val="none"/>
        </w:rPr>
      </w:pPr>
      <w:r>
        <w:rPr>
          <w:rFonts w:hint="eastAsia" w:ascii="宋体" w:hAnsi="宋体" w:cs="宋体"/>
          <w:spacing w:val="-1"/>
          <w:kern w:val="2"/>
          <w:highlight w:val="none"/>
        </w:rPr>
        <w:t>供应商</w:t>
      </w:r>
      <w:r>
        <w:rPr>
          <w:rFonts w:hint="eastAsia" w:ascii="宋体" w:hAnsi="宋体" w:cs="宋体"/>
          <w:kern w:val="2"/>
          <w:highlight w:val="none"/>
        </w:rPr>
        <w:t>（盖企业电子章）：</w:t>
      </w:r>
      <w:r>
        <w:rPr>
          <w:rFonts w:hint="eastAsia" w:ascii="宋体" w:hAnsi="宋体" w:cs="宋体"/>
          <w:kern w:val="2"/>
          <w:highlight w:val="none"/>
          <w:u w:val="single"/>
        </w:rPr>
        <w:tab/>
      </w:r>
    </w:p>
    <w:p w14:paraId="1968B05C">
      <w:pPr>
        <w:adjustRightInd/>
        <w:spacing w:before="8" w:after="120" w:line="240" w:lineRule="auto"/>
        <w:ind w:firstLine="0" w:firstLineChars="0"/>
        <w:rPr>
          <w:rFonts w:hint="eastAsia" w:ascii="宋体" w:hAnsi="宋体" w:cs="宋体"/>
          <w:kern w:val="2"/>
          <w:highlight w:val="none"/>
        </w:rPr>
      </w:pPr>
    </w:p>
    <w:p w14:paraId="60427A29">
      <w:pPr>
        <w:tabs>
          <w:tab w:val="left" w:pos="6980"/>
        </w:tabs>
        <w:adjustRightInd/>
        <w:spacing w:before="66" w:after="120" w:line="240" w:lineRule="auto"/>
        <w:ind w:left="228" w:firstLine="0" w:firstLineChars="0"/>
        <w:rPr>
          <w:rFonts w:hint="eastAsia" w:ascii="宋体" w:hAnsi="宋体" w:cs="宋体"/>
          <w:kern w:val="2"/>
          <w:highlight w:val="none"/>
          <w:u w:val="single"/>
        </w:rPr>
      </w:pPr>
      <w:r>
        <w:rPr>
          <w:rFonts w:hint="eastAsia" w:ascii="宋体" w:hAnsi="宋体" w:cs="宋体"/>
          <w:kern w:val="2"/>
          <w:highlight w:val="none"/>
        </w:rPr>
        <w:t>法定代表</w:t>
      </w:r>
      <w:r>
        <w:rPr>
          <w:rFonts w:hint="eastAsia" w:ascii="宋体" w:hAnsi="宋体" w:cs="宋体"/>
          <w:kern w:val="2"/>
          <w:highlight w:val="none"/>
          <w:lang w:val="en-US" w:eastAsia="zh-CN"/>
        </w:rPr>
        <w:t>人</w:t>
      </w:r>
      <w:r>
        <w:rPr>
          <w:rFonts w:hint="eastAsia" w:ascii="宋体" w:hAnsi="宋体" w:cs="宋体"/>
          <w:kern w:val="2"/>
          <w:highlight w:val="none"/>
        </w:rPr>
        <w:t>或其委托代理人（签字或盖章或电子签章）：</w:t>
      </w:r>
      <w:r>
        <w:rPr>
          <w:rFonts w:hint="eastAsia" w:ascii="宋体" w:hAnsi="宋体" w:cs="宋体"/>
          <w:kern w:val="2"/>
          <w:highlight w:val="none"/>
          <w:u w:val="single"/>
        </w:rPr>
        <w:t xml:space="preserve">                    </w:t>
      </w:r>
    </w:p>
    <w:p w14:paraId="71554E55">
      <w:pPr>
        <w:adjustRightInd/>
        <w:spacing w:before="8" w:after="120" w:line="240" w:lineRule="auto"/>
        <w:ind w:firstLine="0" w:firstLineChars="0"/>
        <w:rPr>
          <w:rFonts w:hint="eastAsia" w:ascii="宋体" w:hAnsi="宋体" w:cs="宋体"/>
          <w:kern w:val="2"/>
          <w:highlight w:val="none"/>
        </w:rPr>
      </w:pPr>
    </w:p>
    <w:p w14:paraId="70AB121B">
      <w:pPr>
        <w:adjustRightInd/>
        <w:ind w:firstLine="210" w:firstLineChars="100"/>
        <w:jc w:val="left"/>
        <w:rPr>
          <w:highlight w:val="none"/>
        </w:rPr>
      </w:pPr>
      <w:r>
        <w:rPr>
          <w:rFonts w:hint="eastAsia" w:ascii="宋体" w:hAnsi="宋体" w:cs="宋体"/>
          <w:bCs/>
          <w:kern w:val="2"/>
          <w:highlight w:val="none"/>
        </w:rPr>
        <w:t>日 期：</w:t>
      </w:r>
      <w:r>
        <w:rPr>
          <w:rFonts w:hint="eastAsia" w:ascii="宋体" w:hAnsi="宋体" w:cs="宋体"/>
          <w:bCs/>
          <w:kern w:val="2"/>
          <w:highlight w:val="none"/>
          <w:u w:val="single"/>
        </w:rPr>
        <w:t xml:space="preserve">     </w:t>
      </w:r>
      <w:r>
        <w:rPr>
          <w:rFonts w:hint="eastAsia" w:ascii="宋体" w:hAnsi="宋体" w:cs="宋体"/>
          <w:bCs/>
          <w:kern w:val="2"/>
          <w:highlight w:val="none"/>
        </w:rPr>
        <w:t>年</w:t>
      </w:r>
      <w:r>
        <w:rPr>
          <w:rFonts w:hint="eastAsia" w:ascii="宋体" w:hAnsi="宋体" w:cs="宋体"/>
          <w:bCs/>
          <w:kern w:val="2"/>
          <w:highlight w:val="none"/>
          <w:u w:val="single"/>
        </w:rPr>
        <w:t xml:space="preserve">    </w:t>
      </w:r>
      <w:r>
        <w:rPr>
          <w:rFonts w:hint="eastAsia" w:ascii="宋体" w:hAnsi="宋体" w:cs="宋体"/>
          <w:bCs/>
          <w:kern w:val="2"/>
          <w:highlight w:val="none"/>
        </w:rPr>
        <w:t>月</w:t>
      </w:r>
      <w:r>
        <w:rPr>
          <w:rFonts w:hint="eastAsia" w:ascii="宋体" w:hAnsi="宋体" w:cs="宋体"/>
          <w:bCs/>
          <w:kern w:val="2"/>
          <w:highlight w:val="none"/>
          <w:u w:val="single"/>
        </w:rPr>
        <w:t xml:space="preserve">    </w:t>
      </w:r>
      <w:r>
        <w:rPr>
          <w:rFonts w:hint="eastAsia" w:ascii="宋体" w:hAnsi="宋体" w:cs="宋体"/>
          <w:bCs/>
          <w:kern w:val="2"/>
          <w:highlight w:val="none"/>
        </w:rPr>
        <w:t>日</w:t>
      </w:r>
    </w:p>
    <w:p w14:paraId="6DE28021">
      <w:pPr>
        <w:widowControl/>
        <w:adjustRightInd/>
        <w:spacing w:line="240" w:lineRule="auto"/>
        <w:ind w:firstLine="0" w:firstLineChars="0"/>
        <w:jc w:val="left"/>
        <w:rPr>
          <w:b/>
          <w:bCs/>
          <w:sz w:val="28"/>
          <w:szCs w:val="28"/>
          <w:highlight w:val="none"/>
        </w:rPr>
      </w:pPr>
      <w:bookmarkStart w:id="554" w:name="_Toc4485"/>
      <w:bookmarkStart w:id="555" w:name="_Toc7120"/>
      <w:r>
        <w:rPr>
          <w:highlight w:val="none"/>
        </w:rPr>
        <w:br w:type="page"/>
      </w:r>
    </w:p>
    <w:p w14:paraId="255A689A">
      <w:pPr>
        <w:pStyle w:val="6"/>
        <w:ind w:firstLine="562"/>
        <w:jc w:val="center"/>
        <w:rPr>
          <w:highlight w:val="none"/>
        </w:rPr>
      </w:pPr>
      <w:r>
        <w:rPr>
          <w:highlight w:val="none"/>
        </w:rPr>
        <w:t>七、项目管理机构</w:t>
      </w:r>
      <w:bookmarkEnd w:id="554"/>
      <w:bookmarkEnd w:id="555"/>
    </w:p>
    <w:p w14:paraId="186BA41B">
      <w:pPr>
        <w:ind w:firstLine="422"/>
        <w:jc w:val="center"/>
        <w:rPr>
          <w:b/>
          <w:bCs/>
          <w:highlight w:val="none"/>
        </w:rPr>
      </w:pPr>
      <w:bookmarkStart w:id="556" w:name="_Toc6871"/>
      <w:bookmarkStart w:id="557" w:name="_Toc39"/>
      <w:r>
        <w:rPr>
          <w:b/>
          <w:bCs/>
          <w:highlight w:val="none"/>
        </w:rPr>
        <w:t>（一）项目管理机构组成表</w:t>
      </w:r>
      <w:bookmarkEnd w:id="556"/>
      <w:bookmarkEnd w:id="557"/>
    </w:p>
    <w:tbl>
      <w:tblPr>
        <w:tblStyle w:val="37"/>
        <w:tblW w:w="9258" w:type="dxa"/>
        <w:tblInd w:w="-29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708"/>
        <w:gridCol w:w="709"/>
        <w:gridCol w:w="1134"/>
        <w:gridCol w:w="851"/>
        <w:gridCol w:w="992"/>
        <w:gridCol w:w="1134"/>
        <w:gridCol w:w="1559"/>
        <w:gridCol w:w="894"/>
      </w:tblGrid>
      <w:tr w14:paraId="29E9A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vMerge w:val="restart"/>
            <w:tcBorders>
              <w:tl2br w:val="nil"/>
              <w:tr2bl w:val="nil"/>
            </w:tcBorders>
            <w:vAlign w:val="center"/>
          </w:tcPr>
          <w:p w14:paraId="74835036">
            <w:pPr>
              <w:ind w:firstLine="0" w:firstLineChars="0"/>
              <w:jc w:val="center"/>
              <w:rPr>
                <w:highlight w:val="none"/>
              </w:rPr>
            </w:pPr>
            <w:r>
              <w:rPr>
                <w:highlight w:val="none"/>
              </w:rPr>
              <w:t>职务</w:t>
            </w:r>
          </w:p>
        </w:tc>
        <w:tc>
          <w:tcPr>
            <w:tcW w:w="708" w:type="dxa"/>
            <w:vMerge w:val="restart"/>
            <w:tcBorders>
              <w:tl2br w:val="nil"/>
              <w:tr2bl w:val="nil"/>
            </w:tcBorders>
            <w:vAlign w:val="center"/>
          </w:tcPr>
          <w:p w14:paraId="6CA90E7E">
            <w:pPr>
              <w:ind w:firstLine="0" w:firstLineChars="0"/>
              <w:jc w:val="center"/>
              <w:rPr>
                <w:highlight w:val="none"/>
              </w:rPr>
            </w:pPr>
            <w:r>
              <w:rPr>
                <w:highlight w:val="none"/>
              </w:rPr>
              <w:t>姓名</w:t>
            </w:r>
          </w:p>
        </w:tc>
        <w:tc>
          <w:tcPr>
            <w:tcW w:w="709" w:type="dxa"/>
            <w:vMerge w:val="restart"/>
            <w:tcBorders>
              <w:tl2br w:val="nil"/>
              <w:tr2bl w:val="nil"/>
            </w:tcBorders>
            <w:vAlign w:val="center"/>
          </w:tcPr>
          <w:p w14:paraId="2C9DE0C0">
            <w:pPr>
              <w:ind w:firstLine="0" w:firstLineChars="0"/>
              <w:jc w:val="center"/>
              <w:rPr>
                <w:highlight w:val="none"/>
              </w:rPr>
            </w:pPr>
            <w:r>
              <w:rPr>
                <w:highlight w:val="none"/>
              </w:rPr>
              <w:t>职称</w:t>
            </w:r>
          </w:p>
        </w:tc>
        <w:tc>
          <w:tcPr>
            <w:tcW w:w="5670" w:type="dxa"/>
            <w:gridSpan w:val="5"/>
            <w:tcBorders>
              <w:tl2br w:val="nil"/>
              <w:tr2bl w:val="nil"/>
            </w:tcBorders>
            <w:vAlign w:val="center"/>
          </w:tcPr>
          <w:p w14:paraId="3FC3EBA9">
            <w:pPr>
              <w:ind w:firstLine="0" w:firstLineChars="0"/>
              <w:jc w:val="center"/>
              <w:rPr>
                <w:highlight w:val="none"/>
              </w:rPr>
            </w:pPr>
            <w:r>
              <w:rPr>
                <w:highlight w:val="none"/>
              </w:rPr>
              <w:t>执业或职业资格证明</w:t>
            </w:r>
          </w:p>
        </w:tc>
        <w:tc>
          <w:tcPr>
            <w:tcW w:w="894" w:type="dxa"/>
            <w:tcBorders>
              <w:tl2br w:val="nil"/>
              <w:tr2bl w:val="nil"/>
            </w:tcBorders>
            <w:vAlign w:val="center"/>
          </w:tcPr>
          <w:p w14:paraId="5A3477ED">
            <w:pPr>
              <w:ind w:firstLine="0" w:firstLineChars="0"/>
              <w:jc w:val="center"/>
              <w:rPr>
                <w:highlight w:val="none"/>
              </w:rPr>
            </w:pPr>
            <w:r>
              <w:rPr>
                <w:highlight w:val="none"/>
              </w:rPr>
              <w:t>备注</w:t>
            </w:r>
          </w:p>
        </w:tc>
      </w:tr>
      <w:tr w14:paraId="41E2F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vMerge w:val="continue"/>
            <w:tcBorders>
              <w:tl2br w:val="nil"/>
              <w:tr2bl w:val="nil"/>
            </w:tcBorders>
            <w:vAlign w:val="center"/>
          </w:tcPr>
          <w:p w14:paraId="04D8DB9E">
            <w:pPr>
              <w:jc w:val="center"/>
              <w:rPr>
                <w:highlight w:val="none"/>
              </w:rPr>
            </w:pPr>
          </w:p>
        </w:tc>
        <w:tc>
          <w:tcPr>
            <w:tcW w:w="708" w:type="dxa"/>
            <w:vMerge w:val="continue"/>
            <w:tcBorders>
              <w:tl2br w:val="nil"/>
              <w:tr2bl w:val="nil"/>
            </w:tcBorders>
            <w:vAlign w:val="center"/>
          </w:tcPr>
          <w:p w14:paraId="0E6DF1D3">
            <w:pPr>
              <w:jc w:val="center"/>
              <w:rPr>
                <w:highlight w:val="none"/>
              </w:rPr>
            </w:pPr>
          </w:p>
        </w:tc>
        <w:tc>
          <w:tcPr>
            <w:tcW w:w="709" w:type="dxa"/>
            <w:vMerge w:val="continue"/>
            <w:tcBorders>
              <w:tl2br w:val="nil"/>
              <w:tr2bl w:val="nil"/>
            </w:tcBorders>
            <w:vAlign w:val="center"/>
          </w:tcPr>
          <w:p w14:paraId="2AE2F2B0">
            <w:pPr>
              <w:jc w:val="center"/>
              <w:rPr>
                <w:highlight w:val="none"/>
              </w:rPr>
            </w:pPr>
          </w:p>
        </w:tc>
        <w:tc>
          <w:tcPr>
            <w:tcW w:w="1134" w:type="dxa"/>
            <w:tcBorders>
              <w:tl2br w:val="nil"/>
              <w:tr2bl w:val="nil"/>
            </w:tcBorders>
            <w:vAlign w:val="center"/>
          </w:tcPr>
          <w:p w14:paraId="5F8504E8">
            <w:pPr>
              <w:ind w:firstLine="0" w:firstLineChars="0"/>
              <w:jc w:val="center"/>
              <w:rPr>
                <w:highlight w:val="none"/>
              </w:rPr>
            </w:pPr>
            <w:r>
              <w:rPr>
                <w:highlight w:val="none"/>
              </w:rPr>
              <w:t>证书名称</w:t>
            </w:r>
          </w:p>
        </w:tc>
        <w:tc>
          <w:tcPr>
            <w:tcW w:w="851" w:type="dxa"/>
            <w:tcBorders>
              <w:tl2br w:val="nil"/>
              <w:tr2bl w:val="nil"/>
            </w:tcBorders>
            <w:vAlign w:val="center"/>
          </w:tcPr>
          <w:p w14:paraId="0D1A1040">
            <w:pPr>
              <w:ind w:firstLine="0" w:firstLineChars="0"/>
              <w:jc w:val="center"/>
              <w:rPr>
                <w:highlight w:val="none"/>
              </w:rPr>
            </w:pPr>
            <w:r>
              <w:rPr>
                <w:highlight w:val="none"/>
              </w:rPr>
              <w:t>级别</w:t>
            </w:r>
          </w:p>
        </w:tc>
        <w:tc>
          <w:tcPr>
            <w:tcW w:w="992" w:type="dxa"/>
            <w:tcBorders>
              <w:tl2br w:val="nil"/>
              <w:tr2bl w:val="nil"/>
            </w:tcBorders>
            <w:vAlign w:val="center"/>
          </w:tcPr>
          <w:p w14:paraId="3BEE242B">
            <w:pPr>
              <w:ind w:firstLine="0" w:firstLineChars="0"/>
              <w:jc w:val="center"/>
              <w:rPr>
                <w:highlight w:val="none"/>
              </w:rPr>
            </w:pPr>
            <w:r>
              <w:rPr>
                <w:highlight w:val="none"/>
              </w:rPr>
              <w:t>证号</w:t>
            </w:r>
          </w:p>
        </w:tc>
        <w:tc>
          <w:tcPr>
            <w:tcW w:w="1134" w:type="dxa"/>
            <w:tcBorders>
              <w:tl2br w:val="nil"/>
              <w:tr2bl w:val="nil"/>
            </w:tcBorders>
            <w:vAlign w:val="center"/>
          </w:tcPr>
          <w:p w14:paraId="39EE52F3">
            <w:pPr>
              <w:ind w:firstLine="0" w:firstLineChars="0"/>
              <w:jc w:val="center"/>
              <w:rPr>
                <w:highlight w:val="none"/>
              </w:rPr>
            </w:pPr>
            <w:r>
              <w:rPr>
                <w:highlight w:val="none"/>
              </w:rPr>
              <w:t>专业</w:t>
            </w:r>
          </w:p>
        </w:tc>
        <w:tc>
          <w:tcPr>
            <w:tcW w:w="1559" w:type="dxa"/>
            <w:tcBorders>
              <w:tl2br w:val="nil"/>
              <w:tr2bl w:val="nil"/>
            </w:tcBorders>
            <w:vAlign w:val="center"/>
          </w:tcPr>
          <w:p w14:paraId="06F0F924">
            <w:pPr>
              <w:ind w:firstLine="0" w:firstLineChars="0"/>
              <w:jc w:val="center"/>
              <w:rPr>
                <w:highlight w:val="none"/>
              </w:rPr>
            </w:pPr>
            <w:r>
              <w:rPr>
                <w:highlight w:val="none"/>
              </w:rPr>
              <w:t>养老保险</w:t>
            </w:r>
          </w:p>
        </w:tc>
        <w:tc>
          <w:tcPr>
            <w:tcW w:w="894" w:type="dxa"/>
            <w:tcBorders>
              <w:tl2br w:val="nil"/>
              <w:tr2bl w:val="nil"/>
            </w:tcBorders>
            <w:vAlign w:val="center"/>
          </w:tcPr>
          <w:p w14:paraId="65928AC8">
            <w:pPr>
              <w:jc w:val="center"/>
              <w:rPr>
                <w:highlight w:val="none"/>
              </w:rPr>
            </w:pPr>
          </w:p>
        </w:tc>
      </w:tr>
      <w:tr w14:paraId="7A07F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3B2C3969">
            <w:pPr>
              <w:ind w:firstLine="0" w:firstLineChars="0"/>
              <w:jc w:val="center"/>
              <w:rPr>
                <w:highlight w:val="none"/>
              </w:rPr>
            </w:pPr>
            <w:r>
              <w:rPr>
                <w:highlight w:val="none"/>
              </w:rPr>
              <w:t>项目经理</w:t>
            </w:r>
          </w:p>
        </w:tc>
        <w:tc>
          <w:tcPr>
            <w:tcW w:w="708" w:type="dxa"/>
            <w:tcBorders>
              <w:tl2br w:val="nil"/>
              <w:tr2bl w:val="nil"/>
            </w:tcBorders>
            <w:vAlign w:val="center"/>
          </w:tcPr>
          <w:p w14:paraId="2AA357DF">
            <w:pPr>
              <w:rPr>
                <w:highlight w:val="none"/>
              </w:rPr>
            </w:pPr>
          </w:p>
        </w:tc>
        <w:tc>
          <w:tcPr>
            <w:tcW w:w="709" w:type="dxa"/>
            <w:tcBorders>
              <w:tl2br w:val="nil"/>
              <w:tr2bl w:val="nil"/>
            </w:tcBorders>
            <w:vAlign w:val="center"/>
          </w:tcPr>
          <w:p w14:paraId="576EE0F9">
            <w:pPr>
              <w:rPr>
                <w:highlight w:val="none"/>
              </w:rPr>
            </w:pPr>
          </w:p>
        </w:tc>
        <w:tc>
          <w:tcPr>
            <w:tcW w:w="1134" w:type="dxa"/>
            <w:tcBorders>
              <w:tl2br w:val="nil"/>
              <w:tr2bl w:val="nil"/>
            </w:tcBorders>
            <w:vAlign w:val="center"/>
          </w:tcPr>
          <w:p w14:paraId="53B99DED">
            <w:pPr>
              <w:rPr>
                <w:highlight w:val="none"/>
              </w:rPr>
            </w:pPr>
          </w:p>
        </w:tc>
        <w:tc>
          <w:tcPr>
            <w:tcW w:w="851" w:type="dxa"/>
            <w:tcBorders>
              <w:tl2br w:val="nil"/>
              <w:tr2bl w:val="nil"/>
            </w:tcBorders>
            <w:vAlign w:val="center"/>
          </w:tcPr>
          <w:p w14:paraId="12EC7567">
            <w:pPr>
              <w:rPr>
                <w:highlight w:val="none"/>
              </w:rPr>
            </w:pPr>
          </w:p>
        </w:tc>
        <w:tc>
          <w:tcPr>
            <w:tcW w:w="992" w:type="dxa"/>
            <w:tcBorders>
              <w:tl2br w:val="nil"/>
              <w:tr2bl w:val="nil"/>
            </w:tcBorders>
            <w:vAlign w:val="center"/>
          </w:tcPr>
          <w:p w14:paraId="14609DE7">
            <w:pPr>
              <w:rPr>
                <w:highlight w:val="none"/>
              </w:rPr>
            </w:pPr>
          </w:p>
        </w:tc>
        <w:tc>
          <w:tcPr>
            <w:tcW w:w="1134" w:type="dxa"/>
            <w:tcBorders>
              <w:tl2br w:val="nil"/>
              <w:tr2bl w:val="nil"/>
            </w:tcBorders>
            <w:vAlign w:val="center"/>
          </w:tcPr>
          <w:p w14:paraId="59966435">
            <w:pPr>
              <w:rPr>
                <w:highlight w:val="none"/>
              </w:rPr>
            </w:pPr>
          </w:p>
        </w:tc>
        <w:tc>
          <w:tcPr>
            <w:tcW w:w="1559" w:type="dxa"/>
            <w:tcBorders>
              <w:tl2br w:val="nil"/>
              <w:tr2bl w:val="nil"/>
            </w:tcBorders>
            <w:vAlign w:val="center"/>
          </w:tcPr>
          <w:p w14:paraId="798F356B">
            <w:pPr>
              <w:rPr>
                <w:highlight w:val="none"/>
              </w:rPr>
            </w:pPr>
          </w:p>
        </w:tc>
        <w:tc>
          <w:tcPr>
            <w:tcW w:w="894" w:type="dxa"/>
            <w:tcBorders>
              <w:tl2br w:val="nil"/>
              <w:tr2bl w:val="nil"/>
            </w:tcBorders>
            <w:vAlign w:val="center"/>
          </w:tcPr>
          <w:p w14:paraId="060146DB">
            <w:pPr>
              <w:rPr>
                <w:highlight w:val="none"/>
              </w:rPr>
            </w:pPr>
          </w:p>
        </w:tc>
      </w:tr>
      <w:tr w14:paraId="7F236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1DE0F37F">
            <w:pPr>
              <w:ind w:firstLine="0" w:firstLineChars="0"/>
              <w:jc w:val="center"/>
              <w:rPr>
                <w:highlight w:val="none"/>
              </w:rPr>
            </w:pPr>
            <w:r>
              <w:rPr>
                <w:highlight w:val="none"/>
              </w:rPr>
              <w:t>技术负责人</w:t>
            </w:r>
          </w:p>
        </w:tc>
        <w:tc>
          <w:tcPr>
            <w:tcW w:w="708" w:type="dxa"/>
            <w:tcBorders>
              <w:tl2br w:val="nil"/>
              <w:tr2bl w:val="nil"/>
            </w:tcBorders>
          </w:tcPr>
          <w:p w14:paraId="59EA0D67">
            <w:pPr>
              <w:rPr>
                <w:highlight w:val="none"/>
              </w:rPr>
            </w:pPr>
          </w:p>
        </w:tc>
        <w:tc>
          <w:tcPr>
            <w:tcW w:w="709" w:type="dxa"/>
            <w:tcBorders>
              <w:tl2br w:val="nil"/>
              <w:tr2bl w:val="nil"/>
            </w:tcBorders>
          </w:tcPr>
          <w:p w14:paraId="03110017">
            <w:pPr>
              <w:rPr>
                <w:highlight w:val="none"/>
              </w:rPr>
            </w:pPr>
          </w:p>
        </w:tc>
        <w:tc>
          <w:tcPr>
            <w:tcW w:w="1134" w:type="dxa"/>
            <w:tcBorders>
              <w:tl2br w:val="nil"/>
              <w:tr2bl w:val="nil"/>
            </w:tcBorders>
          </w:tcPr>
          <w:p w14:paraId="3E3D1366">
            <w:pPr>
              <w:rPr>
                <w:highlight w:val="none"/>
              </w:rPr>
            </w:pPr>
          </w:p>
        </w:tc>
        <w:tc>
          <w:tcPr>
            <w:tcW w:w="851" w:type="dxa"/>
            <w:tcBorders>
              <w:tl2br w:val="nil"/>
              <w:tr2bl w:val="nil"/>
            </w:tcBorders>
          </w:tcPr>
          <w:p w14:paraId="481E0DDE">
            <w:pPr>
              <w:rPr>
                <w:highlight w:val="none"/>
              </w:rPr>
            </w:pPr>
          </w:p>
        </w:tc>
        <w:tc>
          <w:tcPr>
            <w:tcW w:w="992" w:type="dxa"/>
            <w:tcBorders>
              <w:tl2br w:val="nil"/>
              <w:tr2bl w:val="nil"/>
            </w:tcBorders>
          </w:tcPr>
          <w:p w14:paraId="4406D803">
            <w:pPr>
              <w:rPr>
                <w:highlight w:val="none"/>
              </w:rPr>
            </w:pPr>
          </w:p>
        </w:tc>
        <w:tc>
          <w:tcPr>
            <w:tcW w:w="1134" w:type="dxa"/>
            <w:tcBorders>
              <w:tl2br w:val="nil"/>
              <w:tr2bl w:val="nil"/>
            </w:tcBorders>
          </w:tcPr>
          <w:p w14:paraId="5599C72D">
            <w:pPr>
              <w:rPr>
                <w:highlight w:val="none"/>
              </w:rPr>
            </w:pPr>
          </w:p>
        </w:tc>
        <w:tc>
          <w:tcPr>
            <w:tcW w:w="1559" w:type="dxa"/>
            <w:tcBorders>
              <w:tl2br w:val="nil"/>
              <w:tr2bl w:val="nil"/>
            </w:tcBorders>
          </w:tcPr>
          <w:p w14:paraId="077AEC42">
            <w:pPr>
              <w:rPr>
                <w:highlight w:val="none"/>
              </w:rPr>
            </w:pPr>
          </w:p>
        </w:tc>
        <w:tc>
          <w:tcPr>
            <w:tcW w:w="894" w:type="dxa"/>
            <w:tcBorders>
              <w:tl2br w:val="nil"/>
              <w:tr2bl w:val="nil"/>
            </w:tcBorders>
          </w:tcPr>
          <w:p w14:paraId="11C64A77">
            <w:pPr>
              <w:rPr>
                <w:highlight w:val="none"/>
              </w:rPr>
            </w:pPr>
          </w:p>
        </w:tc>
      </w:tr>
      <w:tr w14:paraId="33480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0CB31413">
            <w:pPr>
              <w:ind w:firstLine="0" w:firstLineChars="0"/>
              <w:jc w:val="center"/>
              <w:rPr>
                <w:highlight w:val="none"/>
              </w:rPr>
            </w:pPr>
            <w:r>
              <w:rPr>
                <w:highlight w:val="none"/>
              </w:rPr>
              <w:t>造价管理</w:t>
            </w:r>
          </w:p>
        </w:tc>
        <w:tc>
          <w:tcPr>
            <w:tcW w:w="708" w:type="dxa"/>
            <w:tcBorders>
              <w:tl2br w:val="nil"/>
              <w:tr2bl w:val="nil"/>
            </w:tcBorders>
          </w:tcPr>
          <w:p w14:paraId="4D15E49C">
            <w:pPr>
              <w:rPr>
                <w:highlight w:val="none"/>
              </w:rPr>
            </w:pPr>
          </w:p>
        </w:tc>
        <w:tc>
          <w:tcPr>
            <w:tcW w:w="709" w:type="dxa"/>
            <w:tcBorders>
              <w:tl2br w:val="nil"/>
              <w:tr2bl w:val="nil"/>
            </w:tcBorders>
          </w:tcPr>
          <w:p w14:paraId="5BF007FE">
            <w:pPr>
              <w:rPr>
                <w:highlight w:val="none"/>
              </w:rPr>
            </w:pPr>
          </w:p>
        </w:tc>
        <w:tc>
          <w:tcPr>
            <w:tcW w:w="1134" w:type="dxa"/>
            <w:tcBorders>
              <w:tl2br w:val="nil"/>
              <w:tr2bl w:val="nil"/>
            </w:tcBorders>
          </w:tcPr>
          <w:p w14:paraId="226F7484">
            <w:pPr>
              <w:rPr>
                <w:highlight w:val="none"/>
              </w:rPr>
            </w:pPr>
          </w:p>
        </w:tc>
        <w:tc>
          <w:tcPr>
            <w:tcW w:w="851" w:type="dxa"/>
            <w:tcBorders>
              <w:tl2br w:val="nil"/>
              <w:tr2bl w:val="nil"/>
            </w:tcBorders>
          </w:tcPr>
          <w:p w14:paraId="28D5AC3E">
            <w:pPr>
              <w:rPr>
                <w:highlight w:val="none"/>
              </w:rPr>
            </w:pPr>
          </w:p>
        </w:tc>
        <w:tc>
          <w:tcPr>
            <w:tcW w:w="992" w:type="dxa"/>
            <w:tcBorders>
              <w:tl2br w:val="nil"/>
              <w:tr2bl w:val="nil"/>
            </w:tcBorders>
          </w:tcPr>
          <w:p w14:paraId="283D9A85">
            <w:pPr>
              <w:rPr>
                <w:highlight w:val="none"/>
              </w:rPr>
            </w:pPr>
          </w:p>
        </w:tc>
        <w:tc>
          <w:tcPr>
            <w:tcW w:w="1134" w:type="dxa"/>
            <w:tcBorders>
              <w:tl2br w:val="nil"/>
              <w:tr2bl w:val="nil"/>
            </w:tcBorders>
          </w:tcPr>
          <w:p w14:paraId="5E5DAB8B">
            <w:pPr>
              <w:rPr>
                <w:highlight w:val="none"/>
              </w:rPr>
            </w:pPr>
          </w:p>
        </w:tc>
        <w:tc>
          <w:tcPr>
            <w:tcW w:w="1559" w:type="dxa"/>
            <w:tcBorders>
              <w:tl2br w:val="nil"/>
              <w:tr2bl w:val="nil"/>
            </w:tcBorders>
          </w:tcPr>
          <w:p w14:paraId="4A8ADB6C">
            <w:pPr>
              <w:rPr>
                <w:highlight w:val="none"/>
              </w:rPr>
            </w:pPr>
          </w:p>
        </w:tc>
        <w:tc>
          <w:tcPr>
            <w:tcW w:w="894" w:type="dxa"/>
            <w:tcBorders>
              <w:tl2br w:val="nil"/>
              <w:tr2bl w:val="nil"/>
            </w:tcBorders>
          </w:tcPr>
          <w:p w14:paraId="4C10959A">
            <w:pPr>
              <w:rPr>
                <w:highlight w:val="none"/>
              </w:rPr>
            </w:pPr>
          </w:p>
        </w:tc>
      </w:tr>
      <w:tr w14:paraId="515EF8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6D3B5466">
            <w:pPr>
              <w:ind w:firstLine="0" w:firstLineChars="0"/>
              <w:jc w:val="center"/>
              <w:rPr>
                <w:highlight w:val="none"/>
              </w:rPr>
            </w:pPr>
            <w:r>
              <w:rPr>
                <w:highlight w:val="none"/>
              </w:rPr>
              <w:t>质量管理</w:t>
            </w:r>
          </w:p>
        </w:tc>
        <w:tc>
          <w:tcPr>
            <w:tcW w:w="708" w:type="dxa"/>
            <w:tcBorders>
              <w:tl2br w:val="nil"/>
              <w:tr2bl w:val="nil"/>
            </w:tcBorders>
          </w:tcPr>
          <w:p w14:paraId="1821B548">
            <w:pPr>
              <w:rPr>
                <w:highlight w:val="none"/>
              </w:rPr>
            </w:pPr>
          </w:p>
        </w:tc>
        <w:tc>
          <w:tcPr>
            <w:tcW w:w="709" w:type="dxa"/>
            <w:tcBorders>
              <w:tl2br w:val="nil"/>
              <w:tr2bl w:val="nil"/>
            </w:tcBorders>
          </w:tcPr>
          <w:p w14:paraId="6034581B">
            <w:pPr>
              <w:rPr>
                <w:highlight w:val="none"/>
              </w:rPr>
            </w:pPr>
          </w:p>
        </w:tc>
        <w:tc>
          <w:tcPr>
            <w:tcW w:w="1134" w:type="dxa"/>
            <w:tcBorders>
              <w:tl2br w:val="nil"/>
              <w:tr2bl w:val="nil"/>
            </w:tcBorders>
          </w:tcPr>
          <w:p w14:paraId="5324F28D">
            <w:pPr>
              <w:rPr>
                <w:highlight w:val="none"/>
              </w:rPr>
            </w:pPr>
          </w:p>
        </w:tc>
        <w:tc>
          <w:tcPr>
            <w:tcW w:w="851" w:type="dxa"/>
            <w:tcBorders>
              <w:tl2br w:val="nil"/>
              <w:tr2bl w:val="nil"/>
            </w:tcBorders>
          </w:tcPr>
          <w:p w14:paraId="4B79F6E5">
            <w:pPr>
              <w:rPr>
                <w:highlight w:val="none"/>
              </w:rPr>
            </w:pPr>
          </w:p>
        </w:tc>
        <w:tc>
          <w:tcPr>
            <w:tcW w:w="992" w:type="dxa"/>
            <w:tcBorders>
              <w:tl2br w:val="nil"/>
              <w:tr2bl w:val="nil"/>
            </w:tcBorders>
          </w:tcPr>
          <w:p w14:paraId="210189B5">
            <w:pPr>
              <w:rPr>
                <w:highlight w:val="none"/>
              </w:rPr>
            </w:pPr>
          </w:p>
        </w:tc>
        <w:tc>
          <w:tcPr>
            <w:tcW w:w="1134" w:type="dxa"/>
            <w:tcBorders>
              <w:tl2br w:val="nil"/>
              <w:tr2bl w:val="nil"/>
            </w:tcBorders>
          </w:tcPr>
          <w:p w14:paraId="530CA86A">
            <w:pPr>
              <w:rPr>
                <w:highlight w:val="none"/>
              </w:rPr>
            </w:pPr>
          </w:p>
        </w:tc>
        <w:tc>
          <w:tcPr>
            <w:tcW w:w="1559" w:type="dxa"/>
            <w:tcBorders>
              <w:tl2br w:val="nil"/>
              <w:tr2bl w:val="nil"/>
            </w:tcBorders>
          </w:tcPr>
          <w:p w14:paraId="27A5C52C">
            <w:pPr>
              <w:rPr>
                <w:highlight w:val="none"/>
              </w:rPr>
            </w:pPr>
          </w:p>
        </w:tc>
        <w:tc>
          <w:tcPr>
            <w:tcW w:w="894" w:type="dxa"/>
            <w:tcBorders>
              <w:tl2br w:val="nil"/>
              <w:tr2bl w:val="nil"/>
            </w:tcBorders>
          </w:tcPr>
          <w:p w14:paraId="1D89FA95">
            <w:pPr>
              <w:rPr>
                <w:highlight w:val="none"/>
              </w:rPr>
            </w:pPr>
          </w:p>
        </w:tc>
      </w:tr>
      <w:tr w14:paraId="0A981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43720B92">
            <w:pPr>
              <w:ind w:firstLine="0" w:firstLineChars="0"/>
              <w:jc w:val="center"/>
              <w:rPr>
                <w:highlight w:val="none"/>
              </w:rPr>
            </w:pPr>
            <w:r>
              <w:rPr>
                <w:highlight w:val="none"/>
              </w:rPr>
              <w:t>材料管理</w:t>
            </w:r>
          </w:p>
        </w:tc>
        <w:tc>
          <w:tcPr>
            <w:tcW w:w="708" w:type="dxa"/>
            <w:tcBorders>
              <w:tl2br w:val="nil"/>
              <w:tr2bl w:val="nil"/>
            </w:tcBorders>
          </w:tcPr>
          <w:p w14:paraId="0932AB6C">
            <w:pPr>
              <w:rPr>
                <w:highlight w:val="none"/>
              </w:rPr>
            </w:pPr>
          </w:p>
        </w:tc>
        <w:tc>
          <w:tcPr>
            <w:tcW w:w="709" w:type="dxa"/>
            <w:tcBorders>
              <w:tl2br w:val="nil"/>
              <w:tr2bl w:val="nil"/>
            </w:tcBorders>
          </w:tcPr>
          <w:p w14:paraId="77E6F75E">
            <w:pPr>
              <w:rPr>
                <w:highlight w:val="none"/>
              </w:rPr>
            </w:pPr>
          </w:p>
        </w:tc>
        <w:tc>
          <w:tcPr>
            <w:tcW w:w="1134" w:type="dxa"/>
            <w:tcBorders>
              <w:tl2br w:val="nil"/>
              <w:tr2bl w:val="nil"/>
            </w:tcBorders>
          </w:tcPr>
          <w:p w14:paraId="72ACC6A2">
            <w:pPr>
              <w:rPr>
                <w:highlight w:val="none"/>
              </w:rPr>
            </w:pPr>
          </w:p>
        </w:tc>
        <w:tc>
          <w:tcPr>
            <w:tcW w:w="851" w:type="dxa"/>
            <w:tcBorders>
              <w:tl2br w:val="nil"/>
              <w:tr2bl w:val="nil"/>
            </w:tcBorders>
          </w:tcPr>
          <w:p w14:paraId="694D2DDC">
            <w:pPr>
              <w:rPr>
                <w:highlight w:val="none"/>
              </w:rPr>
            </w:pPr>
          </w:p>
        </w:tc>
        <w:tc>
          <w:tcPr>
            <w:tcW w:w="992" w:type="dxa"/>
            <w:tcBorders>
              <w:tl2br w:val="nil"/>
              <w:tr2bl w:val="nil"/>
            </w:tcBorders>
          </w:tcPr>
          <w:p w14:paraId="50E5383F">
            <w:pPr>
              <w:rPr>
                <w:highlight w:val="none"/>
              </w:rPr>
            </w:pPr>
          </w:p>
        </w:tc>
        <w:tc>
          <w:tcPr>
            <w:tcW w:w="1134" w:type="dxa"/>
            <w:tcBorders>
              <w:tl2br w:val="nil"/>
              <w:tr2bl w:val="nil"/>
            </w:tcBorders>
          </w:tcPr>
          <w:p w14:paraId="04ABB53D">
            <w:pPr>
              <w:rPr>
                <w:highlight w:val="none"/>
              </w:rPr>
            </w:pPr>
          </w:p>
        </w:tc>
        <w:tc>
          <w:tcPr>
            <w:tcW w:w="1559" w:type="dxa"/>
            <w:tcBorders>
              <w:tl2br w:val="nil"/>
              <w:tr2bl w:val="nil"/>
            </w:tcBorders>
          </w:tcPr>
          <w:p w14:paraId="4A548B4C">
            <w:pPr>
              <w:rPr>
                <w:highlight w:val="none"/>
              </w:rPr>
            </w:pPr>
          </w:p>
        </w:tc>
        <w:tc>
          <w:tcPr>
            <w:tcW w:w="894" w:type="dxa"/>
            <w:tcBorders>
              <w:tl2br w:val="nil"/>
              <w:tr2bl w:val="nil"/>
            </w:tcBorders>
          </w:tcPr>
          <w:p w14:paraId="2870CDE9">
            <w:pPr>
              <w:rPr>
                <w:highlight w:val="none"/>
              </w:rPr>
            </w:pPr>
          </w:p>
        </w:tc>
      </w:tr>
      <w:tr w14:paraId="099AA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085CCAB2">
            <w:pPr>
              <w:ind w:firstLine="0" w:firstLineChars="0"/>
              <w:jc w:val="center"/>
              <w:rPr>
                <w:highlight w:val="none"/>
              </w:rPr>
            </w:pPr>
            <w:r>
              <w:rPr>
                <w:highlight w:val="none"/>
              </w:rPr>
              <w:t>安全管理</w:t>
            </w:r>
          </w:p>
        </w:tc>
        <w:tc>
          <w:tcPr>
            <w:tcW w:w="708" w:type="dxa"/>
            <w:tcBorders>
              <w:tl2br w:val="nil"/>
              <w:tr2bl w:val="nil"/>
            </w:tcBorders>
          </w:tcPr>
          <w:p w14:paraId="6AD8C117">
            <w:pPr>
              <w:rPr>
                <w:highlight w:val="none"/>
              </w:rPr>
            </w:pPr>
          </w:p>
        </w:tc>
        <w:tc>
          <w:tcPr>
            <w:tcW w:w="709" w:type="dxa"/>
            <w:tcBorders>
              <w:tl2br w:val="nil"/>
              <w:tr2bl w:val="nil"/>
            </w:tcBorders>
          </w:tcPr>
          <w:p w14:paraId="18747290">
            <w:pPr>
              <w:rPr>
                <w:highlight w:val="none"/>
              </w:rPr>
            </w:pPr>
          </w:p>
        </w:tc>
        <w:tc>
          <w:tcPr>
            <w:tcW w:w="1134" w:type="dxa"/>
            <w:tcBorders>
              <w:tl2br w:val="nil"/>
              <w:tr2bl w:val="nil"/>
            </w:tcBorders>
          </w:tcPr>
          <w:p w14:paraId="465BC4AC">
            <w:pPr>
              <w:rPr>
                <w:highlight w:val="none"/>
              </w:rPr>
            </w:pPr>
          </w:p>
        </w:tc>
        <w:tc>
          <w:tcPr>
            <w:tcW w:w="851" w:type="dxa"/>
            <w:tcBorders>
              <w:tl2br w:val="nil"/>
              <w:tr2bl w:val="nil"/>
            </w:tcBorders>
          </w:tcPr>
          <w:p w14:paraId="4994C377">
            <w:pPr>
              <w:rPr>
                <w:highlight w:val="none"/>
              </w:rPr>
            </w:pPr>
          </w:p>
        </w:tc>
        <w:tc>
          <w:tcPr>
            <w:tcW w:w="992" w:type="dxa"/>
            <w:tcBorders>
              <w:tl2br w:val="nil"/>
              <w:tr2bl w:val="nil"/>
            </w:tcBorders>
          </w:tcPr>
          <w:p w14:paraId="6B1B82EC">
            <w:pPr>
              <w:rPr>
                <w:highlight w:val="none"/>
              </w:rPr>
            </w:pPr>
          </w:p>
        </w:tc>
        <w:tc>
          <w:tcPr>
            <w:tcW w:w="1134" w:type="dxa"/>
            <w:tcBorders>
              <w:tl2br w:val="nil"/>
              <w:tr2bl w:val="nil"/>
            </w:tcBorders>
          </w:tcPr>
          <w:p w14:paraId="197A77A5">
            <w:pPr>
              <w:rPr>
                <w:highlight w:val="none"/>
              </w:rPr>
            </w:pPr>
          </w:p>
        </w:tc>
        <w:tc>
          <w:tcPr>
            <w:tcW w:w="1559" w:type="dxa"/>
            <w:tcBorders>
              <w:tl2br w:val="nil"/>
              <w:tr2bl w:val="nil"/>
            </w:tcBorders>
          </w:tcPr>
          <w:p w14:paraId="0A4CBB9A">
            <w:pPr>
              <w:rPr>
                <w:highlight w:val="none"/>
              </w:rPr>
            </w:pPr>
          </w:p>
        </w:tc>
        <w:tc>
          <w:tcPr>
            <w:tcW w:w="894" w:type="dxa"/>
            <w:tcBorders>
              <w:tl2br w:val="nil"/>
              <w:tr2bl w:val="nil"/>
            </w:tcBorders>
          </w:tcPr>
          <w:p w14:paraId="3CC5C170">
            <w:pPr>
              <w:rPr>
                <w:highlight w:val="none"/>
              </w:rPr>
            </w:pPr>
          </w:p>
        </w:tc>
      </w:tr>
      <w:tr w14:paraId="28139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vAlign w:val="center"/>
          </w:tcPr>
          <w:p w14:paraId="0DC1519A">
            <w:pPr>
              <w:ind w:firstLine="0" w:firstLineChars="0"/>
              <w:jc w:val="center"/>
              <w:rPr>
                <w:highlight w:val="none"/>
              </w:rPr>
            </w:pPr>
            <w:r>
              <w:rPr>
                <w:highlight w:val="none"/>
              </w:rPr>
              <w:t>其他人员</w:t>
            </w:r>
          </w:p>
        </w:tc>
        <w:tc>
          <w:tcPr>
            <w:tcW w:w="708" w:type="dxa"/>
            <w:tcBorders>
              <w:tl2br w:val="nil"/>
              <w:tr2bl w:val="nil"/>
            </w:tcBorders>
          </w:tcPr>
          <w:p w14:paraId="4C643984">
            <w:pPr>
              <w:rPr>
                <w:highlight w:val="none"/>
              </w:rPr>
            </w:pPr>
          </w:p>
        </w:tc>
        <w:tc>
          <w:tcPr>
            <w:tcW w:w="709" w:type="dxa"/>
            <w:tcBorders>
              <w:tl2br w:val="nil"/>
              <w:tr2bl w:val="nil"/>
            </w:tcBorders>
          </w:tcPr>
          <w:p w14:paraId="3BFF5C1D">
            <w:pPr>
              <w:rPr>
                <w:highlight w:val="none"/>
              </w:rPr>
            </w:pPr>
          </w:p>
        </w:tc>
        <w:tc>
          <w:tcPr>
            <w:tcW w:w="1134" w:type="dxa"/>
            <w:tcBorders>
              <w:tl2br w:val="nil"/>
              <w:tr2bl w:val="nil"/>
            </w:tcBorders>
          </w:tcPr>
          <w:p w14:paraId="4E7D923C">
            <w:pPr>
              <w:rPr>
                <w:highlight w:val="none"/>
              </w:rPr>
            </w:pPr>
          </w:p>
        </w:tc>
        <w:tc>
          <w:tcPr>
            <w:tcW w:w="851" w:type="dxa"/>
            <w:tcBorders>
              <w:tl2br w:val="nil"/>
              <w:tr2bl w:val="nil"/>
            </w:tcBorders>
          </w:tcPr>
          <w:p w14:paraId="425FEF7F">
            <w:pPr>
              <w:rPr>
                <w:highlight w:val="none"/>
              </w:rPr>
            </w:pPr>
          </w:p>
        </w:tc>
        <w:tc>
          <w:tcPr>
            <w:tcW w:w="992" w:type="dxa"/>
            <w:tcBorders>
              <w:tl2br w:val="nil"/>
              <w:tr2bl w:val="nil"/>
            </w:tcBorders>
          </w:tcPr>
          <w:p w14:paraId="7573C3F5">
            <w:pPr>
              <w:rPr>
                <w:highlight w:val="none"/>
              </w:rPr>
            </w:pPr>
          </w:p>
        </w:tc>
        <w:tc>
          <w:tcPr>
            <w:tcW w:w="1134" w:type="dxa"/>
            <w:tcBorders>
              <w:tl2br w:val="nil"/>
              <w:tr2bl w:val="nil"/>
            </w:tcBorders>
          </w:tcPr>
          <w:p w14:paraId="753192A0">
            <w:pPr>
              <w:rPr>
                <w:highlight w:val="none"/>
              </w:rPr>
            </w:pPr>
          </w:p>
        </w:tc>
        <w:tc>
          <w:tcPr>
            <w:tcW w:w="1559" w:type="dxa"/>
            <w:tcBorders>
              <w:tl2br w:val="nil"/>
              <w:tr2bl w:val="nil"/>
            </w:tcBorders>
          </w:tcPr>
          <w:p w14:paraId="09D2F173">
            <w:pPr>
              <w:rPr>
                <w:highlight w:val="none"/>
              </w:rPr>
            </w:pPr>
          </w:p>
        </w:tc>
        <w:tc>
          <w:tcPr>
            <w:tcW w:w="894" w:type="dxa"/>
            <w:tcBorders>
              <w:tl2br w:val="nil"/>
              <w:tr2bl w:val="nil"/>
            </w:tcBorders>
          </w:tcPr>
          <w:p w14:paraId="7C857CD9">
            <w:pPr>
              <w:rPr>
                <w:highlight w:val="none"/>
              </w:rPr>
            </w:pPr>
          </w:p>
        </w:tc>
      </w:tr>
      <w:tr w14:paraId="0FB18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13116830">
            <w:pPr>
              <w:jc w:val="center"/>
              <w:rPr>
                <w:highlight w:val="none"/>
              </w:rPr>
            </w:pPr>
          </w:p>
        </w:tc>
        <w:tc>
          <w:tcPr>
            <w:tcW w:w="708" w:type="dxa"/>
            <w:tcBorders>
              <w:tl2br w:val="nil"/>
              <w:tr2bl w:val="nil"/>
            </w:tcBorders>
          </w:tcPr>
          <w:p w14:paraId="1DD6B23C">
            <w:pPr>
              <w:rPr>
                <w:highlight w:val="none"/>
              </w:rPr>
            </w:pPr>
          </w:p>
        </w:tc>
        <w:tc>
          <w:tcPr>
            <w:tcW w:w="709" w:type="dxa"/>
            <w:tcBorders>
              <w:tl2br w:val="nil"/>
              <w:tr2bl w:val="nil"/>
            </w:tcBorders>
          </w:tcPr>
          <w:p w14:paraId="5080757F">
            <w:pPr>
              <w:rPr>
                <w:highlight w:val="none"/>
              </w:rPr>
            </w:pPr>
          </w:p>
        </w:tc>
        <w:tc>
          <w:tcPr>
            <w:tcW w:w="1134" w:type="dxa"/>
            <w:tcBorders>
              <w:tl2br w:val="nil"/>
              <w:tr2bl w:val="nil"/>
            </w:tcBorders>
          </w:tcPr>
          <w:p w14:paraId="6B2870D6">
            <w:pPr>
              <w:rPr>
                <w:highlight w:val="none"/>
              </w:rPr>
            </w:pPr>
          </w:p>
        </w:tc>
        <w:tc>
          <w:tcPr>
            <w:tcW w:w="851" w:type="dxa"/>
            <w:tcBorders>
              <w:tl2br w:val="nil"/>
              <w:tr2bl w:val="nil"/>
            </w:tcBorders>
          </w:tcPr>
          <w:p w14:paraId="097DAA92">
            <w:pPr>
              <w:rPr>
                <w:highlight w:val="none"/>
              </w:rPr>
            </w:pPr>
          </w:p>
        </w:tc>
        <w:tc>
          <w:tcPr>
            <w:tcW w:w="992" w:type="dxa"/>
            <w:tcBorders>
              <w:tl2br w:val="nil"/>
              <w:tr2bl w:val="nil"/>
            </w:tcBorders>
          </w:tcPr>
          <w:p w14:paraId="35055B03">
            <w:pPr>
              <w:rPr>
                <w:highlight w:val="none"/>
              </w:rPr>
            </w:pPr>
          </w:p>
        </w:tc>
        <w:tc>
          <w:tcPr>
            <w:tcW w:w="1134" w:type="dxa"/>
            <w:tcBorders>
              <w:tl2br w:val="nil"/>
              <w:tr2bl w:val="nil"/>
            </w:tcBorders>
          </w:tcPr>
          <w:p w14:paraId="29814FDE">
            <w:pPr>
              <w:rPr>
                <w:highlight w:val="none"/>
              </w:rPr>
            </w:pPr>
          </w:p>
        </w:tc>
        <w:tc>
          <w:tcPr>
            <w:tcW w:w="1559" w:type="dxa"/>
            <w:tcBorders>
              <w:tl2br w:val="nil"/>
              <w:tr2bl w:val="nil"/>
            </w:tcBorders>
          </w:tcPr>
          <w:p w14:paraId="60E1BFF4">
            <w:pPr>
              <w:rPr>
                <w:highlight w:val="none"/>
              </w:rPr>
            </w:pPr>
          </w:p>
        </w:tc>
        <w:tc>
          <w:tcPr>
            <w:tcW w:w="894" w:type="dxa"/>
            <w:tcBorders>
              <w:tl2br w:val="nil"/>
              <w:tr2bl w:val="nil"/>
            </w:tcBorders>
          </w:tcPr>
          <w:p w14:paraId="4F8DD858">
            <w:pPr>
              <w:rPr>
                <w:highlight w:val="none"/>
              </w:rPr>
            </w:pPr>
          </w:p>
        </w:tc>
      </w:tr>
      <w:tr w14:paraId="23674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2885AB99">
            <w:pPr>
              <w:jc w:val="center"/>
              <w:rPr>
                <w:highlight w:val="none"/>
              </w:rPr>
            </w:pPr>
          </w:p>
        </w:tc>
        <w:tc>
          <w:tcPr>
            <w:tcW w:w="708" w:type="dxa"/>
            <w:tcBorders>
              <w:tl2br w:val="nil"/>
              <w:tr2bl w:val="nil"/>
            </w:tcBorders>
          </w:tcPr>
          <w:p w14:paraId="2B14C468">
            <w:pPr>
              <w:rPr>
                <w:highlight w:val="none"/>
              </w:rPr>
            </w:pPr>
          </w:p>
        </w:tc>
        <w:tc>
          <w:tcPr>
            <w:tcW w:w="709" w:type="dxa"/>
            <w:tcBorders>
              <w:tl2br w:val="nil"/>
              <w:tr2bl w:val="nil"/>
            </w:tcBorders>
          </w:tcPr>
          <w:p w14:paraId="56BF899E">
            <w:pPr>
              <w:rPr>
                <w:highlight w:val="none"/>
              </w:rPr>
            </w:pPr>
          </w:p>
        </w:tc>
        <w:tc>
          <w:tcPr>
            <w:tcW w:w="1134" w:type="dxa"/>
            <w:tcBorders>
              <w:tl2br w:val="nil"/>
              <w:tr2bl w:val="nil"/>
            </w:tcBorders>
          </w:tcPr>
          <w:p w14:paraId="0D0F6950">
            <w:pPr>
              <w:rPr>
                <w:highlight w:val="none"/>
              </w:rPr>
            </w:pPr>
          </w:p>
        </w:tc>
        <w:tc>
          <w:tcPr>
            <w:tcW w:w="851" w:type="dxa"/>
            <w:tcBorders>
              <w:tl2br w:val="nil"/>
              <w:tr2bl w:val="nil"/>
            </w:tcBorders>
          </w:tcPr>
          <w:p w14:paraId="2347DFA8">
            <w:pPr>
              <w:rPr>
                <w:highlight w:val="none"/>
              </w:rPr>
            </w:pPr>
          </w:p>
        </w:tc>
        <w:tc>
          <w:tcPr>
            <w:tcW w:w="992" w:type="dxa"/>
            <w:tcBorders>
              <w:tl2br w:val="nil"/>
              <w:tr2bl w:val="nil"/>
            </w:tcBorders>
          </w:tcPr>
          <w:p w14:paraId="175BEF59">
            <w:pPr>
              <w:rPr>
                <w:highlight w:val="none"/>
              </w:rPr>
            </w:pPr>
          </w:p>
        </w:tc>
        <w:tc>
          <w:tcPr>
            <w:tcW w:w="1134" w:type="dxa"/>
            <w:tcBorders>
              <w:tl2br w:val="nil"/>
              <w:tr2bl w:val="nil"/>
            </w:tcBorders>
          </w:tcPr>
          <w:p w14:paraId="3CF9EF77">
            <w:pPr>
              <w:rPr>
                <w:highlight w:val="none"/>
              </w:rPr>
            </w:pPr>
          </w:p>
        </w:tc>
        <w:tc>
          <w:tcPr>
            <w:tcW w:w="1559" w:type="dxa"/>
            <w:tcBorders>
              <w:tl2br w:val="nil"/>
              <w:tr2bl w:val="nil"/>
            </w:tcBorders>
          </w:tcPr>
          <w:p w14:paraId="5B6482AB">
            <w:pPr>
              <w:rPr>
                <w:highlight w:val="none"/>
              </w:rPr>
            </w:pPr>
          </w:p>
        </w:tc>
        <w:tc>
          <w:tcPr>
            <w:tcW w:w="894" w:type="dxa"/>
            <w:tcBorders>
              <w:tl2br w:val="nil"/>
              <w:tr2bl w:val="nil"/>
            </w:tcBorders>
          </w:tcPr>
          <w:p w14:paraId="39F5BD2D">
            <w:pPr>
              <w:rPr>
                <w:highlight w:val="none"/>
              </w:rPr>
            </w:pPr>
          </w:p>
        </w:tc>
      </w:tr>
      <w:tr w14:paraId="049A8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4BFA5793">
            <w:pPr>
              <w:rPr>
                <w:highlight w:val="none"/>
              </w:rPr>
            </w:pPr>
          </w:p>
        </w:tc>
        <w:tc>
          <w:tcPr>
            <w:tcW w:w="708" w:type="dxa"/>
            <w:tcBorders>
              <w:tl2br w:val="nil"/>
              <w:tr2bl w:val="nil"/>
            </w:tcBorders>
          </w:tcPr>
          <w:p w14:paraId="5DFE7858">
            <w:pPr>
              <w:rPr>
                <w:highlight w:val="none"/>
              </w:rPr>
            </w:pPr>
          </w:p>
        </w:tc>
        <w:tc>
          <w:tcPr>
            <w:tcW w:w="709" w:type="dxa"/>
            <w:tcBorders>
              <w:tl2br w:val="nil"/>
              <w:tr2bl w:val="nil"/>
            </w:tcBorders>
          </w:tcPr>
          <w:p w14:paraId="065BAEED">
            <w:pPr>
              <w:rPr>
                <w:highlight w:val="none"/>
              </w:rPr>
            </w:pPr>
          </w:p>
        </w:tc>
        <w:tc>
          <w:tcPr>
            <w:tcW w:w="1134" w:type="dxa"/>
            <w:tcBorders>
              <w:tl2br w:val="nil"/>
              <w:tr2bl w:val="nil"/>
            </w:tcBorders>
          </w:tcPr>
          <w:p w14:paraId="06525D3E">
            <w:pPr>
              <w:rPr>
                <w:highlight w:val="none"/>
              </w:rPr>
            </w:pPr>
          </w:p>
        </w:tc>
        <w:tc>
          <w:tcPr>
            <w:tcW w:w="851" w:type="dxa"/>
            <w:tcBorders>
              <w:tl2br w:val="nil"/>
              <w:tr2bl w:val="nil"/>
            </w:tcBorders>
          </w:tcPr>
          <w:p w14:paraId="20CFCE45">
            <w:pPr>
              <w:rPr>
                <w:highlight w:val="none"/>
              </w:rPr>
            </w:pPr>
          </w:p>
        </w:tc>
        <w:tc>
          <w:tcPr>
            <w:tcW w:w="992" w:type="dxa"/>
            <w:tcBorders>
              <w:tl2br w:val="nil"/>
              <w:tr2bl w:val="nil"/>
            </w:tcBorders>
          </w:tcPr>
          <w:p w14:paraId="5F28F020">
            <w:pPr>
              <w:rPr>
                <w:highlight w:val="none"/>
              </w:rPr>
            </w:pPr>
          </w:p>
        </w:tc>
        <w:tc>
          <w:tcPr>
            <w:tcW w:w="1134" w:type="dxa"/>
            <w:tcBorders>
              <w:tl2br w:val="nil"/>
              <w:tr2bl w:val="nil"/>
            </w:tcBorders>
          </w:tcPr>
          <w:p w14:paraId="4090EB45">
            <w:pPr>
              <w:rPr>
                <w:highlight w:val="none"/>
              </w:rPr>
            </w:pPr>
          </w:p>
        </w:tc>
        <w:tc>
          <w:tcPr>
            <w:tcW w:w="1559" w:type="dxa"/>
            <w:tcBorders>
              <w:tl2br w:val="nil"/>
              <w:tr2bl w:val="nil"/>
            </w:tcBorders>
          </w:tcPr>
          <w:p w14:paraId="129E8246">
            <w:pPr>
              <w:rPr>
                <w:highlight w:val="none"/>
              </w:rPr>
            </w:pPr>
          </w:p>
        </w:tc>
        <w:tc>
          <w:tcPr>
            <w:tcW w:w="894" w:type="dxa"/>
            <w:tcBorders>
              <w:tl2br w:val="nil"/>
              <w:tr2bl w:val="nil"/>
            </w:tcBorders>
          </w:tcPr>
          <w:p w14:paraId="65F8607D">
            <w:pPr>
              <w:rPr>
                <w:highlight w:val="none"/>
              </w:rPr>
            </w:pPr>
          </w:p>
        </w:tc>
      </w:tr>
      <w:tr w14:paraId="0BE6C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37AA463B">
            <w:pPr>
              <w:rPr>
                <w:highlight w:val="none"/>
              </w:rPr>
            </w:pPr>
          </w:p>
        </w:tc>
        <w:tc>
          <w:tcPr>
            <w:tcW w:w="708" w:type="dxa"/>
            <w:tcBorders>
              <w:tl2br w:val="nil"/>
              <w:tr2bl w:val="nil"/>
            </w:tcBorders>
          </w:tcPr>
          <w:p w14:paraId="1A5505F3">
            <w:pPr>
              <w:rPr>
                <w:highlight w:val="none"/>
              </w:rPr>
            </w:pPr>
          </w:p>
        </w:tc>
        <w:tc>
          <w:tcPr>
            <w:tcW w:w="709" w:type="dxa"/>
            <w:tcBorders>
              <w:tl2br w:val="nil"/>
              <w:tr2bl w:val="nil"/>
            </w:tcBorders>
          </w:tcPr>
          <w:p w14:paraId="4AD1FDD0">
            <w:pPr>
              <w:rPr>
                <w:highlight w:val="none"/>
              </w:rPr>
            </w:pPr>
          </w:p>
        </w:tc>
        <w:tc>
          <w:tcPr>
            <w:tcW w:w="1134" w:type="dxa"/>
            <w:tcBorders>
              <w:tl2br w:val="nil"/>
              <w:tr2bl w:val="nil"/>
            </w:tcBorders>
          </w:tcPr>
          <w:p w14:paraId="7502F9CA">
            <w:pPr>
              <w:rPr>
                <w:highlight w:val="none"/>
              </w:rPr>
            </w:pPr>
          </w:p>
        </w:tc>
        <w:tc>
          <w:tcPr>
            <w:tcW w:w="851" w:type="dxa"/>
            <w:tcBorders>
              <w:tl2br w:val="nil"/>
              <w:tr2bl w:val="nil"/>
            </w:tcBorders>
          </w:tcPr>
          <w:p w14:paraId="0E35A370">
            <w:pPr>
              <w:rPr>
                <w:highlight w:val="none"/>
              </w:rPr>
            </w:pPr>
          </w:p>
        </w:tc>
        <w:tc>
          <w:tcPr>
            <w:tcW w:w="992" w:type="dxa"/>
            <w:tcBorders>
              <w:tl2br w:val="nil"/>
              <w:tr2bl w:val="nil"/>
            </w:tcBorders>
          </w:tcPr>
          <w:p w14:paraId="3ACBA647">
            <w:pPr>
              <w:rPr>
                <w:highlight w:val="none"/>
              </w:rPr>
            </w:pPr>
          </w:p>
        </w:tc>
        <w:tc>
          <w:tcPr>
            <w:tcW w:w="1134" w:type="dxa"/>
            <w:tcBorders>
              <w:tl2br w:val="nil"/>
              <w:tr2bl w:val="nil"/>
            </w:tcBorders>
          </w:tcPr>
          <w:p w14:paraId="31B6BA2D">
            <w:pPr>
              <w:rPr>
                <w:highlight w:val="none"/>
              </w:rPr>
            </w:pPr>
          </w:p>
        </w:tc>
        <w:tc>
          <w:tcPr>
            <w:tcW w:w="1559" w:type="dxa"/>
            <w:tcBorders>
              <w:tl2br w:val="nil"/>
              <w:tr2bl w:val="nil"/>
            </w:tcBorders>
          </w:tcPr>
          <w:p w14:paraId="4A1115A8">
            <w:pPr>
              <w:rPr>
                <w:highlight w:val="none"/>
              </w:rPr>
            </w:pPr>
          </w:p>
        </w:tc>
        <w:tc>
          <w:tcPr>
            <w:tcW w:w="894" w:type="dxa"/>
            <w:tcBorders>
              <w:tl2br w:val="nil"/>
              <w:tr2bl w:val="nil"/>
            </w:tcBorders>
          </w:tcPr>
          <w:p w14:paraId="0C78A88C">
            <w:pPr>
              <w:rPr>
                <w:highlight w:val="none"/>
              </w:rPr>
            </w:pPr>
          </w:p>
        </w:tc>
      </w:tr>
      <w:tr w14:paraId="0DBAC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2F5AB6FB">
            <w:pPr>
              <w:rPr>
                <w:highlight w:val="none"/>
              </w:rPr>
            </w:pPr>
          </w:p>
        </w:tc>
        <w:tc>
          <w:tcPr>
            <w:tcW w:w="708" w:type="dxa"/>
            <w:tcBorders>
              <w:tl2br w:val="nil"/>
              <w:tr2bl w:val="nil"/>
            </w:tcBorders>
          </w:tcPr>
          <w:p w14:paraId="462A8CC8">
            <w:pPr>
              <w:rPr>
                <w:highlight w:val="none"/>
              </w:rPr>
            </w:pPr>
          </w:p>
        </w:tc>
        <w:tc>
          <w:tcPr>
            <w:tcW w:w="709" w:type="dxa"/>
            <w:tcBorders>
              <w:tl2br w:val="nil"/>
              <w:tr2bl w:val="nil"/>
            </w:tcBorders>
          </w:tcPr>
          <w:p w14:paraId="6967A713">
            <w:pPr>
              <w:rPr>
                <w:highlight w:val="none"/>
              </w:rPr>
            </w:pPr>
          </w:p>
        </w:tc>
        <w:tc>
          <w:tcPr>
            <w:tcW w:w="1134" w:type="dxa"/>
            <w:tcBorders>
              <w:tl2br w:val="nil"/>
              <w:tr2bl w:val="nil"/>
            </w:tcBorders>
          </w:tcPr>
          <w:p w14:paraId="48817C9D">
            <w:pPr>
              <w:rPr>
                <w:highlight w:val="none"/>
              </w:rPr>
            </w:pPr>
          </w:p>
        </w:tc>
        <w:tc>
          <w:tcPr>
            <w:tcW w:w="851" w:type="dxa"/>
            <w:tcBorders>
              <w:tl2br w:val="nil"/>
              <w:tr2bl w:val="nil"/>
            </w:tcBorders>
          </w:tcPr>
          <w:p w14:paraId="2A965E6A">
            <w:pPr>
              <w:rPr>
                <w:highlight w:val="none"/>
              </w:rPr>
            </w:pPr>
          </w:p>
        </w:tc>
        <w:tc>
          <w:tcPr>
            <w:tcW w:w="992" w:type="dxa"/>
            <w:tcBorders>
              <w:tl2br w:val="nil"/>
              <w:tr2bl w:val="nil"/>
            </w:tcBorders>
          </w:tcPr>
          <w:p w14:paraId="65B0D801">
            <w:pPr>
              <w:rPr>
                <w:highlight w:val="none"/>
              </w:rPr>
            </w:pPr>
          </w:p>
        </w:tc>
        <w:tc>
          <w:tcPr>
            <w:tcW w:w="1134" w:type="dxa"/>
            <w:tcBorders>
              <w:tl2br w:val="nil"/>
              <w:tr2bl w:val="nil"/>
            </w:tcBorders>
          </w:tcPr>
          <w:p w14:paraId="4C5B93DA">
            <w:pPr>
              <w:rPr>
                <w:highlight w:val="none"/>
              </w:rPr>
            </w:pPr>
          </w:p>
        </w:tc>
        <w:tc>
          <w:tcPr>
            <w:tcW w:w="1559" w:type="dxa"/>
            <w:tcBorders>
              <w:tl2br w:val="nil"/>
              <w:tr2bl w:val="nil"/>
            </w:tcBorders>
          </w:tcPr>
          <w:p w14:paraId="7043E4D7">
            <w:pPr>
              <w:rPr>
                <w:highlight w:val="none"/>
              </w:rPr>
            </w:pPr>
          </w:p>
        </w:tc>
        <w:tc>
          <w:tcPr>
            <w:tcW w:w="894" w:type="dxa"/>
            <w:tcBorders>
              <w:tl2br w:val="nil"/>
              <w:tr2bl w:val="nil"/>
            </w:tcBorders>
          </w:tcPr>
          <w:p w14:paraId="77AEF35B">
            <w:pPr>
              <w:rPr>
                <w:highlight w:val="none"/>
              </w:rPr>
            </w:pPr>
          </w:p>
        </w:tc>
      </w:tr>
      <w:tr w14:paraId="0E7FA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77" w:type="dxa"/>
            <w:tcBorders>
              <w:tl2br w:val="nil"/>
              <w:tr2bl w:val="nil"/>
            </w:tcBorders>
          </w:tcPr>
          <w:p w14:paraId="52BA8C20">
            <w:pPr>
              <w:rPr>
                <w:highlight w:val="none"/>
              </w:rPr>
            </w:pPr>
          </w:p>
        </w:tc>
        <w:tc>
          <w:tcPr>
            <w:tcW w:w="708" w:type="dxa"/>
            <w:tcBorders>
              <w:tl2br w:val="nil"/>
              <w:tr2bl w:val="nil"/>
            </w:tcBorders>
          </w:tcPr>
          <w:p w14:paraId="599E9146">
            <w:pPr>
              <w:rPr>
                <w:highlight w:val="none"/>
              </w:rPr>
            </w:pPr>
          </w:p>
        </w:tc>
        <w:tc>
          <w:tcPr>
            <w:tcW w:w="709" w:type="dxa"/>
            <w:tcBorders>
              <w:tl2br w:val="nil"/>
              <w:tr2bl w:val="nil"/>
            </w:tcBorders>
          </w:tcPr>
          <w:p w14:paraId="3338089E">
            <w:pPr>
              <w:rPr>
                <w:highlight w:val="none"/>
              </w:rPr>
            </w:pPr>
          </w:p>
        </w:tc>
        <w:tc>
          <w:tcPr>
            <w:tcW w:w="1134" w:type="dxa"/>
            <w:tcBorders>
              <w:tl2br w:val="nil"/>
              <w:tr2bl w:val="nil"/>
            </w:tcBorders>
          </w:tcPr>
          <w:p w14:paraId="07AF553E">
            <w:pPr>
              <w:rPr>
                <w:highlight w:val="none"/>
              </w:rPr>
            </w:pPr>
          </w:p>
        </w:tc>
        <w:tc>
          <w:tcPr>
            <w:tcW w:w="851" w:type="dxa"/>
            <w:tcBorders>
              <w:tl2br w:val="nil"/>
              <w:tr2bl w:val="nil"/>
            </w:tcBorders>
          </w:tcPr>
          <w:p w14:paraId="6C65D5B5">
            <w:pPr>
              <w:rPr>
                <w:highlight w:val="none"/>
              </w:rPr>
            </w:pPr>
          </w:p>
        </w:tc>
        <w:tc>
          <w:tcPr>
            <w:tcW w:w="992" w:type="dxa"/>
            <w:tcBorders>
              <w:tl2br w:val="nil"/>
              <w:tr2bl w:val="nil"/>
            </w:tcBorders>
          </w:tcPr>
          <w:p w14:paraId="19C464B6">
            <w:pPr>
              <w:rPr>
                <w:highlight w:val="none"/>
              </w:rPr>
            </w:pPr>
          </w:p>
        </w:tc>
        <w:tc>
          <w:tcPr>
            <w:tcW w:w="1134" w:type="dxa"/>
            <w:tcBorders>
              <w:tl2br w:val="nil"/>
              <w:tr2bl w:val="nil"/>
            </w:tcBorders>
          </w:tcPr>
          <w:p w14:paraId="1E585995">
            <w:pPr>
              <w:rPr>
                <w:highlight w:val="none"/>
              </w:rPr>
            </w:pPr>
          </w:p>
        </w:tc>
        <w:tc>
          <w:tcPr>
            <w:tcW w:w="1559" w:type="dxa"/>
            <w:tcBorders>
              <w:tl2br w:val="nil"/>
              <w:tr2bl w:val="nil"/>
            </w:tcBorders>
          </w:tcPr>
          <w:p w14:paraId="3E717D33">
            <w:pPr>
              <w:rPr>
                <w:highlight w:val="none"/>
              </w:rPr>
            </w:pPr>
          </w:p>
        </w:tc>
        <w:tc>
          <w:tcPr>
            <w:tcW w:w="894" w:type="dxa"/>
            <w:tcBorders>
              <w:tl2br w:val="nil"/>
              <w:tr2bl w:val="nil"/>
            </w:tcBorders>
          </w:tcPr>
          <w:p w14:paraId="22DCDFBA">
            <w:pPr>
              <w:rPr>
                <w:highlight w:val="none"/>
              </w:rPr>
            </w:pPr>
          </w:p>
        </w:tc>
      </w:tr>
    </w:tbl>
    <w:p w14:paraId="512A6AD5">
      <w:pPr>
        <w:rPr>
          <w:highlight w:val="none"/>
        </w:rPr>
      </w:pPr>
      <w:bookmarkStart w:id="558" w:name="_Toc144974873"/>
      <w:bookmarkStart w:id="559" w:name="_Toc152042594"/>
      <w:bookmarkStart w:id="560" w:name="_Toc152045805"/>
      <w:bookmarkStart w:id="561" w:name="_Toc179632825"/>
      <w:r>
        <w:rPr>
          <w:highlight w:val="none"/>
        </w:rPr>
        <w:t>注：在本表后附相关证明材料。</w:t>
      </w:r>
    </w:p>
    <w:p w14:paraId="63513BC1">
      <w:pPr>
        <w:rPr>
          <w:highlight w:val="none"/>
        </w:rPr>
      </w:pPr>
    </w:p>
    <w:p w14:paraId="3E6E34CE">
      <w:pPr>
        <w:rPr>
          <w:highlight w:val="none"/>
        </w:rPr>
      </w:pPr>
      <w:r>
        <w:rPr>
          <w:highlight w:val="none"/>
        </w:rPr>
        <w:br w:type="page"/>
      </w:r>
    </w:p>
    <w:p w14:paraId="24EC8693">
      <w:pPr>
        <w:ind w:firstLine="422"/>
        <w:jc w:val="center"/>
        <w:rPr>
          <w:b/>
          <w:bCs/>
          <w:highlight w:val="none"/>
        </w:rPr>
      </w:pPr>
      <w:bookmarkStart w:id="562" w:name="_Toc18096"/>
      <w:bookmarkStart w:id="563" w:name="_Toc27902"/>
      <w:r>
        <w:rPr>
          <w:b/>
          <w:bCs/>
          <w:highlight w:val="none"/>
        </w:rPr>
        <w:t>（二）项目经理简历表</w:t>
      </w:r>
      <w:bookmarkEnd w:id="558"/>
      <w:bookmarkEnd w:id="559"/>
      <w:bookmarkEnd w:id="560"/>
      <w:bookmarkEnd w:id="561"/>
      <w:bookmarkEnd w:id="562"/>
      <w:bookmarkEnd w:id="563"/>
    </w:p>
    <w:p w14:paraId="20F370AC">
      <w:pPr>
        <w:rPr>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283"/>
      </w:tblGrid>
      <w:tr w14:paraId="1169E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363643F6">
            <w:pPr>
              <w:ind w:firstLine="0" w:firstLineChars="0"/>
              <w:jc w:val="center"/>
              <w:rPr>
                <w:highlight w:val="none"/>
              </w:rPr>
            </w:pPr>
            <w:r>
              <w:rPr>
                <w:highlight w:val="none"/>
              </w:rPr>
              <w:t>姓  名</w:t>
            </w:r>
          </w:p>
        </w:tc>
        <w:tc>
          <w:tcPr>
            <w:tcW w:w="1079" w:type="dxa"/>
            <w:gridSpan w:val="2"/>
            <w:tcBorders>
              <w:tl2br w:val="nil"/>
              <w:tr2bl w:val="nil"/>
            </w:tcBorders>
            <w:vAlign w:val="center"/>
          </w:tcPr>
          <w:p w14:paraId="5ADA0729">
            <w:pPr>
              <w:jc w:val="center"/>
              <w:rPr>
                <w:highlight w:val="none"/>
              </w:rPr>
            </w:pPr>
          </w:p>
        </w:tc>
        <w:tc>
          <w:tcPr>
            <w:tcW w:w="927" w:type="dxa"/>
            <w:tcBorders>
              <w:tl2br w:val="nil"/>
              <w:tr2bl w:val="nil"/>
            </w:tcBorders>
            <w:vAlign w:val="center"/>
          </w:tcPr>
          <w:p w14:paraId="7951A514">
            <w:pPr>
              <w:ind w:firstLine="0" w:firstLineChars="0"/>
              <w:jc w:val="center"/>
              <w:rPr>
                <w:highlight w:val="none"/>
              </w:rPr>
            </w:pPr>
            <w:r>
              <w:rPr>
                <w:highlight w:val="none"/>
              </w:rPr>
              <w:t>年 龄</w:t>
            </w:r>
          </w:p>
        </w:tc>
        <w:tc>
          <w:tcPr>
            <w:tcW w:w="1065" w:type="dxa"/>
            <w:tcBorders>
              <w:tl2br w:val="nil"/>
              <w:tr2bl w:val="nil"/>
            </w:tcBorders>
            <w:vAlign w:val="center"/>
          </w:tcPr>
          <w:p w14:paraId="4C36F3C4">
            <w:pPr>
              <w:jc w:val="center"/>
              <w:rPr>
                <w:highlight w:val="none"/>
              </w:rPr>
            </w:pPr>
          </w:p>
        </w:tc>
        <w:tc>
          <w:tcPr>
            <w:tcW w:w="2130" w:type="dxa"/>
            <w:gridSpan w:val="3"/>
            <w:tcBorders>
              <w:tl2br w:val="nil"/>
              <w:tr2bl w:val="nil"/>
            </w:tcBorders>
            <w:vAlign w:val="center"/>
          </w:tcPr>
          <w:p w14:paraId="733277A6">
            <w:pPr>
              <w:ind w:firstLine="0" w:firstLineChars="0"/>
              <w:jc w:val="center"/>
              <w:rPr>
                <w:highlight w:val="none"/>
              </w:rPr>
            </w:pPr>
            <w:r>
              <w:rPr>
                <w:highlight w:val="none"/>
              </w:rPr>
              <w:t>学历</w:t>
            </w:r>
          </w:p>
        </w:tc>
        <w:tc>
          <w:tcPr>
            <w:tcW w:w="2283" w:type="dxa"/>
            <w:tcBorders>
              <w:tl2br w:val="nil"/>
              <w:tr2bl w:val="nil"/>
            </w:tcBorders>
            <w:vAlign w:val="center"/>
          </w:tcPr>
          <w:p w14:paraId="72250626">
            <w:pPr>
              <w:jc w:val="center"/>
              <w:rPr>
                <w:highlight w:val="none"/>
              </w:rPr>
            </w:pPr>
          </w:p>
        </w:tc>
      </w:tr>
      <w:tr w14:paraId="0507C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25E5FCEC">
            <w:pPr>
              <w:ind w:firstLine="0" w:firstLineChars="0"/>
              <w:jc w:val="center"/>
              <w:rPr>
                <w:highlight w:val="none"/>
              </w:rPr>
            </w:pPr>
            <w:r>
              <w:rPr>
                <w:highlight w:val="none"/>
              </w:rPr>
              <w:t>职  称</w:t>
            </w:r>
          </w:p>
        </w:tc>
        <w:tc>
          <w:tcPr>
            <w:tcW w:w="1079" w:type="dxa"/>
            <w:gridSpan w:val="2"/>
            <w:tcBorders>
              <w:tl2br w:val="nil"/>
              <w:tr2bl w:val="nil"/>
            </w:tcBorders>
            <w:vAlign w:val="center"/>
          </w:tcPr>
          <w:p w14:paraId="0324BF02">
            <w:pPr>
              <w:jc w:val="center"/>
              <w:rPr>
                <w:highlight w:val="none"/>
              </w:rPr>
            </w:pPr>
          </w:p>
        </w:tc>
        <w:tc>
          <w:tcPr>
            <w:tcW w:w="927" w:type="dxa"/>
            <w:tcBorders>
              <w:tl2br w:val="nil"/>
              <w:tr2bl w:val="nil"/>
            </w:tcBorders>
            <w:vAlign w:val="center"/>
          </w:tcPr>
          <w:p w14:paraId="33C057F7">
            <w:pPr>
              <w:ind w:firstLine="0" w:firstLineChars="0"/>
              <w:jc w:val="center"/>
              <w:rPr>
                <w:highlight w:val="none"/>
              </w:rPr>
            </w:pPr>
            <w:r>
              <w:rPr>
                <w:highlight w:val="none"/>
              </w:rPr>
              <w:t>职 务</w:t>
            </w:r>
          </w:p>
        </w:tc>
        <w:tc>
          <w:tcPr>
            <w:tcW w:w="1065" w:type="dxa"/>
            <w:tcBorders>
              <w:tl2br w:val="nil"/>
              <w:tr2bl w:val="nil"/>
            </w:tcBorders>
            <w:vAlign w:val="center"/>
          </w:tcPr>
          <w:p w14:paraId="74FB66F6">
            <w:pPr>
              <w:jc w:val="center"/>
              <w:rPr>
                <w:highlight w:val="none"/>
              </w:rPr>
            </w:pPr>
          </w:p>
        </w:tc>
        <w:tc>
          <w:tcPr>
            <w:tcW w:w="2130" w:type="dxa"/>
            <w:gridSpan w:val="3"/>
            <w:tcBorders>
              <w:tl2br w:val="nil"/>
              <w:tr2bl w:val="nil"/>
            </w:tcBorders>
            <w:vAlign w:val="center"/>
          </w:tcPr>
          <w:p w14:paraId="6BA9E01A">
            <w:pPr>
              <w:ind w:firstLine="0" w:firstLineChars="0"/>
              <w:jc w:val="center"/>
              <w:rPr>
                <w:highlight w:val="none"/>
              </w:rPr>
            </w:pPr>
            <w:r>
              <w:rPr>
                <w:highlight w:val="none"/>
              </w:rPr>
              <w:t>拟在本项目任职</w:t>
            </w:r>
          </w:p>
        </w:tc>
        <w:tc>
          <w:tcPr>
            <w:tcW w:w="2283" w:type="dxa"/>
            <w:tcBorders>
              <w:tl2br w:val="nil"/>
              <w:tr2bl w:val="nil"/>
            </w:tcBorders>
            <w:vAlign w:val="center"/>
          </w:tcPr>
          <w:p w14:paraId="6F0745A5">
            <w:pPr>
              <w:jc w:val="center"/>
              <w:rPr>
                <w:highlight w:val="none"/>
              </w:rPr>
            </w:pPr>
          </w:p>
        </w:tc>
      </w:tr>
      <w:tr w14:paraId="3B9CA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15D2AA29">
            <w:pPr>
              <w:ind w:firstLine="0" w:firstLineChars="0"/>
              <w:jc w:val="center"/>
              <w:rPr>
                <w:highlight w:val="none"/>
              </w:rPr>
            </w:pPr>
            <w:r>
              <w:rPr>
                <w:highlight w:val="none"/>
              </w:rPr>
              <w:t>毕业学校</w:t>
            </w:r>
          </w:p>
        </w:tc>
        <w:tc>
          <w:tcPr>
            <w:tcW w:w="7484" w:type="dxa"/>
            <w:gridSpan w:val="8"/>
            <w:tcBorders>
              <w:tl2br w:val="nil"/>
              <w:tr2bl w:val="nil"/>
            </w:tcBorders>
          </w:tcPr>
          <w:p w14:paraId="4DD6919A">
            <w:pPr>
              <w:jc w:val="center"/>
              <w:rPr>
                <w:highlight w:val="none"/>
              </w:rPr>
            </w:pPr>
            <w:r>
              <w:rPr>
                <w:highlight w:val="none"/>
              </w:rPr>
              <w:t>年毕业于            学校        专业</w:t>
            </w:r>
          </w:p>
        </w:tc>
      </w:tr>
      <w:tr w14:paraId="3264C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71" w:type="dxa"/>
            <w:gridSpan w:val="9"/>
            <w:tcBorders>
              <w:tl2br w:val="nil"/>
              <w:tr2bl w:val="nil"/>
            </w:tcBorders>
            <w:vAlign w:val="center"/>
          </w:tcPr>
          <w:p w14:paraId="04FE7F43">
            <w:pPr>
              <w:ind w:firstLine="0" w:firstLineChars="0"/>
              <w:jc w:val="center"/>
              <w:rPr>
                <w:highlight w:val="none"/>
              </w:rPr>
            </w:pPr>
            <w:r>
              <w:rPr>
                <w:highlight w:val="none"/>
              </w:rPr>
              <w:t>主要工作经历</w:t>
            </w:r>
          </w:p>
        </w:tc>
      </w:tr>
      <w:tr w14:paraId="7DD3F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tcBorders>
              <w:tl2br w:val="nil"/>
              <w:tr2bl w:val="nil"/>
            </w:tcBorders>
            <w:vAlign w:val="center"/>
          </w:tcPr>
          <w:p w14:paraId="60822115">
            <w:pPr>
              <w:ind w:firstLine="0" w:firstLineChars="0"/>
              <w:jc w:val="center"/>
              <w:rPr>
                <w:highlight w:val="none"/>
              </w:rPr>
            </w:pPr>
            <w:r>
              <w:rPr>
                <w:highlight w:val="none"/>
              </w:rPr>
              <w:t>时  间</w:t>
            </w:r>
          </w:p>
        </w:tc>
        <w:tc>
          <w:tcPr>
            <w:tcW w:w="3420" w:type="dxa"/>
            <w:gridSpan w:val="4"/>
            <w:tcBorders>
              <w:tl2br w:val="nil"/>
              <w:tr2bl w:val="nil"/>
            </w:tcBorders>
            <w:vAlign w:val="center"/>
          </w:tcPr>
          <w:p w14:paraId="7B3C0EE6">
            <w:pPr>
              <w:ind w:firstLine="0" w:firstLineChars="0"/>
              <w:jc w:val="center"/>
              <w:rPr>
                <w:highlight w:val="none"/>
              </w:rPr>
            </w:pPr>
            <w:r>
              <w:rPr>
                <w:highlight w:val="none"/>
              </w:rPr>
              <w:t>参加过的类似项目</w:t>
            </w:r>
          </w:p>
        </w:tc>
        <w:tc>
          <w:tcPr>
            <w:tcW w:w="1261" w:type="dxa"/>
            <w:tcBorders>
              <w:tl2br w:val="nil"/>
              <w:tr2bl w:val="nil"/>
            </w:tcBorders>
            <w:vAlign w:val="center"/>
          </w:tcPr>
          <w:p w14:paraId="4A147973">
            <w:pPr>
              <w:ind w:firstLine="0" w:firstLineChars="0"/>
              <w:jc w:val="center"/>
              <w:rPr>
                <w:highlight w:val="none"/>
              </w:rPr>
            </w:pPr>
            <w:r>
              <w:rPr>
                <w:highlight w:val="none"/>
              </w:rPr>
              <w:t>担任职务</w:t>
            </w:r>
          </w:p>
        </w:tc>
        <w:tc>
          <w:tcPr>
            <w:tcW w:w="2446" w:type="dxa"/>
            <w:gridSpan w:val="2"/>
            <w:tcBorders>
              <w:tl2br w:val="nil"/>
              <w:tr2bl w:val="nil"/>
            </w:tcBorders>
            <w:vAlign w:val="center"/>
          </w:tcPr>
          <w:p w14:paraId="0E842033">
            <w:pPr>
              <w:ind w:firstLine="0" w:firstLineChars="0"/>
              <w:jc w:val="center"/>
              <w:rPr>
                <w:highlight w:val="none"/>
              </w:rPr>
            </w:pPr>
            <w:r>
              <w:rPr>
                <w:highlight w:val="none"/>
              </w:rPr>
              <w:t>发包人及联系电话</w:t>
            </w:r>
          </w:p>
        </w:tc>
      </w:tr>
      <w:tr w14:paraId="4612E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4870A970">
            <w:pPr>
              <w:rPr>
                <w:highlight w:val="none"/>
              </w:rPr>
            </w:pPr>
          </w:p>
        </w:tc>
        <w:tc>
          <w:tcPr>
            <w:tcW w:w="3420" w:type="dxa"/>
            <w:gridSpan w:val="4"/>
            <w:tcBorders>
              <w:tl2br w:val="nil"/>
              <w:tr2bl w:val="nil"/>
            </w:tcBorders>
          </w:tcPr>
          <w:p w14:paraId="25211B29">
            <w:pPr>
              <w:rPr>
                <w:highlight w:val="none"/>
              </w:rPr>
            </w:pPr>
          </w:p>
        </w:tc>
        <w:tc>
          <w:tcPr>
            <w:tcW w:w="1261" w:type="dxa"/>
            <w:tcBorders>
              <w:tl2br w:val="nil"/>
              <w:tr2bl w:val="nil"/>
            </w:tcBorders>
          </w:tcPr>
          <w:p w14:paraId="021BB5D6">
            <w:pPr>
              <w:rPr>
                <w:highlight w:val="none"/>
              </w:rPr>
            </w:pPr>
          </w:p>
        </w:tc>
        <w:tc>
          <w:tcPr>
            <w:tcW w:w="2446" w:type="dxa"/>
            <w:gridSpan w:val="2"/>
            <w:tcBorders>
              <w:tl2br w:val="nil"/>
              <w:tr2bl w:val="nil"/>
            </w:tcBorders>
          </w:tcPr>
          <w:p w14:paraId="7C1B8038">
            <w:pPr>
              <w:rPr>
                <w:highlight w:val="none"/>
              </w:rPr>
            </w:pPr>
          </w:p>
        </w:tc>
      </w:tr>
      <w:tr w14:paraId="05B29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5F4F46AA">
            <w:pPr>
              <w:rPr>
                <w:highlight w:val="none"/>
              </w:rPr>
            </w:pPr>
          </w:p>
        </w:tc>
        <w:tc>
          <w:tcPr>
            <w:tcW w:w="3420" w:type="dxa"/>
            <w:gridSpan w:val="4"/>
            <w:tcBorders>
              <w:tl2br w:val="nil"/>
              <w:tr2bl w:val="nil"/>
            </w:tcBorders>
          </w:tcPr>
          <w:p w14:paraId="7F56E2A3">
            <w:pPr>
              <w:rPr>
                <w:highlight w:val="none"/>
              </w:rPr>
            </w:pPr>
          </w:p>
        </w:tc>
        <w:tc>
          <w:tcPr>
            <w:tcW w:w="1261" w:type="dxa"/>
            <w:tcBorders>
              <w:tl2br w:val="nil"/>
              <w:tr2bl w:val="nil"/>
            </w:tcBorders>
          </w:tcPr>
          <w:p w14:paraId="43418339">
            <w:pPr>
              <w:rPr>
                <w:highlight w:val="none"/>
              </w:rPr>
            </w:pPr>
          </w:p>
        </w:tc>
        <w:tc>
          <w:tcPr>
            <w:tcW w:w="2446" w:type="dxa"/>
            <w:gridSpan w:val="2"/>
            <w:tcBorders>
              <w:tl2br w:val="nil"/>
              <w:tr2bl w:val="nil"/>
            </w:tcBorders>
          </w:tcPr>
          <w:p w14:paraId="4353ECDC">
            <w:pPr>
              <w:rPr>
                <w:highlight w:val="none"/>
              </w:rPr>
            </w:pPr>
          </w:p>
        </w:tc>
      </w:tr>
      <w:tr w14:paraId="7F413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2F06573A">
            <w:pPr>
              <w:rPr>
                <w:highlight w:val="none"/>
              </w:rPr>
            </w:pPr>
          </w:p>
        </w:tc>
        <w:tc>
          <w:tcPr>
            <w:tcW w:w="3420" w:type="dxa"/>
            <w:gridSpan w:val="4"/>
            <w:tcBorders>
              <w:tl2br w:val="nil"/>
              <w:tr2bl w:val="nil"/>
            </w:tcBorders>
          </w:tcPr>
          <w:p w14:paraId="214D1D98">
            <w:pPr>
              <w:rPr>
                <w:highlight w:val="none"/>
              </w:rPr>
            </w:pPr>
          </w:p>
        </w:tc>
        <w:tc>
          <w:tcPr>
            <w:tcW w:w="1261" w:type="dxa"/>
            <w:tcBorders>
              <w:tl2br w:val="nil"/>
              <w:tr2bl w:val="nil"/>
            </w:tcBorders>
          </w:tcPr>
          <w:p w14:paraId="26751BAC">
            <w:pPr>
              <w:rPr>
                <w:highlight w:val="none"/>
              </w:rPr>
            </w:pPr>
          </w:p>
        </w:tc>
        <w:tc>
          <w:tcPr>
            <w:tcW w:w="2446" w:type="dxa"/>
            <w:gridSpan w:val="2"/>
            <w:tcBorders>
              <w:tl2br w:val="nil"/>
              <w:tr2bl w:val="nil"/>
            </w:tcBorders>
          </w:tcPr>
          <w:p w14:paraId="75B36BF3">
            <w:pPr>
              <w:rPr>
                <w:highlight w:val="none"/>
              </w:rPr>
            </w:pPr>
          </w:p>
        </w:tc>
      </w:tr>
      <w:tr w14:paraId="5632B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04739F0A">
            <w:pPr>
              <w:rPr>
                <w:highlight w:val="none"/>
              </w:rPr>
            </w:pPr>
          </w:p>
        </w:tc>
        <w:tc>
          <w:tcPr>
            <w:tcW w:w="3420" w:type="dxa"/>
            <w:gridSpan w:val="4"/>
            <w:tcBorders>
              <w:tl2br w:val="nil"/>
              <w:tr2bl w:val="nil"/>
            </w:tcBorders>
            <w:vAlign w:val="center"/>
          </w:tcPr>
          <w:p w14:paraId="62A9070A">
            <w:pPr>
              <w:rPr>
                <w:highlight w:val="none"/>
              </w:rPr>
            </w:pPr>
          </w:p>
        </w:tc>
        <w:tc>
          <w:tcPr>
            <w:tcW w:w="1261" w:type="dxa"/>
            <w:tcBorders>
              <w:tl2br w:val="nil"/>
              <w:tr2bl w:val="nil"/>
            </w:tcBorders>
            <w:vAlign w:val="center"/>
          </w:tcPr>
          <w:p w14:paraId="0980049F">
            <w:pPr>
              <w:rPr>
                <w:highlight w:val="none"/>
              </w:rPr>
            </w:pPr>
          </w:p>
        </w:tc>
        <w:tc>
          <w:tcPr>
            <w:tcW w:w="2446" w:type="dxa"/>
            <w:gridSpan w:val="2"/>
            <w:tcBorders>
              <w:tl2br w:val="nil"/>
              <w:tr2bl w:val="nil"/>
            </w:tcBorders>
            <w:vAlign w:val="center"/>
          </w:tcPr>
          <w:p w14:paraId="0F3DF027">
            <w:pPr>
              <w:rPr>
                <w:highlight w:val="none"/>
              </w:rPr>
            </w:pPr>
          </w:p>
        </w:tc>
      </w:tr>
      <w:tr w14:paraId="7FB40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72C8A0F3">
            <w:pPr>
              <w:rPr>
                <w:highlight w:val="none"/>
              </w:rPr>
            </w:pPr>
          </w:p>
        </w:tc>
        <w:tc>
          <w:tcPr>
            <w:tcW w:w="3420" w:type="dxa"/>
            <w:gridSpan w:val="4"/>
            <w:tcBorders>
              <w:tl2br w:val="nil"/>
              <w:tr2bl w:val="nil"/>
            </w:tcBorders>
            <w:vAlign w:val="center"/>
          </w:tcPr>
          <w:p w14:paraId="15D36DC9">
            <w:pPr>
              <w:rPr>
                <w:highlight w:val="none"/>
              </w:rPr>
            </w:pPr>
          </w:p>
        </w:tc>
        <w:tc>
          <w:tcPr>
            <w:tcW w:w="1261" w:type="dxa"/>
            <w:tcBorders>
              <w:tl2br w:val="nil"/>
              <w:tr2bl w:val="nil"/>
            </w:tcBorders>
            <w:vAlign w:val="center"/>
          </w:tcPr>
          <w:p w14:paraId="6B2773E3">
            <w:pPr>
              <w:rPr>
                <w:highlight w:val="none"/>
              </w:rPr>
            </w:pPr>
          </w:p>
        </w:tc>
        <w:tc>
          <w:tcPr>
            <w:tcW w:w="2446" w:type="dxa"/>
            <w:gridSpan w:val="2"/>
            <w:tcBorders>
              <w:tl2br w:val="nil"/>
              <w:tr2bl w:val="nil"/>
            </w:tcBorders>
            <w:vAlign w:val="center"/>
          </w:tcPr>
          <w:p w14:paraId="6395AA52">
            <w:pPr>
              <w:rPr>
                <w:highlight w:val="none"/>
              </w:rPr>
            </w:pPr>
          </w:p>
        </w:tc>
      </w:tr>
      <w:tr w14:paraId="5318F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39036388">
            <w:pPr>
              <w:rPr>
                <w:highlight w:val="none"/>
              </w:rPr>
            </w:pPr>
          </w:p>
        </w:tc>
        <w:tc>
          <w:tcPr>
            <w:tcW w:w="3420" w:type="dxa"/>
            <w:gridSpan w:val="4"/>
            <w:tcBorders>
              <w:tl2br w:val="nil"/>
              <w:tr2bl w:val="nil"/>
            </w:tcBorders>
            <w:vAlign w:val="center"/>
          </w:tcPr>
          <w:p w14:paraId="520E37A4">
            <w:pPr>
              <w:rPr>
                <w:highlight w:val="none"/>
              </w:rPr>
            </w:pPr>
          </w:p>
        </w:tc>
        <w:tc>
          <w:tcPr>
            <w:tcW w:w="1261" w:type="dxa"/>
            <w:tcBorders>
              <w:tl2br w:val="nil"/>
              <w:tr2bl w:val="nil"/>
            </w:tcBorders>
            <w:vAlign w:val="center"/>
          </w:tcPr>
          <w:p w14:paraId="06796340">
            <w:pPr>
              <w:rPr>
                <w:highlight w:val="none"/>
              </w:rPr>
            </w:pPr>
          </w:p>
        </w:tc>
        <w:tc>
          <w:tcPr>
            <w:tcW w:w="2446" w:type="dxa"/>
            <w:gridSpan w:val="2"/>
            <w:tcBorders>
              <w:tl2br w:val="nil"/>
              <w:tr2bl w:val="nil"/>
            </w:tcBorders>
            <w:vAlign w:val="center"/>
          </w:tcPr>
          <w:p w14:paraId="79E14B77">
            <w:pPr>
              <w:rPr>
                <w:highlight w:val="none"/>
              </w:rPr>
            </w:pPr>
          </w:p>
        </w:tc>
      </w:tr>
      <w:tr w14:paraId="781CF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00BF3FB4">
            <w:pPr>
              <w:rPr>
                <w:highlight w:val="none"/>
              </w:rPr>
            </w:pPr>
          </w:p>
        </w:tc>
        <w:tc>
          <w:tcPr>
            <w:tcW w:w="3420" w:type="dxa"/>
            <w:gridSpan w:val="4"/>
            <w:tcBorders>
              <w:tl2br w:val="nil"/>
              <w:tr2bl w:val="nil"/>
            </w:tcBorders>
            <w:vAlign w:val="center"/>
          </w:tcPr>
          <w:p w14:paraId="43FB8E98">
            <w:pPr>
              <w:rPr>
                <w:highlight w:val="none"/>
              </w:rPr>
            </w:pPr>
          </w:p>
        </w:tc>
        <w:tc>
          <w:tcPr>
            <w:tcW w:w="1261" w:type="dxa"/>
            <w:tcBorders>
              <w:tl2br w:val="nil"/>
              <w:tr2bl w:val="nil"/>
            </w:tcBorders>
            <w:vAlign w:val="center"/>
          </w:tcPr>
          <w:p w14:paraId="249A2B86">
            <w:pPr>
              <w:rPr>
                <w:highlight w:val="none"/>
              </w:rPr>
            </w:pPr>
          </w:p>
        </w:tc>
        <w:tc>
          <w:tcPr>
            <w:tcW w:w="2446" w:type="dxa"/>
            <w:gridSpan w:val="2"/>
            <w:tcBorders>
              <w:tl2br w:val="nil"/>
              <w:tr2bl w:val="nil"/>
            </w:tcBorders>
            <w:vAlign w:val="center"/>
          </w:tcPr>
          <w:p w14:paraId="49846B80">
            <w:pPr>
              <w:rPr>
                <w:highlight w:val="none"/>
              </w:rPr>
            </w:pPr>
          </w:p>
        </w:tc>
      </w:tr>
    </w:tbl>
    <w:p w14:paraId="09BE10F1">
      <w:pPr>
        <w:rPr>
          <w:highlight w:val="none"/>
        </w:rPr>
      </w:pPr>
      <w:bookmarkStart w:id="564" w:name="_Toc271821942"/>
      <w:r>
        <w:rPr>
          <w:highlight w:val="none"/>
        </w:rPr>
        <w:t>备注：在本表后附相关证明材料。</w:t>
      </w:r>
    </w:p>
    <w:p w14:paraId="5B9CAB37">
      <w:pPr>
        <w:rPr>
          <w:highlight w:val="none"/>
        </w:rPr>
      </w:pPr>
    </w:p>
    <w:p w14:paraId="246149A1">
      <w:pPr>
        <w:ind w:firstLine="422"/>
        <w:jc w:val="center"/>
        <w:rPr>
          <w:b/>
          <w:bCs/>
          <w:highlight w:val="none"/>
        </w:rPr>
      </w:pPr>
      <w:bookmarkStart w:id="565" w:name="_Toc5706"/>
      <w:r>
        <w:rPr>
          <w:b/>
          <w:bCs/>
          <w:highlight w:val="none"/>
        </w:rPr>
        <w:t>（三）项目经理无在建承诺书</w:t>
      </w:r>
      <w:bookmarkEnd w:id="565"/>
    </w:p>
    <w:p w14:paraId="43526780">
      <w:pPr>
        <w:rPr>
          <w:highlight w:val="none"/>
          <w:lang w:bidi="ar"/>
        </w:rPr>
      </w:pPr>
    </w:p>
    <w:p w14:paraId="4B597450">
      <w:pPr>
        <w:rPr>
          <w:highlight w:val="none"/>
        </w:rPr>
      </w:pPr>
      <w:r>
        <w:rPr>
          <w:highlight w:val="none"/>
          <w:lang w:bidi="ar"/>
        </w:rPr>
        <w:t xml:space="preserve">采购人名称：              </w:t>
      </w:r>
    </w:p>
    <w:p w14:paraId="41D00099">
      <w:pPr>
        <w:rPr>
          <w:highlight w:val="none"/>
        </w:rPr>
      </w:pPr>
      <w:r>
        <w:rPr>
          <w:highlight w:val="none"/>
        </w:rPr>
        <w:t xml:space="preserve">我方在此声明，我方拟派往 </w:t>
      </w:r>
      <w:r>
        <w:rPr>
          <w:highlight w:val="none"/>
          <w:u w:val="single"/>
        </w:rPr>
        <w:t xml:space="preserve">              </w:t>
      </w:r>
      <w:r>
        <w:rPr>
          <w:highlight w:val="none"/>
        </w:rPr>
        <w:t>（项目名称）（以下简称“本工程”）施工的项目经理</w:t>
      </w:r>
      <w:r>
        <w:rPr>
          <w:highlight w:val="none"/>
          <w:u w:val="single"/>
        </w:rPr>
        <w:t xml:space="preserve">              </w:t>
      </w:r>
      <w:r>
        <w:rPr>
          <w:highlight w:val="none"/>
        </w:rPr>
        <w:t>（项目经理姓名）现阶段没有担任任何在施建设工程项目的项目经理。</w:t>
      </w:r>
    </w:p>
    <w:p w14:paraId="63B3B7C2">
      <w:pPr>
        <w:rPr>
          <w:highlight w:val="none"/>
        </w:rPr>
      </w:pPr>
      <w:r>
        <w:rPr>
          <w:highlight w:val="none"/>
        </w:rPr>
        <w:t xml:space="preserve">   我方保证上述信息的真实和准确，并愿意承担因我方就此弄虚作假所引起的一切法律后果。</w:t>
      </w:r>
    </w:p>
    <w:p w14:paraId="009D86F1">
      <w:pPr>
        <w:rPr>
          <w:highlight w:val="none"/>
        </w:rPr>
      </w:pPr>
      <w:r>
        <w:rPr>
          <w:highlight w:val="none"/>
        </w:rPr>
        <w:t>特此承诺！</w:t>
      </w:r>
    </w:p>
    <w:p w14:paraId="364E6986">
      <w:pPr>
        <w:rPr>
          <w:highlight w:val="none"/>
        </w:rPr>
      </w:pPr>
      <w:r>
        <w:rPr>
          <w:highlight w:val="none"/>
        </w:rPr>
        <w:t xml:space="preserve"> </w:t>
      </w:r>
    </w:p>
    <w:p w14:paraId="79330654">
      <w:pPr>
        <w:rPr>
          <w:highlight w:val="none"/>
          <w:lang w:bidi="ar"/>
        </w:rPr>
      </w:pPr>
      <w:r>
        <w:rPr>
          <w:highlight w:val="none"/>
          <w:lang w:bidi="ar"/>
        </w:rPr>
        <w:t xml:space="preserve">         </w:t>
      </w:r>
    </w:p>
    <w:p w14:paraId="3586C937">
      <w:pPr>
        <w:rPr>
          <w:highlight w:val="none"/>
          <w:lang w:bidi="ar"/>
        </w:rPr>
      </w:pPr>
    </w:p>
    <w:p w14:paraId="0EE210D6">
      <w:pPr>
        <w:rPr>
          <w:highlight w:val="none"/>
        </w:rPr>
      </w:pPr>
      <w:r>
        <w:rPr>
          <w:highlight w:val="none"/>
          <w:lang w:bidi="ar"/>
        </w:rPr>
        <w:t xml:space="preserve"> </w:t>
      </w:r>
      <w:r>
        <w:rPr>
          <w:highlight w:val="none"/>
        </w:rPr>
        <w:t>供应商：                 （盖企业电子章）</w:t>
      </w:r>
    </w:p>
    <w:p w14:paraId="11AC8AA8">
      <w:pPr>
        <w:rPr>
          <w:highlight w:val="none"/>
        </w:rPr>
      </w:pPr>
      <w:r>
        <w:rPr>
          <w:highlight w:val="none"/>
        </w:rPr>
        <w:t>日期：      年      月       日</w:t>
      </w:r>
      <w:bookmarkStart w:id="566" w:name="_Toc54277724"/>
      <w:r>
        <w:rPr>
          <w:highlight w:val="none"/>
        </w:rPr>
        <w:br w:type="page"/>
      </w:r>
      <w:bookmarkEnd w:id="564"/>
      <w:bookmarkEnd w:id="566"/>
    </w:p>
    <w:bookmarkEnd w:id="511"/>
    <w:bookmarkEnd w:id="522"/>
    <w:bookmarkEnd w:id="523"/>
    <w:bookmarkEnd w:id="524"/>
    <w:bookmarkEnd w:id="525"/>
    <w:bookmarkEnd w:id="526"/>
    <w:bookmarkEnd w:id="527"/>
    <w:bookmarkEnd w:id="528"/>
    <w:bookmarkEnd w:id="529"/>
    <w:bookmarkEnd w:id="537"/>
    <w:p w14:paraId="23500941">
      <w:pPr>
        <w:pStyle w:val="6"/>
        <w:ind w:firstLine="562"/>
        <w:jc w:val="center"/>
        <w:rPr>
          <w:highlight w:val="none"/>
        </w:rPr>
      </w:pPr>
      <w:bookmarkStart w:id="567" w:name="_Toc5239"/>
      <w:bookmarkStart w:id="568" w:name="_Toc15875"/>
      <w:r>
        <w:rPr>
          <w:highlight w:val="none"/>
        </w:rPr>
        <w:t>八、资格审查资料</w:t>
      </w:r>
      <w:bookmarkEnd w:id="567"/>
      <w:bookmarkEnd w:id="568"/>
    </w:p>
    <w:p w14:paraId="507FBB42">
      <w:pPr>
        <w:rPr>
          <w:highlight w:val="none"/>
        </w:rPr>
      </w:pPr>
      <w:bookmarkStart w:id="569" w:name="_Toc24495"/>
      <w:bookmarkStart w:id="570" w:name="_Toc5328"/>
      <w:r>
        <w:rPr>
          <w:highlight w:val="none"/>
        </w:rPr>
        <w:t>资格审查资料需在投标文件制作系统“资格文件模块”单独提供，否则资格审查时将看不到相关内容。</w:t>
      </w:r>
    </w:p>
    <w:p w14:paraId="4F3FB91A">
      <w:pPr>
        <w:ind w:firstLine="422"/>
        <w:jc w:val="center"/>
        <w:rPr>
          <w:b/>
          <w:bCs/>
          <w:highlight w:val="none"/>
        </w:rPr>
      </w:pPr>
      <w:r>
        <w:rPr>
          <w:b/>
          <w:bCs/>
          <w:highlight w:val="none"/>
        </w:rPr>
        <w:t>（一）供应商基本情况表</w:t>
      </w:r>
      <w:bookmarkEnd w:id="569"/>
      <w:bookmarkEnd w:id="570"/>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18"/>
        <w:gridCol w:w="900"/>
        <w:gridCol w:w="993"/>
        <w:gridCol w:w="283"/>
        <w:gridCol w:w="195"/>
        <w:gridCol w:w="1246"/>
        <w:gridCol w:w="260"/>
        <w:gridCol w:w="709"/>
        <w:gridCol w:w="1773"/>
      </w:tblGrid>
      <w:tr w14:paraId="7A954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5AAD0A63">
            <w:pPr>
              <w:ind w:firstLine="0" w:firstLineChars="0"/>
              <w:jc w:val="center"/>
              <w:rPr>
                <w:highlight w:val="none"/>
              </w:rPr>
            </w:pPr>
            <w:r>
              <w:rPr>
                <w:highlight w:val="none"/>
              </w:rPr>
              <w:t>投标人名称</w:t>
            </w:r>
          </w:p>
        </w:tc>
        <w:tc>
          <w:tcPr>
            <w:tcW w:w="7377" w:type="dxa"/>
            <w:gridSpan w:val="9"/>
            <w:tcBorders>
              <w:tl2br w:val="nil"/>
              <w:tr2bl w:val="nil"/>
            </w:tcBorders>
            <w:vAlign w:val="center"/>
          </w:tcPr>
          <w:p w14:paraId="3B74600A">
            <w:pPr>
              <w:rPr>
                <w:highlight w:val="none"/>
              </w:rPr>
            </w:pPr>
          </w:p>
        </w:tc>
      </w:tr>
      <w:tr w14:paraId="015F5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4B8274D7">
            <w:pPr>
              <w:ind w:firstLine="0" w:firstLineChars="0"/>
              <w:jc w:val="center"/>
              <w:rPr>
                <w:highlight w:val="none"/>
              </w:rPr>
            </w:pPr>
            <w:r>
              <w:rPr>
                <w:highlight w:val="none"/>
              </w:rPr>
              <w:t>注册地址</w:t>
            </w:r>
          </w:p>
        </w:tc>
        <w:tc>
          <w:tcPr>
            <w:tcW w:w="3389" w:type="dxa"/>
            <w:gridSpan w:val="5"/>
            <w:tcBorders>
              <w:tl2br w:val="nil"/>
              <w:tr2bl w:val="nil"/>
            </w:tcBorders>
            <w:vAlign w:val="center"/>
          </w:tcPr>
          <w:p w14:paraId="66C94B39">
            <w:pPr>
              <w:jc w:val="center"/>
              <w:rPr>
                <w:highlight w:val="none"/>
              </w:rPr>
            </w:pPr>
          </w:p>
        </w:tc>
        <w:tc>
          <w:tcPr>
            <w:tcW w:w="1246" w:type="dxa"/>
            <w:tcBorders>
              <w:tl2br w:val="nil"/>
              <w:tr2bl w:val="nil"/>
            </w:tcBorders>
            <w:vAlign w:val="center"/>
          </w:tcPr>
          <w:p w14:paraId="5357B1DB">
            <w:pPr>
              <w:ind w:firstLine="0" w:firstLineChars="0"/>
              <w:jc w:val="center"/>
              <w:rPr>
                <w:highlight w:val="none"/>
              </w:rPr>
            </w:pPr>
            <w:r>
              <w:rPr>
                <w:highlight w:val="none"/>
              </w:rPr>
              <w:t>邮政编码</w:t>
            </w:r>
          </w:p>
        </w:tc>
        <w:tc>
          <w:tcPr>
            <w:tcW w:w="2742" w:type="dxa"/>
            <w:gridSpan w:val="3"/>
            <w:tcBorders>
              <w:tl2br w:val="nil"/>
              <w:tr2bl w:val="nil"/>
            </w:tcBorders>
            <w:vAlign w:val="center"/>
          </w:tcPr>
          <w:p w14:paraId="664F0AD4">
            <w:pPr>
              <w:jc w:val="center"/>
              <w:rPr>
                <w:highlight w:val="none"/>
              </w:rPr>
            </w:pPr>
          </w:p>
        </w:tc>
      </w:tr>
      <w:tr w14:paraId="3FBE2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l2br w:val="nil"/>
              <w:tr2bl w:val="nil"/>
            </w:tcBorders>
            <w:vAlign w:val="center"/>
          </w:tcPr>
          <w:p w14:paraId="40FCA410">
            <w:pPr>
              <w:ind w:firstLine="0" w:firstLineChars="0"/>
              <w:jc w:val="center"/>
              <w:rPr>
                <w:highlight w:val="none"/>
              </w:rPr>
            </w:pPr>
            <w:r>
              <w:rPr>
                <w:highlight w:val="none"/>
              </w:rPr>
              <w:t>联系方式</w:t>
            </w:r>
          </w:p>
        </w:tc>
        <w:tc>
          <w:tcPr>
            <w:tcW w:w="1018" w:type="dxa"/>
            <w:tcBorders>
              <w:tl2br w:val="nil"/>
              <w:tr2bl w:val="nil"/>
            </w:tcBorders>
            <w:vAlign w:val="center"/>
          </w:tcPr>
          <w:p w14:paraId="372ED77A">
            <w:pPr>
              <w:ind w:firstLine="0" w:firstLineChars="0"/>
              <w:jc w:val="center"/>
              <w:rPr>
                <w:highlight w:val="none"/>
              </w:rPr>
            </w:pPr>
            <w:r>
              <w:rPr>
                <w:highlight w:val="none"/>
              </w:rPr>
              <w:t>联系人</w:t>
            </w:r>
          </w:p>
        </w:tc>
        <w:tc>
          <w:tcPr>
            <w:tcW w:w="2371" w:type="dxa"/>
            <w:gridSpan w:val="4"/>
            <w:tcBorders>
              <w:tl2br w:val="nil"/>
              <w:tr2bl w:val="nil"/>
            </w:tcBorders>
            <w:vAlign w:val="center"/>
          </w:tcPr>
          <w:p w14:paraId="1B0D2436">
            <w:pPr>
              <w:jc w:val="center"/>
              <w:rPr>
                <w:highlight w:val="none"/>
              </w:rPr>
            </w:pPr>
          </w:p>
        </w:tc>
        <w:tc>
          <w:tcPr>
            <w:tcW w:w="1246" w:type="dxa"/>
            <w:tcBorders>
              <w:tl2br w:val="nil"/>
              <w:tr2bl w:val="nil"/>
            </w:tcBorders>
            <w:vAlign w:val="center"/>
          </w:tcPr>
          <w:p w14:paraId="6232EAA1">
            <w:pPr>
              <w:ind w:firstLine="0" w:firstLineChars="0"/>
              <w:jc w:val="center"/>
              <w:rPr>
                <w:highlight w:val="none"/>
              </w:rPr>
            </w:pPr>
            <w:r>
              <w:rPr>
                <w:highlight w:val="none"/>
              </w:rPr>
              <w:t>电  话</w:t>
            </w:r>
          </w:p>
        </w:tc>
        <w:tc>
          <w:tcPr>
            <w:tcW w:w="2742" w:type="dxa"/>
            <w:gridSpan w:val="3"/>
            <w:tcBorders>
              <w:tl2br w:val="nil"/>
              <w:tr2bl w:val="nil"/>
            </w:tcBorders>
            <w:vAlign w:val="center"/>
          </w:tcPr>
          <w:p w14:paraId="56601979">
            <w:pPr>
              <w:jc w:val="center"/>
              <w:rPr>
                <w:highlight w:val="none"/>
              </w:rPr>
            </w:pPr>
          </w:p>
        </w:tc>
      </w:tr>
      <w:tr w14:paraId="2D124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l2br w:val="nil"/>
              <w:tr2bl w:val="nil"/>
            </w:tcBorders>
            <w:vAlign w:val="center"/>
          </w:tcPr>
          <w:p w14:paraId="7C26964B">
            <w:pPr>
              <w:jc w:val="center"/>
              <w:rPr>
                <w:highlight w:val="none"/>
              </w:rPr>
            </w:pPr>
          </w:p>
        </w:tc>
        <w:tc>
          <w:tcPr>
            <w:tcW w:w="1018" w:type="dxa"/>
            <w:tcBorders>
              <w:tl2br w:val="nil"/>
              <w:tr2bl w:val="nil"/>
            </w:tcBorders>
            <w:vAlign w:val="center"/>
          </w:tcPr>
          <w:p w14:paraId="6F60A81D">
            <w:pPr>
              <w:ind w:firstLine="0" w:firstLineChars="0"/>
              <w:jc w:val="center"/>
              <w:rPr>
                <w:highlight w:val="none"/>
              </w:rPr>
            </w:pPr>
            <w:r>
              <w:rPr>
                <w:highlight w:val="none"/>
              </w:rPr>
              <w:t>传  真</w:t>
            </w:r>
          </w:p>
        </w:tc>
        <w:tc>
          <w:tcPr>
            <w:tcW w:w="2371" w:type="dxa"/>
            <w:gridSpan w:val="4"/>
            <w:tcBorders>
              <w:tl2br w:val="nil"/>
              <w:tr2bl w:val="nil"/>
            </w:tcBorders>
            <w:vAlign w:val="center"/>
          </w:tcPr>
          <w:p w14:paraId="6A1E5DE3">
            <w:pPr>
              <w:jc w:val="center"/>
              <w:rPr>
                <w:highlight w:val="none"/>
              </w:rPr>
            </w:pPr>
          </w:p>
        </w:tc>
        <w:tc>
          <w:tcPr>
            <w:tcW w:w="1246" w:type="dxa"/>
            <w:tcBorders>
              <w:tl2br w:val="nil"/>
              <w:tr2bl w:val="nil"/>
            </w:tcBorders>
            <w:vAlign w:val="center"/>
          </w:tcPr>
          <w:p w14:paraId="2A04C953">
            <w:pPr>
              <w:ind w:firstLine="0" w:firstLineChars="0"/>
              <w:jc w:val="center"/>
              <w:rPr>
                <w:highlight w:val="none"/>
              </w:rPr>
            </w:pPr>
            <w:r>
              <w:rPr>
                <w:highlight w:val="none"/>
              </w:rPr>
              <w:t>网  址</w:t>
            </w:r>
          </w:p>
        </w:tc>
        <w:tc>
          <w:tcPr>
            <w:tcW w:w="2742" w:type="dxa"/>
            <w:gridSpan w:val="3"/>
            <w:tcBorders>
              <w:tl2br w:val="nil"/>
              <w:tr2bl w:val="nil"/>
            </w:tcBorders>
            <w:vAlign w:val="center"/>
          </w:tcPr>
          <w:p w14:paraId="14AC324C">
            <w:pPr>
              <w:jc w:val="center"/>
              <w:rPr>
                <w:highlight w:val="none"/>
              </w:rPr>
            </w:pPr>
          </w:p>
        </w:tc>
      </w:tr>
      <w:tr w14:paraId="18E6C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3199AC2E">
            <w:pPr>
              <w:ind w:firstLine="0" w:firstLineChars="0"/>
              <w:jc w:val="center"/>
              <w:rPr>
                <w:highlight w:val="none"/>
              </w:rPr>
            </w:pPr>
            <w:r>
              <w:rPr>
                <w:highlight w:val="none"/>
              </w:rPr>
              <w:t>组织结构</w:t>
            </w:r>
          </w:p>
        </w:tc>
        <w:tc>
          <w:tcPr>
            <w:tcW w:w="7377" w:type="dxa"/>
            <w:gridSpan w:val="9"/>
            <w:tcBorders>
              <w:tl2br w:val="nil"/>
              <w:tr2bl w:val="nil"/>
            </w:tcBorders>
            <w:vAlign w:val="center"/>
          </w:tcPr>
          <w:p w14:paraId="6F6F38E6">
            <w:pPr>
              <w:jc w:val="center"/>
              <w:rPr>
                <w:highlight w:val="none"/>
              </w:rPr>
            </w:pPr>
          </w:p>
        </w:tc>
      </w:tr>
      <w:tr w14:paraId="66BDE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688984FC">
            <w:pPr>
              <w:ind w:firstLine="0" w:firstLineChars="0"/>
              <w:jc w:val="center"/>
              <w:rPr>
                <w:highlight w:val="none"/>
              </w:rPr>
            </w:pPr>
            <w:r>
              <w:rPr>
                <w:highlight w:val="none"/>
              </w:rPr>
              <w:t>法定代表人</w:t>
            </w:r>
          </w:p>
        </w:tc>
        <w:tc>
          <w:tcPr>
            <w:tcW w:w="1018" w:type="dxa"/>
            <w:tcBorders>
              <w:tl2br w:val="nil"/>
              <w:tr2bl w:val="nil"/>
            </w:tcBorders>
            <w:vAlign w:val="center"/>
          </w:tcPr>
          <w:p w14:paraId="7EBFA3E4">
            <w:pPr>
              <w:ind w:firstLine="0" w:firstLineChars="0"/>
              <w:jc w:val="center"/>
              <w:rPr>
                <w:highlight w:val="none"/>
              </w:rPr>
            </w:pPr>
            <w:r>
              <w:rPr>
                <w:highlight w:val="none"/>
              </w:rPr>
              <w:t>姓名</w:t>
            </w:r>
          </w:p>
        </w:tc>
        <w:tc>
          <w:tcPr>
            <w:tcW w:w="900" w:type="dxa"/>
            <w:tcBorders>
              <w:tl2br w:val="nil"/>
              <w:tr2bl w:val="nil"/>
            </w:tcBorders>
            <w:vAlign w:val="center"/>
          </w:tcPr>
          <w:p w14:paraId="18FF54B2">
            <w:pPr>
              <w:rPr>
                <w:highlight w:val="none"/>
              </w:rPr>
            </w:pPr>
          </w:p>
        </w:tc>
        <w:tc>
          <w:tcPr>
            <w:tcW w:w="1276" w:type="dxa"/>
            <w:gridSpan w:val="2"/>
            <w:tcBorders>
              <w:tl2br w:val="nil"/>
              <w:tr2bl w:val="nil"/>
            </w:tcBorders>
            <w:vAlign w:val="center"/>
          </w:tcPr>
          <w:p w14:paraId="1660F5AD">
            <w:pPr>
              <w:ind w:firstLine="0" w:firstLineChars="0"/>
              <w:jc w:val="center"/>
              <w:rPr>
                <w:highlight w:val="none"/>
              </w:rPr>
            </w:pPr>
            <w:r>
              <w:rPr>
                <w:highlight w:val="none"/>
              </w:rPr>
              <w:t>技术职称</w:t>
            </w:r>
          </w:p>
        </w:tc>
        <w:tc>
          <w:tcPr>
            <w:tcW w:w="1701" w:type="dxa"/>
            <w:gridSpan w:val="3"/>
            <w:tcBorders>
              <w:tl2br w:val="nil"/>
              <w:tr2bl w:val="nil"/>
            </w:tcBorders>
            <w:vAlign w:val="center"/>
          </w:tcPr>
          <w:p w14:paraId="20BDAC7D">
            <w:pPr>
              <w:jc w:val="center"/>
              <w:rPr>
                <w:highlight w:val="none"/>
              </w:rPr>
            </w:pPr>
          </w:p>
        </w:tc>
        <w:tc>
          <w:tcPr>
            <w:tcW w:w="709" w:type="dxa"/>
            <w:tcBorders>
              <w:tl2br w:val="nil"/>
              <w:tr2bl w:val="nil"/>
            </w:tcBorders>
            <w:vAlign w:val="center"/>
          </w:tcPr>
          <w:p w14:paraId="278F0B8E">
            <w:pPr>
              <w:ind w:firstLine="0" w:firstLineChars="0"/>
              <w:rPr>
                <w:highlight w:val="none"/>
              </w:rPr>
            </w:pPr>
            <w:r>
              <w:rPr>
                <w:highlight w:val="none"/>
              </w:rPr>
              <w:t>电话</w:t>
            </w:r>
          </w:p>
        </w:tc>
        <w:tc>
          <w:tcPr>
            <w:tcW w:w="1773" w:type="dxa"/>
            <w:tcBorders>
              <w:tl2br w:val="nil"/>
              <w:tr2bl w:val="nil"/>
            </w:tcBorders>
            <w:vAlign w:val="center"/>
          </w:tcPr>
          <w:p w14:paraId="35BB1FC0">
            <w:pPr>
              <w:rPr>
                <w:highlight w:val="none"/>
              </w:rPr>
            </w:pPr>
          </w:p>
        </w:tc>
      </w:tr>
      <w:tr w14:paraId="3E72B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1E8AC271">
            <w:pPr>
              <w:ind w:firstLine="0" w:firstLineChars="0"/>
              <w:jc w:val="center"/>
              <w:rPr>
                <w:highlight w:val="none"/>
              </w:rPr>
            </w:pPr>
            <w:r>
              <w:rPr>
                <w:highlight w:val="none"/>
              </w:rPr>
              <w:t>技术负责人</w:t>
            </w:r>
          </w:p>
        </w:tc>
        <w:tc>
          <w:tcPr>
            <w:tcW w:w="1018" w:type="dxa"/>
            <w:tcBorders>
              <w:tl2br w:val="nil"/>
              <w:tr2bl w:val="nil"/>
            </w:tcBorders>
            <w:vAlign w:val="center"/>
          </w:tcPr>
          <w:p w14:paraId="4C5233E7">
            <w:pPr>
              <w:ind w:firstLine="0" w:firstLineChars="0"/>
              <w:jc w:val="center"/>
              <w:rPr>
                <w:highlight w:val="none"/>
              </w:rPr>
            </w:pPr>
            <w:r>
              <w:rPr>
                <w:highlight w:val="none"/>
              </w:rPr>
              <w:t>姓名</w:t>
            </w:r>
          </w:p>
        </w:tc>
        <w:tc>
          <w:tcPr>
            <w:tcW w:w="900" w:type="dxa"/>
            <w:tcBorders>
              <w:tl2br w:val="nil"/>
              <w:tr2bl w:val="nil"/>
            </w:tcBorders>
            <w:vAlign w:val="center"/>
          </w:tcPr>
          <w:p w14:paraId="089E105E">
            <w:pPr>
              <w:rPr>
                <w:highlight w:val="none"/>
              </w:rPr>
            </w:pPr>
          </w:p>
        </w:tc>
        <w:tc>
          <w:tcPr>
            <w:tcW w:w="1276" w:type="dxa"/>
            <w:gridSpan w:val="2"/>
            <w:tcBorders>
              <w:tl2br w:val="nil"/>
              <w:tr2bl w:val="nil"/>
            </w:tcBorders>
            <w:vAlign w:val="center"/>
          </w:tcPr>
          <w:p w14:paraId="32E6ABC2">
            <w:pPr>
              <w:ind w:firstLine="0" w:firstLineChars="0"/>
              <w:jc w:val="center"/>
              <w:rPr>
                <w:highlight w:val="none"/>
              </w:rPr>
            </w:pPr>
            <w:r>
              <w:rPr>
                <w:highlight w:val="none"/>
              </w:rPr>
              <w:t>技术职称</w:t>
            </w:r>
          </w:p>
        </w:tc>
        <w:tc>
          <w:tcPr>
            <w:tcW w:w="1701" w:type="dxa"/>
            <w:gridSpan w:val="3"/>
            <w:tcBorders>
              <w:tl2br w:val="nil"/>
              <w:tr2bl w:val="nil"/>
            </w:tcBorders>
            <w:vAlign w:val="center"/>
          </w:tcPr>
          <w:p w14:paraId="56580180">
            <w:pPr>
              <w:jc w:val="center"/>
              <w:rPr>
                <w:highlight w:val="none"/>
              </w:rPr>
            </w:pPr>
          </w:p>
        </w:tc>
        <w:tc>
          <w:tcPr>
            <w:tcW w:w="709" w:type="dxa"/>
            <w:tcBorders>
              <w:tl2br w:val="nil"/>
              <w:tr2bl w:val="nil"/>
            </w:tcBorders>
            <w:vAlign w:val="center"/>
          </w:tcPr>
          <w:p w14:paraId="093E650B">
            <w:pPr>
              <w:ind w:firstLine="0" w:firstLineChars="0"/>
              <w:rPr>
                <w:highlight w:val="none"/>
              </w:rPr>
            </w:pPr>
            <w:r>
              <w:rPr>
                <w:highlight w:val="none"/>
              </w:rPr>
              <w:t>电话</w:t>
            </w:r>
          </w:p>
        </w:tc>
        <w:tc>
          <w:tcPr>
            <w:tcW w:w="1773" w:type="dxa"/>
            <w:tcBorders>
              <w:tl2br w:val="nil"/>
              <w:tr2bl w:val="nil"/>
            </w:tcBorders>
            <w:vAlign w:val="center"/>
          </w:tcPr>
          <w:p w14:paraId="39B70CCC">
            <w:pPr>
              <w:rPr>
                <w:highlight w:val="none"/>
              </w:rPr>
            </w:pPr>
          </w:p>
        </w:tc>
      </w:tr>
      <w:tr w14:paraId="53219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5114ED7D">
            <w:pPr>
              <w:ind w:firstLine="0" w:firstLineChars="0"/>
              <w:jc w:val="center"/>
              <w:rPr>
                <w:highlight w:val="none"/>
              </w:rPr>
            </w:pPr>
            <w:r>
              <w:rPr>
                <w:highlight w:val="none"/>
              </w:rPr>
              <w:t>成立时间</w:t>
            </w:r>
          </w:p>
        </w:tc>
        <w:tc>
          <w:tcPr>
            <w:tcW w:w="1918" w:type="dxa"/>
            <w:gridSpan w:val="2"/>
            <w:tcBorders>
              <w:tl2br w:val="nil"/>
              <w:tr2bl w:val="nil"/>
            </w:tcBorders>
            <w:vAlign w:val="center"/>
          </w:tcPr>
          <w:p w14:paraId="2AE7AE40">
            <w:pPr>
              <w:rPr>
                <w:highlight w:val="none"/>
              </w:rPr>
            </w:pPr>
          </w:p>
        </w:tc>
        <w:tc>
          <w:tcPr>
            <w:tcW w:w="5459" w:type="dxa"/>
            <w:gridSpan w:val="7"/>
            <w:tcBorders>
              <w:tl2br w:val="nil"/>
              <w:tr2bl w:val="nil"/>
            </w:tcBorders>
            <w:vAlign w:val="center"/>
          </w:tcPr>
          <w:p w14:paraId="15149EED">
            <w:pPr>
              <w:jc w:val="center"/>
              <w:rPr>
                <w:highlight w:val="none"/>
              </w:rPr>
            </w:pPr>
            <w:r>
              <w:rPr>
                <w:highlight w:val="none"/>
              </w:rPr>
              <w:t>员工总人数：</w:t>
            </w:r>
          </w:p>
        </w:tc>
      </w:tr>
      <w:tr w14:paraId="1D746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4B95A2DA">
            <w:pPr>
              <w:ind w:firstLine="0" w:firstLineChars="0"/>
              <w:jc w:val="center"/>
              <w:rPr>
                <w:highlight w:val="none"/>
              </w:rPr>
            </w:pPr>
            <w:r>
              <w:rPr>
                <w:highlight w:val="none"/>
              </w:rPr>
              <w:t>企业资质</w:t>
            </w:r>
          </w:p>
          <w:p w14:paraId="469550F3">
            <w:pPr>
              <w:ind w:firstLine="0" w:firstLineChars="0"/>
              <w:jc w:val="center"/>
              <w:rPr>
                <w:highlight w:val="none"/>
              </w:rPr>
            </w:pPr>
            <w:r>
              <w:rPr>
                <w:highlight w:val="none"/>
              </w:rPr>
              <w:t>等级</w:t>
            </w:r>
          </w:p>
        </w:tc>
        <w:tc>
          <w:tcPr>
            <w:tcW w:w="1918" w:type="dxa"/>
            <w:gridSpan w:val="2"/>
            <w:tcBorders>
              <w:tl2br w:val="nil"/>
              <w:tr2bl w:val="nil"/>
            </w:tcBorders>
            <w:vAlign w:val="center"/>
          </w:tcPr>
          <w:p w14:paraId="694F4641">
            <w:pPr>
              <w:rPr>
                <w:highlight w:val="none"/>
              </w:rPr>
            </w:pPr>
          </w:p>
        </w:tc>
        <w:tc>
          <w:tcPr>
            <w:tcW w:w="993" w:type="dxa"/>
            <w:vMerge w:val="restart"/>
            <w:tcBorders>
              <w:tl2br w:val="nil"/>
              <w:tr2bl w:val="nil"/>
            </w:tcBorders>
            <w:vAlign w:val="center"/>
          </w:tcPr>
          <w:p w14:paraId="21470C7F">
            <w:pPr>
              <w:ind w:firstLine="0" w:firstLineChars="0"/>
              <w:jc w:val="center"/>
              <w:rPr>
                <w:highlight w:val="none"/>
              </w:rPr>
            </w:pPr>
            <w:r>
              <w:rPr>
                <w:highlight w:val="none"/>
              </w:rPr>
              <w:t>其中</w:t>
            </w:r>
          </w:p>
        </w:tc>
        <w:tc>
          <w:tcPr>
            <w:tcW w:w="1984" w:type="dxa"/>
            <w:gridSpan w:val="4"/>
            <w:tcBorders>
              <w:tl2br w:val="nil"/>
              <w:tr2bl w:val="nil"/>
            </w:tcBorders>
            <w:vAlign w:val="center"/>
          </w:tcPr>
          <w:p w14:paraId="3DB738A8">
            <w:pPr>
              <w:ind w:firstLine="0" w:firstLineChars="0"/>
              <w:jc w:val="center"/>
              <w:rPr>
                <w:highlight w:val="none"/>
              </w:rPr>
            </w:pPr>
            <w:r>
              <w:rPr>
                <w:highlight w:val="none"/>
              </w:rPr>
              <w:t>项目经理</w:t>
            </w:r>
          </w:p>
        </w:tc>
        <w:tc>
          <w:tcPr>
            <w:tcW w:w="2482" w:type="dxa"/>
            <w:gridSpan w:val="2"/>
            <w:tcBorders>
              <w:tl2br w:val="nil"/>
              <w:tr2bl w:val="nil"/>
            </w:tcBorders>
            <w:vAlign w:val="center"/>
          </w:tcPr>
          <w:p w14:paraId="39055AAD">
            <w:pPr>
              <w:rPr>
                <w:highlight w:val="none"/>
              </w:rPr>
            </w:pPr>
          </w:p>
        </w:tc>
      </w:tr>
      <w:tr w14:paraId="6AB9F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16108317">
            <w:pPr>
              <w:ind w:firstLine="0" w:firstLineChars="0"/>
              <w:jc w:val="center"/>
              <w:rPr>
                <w:highlight w:val="none"/>
              </w:rPr>
            </w:pPr>
            <w:r>
              <w:rPr>
                <w:highlight w:val="none"/>
              </w:rPr>
              <w:t>营业执照号</w:t>
            </w:r>
          </w:p>
        </w:tc>
        <w:tc>
          <w:tcPr>
            <w:tcW w:w="1918" w:type="dxa"/>
            <w:gridSpan w:val="2"/>
            <w:tcBorders>
              <w:tl2br w:val="nil"/>
              <w:tr2bl w:val="nil"/>
            </w:tcBorders>
            <w:vAlign w:val="center"/>
          </w:tcPr>
          <w:p w14:paraId="1281C29B">
            <w:pPr>
              <w:rPr>
                <w:highlight w:val="none"/>
              </w:rPr>
            </w:pPr>
          </w:p>
        </w:tc>
        <w:tc>
          <w:tcPr>
            <w:tcW w:w="993" w:type="dxa"/>
            <w:vMerge w:val="continue"/>
            <w:tcBorders>
              <w:tl2br w:val="nil"/>
              <w:tr2bl w:val="nil"/>
            </w:tcBorders>
            <w:vAlign w:val="center"/>
          </w:tcPr>
          <w:p w14:paraId="17135F18">
            <w:pPr>
              <w:jc w:val="center"/>
              <w:rPr>
                <w:highlight w:val="none"/>
              </w:rPr>
            </w:pPr>
          </w:p>
        </w:tc>
        <w:tc>
          <w:tcPr>
            <w:tcW w:w="1984" w:type="dxa"/>
            <w:gridSpan w:val="4"/>
            <w:tcBorders>
              <w:tl2br w:val="nil"/>
              <w:tr2bl w:val="nil"/>
            </w:tcBorders>
            <w:vAlign w:val="center"/>
          </w:tcPr>
          <w:p w14:paraId="5D33EAB1">
            <w:pPr>
              <w:ind w:firstLine="0" w:firstLineChars="0"/>
              <w:jc w:val="center"/>
              <w:rPr>
                <w:highlight w:val="none"/>
              </w:rPr>
            </w:pPr>
            <w:r>
              <w:rPr>
                <w:highlight w:val="none"/>
              </w:rPr>
              <w:t>高级职称人员</w:t>
            </w:r>
          </w:p>
        </w:tc>
        <w:tc>
          <w:tcPr>
            <w:tcW w:w="2482" w:type="dxa"/>
            <w:gridSpan w:val="2"/>
            <w:tcBorders>
              <w:tl2br w:val="nil"/>
              <w:tr2bl w:val="nil"/>
            </w:tcBorders>
            <w:vAlign w:val="center"/>
          </w:tcPr>
          <w:p w14:paraId="2BBF7360">
            <w:pPr>
              <w:rPr>
                <w:highlight w:val="none"/>
              </w:rPr>
            </w:pPr>
          </w:p>
        </w:tc>
      </w:tr>
      <w:tr w14:paraId="4C9A6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7AAC51FD">
            <w:pPr>
              <w:ind w:firstLine="0" w:firstLineChars="0"/>
              <w:jc w:val="center"/>
              <w:rPr>
                <w:highlight w:val="none"/>
              </w:rPr>
            </w:pPr>
            <w:r>
              <w:rPr>
                <w:highlight w:val="none"/>
              </w:rPr>
              <w:t>注册资金</w:t>
            </w:r>
          </w:p>
        </w:tc>
        <w:tc>
          <w:tcPr>
            <w:tcW w:w="1918" w:type="dxa"/>
            <w:gridSpan w:val="2"/>
            <w:tcBorders>
              <w:tl2br w:val="nil"/>
              <w:tr2bl w:val="nil"/>
            </w:tcBorders>
            <w:vAlign w:val="center"/>
          </w:tcPr>
          <w:p w14:paraId="3FD254F1">
            <w:pPr>
              <w:rPr>
                <w:highlight w:val="none"/>
              </w:rPr>
            </w:pPr>
          </w:p>
        </w:tc>
        <w:tc>
          <w:tcPr>
            <w:tcW w:w="993" w:type="dxa"/>
            <w:vMerge w:val="continue"/>
            <w:tcBorders>
              <w:tl2br w:val="nil"/>
              <w:tr2bl w:val="nil"/>
            </w:tcBorders>
            <w:vAlign w:val="center"/>
          </w:tcPr>
          <w:p w14:paraId="0311691D">
            <w:pPr>
              <w:jc w:val="center"/>
              <w:rPr>
                <w:highlight w:val="none"/>
              </w:rPr>
            </w:pPr>
          </w:p>
        </w:tc>
        <w:tc>
          <w:tcPr>
            <w:tcW w:w="1984" w:type="dxa"/>
            <w:gridSpan w:val="4"/>
            <w:tcBorders>
              <w:tl2br w:val="nil"/>
              <w:tr2bl w:val="nil"/>
            </w:tcBorders>
            <w:vAlign w:val="center"/>
          </w:tcPr>
          <w:p w14:paraId="4DFA1C8E">
            <w:pPr>
              <w:ind w:firstLine="0" w:firstLineChars="0"/>
              <w:jc w:val="center"/>
              <w:rPr>
                <w:highlight w:val="none"/>
              </w:rPr>
            </w:pPr>
            <w:r>
              <w:rPr>
                <w:highlight w:val="none"/>
              </w:rPr>
              <w:t>中级职称人员</w:t>
            </w:r>
          </w:p>
        </w:tc>
        <w:tc>
          <w:tcPr>
            <w:tcW w:w="2482" w:type="dxa"/>
            <w:gridSpan w:val="2"/>
            <w:tcBorders>
              <w:tl2br w:val="nil"/>
              <w:tr2bl w:val="nil"/>
            </w:tcBorders>
            <w:vAlign w:val="center"/>
          </w:tcPr>
          <w:p w14:paraId="0F265513">
            <w:pPr>
              <w:rPr>
                <w:highlight w:val="none"/>
              </w:rPr>
            </w:pPr>
          </w:p>
        </w:tc>
      </w:tr>
      <w:tr w14:paraId="179A7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5AE47999">
            <w:pPr>
              <w:ind w:firstLine="0" w:firstLineChars="0"/>
              <w:jc w:val="center"/>
              <w:rPr>
                <w:highlight w:val="none"/>
              </w:rPr>
            </w:pPr>
            <w:r>
              <w:rPr>
                <w:highlight w:val="none"/>
              </w:rPr>
              <w:t>开户银行</w:t>
            </w:r>
          </w:p>
        </w:tc>
        <w:tc>
          <w:tcPr>
            <w:tcW w:w="1918" w:type="dxa"/>
            <w:gridSpan w:val="2"/>
            <w:tcBorders>
              <w:tl2br w:val="nil"/>
              <w:tr2bl w:val="nil"/>
            </w:tcBorders>
            <w:vAlign w:val="center"/>
          </w:tcPr>
          <w:p w14:paraId="0A19D7D9">
            <w:pPr>
              <w:rPr>
                <w:highlight w:val="none"/>
              </w:rPr>
            </w:pPr>
          </w:p>
        </w:tc>
        <w:tc>
          <w:tcPr>
            <w:tcW w:w="993" w:type="dxa"/>
            <w:vMerge w:val="continue"/>
            <w:tcBorders>
              <w:tl2br w:val="nil"/>
              <w:tr2bl w:val="nil"/>
            </w:tcBorders>
            <w:vAlign w:val="center"/>
          </w:tcPr>
          <w:p w14:paraId="1C7A5D93">
            <w:pPr>
              <w:jc w:val="center"/>
              <w:rPr>
                <w:highlight w:val="none"/>
              </w:rPr>
            </w:pPr>
          </w:p>
        </w:tc>
        <w:tc>
          <w:tcPr>
            <w:tcW w:w="1984" w:type="dxa"/>
            <w:gridSpan w:val="4"/>
            <w:tcBorders>
              <w:tl2br w:val="nil"/>
              <w:tr2bl w:val="nil"/>
            </w:tcBorders>
            <w:vAlign w:val="center"/>
          </w:tcPr>
          <w:p w14:paraId="1D649DA8">
            <w:pPr>
              <w:ind w:firstLine="0" w:firstLineChars="0"/>
              <w:jc w:val="center"/>
              <w:rPr>
                <w:highlight w:val="none"/>
              </w:rPr>
            </w:pPr>
            <w:r>
              <w:rPr>
                <w:highlight w:val="none"/>
              </w:rPr>
              <w:t>初级职称人员</w:t>
            </w:r>
          </w:p>
        </w:tc>
        <w:tc>
          <w:tcPr>
            <w:tcW w:w="2482" w:type="dxa"/>
            <w:gridSpan w:val="2"/>
            <w:tcBorders>
              <w:tl2br w:val="nil"/>
              <w:tr2bl w:val="nil"/>
            </w:tcBorders>
            <w:vAlign w:val="center"/>
          </w:tcPr>
          <w:p w14:paraId="3800F3EC">
            <w:pPr>
              <w:rPr>
                <w:highlight w:val="none"/>
              </w:rPr>
            </w:pPr>
          </w:p>
        </w:tc>
      </w:tr>
      <w:tr w14:paraId="6B250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1D2A5CC0">
            <w:pPr>
              <w:ind w:firstLine="0" w:firstLineChars="0"/>
              <w:jc w:val="center"/>
              <w:rPr>
                <w:highlight w:val="none"/>
              </w:rPr>
            </w:pPr>
            <w:r>
              <w:rPr>
                <w:highlight w:val="none"/>
              </w:rPr>
              <w:t>账号</w:t>
            </w:r>
          </w:p>
        </w:tc>
        <w:tc>
          <w:tcPr>
            <w:tcW w:w="1918" w:type="dxa"/>
            <w:gridSpan w:val="2"/>
            <w:tcBorders>
              <w:tl2br w:val="nil"/>
              <w:tr2bl w:val="nil"/>
            </w:tcBorders>
            <w:vAlign w:val="center"/>
          </w:tcPr>
          <w:p w14:paraId="7D34E752">
            <w:pPr>
              <w:rPr>
                <w:highlight w:val="none"/>
              </w:rPr>
            </w:pPr>
          </w:p>
        </w:tc>
        <w:tc>
          <w:tcPr>
            <w:tcW w:w="993" w:type="dxa"/>
            <w:vMerge w:val="continue"/>
            <w:tcBorders>
              <w:tl2br w:val="nil"/>
              <w:tr2bl w:val="nil"/>
            </w:tcBorders>
            <w:vAlign w:val="center"/>
          </w:tcPr>
          <w:p w14:paraId="719B301E">
            <w:pPr>
              <w:jc w:val="center"/>
              <w:rPr>
                <w:highlight w:val="none"/>
              </w:rPr>
            </w:pPr>
          </w:p>
        </w:tc>
        <w:tc>
          <w:tcPr>
            <w:tcW w:w="1984" w:type="dxa"/>
            <w:gridSpan w:val="4"/>
            <w:tcBorders>
              <w:tl2br w:val="nil"/>
              <w:tr2bl w:val="nil"/>
            </w:tcBorders>
            <w:vAlign w:val="center"/>
          </w:tcPr>
          <w:p w14:paraId="6991EE80">
            <w:pPr>
              <w:ind w:firstLine="0" w:firstLineChars="0"/>
              <w:jc w:val="center"/>
              <w:rPr>
                <w:highlight w:val="none"/>
              </w:rPr>
            </w:pPr>
            <w:r>
              <w:rPr>
                <w:highlight w:val="none"/>
              </w:rPr>
              <w:t>技  工</w:t>
            </w:r>
          </w:p>
        </w:tc>
        <w:tc>
          <w:tcPr>
            <w:tcW w:w="2482" w:type="dxa"/>
            <w:gridSpan w:val="2"/>
            <w:tcBorders>
              <w:tl2br w:val="nil"/>
              <w:tr2bl w:val="nil"/>
            </w:tcBorders>
            <w:vAlign w:val="center"/>
          </w:tcPr>
          <w:p w14:paraId="1E778B3B">
            <w:pPr>
              <w:rPr>
                <w:highlight w:val="none"/>
              </w:rPr>
            </w:pPr>
          </w:p>
        </w:tc>
      </w:tr>
      <w:tr w14:paraId="262B0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485" w:type="dxa"/>
            <w:tcBorders>
              <w:tl2br w:val="nil"/>
              <w:tr2bl w:val="nil"/>
            </w:tcBorders>
            <w:vAlign w:val="center"/>
          </w:tcPr>
          <w:p w14:paraId="07251F61">
            <w:pPr>
              <w:ind w:firstLine="0" w:firstLineChars="0"/>
              <w:jc w:val="center"/>
              <w:rPr>
                <w:highlight w:val="none"/>
              </w:rPr>
            </w:pPr>
            <w:r>
              <w:rPr>
                <w:highlight w:val="none"/>
              </w:rPr>
              <w:t>经营范围</w:t>
            </w:r>
          </w:p>
        </w:tc>
        <w:tc>
          <w:tcPr>
            <w:tcW w:w="7377" w:type="dxa"/>
            <w:gridSpan w:val="9"/>
            <w:tcBorders>
              <w:tl2br w:val="nil"/>
              <w:tr2bl w:val="nil"/>
            </w:tcBorders>
            <w:vAlign w:val="center"/>
          </w:tcPr>
          <w:p w14:paraId="36318E40">
            <w:pPr>
              <w:rPr>
                <w:highlight w:val="none"/>
              </w:rPr>
            </w:pPr>
          </w:p>
        </w:tc>
      </w:tr>
      <w:tr w14:paraId="49636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vAlign w:val="center"/>
          </w:tcPr>
          <w:p w14:paraId="5BE12D58">
            <w:pPr>
              <w:rPr>
                <w:highlight w:val="none"/>
              </w:rPr>
            </w:pPr>
            <w:r>
              <w:rPr>
                <w:highlight w:val="none"/>
              </w:rPr>
              <w:t>备注</w:t>
            </w:r>
          </w:p>
        </w:tc>
        <w:tc>
          <w:tcPr>
            <w:tcW w:w="7377" w:type="dxa"/>
            <w:gridSpan w:val="9"/>
            <w:tcBorders>
              <w:tl2br w:val="nil"/>
              <w:tr2bl w:val="nil"/>
            </w:tcBorders>
            <w:vAlign w:val="center"/>
          </w:tcPr>
          <w:p w14:paraId="68957982">
            <w:pPr>
              <w:rPr>
                <w:highlight w:val="none"/>
              </w:rPr>
            </w:pPr>
          </w:p>
        </w:tc>
      </w:tr>
    </w:tbl>
    <w:p w14:paraId="05DA4947">
      <w:pPr>
        <w:rPr>
          <w:highlight w:val="none"/>
        </w:rPr>
      </w:pPr>
      <w:r>
        <w:rPr>
          <w:highlight w:val="none"/>
        </w:rPr>
        <w:t>备注：本表后应附企业法人营业执照、企业资质证书副本、安全生产许可证等材料的扫描件。</w:t>
      </w:r>
    </w:p>
    <w:p w14:paraId="2239CF15">
      <w:pPr>
        <w:rPr>
          <w:highlight w:val="none"/>
        </w:rPr>
      </w:pPr>
      <w:r>
        <w:rPr>
          <w:highlight w:val="none"/>
        </w:rPr>
        <w:br w:type="page"/>
      </w:r>
    </w:p>
    <w:p w14:paraId="1ECA2B80">
      <w:pPr>
        <w:ind w:firstLine="422"/>
        <w:rPr>
          <w:highlight w:val="none"/>
        </w:rPr>
      </w:pPr>
      <w:bookmarkStart w:id="571" w:name="_Toc3645"/>
      <w:r>
        <w:rPr>
          <w:b/>
          <w:bCs/>
          <w:highlight w:val="none"/>
        </w:rPr>
        <w:t>（二）供应商具有有效的营业执照或相关的证明文件。</w:t>
      </w:r>
    </w:p>
    <w:p w14:paraId="4CF3A34B">
      <w:pPr>
        <w:ind w:firstLine="422"/>
        <w:rPr>
          <w:highlight w:val="none"/>
        </w:rPr>
      </w:pPr>
      <w:r>
        <w:rPr>
          <w:b/>
          <w:bCs/>
          <w:highlight w:val="none"/>
        </w:rPr>
        <w:t>（三）供应商具备行政主管部门颁发的建筑工程施工总承包三级及以上资质或建筑装修装饰工程专业承包贰级及以上资质，并具有有效的安全生产许可证。</w:t>
      </w:r>
    </w:p>
    <w:p w14:paraId="39CC4D43">
      <w:pPr>
        <w:ind w:firstLine="422"/>
        <w:rPr>
          <w:highlight w:val="none"/>
        </w:rPr>
      </w:pPr>
      <w:r>
        <w:rPr>
          <w:b/>
          <w:bCs/>
          <w:highlight w:val="none"/>
        </w:rPr>
        <w:t>（四）项目经理要求：拟派项目经理须具有建筑工程专业贰级及以上注册建造师资格证书，具有有效安全生产考核合格证，且未担任其他在建工程项目的项目经理，为供应商正式在职人员（提供注册建造师注册证书、安全生产考核合格证书、无在建项目承诺书</w:t>
      </w:r>
      <w:r>
        <w:rPr>
          <w:rFonts w:hint="eastAsia"/>
          <w:b/>
          <w:bCs/>
          <w:highlight w:val="none"/>
          <w:lang w:val="en-US" w:eastAsia="zh-CN"/>
        </w:rPr>
        <w:t>及</w:t>
      </w:r>
      <w:r>
        <w:rPr>
          <w:b/>
          <w:bCs/>
          <w:highlight w:val="none"/>
        </w:rPr>
        <w:t>与本单位签订的劳动合同和近6个月以来依法缴纳社保的证明材料）。</w:t>
      </w:r>
    </w:p>
    <w:p w14:paraId="6DBCD516">
      <w:pPr>
        <w:ind w:firstLine="422"/>
        <w:rPr>
          <w:b/>
          <w:bCs/>
          <w:highlight w:val="none"/>
        </w:rPr>
      </w:pPr>
      <w:bookmarkStart w:id="572" w:name="_Toc18109"/>
      <w:r>
        <w:rPr>
          <w:b/>
          <w:bCs/>
          <w:highlight w:val="none"/>
        </w:rPr>
        <w:t>（五）</w:t>
      </w:r>
      <w:bookmarkEnd w:id="572"/>
      <w:r>
        <w:rPr>
          <w:b/>
          <w:bCs/>
          <w:highlight w:val="none"/>
        </w:rPr>
        <w:t>提供202</w:t>
      </w:r>
      <w:r>
        <w:rPr>
          <w:rFonts w:hint="eastAsia"/>
          <w:b/>
          <w:bCs/>
          <w:highlight w:val="none"/>
        </w:rPr>
        <w:t>5</w:t>
      </w:r>
      <w:r>
        <w:rPr>
          <w:b/>
          <w:bCs/>
          <w:highlight w:val="none"/>
        </w:rPr>
        <w:t>年度经审计的财务审计报告，成立年限不足一年的提供基本开户银行出具的资信证明。</w:t>
      </w:r>
    </w:p>
    <w:p w14:paraId="00478D5B">
      <w:pPr>
        <w:ind w:firstLine="422"/>
        <w:rPr>
          <w:highlight w:val="none"/>
        </w:rPr>
      </w:pPr>
      <w:r>
        <w:rPr>
          <w:b/>
          <w:bCs/>
          <w:highlight w:val="none"/>
        </w:rPr>
        <w:t>（六）提供近三个月以来任意一个月缴纳税收和社会保障资金的证明材料（依法免税或不需要缴纳社会保障资金的，供应商应提供有效证明文件）</w:t>
      </w:r>
      <w:r>
        <w:rPr>
          <w:rFonts w:hint="eastAsia"/>
          <w:b/>
          <w:bCs/>
          <w:highlight w:val="none"/>
        </w:rPr>
        <w:t>。</w:t>
      </w:r>
    </w:p>
    <w:p w14:paraId="54067FF3">
      <w:pPr>
        <w:ind w:firstLine="422"/>
        <w:rPr>
          <w:highlight w:val="none"/>
        </w:rPr>
      </w:pPr>
      <w:r>
        <w:rPr>
          <w:b/>
          <w:bCs/>
          <w:highlight w:val="none"/>
        </w:rPr>
        <w:t>（</w:t>
      </w:r>
      <w:r>
        <w:rPr>
          <w:rFonts w:hint="eastAsia"/>
          <w:b/>
          <w:bCs/>
          <w:highlight w:val="none"/>
        </w:rPr>
        <w:t>七</w:t>
      </w:r>
      <w:r>
        <w:rPr>
          <w:b/>
          <w:bCs/>
          <w:highlight w:val="none"/>
        </w:rPr>
        <w:t>）供应商具有履行合同所必需的设备和专业技术能力的证明材料（自行承诺或提供相关证明材料）。</w:t>
      </w:r>
    </w:p>
    <w:p w14:paraId="18676758">
      <w:pPr>
        <w:ind w:firstLine="422"/>
        <w:rPr>
          <w:b/>
          <w:bCs/>
          <w:highlight w:val="none"/>
        </w:rPr>
      </w:pPr>
      <w:r>
        <w:rPr>
          <w:b/>
          <w:bCs/>
          <w:highlight w:val="none"/>
        </w:rPr>
        <w:t>（</w:t>
      </w:r>
      <w:r>
        <w:rPr>
          <w:rFonts w:hint="eastAsia"/>
          <w:b/>
          <w:bCs/>
          <w:highlight w:val="none"/>
        </w:rPr>
        <w:t>八</w:t>
      </w:r>
      <w:r>
        <w:rPr>
          <w:b/>
          <w:bCs/>
          <w:highlight w:val="none"/>
        </w:rPr>
        <w:t>）参加政府采购活动前三年内，在经营活动中没有重大违法行为的书面声明（自行承诺，格式自拟）。</w:t>
      </w:r>
    </w:p>
    <w:p w14:paraId="51F46991">
      <w:pPr>
        <w:ind w:firstLine="422"/>
        <w:rPr>
          <w:highlight w:val="none"/>
        </w:rPr>
      </w:pPr>
      <w:r>
        <w:rPr>
          <w:b/>
          <w:bCs/>
          <w:highlight w:val="none"/>
        </w:rPr>
        <w:t>（</w:t>
      </w:r>
      <w:r>
        <w:rPr>
          <w:rFonts w:hint="eastAsia"/>
          <w:b/>
          <w:bCs/>
          <w:highlight w:val="none"/>
        </w:rPr>
        <w:t>九</w:t>
      </w:r>
      <w:r>
        <w:rPr>
          <w:b/>
          <w:bCs/>
          <w:highlight w:val="none"/>
        </w:rPr>
        <w:t>）根据《关于在政府采购活动中查询及使用信用记录有关问题的通知》(财库[2016]125号)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r>
        <w:rPr>
          <w:rFonts w:hint="eastAsia"/>
          <w:b/>
          <w:bCs/>
          <w:highlight w:val="none"/>
        </w:rPr>
        <w:t>。</w:t>
      </w:r>
    </w:p>
    <w:p w14:paraId="2882CE46">
      <w:pPr>
        <w:ind w:firstLine="422"/>
        <w:rPr>
          <w:b/>
          <w:bCs/>
          <w:highlight w:val="none"/>
        </w:rPr>
      </w:pPr>
      <w:r>
        <w:rPr>
          <w:b/>
          <w:bCs/>
          <w:highlight w:val="none"/>
        </w:rPr>
        <w:t>（</w:t>
      </w:r>
      <w:r>
        <w:rPr>
          <w:rFonts w:hint="eastAsia"/>
          <w:b/>
          <w:bCs/>
          <w:highlight w:val="none"/>
        </w:rPr>
        <w:t>十</w:t>
      </w:r>
      <w:r>
        <w:rPr>
          <w:b/>
          <w:bCs/>
          <w:highlight w:val="none"/>
        </w:rPr>
        <w:t>）单位负责人为同一人或者存在直接控股、管理关系的不同供应商，不得参加同一合同项下的政府采购活动（提供国家企业信用信息公示系统中的查询网页截图（含公司基本信息、股东信息及股权变更信息））</w:t>
      </w:r>
      <w:r>
        <w:rPr>
          <w:rFonts w:hint="eastAsia"/>
          <w:b/>
          <w:bCs/>
          <w:highlight w:val="none"/>
        </w:rPr>
        <w:t>。</w:t>
      </w:r>
    </w:p>
    <w:p w14:paraId="3D300ACD">
      <w:pPr>
        <w:ind w:firstLine="422"/>
        <w:rPr>
          <w:b/>
          <w:bCs/>
          <w:highlight w:val="none"/>
        </w:rPr>
      </w:pPr>
      <w:r>
        <w:rPr>
          <w:rFonts w:hint="eastAsia"/>
          <w:b/>
          <w:bCs/>
          <w:highlight w:val="none"/>
        </w:rPr>
        <w:t>（十一）</w:t>
      </w:r>
      <w:r>
        <w:rPr>
          <w:b/>
          <w:bCs/>
          <w:highlight w:val="none"/>
        </w:rPr>
        <w:t>供应商须为符合工信部联企业〔2011〕300号“关于印发中小企业划型标准规定的通知”规定的本项目标的行业的中小微企业，并提供符合要求的中小企业声明函。</w:t>
      </w:r>
    </w:p>
    <w:p w14:paraId="771B3D3A">
      <w:pPr>
        <w:ind w:firstLine="422"/>
        <w:rPr>
          <w:b/>
          <w:bCs/>
          <w:highlight w:val="none"/>
        </w:rPr>
      </w:pPr>
      <w:r>
        <w:rPr>
          <w:rFonts w:hint="eastAsia"/>
          <w:b/>
          <w:bCs/>
          <w:highlight w:val="none"/>
        </w:rPr>
        <w:t>（十二）</w:t>
      </w:r>
      <w:r>
        <w:rPr>
          <w:b/>
          <w:bCs/>
          <w:highlight w:val="none"/>
        </w:rPr>
        <w:t>竞争性磋商文件要求的其他资格证明资料（如有）</w:t>
      </w:r>
    </w:p>
    <w:p w14:paraId="6B08C358">
      <w:pPr>
        <w:rPr>
          <w:highlight w:val="none"/>
        </w:rPr>
      </w:pPr>
      <w:r>
        <w:rPr>
          <w:highlight w:val="none"/>
        </w:rPr>
        <w:br w:type="page"/>
      </w:r>
    </w:p>
    <w:p w14:paraId="4A3AE8C0">
      <w:pPr>
        <w:rPr>
          <w:highlight w:val="none"/>
        </w:rPr>
      </w:pPr>
    </w:p>
    <w:bookmarkEnd w:id="571"/>
    <w:p w14:paraId="50FFE93D">
      <w:pPr>
        <w:pStyle w:val="6"/>
        <w:ind w:firstLine="562"/>
        <w:jc w:val="center"/>
        <w:rPr>
          <w:highlight w:val="none"/>
        </w:rPr>
      </w:pPr>
      <w:bookmarkStart w:id="573" w:name="_Toc12312"/>
      <w:bookmarkStart w:id="574" w:name="_Toc8775"/>
      <w:r>
        <w:rPr>
          <w:highlight w:val="none"/>
        </w:rPr>
        <w:t>九、其他材料</w:t>
      </w:r>
      <w:bookmarkEnd w:id="573"/>
      <w:bookmarkEnd w:id="574"/>
    </w:p>
    <w:p w14:paraId="04A39AB0">
      <w:pPr>
        <w:ind w:firstLine="422"/>
        <w:jc w:val="center"/>
        <w:rPr>
          <w:b/>
          <w:bCs/>
          <w:highlight w:val="none"/>
        </w:rPr>
      </w:pPr>
      <w:bookmarkStart w:id="575" w:name="_Toc22551"/>
      <w:r>
        <w:rPr>
          <w:b/>
          <w:bCs/>
          <w:highlight w:val="none"/>
        </w:rPr>
        <w:t>（一）供应商类似项目情况表</w:t>
      </w:r>
      <w:bookmarkEnd w:id="575"/>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63"/>
      </w:tblGrid>
      <w:tr w14:paraId="2FA0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tcBorders>
              <w:tl2br w:val="nil"/>
              <w:tr2bl w:val="nil"/>
            </w:tcBorders>
            <w:vAlign w:val="center"/>
          </w:tcPr>
          <w:p w14:paraId="1371F708">
            <w:pPr>
              <w:rPr>
                <w:highlight w:val="none"/>
              </w:rPr>
            </w:pPr>
            <w:r>
              <w:rPr>
                <w:highlight w:val="none"/>
              </w:rPr>
              <w:t>项目名称</w:t>
            </w:r>
          </w:p>
        </w:tc>
        <w:tc>
          <w:tcPr>
            <w:tcW w:w="6663" w:type="dxa"/>
            <w:tcBorders>
              <w:tl2br w:val="nil"/>
              <w:tr2bl w:val="nil"/>
            </w:tcBorders>
          </w:tcPr>
          <w:p w14:paraId="161E9E03">
            <w:pPr>
              <w:rPr>
                <w:highlight w:val="none"/>
              </w:rPr>
            </w:pPr>
          </w:p>
        </w:tc>
      </w:tr>
      <w:tr w14:paraId="653EA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tcBorders>
              <w:tl2br w:val="nil"/>
              <w:tr2bl w:val="nil"/>
            </w:tcBorders>
            <w:vAlign w:val="center"/>
          </w:tcPr>
          <w:p w14:paraId="40C3FFBD">
            <w:pPr>
              <w:rPr>
                <w:highlight w:val="none"/>
              </w:rPr>
            </w:pPr>
            <w:r>
              <w:rPr>
                <w:highlight w:val="none"/>
              </w:rPr>
              <w:t>项目所在地</w:t>
            </w:r>
          </w:p>
        </w:tc>
        <w:tc>
          <w:tcPr>
            <w:tcW w:w="6663" w:type="dxa"/>
            <w:tcBorders>
              <w:tl2br w:val="nil"/>
              <w:tr2bl w:val="nil"/>
            </w:tcBorders>
          </w:tcPr>
          <w:p w14:paraId="3A36D964">
            <w:pPr>
              <w:rPr>
                <w:highlight w:val="none"/>
              </w:rPr>
            </w:pPr>
          </w:p>
        </w:tc>
      </w:tr>
      <w:tr w14:paraId="4F7F4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tcBorders>
              <w:tl2br w:val="nil"/>
              <w:tr2bl w:val="nil"/>
            </w:tcBorders>
            <w:vAlign w:val="center"/>
          </w:tcPr>
          <w:p w14:paraId="2EDD91F1">
            <w:pPr>
              <w:rPr>
                <w:highlight w:val="none"/>
              </w:rPr>
            </w:pPr>
            <w:r>
              <w:rPr>
                <w:highlight w:val="none"/>
              </w:rPr>
              <w:t>发包人名称</w:t>
            </w:r>
          </w:p>
        </w:tc>
        <w:tc>
          <w:tcPr>
            <w:tcW w:w="6663" w:type="dxa"/>
            <w:tcBorders>
              <w:tl2br w:val="nil"/>
              <w:tr2bl w:val="nil"/>
            </w:tcBorders>
          </w:tcPr>
          <w:p w14:paraId="0534A3DF">
            <w:pPr>
              <w:rPr>
                <w:highlight w:val="none"/>
              </w:rPr>
            </w:pPr>
          </w:p>
        </w:tc>
      </w:tr>
      <w:tr w14:paraId="7E8CD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tcBorders>
              <w:tl2br w:val="nil"/>
              <w:tr2bl w:val="nil"/>
            </w:tcBorders>
            <w:vAlign w:val="center"/>
          </w:tcPr>
          <w:p w14:paraId="60368E27">
            <w:pPr>
              <w:rPr>
                <w:highlight w:val="none"/>
              </w:rPr>
            </w:pPr>
            <w:r>
              <w:rPr>
                <w:highlight w:val="none"/>
              </w:rPr>
              <w:t>发包人地址</w:t>
            </w:r>
          </w:p>
        </w:tc>
        <w:tc>
          <w:tcPr>
            <w:tcW w:w="6663" w:type="dxa"/>
            <w:tcBorders>
              <w:tl2br w:val="nil"/>
              <w:tr2bl w:val="nil"/>
            </w:tcBorders>
          </w:tcPr>
          <w:p w14:paraId="27F86023">
            <w:pPr>
              <w:rPr>
                <w:highlight w:val="none"/>
              </w:rPr>
            </w:pPr>
          </w:p>
        </w:tc>
      </w:tr>
      <w:tr w14:paraId="2E91A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tcBorders>
              <w:tl2br w:val="nil"/>
              <w:tr2bl w:val="nil"/>
            </w:tcBorders>
            <w:vAlign w:val="center"/>
          </w:tcPr>
          <w:p w14:paraId="7CFDC13C">
            <w:pPr>
              <w:rPr>
                <w:highlight w:val="none"/>
              </w:rPr>
            </w:pPr>
            <w:r>
              <w:rPr>
                <w:highlight w:val="none"/>
              </w:rPr>
              <w:t>发包人电话</w:t>
            </w:r>
          </w:p>
        </w:tc>
        <w:tc>
          <w:tcPr>
            <w:tcW w:w="6663" w:type="dxa"/>
            <w:tcBorders>
              <w:tl2br w:val="nil"/>
              <w:tr2bl w:val="nil"/>
            </w:tcBorders>
          </w:tcPr>
          <w:p w14:paraId="2DEB1502">
            <w:pPr>
              <w:rPr>
                <w:highlight w:val="none"/>
              </w:rPr>
            </w:pPr>
          </w:p>
        </w:tc>
      </w:tr>
      <w:tr w14:paraId="062B5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tcBorders>
              <w:tl2br w:val="nil"/>
              <w:tr2bl w:val="nil"/>
            </w:tcBorders>
            <w:vAlign w:val="center"/>
          </w:tcPr>
          <w:p w14:paraId="255D887E">
            <w:pPr>
              <w:rPr>
                <w:highlight w:val="none"/>
              </w:rPr>
            </w:pPr>
            <w:r>
              <w:rPr>
                <w:highlight w:val="none"/>
              </w:rPr>
              <w:t>合同价格</w:t>
            </w:r>
          </w:p>
        </w:tc>
        <w:tc>
          <w:tcPr>
            <w:tcW w:w="6663" w:type="dxa"/>
            <w:tcBorders>
              <w:tl2br w:val="nil"/>
              <w:tr2bl w:val="nil"/>
            </w:tcBorders>
          </w:tcPr>
          <w:p w14:paraId="104A1C46">
            <w:pPr>
              <w:rPr>
                <w:highlight w:val="none"/>
              </w:rPr>
            </w:pPr>
          </w:p>
        </w:tc>
      </w:tr>
      <w:tr w14:paraId="31BD1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4883E2DC">
            <w:pPr>
              <w:rPr>
                <w:highlight w:val="none"/>
              </w:rPr>
            </w:pPr>
            <w:r>
              <w:rPr>
                <w:highlight w:val="none"/>
              </w:rPr>
              <w:t>开工日期</w:t>
            </w:r>
          </w:p>
        </w:tc>
        <w:tc>
          <w:tcPr>
            <w:tcW w:w="6663" w:type="dxa"/>
            <w:tcBorders>
              <w:tl2br w:val="nil"/>
              <w:tr2bl w:val="nil"/>
            </w:tcBorders>
          </w:tcPr>
          <w:p w14:paraId="06A2E1CD">
            <w:pPr>
              <w:rPr>
                <w:highlight w:val="none"/>
              </w:rPr>
            </w:pPr>
          </w:p>
        </w:tc>
      </w:tr>
      <w:tr w14:paraId="48825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tcBorders>
              <w:tl2br w:val="nil"/>
              <w:tr2bl w:val="nil"/>
            </w:tcBorders>
            <w:vAlign w:val="center"/>
          </w:tcPr>
          <w:p w14:paraId="3EB69C86">
            <w:pPr>
              <w:rPr>
                <w:highlight w:val="none"/>
              </w:rPr>
            </w:pPr>
            <w:r>
              <w:rPr>
                <w:highlight w:val="none"/>
              </w:rPr>
              <w:t>竣工日期</w:t>
            </w:r>
          </w:p>
        </w:tc>
        <w:tc>
          <w:tcPr>
            <w:tcW w:w="6663" w:type="dxa"/>
            <w:tcBorders>
              <w:tl2br w:val="nil"/>
              <w:tr2bl w:val="nil"/>
            </w:tcBorders>
          </w:tcPr>
          <w:p w14:paraId="7E9F8370">
            <w:pPr>
              <w:rPr>
                <w:highlight w:val="none"/>
              </w:rPr>
            </w:pPr>
          </w:p>
        </w:tc>
      </w:tr>
      <w:tr w14:paraId="25F6A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tcBorders>
              <w:tl2br w:val="nil"/>
              <w:tr2bl w:val="nil"/>
            </w:tcBorders>
            <w:vAlign w:val="center"/>
          </w:tcPr>
          <w:p w14:paraId="4BBCAA20">
            <w:pPr>
              <w:rPr>
                <w:highlight w:val="none"/>
              </w:rPr>
            </w:pPr>
            <w:r>
              <w:rPr>
                <w:highlight w:val="none"/>
              </w:rPr>
              <w:t>承担的工作</w:t>
            </w:r>
          </w:p>
        </w:tc>
        <w:tc>
          <w:tcPr>
            <w:tcW w:w="6663" w:type="dxa"/>
            <w:tcBorders>
              <w:tl2br w:val="nil"/>
              <w:tr2bl w:val="nil"/>
            </w:tcBorders>
          </w:tcPr>
          <w:p w14:paraId="1FD7697D">
            <w:pPr>
              <w:rPr>
                <w:highlight w:val="none"/>
              </w:rPr>
            </w:pPr>
          </w:p>
        </w:tc>
      </w:tr>
      <w:tr w14:paraId="4F275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tcBorders>
              <w:tl2br w:val="nil"/>
              <w:tr2bl w:val="nil"/>
            </w:tcBorders>
            <w:vAlign w:val="center"/>
          </w:tcPr>
          <w:p w14:paraId="038DCF5C">
            <w:pPr>
              <w:rPr>
                <w:highlight w:val="none"/>
              </w:rPr>
            </w:pPr>
            <w:r>
              <w:rPr>
                <w:highlight w:val="none"/>
              </w:rPr>
              <w:t>工程质量</w:t>
            </w:r>
          </w:p>
        </w:tc>
        <w:tc>
          <w:tcPr>
            <w:tcW w:w="6663" w:type="dxa"/>
            <w:tcBorders>
              <w:tl2br w:val="nil"/>
              <w:tr2bl w:val="nil"/>
            </w:tcBorders>
          </w:tcPr>
          <w:p w14:paraId="7258AE65">
            <w:pPr>
              <w:rPr>
                <w:highlight w:val="none"/>
              </w:rPr>
            </w:pPr>
          </w:p>
        </w:tc>
      </w:tr>
      <w:tr w14:paraId="013D7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tcBorders>
              <w:tl2br w:val="nil"/>
              <w:tr2bl w:val="nil"/>
            </w:tcBorders>
            <w:vAlign w:val="center"/>
          </w:tcPr>
          <w:p w14:paraId="346D30CC">
            <w:pPr>
              <w:rPr>
                <w:highlight w:val="none"/>
              </w:rPr>
            </w:pPr>
            <w:r>
              <w:rPr>
                <w:highlight w:val="none"/>
              </w:rPr>
              <w:t>项目经理</w:t>
            </w:r>
          </w:p>
        </w:tc>
        <w:tc>
          <w:tcPr>
            <w:tcW w:w="6663" w:type="dxa"/>
            <w:tcBorders>
              <w:tl2br w:val="nil"/>
              <w:tr2bl w:val="nil"/>
            </w:tcBorders>
          </w:tcPr>
          <w:p w14:paraId="5BF5D6C7">
            <w:pPr>
              <w:rPr>
                <w:highlight w:val="none"/>
              </w:rPr>
            </w:pPr>
          </w:p>
        </w:tc>
      </w:tr>
      <w:tr w14:paraId="21D78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2D931B36">
            <w:pPr>
              <w:rPr>
                <w:highlight w:val="none"/>
              </w:rPr>
            </w:pPr>
            <w:r>
              <w:rPr>
                <w:highlight w:val="none"/>
              </w:rPr>
              <w:t>项目描述</w:t>
            </w:r>
          </w:p>
        </w:tc>
        <w:tc>
          <w:tcPr>
            <w:tcW w:w="6663" w:type="dxa"/>
            <w:tcBorders>
              <w:tl2br w:val="nil"/>
              <w:tr2bl w:val="nil"/>
            </w:tcBorders>
          </w:tcPr>
          <w:p w14:paraId="7F87C15A">
            <w:pPr>
              <w:rPr>
                <w:highlight w:val="none"/>
              </w:rPr>
            </w:pPr>
          </w:p>
          <w:p w14:paraId="1611A421">
            <w:pPr>
              <w:rPr>
                <w:highlight w:val="none"/>
              </w:rPr>
            </w:pPr>
          </w:p>
          <w:p w14:paraId="3DD23C9D">
            <w:pPr>
              <w:rPr>
                <w:highlight w:val="none"/>
              </w:rPr>
            </w:pPr>
          </w:p>
          <w:p w14:paraId="456C1678">
            <w:pPr>
              <w:rPr>
                <w:highlight w:val="none"/>
              </w:rPr>
            </w:pPr>
          </w:p>
          <w:p w14:paraId="5EA6E5B7">
            <w:pPr>
              <w:rPr>
                <w:highlight w:val="none"/>
              </w:rPr>
            </w:pPr>
          </w:p>
          <w:p w14:paraId="43C77B71">
            <w:pPr>
              <w:rPr>
                <w:highlight w:val="none"/>
              </w:rPr>
            </w:pPr>
          </w:p>
          <w:p w14:paraId="56D76F59">
            <w:pPr>
              <w:rPr>
                <w:highlight w:val="none"/>
              </w:rPr>
            </w:pPr>
          </w:p>
        </w:tc>
      </w:tr>
      <w:tr w14:paraId="125A0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6445DB5A">
            <w:pPr>
              <w:rPr>
                <w:highlight w:val="none"/>
              </w:rPr>
            </w:pPr>
            <w:r>
              <w:rPr>
                <w:highlight w:val="none"/>
              </w:rPr>
              <w:t>备注</w:t>
            </w:r>
          </w:p>
        </w:tc>
        <w:tc>
          <w:tcPr>
            <w:tcW w:w="6663" w:type="dxa"/>
            <w:tcBorders>
              <w:tl2br w:val="nil"/>
              <w:tr2bl w:val="nil"/>
            </w:tcBorders>
          </w:tcPr>
          <w:p w14:paraId="66FCFBF0">
            <w:pPr>
              <w:rPr>
                <w:highlight w:val="none"/>
              </w:rPr>
            </w:pPr>
          </w:p>
        </w:tc>
      </w:tr>
    </w:tbl>
    <w:p w14:paraId="224F97C0">
      <w:pPr>
        <w:rPr>
          <w:highlight w:val="none"/>
        </w:rPr>
      </w:pPr>
      <w:bookmarkStart w:id="576" w:name="_Toc144974879"/>
      <w:bookmarkStart w:id="577" w:name="_Toc247527851"/>
      <w:bookmarkStart w:id="578" w:name="_Toc152045811"/>
      <w:bookmarkStart w:id="579" w:name="_Toc247514303"/>
      <w:bookmarkStart w:id="580" w:name="_Toc152042600"/>
      <w:r>
        <w:rPr>
          <w:highlight w:val="none"/>
          <w:lang w:bidi="ar"/>
        </w:rPr>
        <w:t>备注：本表后附合同协议书等复印件（按评分办法要求提供）。每张表格只填写一个项目，并标明序号。</w:t>
      </w:r>
    </w:p>
    <w:p w14:paraId="627D6BE7">
      <w:pPr>
        <w:rPr>
          <w:highlight w:val="none"/>
        </w:rPr>
      </w:pPr>
      <w:r>
        <w:rPr>
          <w:highlight w:val="none"/>
        </w:rPr>
        <w:br w:type="page"/>
      </w:r>
    </w:p>
    <w:bookmarkEnd w:id="576"/>
    <w:bookmarkEnd w:id="577"/>
    <w:bookmarkEnd w:id="578"/>
    <w:bookmarkEnd w:id="579"/>
    <w:bookmarkEnd w:id="580"/>
    <w:p w14:paraId="00A15DE1">
      <w:pPr>
        <w:ind w:firstLine="422"/>
        <w:jc w:val="center"/>
        <w:rPr>
          <w:b/>
          <w:bCs/>
          <w:highlight w:val="none"/>
        </w:rPr>
      </w:pPr>
      <w:r>
        <w:rPr>
          <w:b/>
          <w:bCs/>
          <w:highlight w:val="none"/>
        </w:rPr>
        <w:t>（二）供应商认为有必要的</w:t>
      </w:r>
      <w:r>
        <w:rPr>
          <w:rFonts w:hint="eastAsia"/>
          <w:b/>
          <w:bCs/>
          <w:highlight w:val="none"/>
          <w:lang w:val="en-US" w:eastAsia="zh-CN"/>
        </w:rPr>
        <w:t>其他</w:t>
      </w:r>
      <w:r>
        <w:rPr>
          <w:b/>
          <w:bCs/>
          <w:highlight w:val="none"/>
        </w:rPr>
        <w:t>资料（如有）</w:t>
      </w:r>
    </w:p>
    <w:p w14:paraId="499B35DD">
      <w:pPr>
        <w:rPr>
          <w:highlight w:val="none"/>
        </w:rPr>
      </w:pPr>
    </w:p>
    <w:p w14:paraId="626E30CE">
      <w:pPr>
        <w:rPr>
          <w:highlight w:val="none"/>
        </w:rPr>
      </w:pPr>
    </w:p>
    <w:p w14:paraId="38534C1E">
      <w:pPr>
        <w:pStyle w:val="11"/>
        <w:rPr>
          <w:highlight w:val="none"/>
        </w:rPr>
      </w:pPr>
    </w:p>
    <w:p w14:paraId="6E9BE959">
      <w:pPr>
        <w:pStyle w:val="11"/>
        <w:rPr>
          <w:highlight w:val="none"/>
        </w:rPr>
      </w:pPr>
    </w:p>
    <w:p w14:paraId="6E53DBFD">
      <w:pPr>
        <w:pStyle w:val="11"/>
        <w:rPr>
          <w:highlight w:val="none"/>
        </w:rPr>
      </w:pPr>
    </w:p>
    <w:p w14:paraId="222B5F0A">
      <w:pPr>
        <w:pStyle w:val="11"/>
        <w:rPr>
          <w:highlight w:val="none"/>
        </w:rPr>
      </w:pPr>
    </w:p>
    <w:p w14:paraId="74E9CC49">
      <w:pPr>
        <w:pStyle w:val="11"/>
        <w:rPr>
          <w:highlight w:val="none"/>
        </w:rPr>
      </w:pPr>
    </w:p>
    <w:p w14:paraId="484EFB90">
      <w:pPr>
        <w:pStyle w:val="11"/>
        <w:rPr>
          <w:highlight w:val="none"/>
        </w:rPr>
      </w:pPr>
    </w:p>
    <w:p w14:paraId="1915A4A6">
      <w:pPr>
        <w:pStyle w:val="11"/>
        <w:rPr>
          <w:highlight w:val="none"/>
        </w:rPr>
      </w:pPr>
    </w:p>
    <w:p w14:paraId="6E5A25E8">
      <w:pPr>
        <w:pStyle w:val="11"/>
        <w:rPr>
          <w:highlight w:val="none"/>
        </w:rPr>
      </w:pPr>
    </w:p>
    <w:p w14:paraId="136D1890">
      <w:pPr>
        <w:pStyle w:val="11"/>
        <w:rPr>
          <w:highlight w:val="none"/>
        </w:rPr>
      </w:pPr>
    </w:p>
    <w:p w14:paraId="5B5419B6">
      <w:pPr>
        <w:pStyle w:val="11"/>
        <w:rPr>
          <w:highlight w:val="none"/>
        </w:rPr>
      </w:pPr>
    </w:p>
    <w:p w14:paraId="446B4D4F">
      <w:pPr>
        <w:pStyle w:val="11"/>
        <w:rPr>
          <w:highlight w:val="none"/>
        </w:rPr>
      </w:pPr>
    </w:p>
    <w:p w14:paraId="6381A2A5">
      <w:pPr>
        <w:pStyle w:val="11"/>
        <w:rPr>
          <w:highlight w:val="none"/>
        </w:rPr>
      </w:pPr>
    </w:p>
    <w:p w14:paraId="7F4970B3">
      <w:pPr>
        <w:pStyle w:val="11"/>
        <w:rPr>
          <w:highlight w:val="none"/>
        </w:rPr>
      </w:pPr>
    </w:p>
    <w:p w14:paraId="3F757E49">
      <w:pPr>
        <w:pStyle w:val="11"/>
        <w:rPr>
          <w:highlight w:val="none"/>
        </w:rPr>
      </w:pPr>
    </w:p>
    <w:p w14:paraId="197A88B8">
      <w:pPr>
        <w:pStyle w:val="11"/>
        <w:rPr>
          <w:highlight w:val="none"/>
        </w:rPr>
      </w:pPr>
    </w:p>
    <w:p w14:paraId="0CDBB84A">
      <w:pPr>
        <w:pStyle w:val="11"/>
        <w:rPr>
          <w:highlight w:val="none"/>
        </w:rPr>
      </w:pPr>
    </w:p>
    <w:p w14:paraId="6439A042">
      <w:pPr>
        <w:pStyle w:val="11"/>
        <w:rPr>
          <w:highlight w:val="none"/>
        </w:rPr>
      </w:pPr>
    </w:p>
    <w:p w14:paraId="11C5F8B8">
      <w:pPr>
        <w:pStyle w:val="11"/>
        <w:rPr>
          <w:highlight w:val="none"/>
        </w:rPr>
      </w:pPr>
    </w:p>
    <w:p w14:paraId="72E35E2B">
      <w:pPr>
        <w:pStyle w:val="11"/>
        <w:rPr>
          <w:highlight w:val="none"/>
        </w:rPr>
      </w:pPr>
    </w:p>
    <w:p w14:paraId="17A081B9">
      <w:pPr>
        <w:pStyle w:val="11"/>
        <w:rPr>
          <w:highlight w:val="none"/>
        </w:rPr>
      </w:pPr>
    </w:p>
    <w:p w14:paraId="039D517B">
      <w:pPr>
        <w:pStyle w:val="11"/>
        <w:rPr>
          <w:highlight w:val="none"/>
        </w:rPr>
      </w:pPr>
    </w:p>
    <w:p w14:paraId="454B82CC">
      <w:pPr>
        <w:pStyle w:val="11"/>
        <w:rPr>
          <w:highlight w:val="none"/>
        </w:rPr>
      </w:pPr>
    </w:p>
    <w:p w14:paraId="7CE59EE7">
      <w:pPr>
        <w:pStyle w:val="11"/>
        <w:rPr>
          <w:highlight w:val="none"/>
        </w:rPr>
      </w:pPr>
    </w:p>
    <w:p w14:paraId="100DF91C">
      <w:pPr>
        <w:pStyle w:val="11"/>
        <w:rPr>
          <w:highlight w:val="none"/>
        </w:rPr>
      </w:pPr>
    </w:p>
    <w:p w14:paraId="031A5DF3">
      <w:pPr>
        <w:pStyle w:val="11"/>
        <w:rPr>
          <w:highlight w:val="none"/>
        </w:rPr>
      </w:pPr>
    </w:p>
    <w:p w14:paraId="2592DE4A">
      <w:pPr>
        <w:pStyle w:val="11"/>
        <w:rPr>
          <w:highlight w:val="none"/>
        </w:rPr>
      </w:pPr>
    </w:p>
    <w:p w14:paraId="0E667A68">
      <w:pPr>
        <w:pStyle w:val="11"/>
        <w:rPr>
          <w:highlight w:val="none"/>
        </w:rPr>
      </w:pPr>
    </w:p>
    <w:p w14:paraId="0C7290C5">
      <w:pPr>
        <w:pStyle w:val="11"/>
        <w:rPr>
          <w:highlight w:val="none"/>
        </w:rPr>
      </w:pPr>
    </w:p>
    <w:p w14:paraId="222896C2">
      <w:pPr>
        <w:pStyle w:val="11"/>
        <w:rPr>
          <w:highlight w:val="none"/>
        </w:rPr>
      </w:pPr>
    </w:p>
    <w:p w14:paraId="0A2C4501">
      <w:pPr>
        <w:pStyle w:val="11"/>
        <w:rPr>
          <w:highlight w:val="none"/>
        </w:rPr>
      </w:pPr>
    </w:p>
    <w:p w14:paraId="5F5FF780">
      <w:pPr>
        <w:pStyle w:val="11"/>
        <w:rPr>
          <w:highlight w:val="none"/>
        </w:rPr>
      </w:pPr>
    </w:p>
    <w:p w14:paraId="7FA6D5EB">
      <w:pPr>
        <w:pStyle w:val="11"/>
        <w:rPr>
          <w:highlight w:val="none"/>
        </w:rPr>
      </w:pPr>
    </w:p>
    <w:p w14:paraId="3E699234">
      <w:pPr>
        <w:pStyle w:val="11"/>
        <w:rPr>
          <w:highlight w:val="none"/>
        </w:rPr>
      </w:pPr>
    </w:p>
    <w:p w14:paraId="731ABC37">
      <w:pPr>
        <w:pStyle w:val="11"/>
        <w:rPr>
          <w:highlight w:val="none"/>
        </w:rPr>
      </w:pPr>
    </w:p>
    <w:p w14:paraId="63B37653">
      <w:pPr>
        <w:pStyle w:val="11"/>
        <w:rPr>
          <w:highlight w:val="none"/>
        </w:rPr>
      </w:pPr>
    </w:p>
    <w:p w14:paraId="76CF412A">
      <w:pPr>
        <w:pStyle w:val="6"/>
        <w:ind w:firstLine="562"/>
        <w:jc w:val="center"/>
        <w:rPr>
          <w:highlight w:val="none"/>
        </w:rPr>
      </w:pPr>
      <w:r>
        <w:rPr>
          <w:highlight w:val="none"/>
        </w:rPr>
        <w:t>十、符合《政府采购促进中小企业发展管理办法》</w:t>
      </w:r>
    </w:p>
    <w:p w14:paraId="0803E17F">
      <w:pPr>
        <w:pStyle w:val="6"/>
        <w:ind w:firstLine="562"/>
        <w:jc w:val="center"/>
        <w:rPr>
          <w:highlight w:val="none"/>
        </w:rPr>
      </w:pPr>
      <w:bookmarkStart w:id="581" w:name="《关于政府采购支持监狱企业发展有关问题的通知》"/>
      <w:bookmarkEnd w:id="581"/>
      <w:bookmarkStart w:id="582" w:name="_Toc70524596"/>
      <w:r>
        <w:rPr>
          <w:highlight w:val="none"/>
        </w:rPr>
        <w:t>《关于政府采购支持监狱企业发展有关问题的通知》</w:t>
      </w:r>
      <w:bookmarkEnd w:id="582"/>
    </w:p>
    <w:p w14:paraId="17EE74B8">
      <w:pPr>
        <w:rPr>
          <w:highlight w:val="none"/>
        </w:rPr>
      </w:pPr>
      <w:bookmarkStart w:id="583" w:name="《三部门联合发布关于促进残疾人就业政府采购政策的通知》"/>
      <w:bookmarkEnd w:id="583"/>
      <w:bookmarkStart w:id="584" w:name="_Toc70524597"/>
      <w:r>
        <w:rPr>
          <w:highlight w:val="none"/>
        </w:rPr>
        <w:t>《三部门联合发布关于促进残疾人就业政府采购政策的通知》</w:t>
      </w:r>
      <w:bookmarkStart w:id="585" w:name="价格扣减条件的供应商须提交资料"/>
      <w:bookmarkEnd w:id="585"/>
      <w:r>
        <w:rPr>
          <w:highlight w:val="none"/>
        </w:rPr>
        <w:t>价格扣减条件的供应商须提交资料</w:t>
      </w:r>
      <w:bookmarkEnd w:id="584"/>
    </w:p>
    <w:p w14:paraId="3200776F">
      <w:pPr>
        <w:rPr>
          <w:highlight w:val="none"/>
        </w:rPr>
      </w:pPr>
    </w:p>
    <w:p w14:paraId="56F2A6D4">
      <w:pPr>
        <w:rPr>
          <w:highlight w:val="none"/>
        </w:rPr>
      </w:pPr>
      <w:r>
        <w:rPr>
          <w:highlight w:val="none"/>
        </w:rPr>
        <w:t>中小企业声明函（工程、服务）（如有）</w:t>
      </w:r>
    </w:p>
    <w:p w14:paraId="35F6F420">
      <w:pPr>
        <w:rPr>
          <w:highlight w:val="none"/>
        </w:rPr>
      </w:pPr>
    </w:p>
    <w:p w14:paraId="5E0032AF">
      <w:pPr>
        <w:rPr>
          <w:highlight w:val="none"/>
        </w:rPr>
      </w:pPr>
      <w:r>
        <w:rPr>
          <w:highlight w:val="none"/>
        </w:rPr>
        <w:t>本公司（联合体）郑重声明，根据《政府采购促进中小企业发展管理办法》（财库﹝2020﹞46号）的规定，本公司（联合体）参加</w:t>
      </w:r>
      <w:r>
        <w:rPr>
          <w:highlight w:val="none"/>
          <w:u w:val="single"/>
        </w:rPr>
        <w:t xml:space="preserve"> （单位名称） </w:t>
      </w:r>
      <w:r>
        <w:rPr>
          <w:highlight w:val="none"/>
        </w:rPr>
        <w:t>的</w:t>
      </w:r>
      <w:r>
        <w:rPr>
          <w:highlight w:val="none"/>
          <w:u w:val="single"/>
        </w:rPr>
        <w:t xml:space="preserve"> （项目名称） </w:t>
      </w:r>
      <w:r>
        <w:rPr>
          <w:highlight w:val="none"/>
        </w:rPr>
        <w:t>采购活动，工程的施工单位全部为符合政策要求的中小企业。相关企业（含联合体中的中小企业、签订分包意向协议的中小企业）的具体情况如下：</w:t>
      </w:r>
    </w:p>
    <w:p w14:paraId="48A55338">
      <w:pPr>
        <w:rPr>
          <w:highlight w:val="none"/>
        </w:rPr>
      </w:pPr>
      <w:r>
        <w:rPr>
          <w:highlight w:val="none"/>
        </w:rPr>
        <w:t>1.（标的名称） ，属于   （采购文件中明确的所属行业）       ；</w:t>
      </w:r>
      <w:r>
        <w:rPr>
          <w:spacing w:val="-2"/>
          <w:highlight w:val="none"/>
        </w:rPr>
        <w:t>承建（承接）企业为（企业名称），从业人员</w:t>
      </w:r>
      <w:r>
        <w:rPr>
          <w:highlight w:val="none"/>
        </w:rPr>
        <w:t xml:space="preserve">    </w:t>
      </w:r>
      <w:r>
        <w:rPr>
          <w:spacing w:val="-2"/>
          <w:highlight w:val="none"/>
        </w:rPr>
        <w:t>人，营业</w:t>
      </w:r>
      <w:r>
        <w:rPr>
          <w:highlight w:val="none"/>
        </w:rPr>
        <w:t>收入为      万元，资产总额为           万元，属</w:t>
      </w:r>
      <w:r>
        <w:rPr>
          <w:spacing w:val="-15"/>
          <w:highlight w:val="none"/>
        </w:rPr>
        <w:t>于</w:t>
      </w:r>
      <w:r>
        <w:rPr>
          <w:spacing w:val="-2"/>
          <w:highlight w:val="none"/>
        </w:rPr>
        <w:t>（中型企业、小型企业、微型企业）；</w:t>
      </w:r>
    </w:p>
    <w:p w14:paraId="0976578D">
      <w:pPr>
        <w:rPr>
          <w:highlight w:val="none"/>
        </w:rPr>
      </w:pPr>
      <w:r>
        <w:rPr>
          <w:highlight w:val="none"/>
        </w:rPr>
        <w:t>2.（标的名称） ，属于    （采购文件中明确的所属业）        ；承建（承接）企业为 （企业名称） ，从业人员   人，营业收入为   万元，资产总额为   万元，属于（中型企业、小型企业、微型企业）；</w:t>
      </w:r>
    </w:p>
    <w:p w14:paraId="1C096549">
      <w:pPr>
        <w:rPr>
          <w:highlight w:val="none"/>
        </w:rPr>
      </w:pPr>
      <w:r>
        <w:rPr>
          <w:highlight w:val="none"/>
        </w:rPr>
        <w:t>……</w:t>
      </w:r>
    </w:p>
    <w:p w14:paraId="2F7F69AD">
      <w:pPr>
        <w:rPr>
          <w:highlight w:val="none"/>
        </w:rPr>
      </w:pPr>
      <w:r>
        <w:rPr>
          <w:highlight w:val="none"/>
        </w:rPr>
        <w:t>以上企业，不属于大企业的分支机构，不存在控股股东为大企业的情形，也不存在与大企业的负责人为同一人的情形。</w:t>
      </w:r>
    </w:p>
    <w:p w14:paraId="4605E89D">
      <w:pPr>
        <w:rPr>
          <w:highlight w:val="none"/>
        </w:rPr>
      </w:pPr>
      <w:r>
        <w:rPr>
          <w:highlight w:val="none"/>
        </w:rPr>
        <w:t>本企业对上述声明内容的真实性负责。如有虚假，将依法承担相应责任。</w:t>
      </w:r>
    </w:p>
    <w:p w14:paraId="6BB9B5E9">
      <w:pPr>
        <w:rPr>
          <w:highlight w:val="none"/>
        </w:rPr>
      </w:pPr>
    </w:p>
    <w:p w14:paraId="4E84948B">
      <w:pPr>
        <w:rPr>
          <w:highlight w:val="none"/>
        </w:rPr>
      </w:pPr>
    </w:p>
    <w:p w14:paraId="4F437DB9">
      <w:pPr>
        <w:rPr>
          <w:highlight w:val="none"/>
        </w:rPr>
      </w:pPr>
      <w:r>
        <w:rPr>
          <w:highlight w:val="none"/>
        </w:rPr>
        <w:t>企业名称（盖企业电子章）：</w:t>
      </w:r>
      <w:r>
        <w:rPr>
          <w:highlight w:val="none"/>
          <w:u w:val="single"/>
        </w:rPr>
        <w:t xml:space="preserve">         </w:t>
      </w:r>
    </w:p>
    <w:p w14:paraId="6B3B0B41">
      <w:pPr>
        <w:ind w:firstLine="516"/>
        <w:rPr>
          <w:highlight w:val="none"/>
        </w:rPr>
      </w:pPr>
      <w:r>
        <w:rPr>
          <w:spacing w:val="24"/>
          <w:highlight w:val="none"/>
        </w:rPr>
        <w:t>日期：</w:t>
      </w:r>
      <w:r>
        <w:rPr>
          <w:highlight w:val="none"/>
        </w:rPr>
        <w:t xml:space="preserve">         </w:t>
      </w:r>
    </w:p>
    <w:p w14:paraId="532BAFC7">
      <w:pPr>
        <w:rPr>
          <w:highlight w:val="none"/>
        </w:rPr>
      </w:pPr>
    </w:p>
    <w:p w14:paraId="4E03462D">
      <w:pPr>
        <w:rPr>
          <w:b/>
          <w:bCs/>
          <w:highlight w:val="none"/>
        </w:rPr>
      </w:pPr>
      <w:r>
        <w:rPr>
          <w:highlight w:val="none"/>
        </w:rPr>
        <w:t>1 从业人员、营业收入、资产总额填报上一年度数据，无上一年度数据的新成立企业可不填报。</w:t>
      </w:r>
    </w:p>
    <w:p w14:paraId="6EA800DD">
      <w:pPr>
        <w:rPr>
          <w:highlight w:val="none"/>
        </w:rPr>
      </w:pPr>
    </w:p>
    <w:p w14:paraId="3E361A4B">
      <w:pPr>
        <w:pStyle w:val="35"/>
        <w:ind w:firstLine="210"/>
        <w:rPr>
          <w:highlight w:val="none"/>
        </w:rPr>
      </w:pPr>
    </w:p>
    <w:p w14:paraId="3C9B7A66">
      <w:pPr>
        <w:pStyle w:val="36"/>
        <w:rPr>
          <w:highlight w:val="none"/>
        </w:rPr>
      </w:pPr>
    </w:p>
    <w:p w14:paraId="33B37C03">
      <w:pPr>
        <w:rPr>
          <w:highlight w:val="none"/>
        </w:rPr>
      </w:pPr>
    </w:p>
    <w:p w14:paraId="07A95A95">
      <w:pPr>
        <w:rPr>
          <w:highlight w:val="none"/>
        </w:rPr>
      </w:pPr>
    </w:p>
    <w:p w14:paraId="0704B14B">
      <w:pPr>
        <w:rPr>
          <w:highlight w:val="none"/>
        </w:rPr>
      </w:pPr>
    </w:p>
    <w:p w14:paraId="5A122F56">
      <w:pPr>
        <w:ind w:firstLine="422"/>
        <w:jc w:val="center"/>
        <w:rPr>
          <w:b/>
          <w:bCs/>
          <w:highlight w:val="none"/>
        </w:rPr>
      </w:pPr>
      <w:r>
        <w:rPr>
          <w:b/>
          <w:bCs/>
          <w:highlight w:val="none"/>
        </w:rPr>
        <w:t>监狱企业（如有）</w:t>
      </w:r>
    </w:p>
    <w:p w14:paraId="06AECCB7">
      <w:pPr>
        <w:rPr>
          <w:highlight w:val="none"/>
          <w:lang w:bidi="ar"/>
        </w:rPr>
      </w:pPr>
      <w:r>
        <w:rPr>
          <w:highlight w:val="none"/>
          <w:lang w:bidi="ar"/>
        </w:rPr>
        <w:t xml:space="preserve">1、政府采购政策 </w:t>
      </w:r>
    </w:p>
    <w:p w14:paraId="7AF02D1E">
      <w:pPr>
        <w:rPr>
          <w:highlight w:val="none"/>
          <w:lang w:bidi="ar"/>
        </w:rPr>
      </w:pPr>
      <w:r>
        <w:rPr>
          <w:highlight w:val="none"/>
          <w:lang w:bidi="ar"/>
        </w:rPr>
        <w:t xml:space="preserve">《财政部、司法部关于政府采购支持监狱企业发展有关问题的通知》（财库【2014】68 号） </w:t>
      </w:r>
    </w:p>
    <w:p w14:paraId="6AFFD148">
      <w:pPr>
        <w:rPr>
          <w:highlight w:val="none"/>
          <w:lang w:bidi="ar"/>
        </w:rPr>
      </w:pPr>
      <w:r>
        <w:rPr>
          <w:highlight w:val="none"/>
          <w:lang w:bidi="ar"/>
        </w:rPr>
        <w:t xml:space="preserve">关于监狱企业：视同小微企业。 </w:t>
      </w:r>
    </w:p>
    <w:p w14:paraId="730C9AE2">
      <w:pPr>
        <w:rPr>
          <w:highlight w:val="none"/>
          <w:lang w:bidi="ar"/>
        </w:rPr>
      </w:pPr>
      <w:r>
        <w:rPr>
          <w:highlight w:val="none"/>
          <w:lang w:bidi="ar"/>
        </w:rPr>
        <w:t xml:space="preserve">2、证明材料 </w:t>
      </w:r>
    </w:p>
    <w:p w14:paraId="459EC750">
      <w:pPr>
        <w:rPr>
          <w:highlight w:val="none"/>
          <w:lang w:bidi="ar"/>
        </w:rPr>
      </w:pPr>
      <w:r>
        <w:rPr>
          <w:highlight w:val="none"/>
          <w:lang w:bidi="ar"/>
        </w:rPr>
        <w:t xml:space="preserve">提供由省级以上监狱管理局、戒毒管理局（含新疆生产建设兵团）出具的属于监狱企业的证明文件，否则评审时不予价格扣除优惠。 </w:t>
      </w:r>
    </w:p>
    <w:p w14:paraId="77512199">
      <w:pPr>
        <w:rPr>
          <w:highlight w:val="none"/>
          <w:lang w:bidi="ar"/>
        </w:rPr>
      </w:pPr>
    </w:p>
    <w:p w14:paraId="7E82ED1B">
      <w:pPr>
        <w:rPr>
          <w:highlight w:val="none"/>
          <w:lang w:bidi="ar"/>
        </w:rPr>
      </w:pPr>
    </w:p>
    <w:p w14:paraId="7FCF0ED4">
      <w:pPr>
        <w:rPr>
          <w:highlight w:val="none"/>
          <w:lang w:bidi="ar"/>
        </w:rPr>
      </w:pPr>
    </w:p>
    <w:p w14:paraId="4578DC1E">
      <w:pPr>
        <w:ind w:firstLine="422"/>
        <w:jc w:val="center"/>
        <w:rPr>
          <w:b/>
          <w:bCs/>
          <w:highlight w:val="none"/>
        </w:rPr>
      </w:pPr>
      <w:r>
        <w:rPr>
          <w:b/>
          <w:bCs/>
          <w:highlight w:val="none"/>
        </w:rPr>
        <w:t>残疾人福利性单位（如有）</w:t>
      </w:r>
    </w:p>
    <w:p w14:paraId="48A1438A">
      <w:pPr>
        <w:rPr>
          <w:highlight w:val="none"/>
          <w:lang w:bidi="ar"/>
        </w:rPr>
      </w:pPr>
      <w:r>
        <w:rPr>
          <w:highlight w:val="none"/>
          <w:lang w:bidi="ar"/>
        </w:rPr>
        <w:t xml:space="preserve">1、政府采购政策 </w:t>
      </w:r>
    </w:p>
    <w:p w14:paraId="6DA8DA66">
      <w:pPr>
        <w:rPr>
          <w:highlight w:val="none"/>
          <w:lang w:bidi="ar"/>
        </w:rPr>
      </w:pPr>
      <w:r>
        <w:rPr>
          <w:highlight w:val="none"/>
          <w:lang w:bidi="ar"/>
        </w:rPr>
        <w:t xml:space="preserve">《关于促进残疾人就业政府采购政策的通知》（财库〔2017〕141 号） </w:t>
      </w:r>
    </w:p>
    <w:p w14:paraId="01CF7006">
      <w:pPr>
        <w:rPr>
          <w:highlight w:val="none"/>
          <w:lang w:bidi="ar"/>
        </w:rPr>
      </w:pPr>
      <w:r>
        <w:rPr>
          <w:highlight w:val="none"/>
          <w:lang w:bidi="ar"/>
        </w:rPr>
        <w:t>关于残疾人福利性单位：视同小微企业。残疾人福利性单位属于小型、微型企业的，不重复享受政策。</w:t>
      </w:r>
    </w:p>
    <w:p w14:paraId="0E093820">
      <w:pPr>
        <w:rPr>
          <w:highlight w:val="none"/>
          <w:lang w:bidi="ar"/>
        </w:rPr>
      </w:pPr>
      <w:r>
        <w:rPr>
          <w:highlight w:val="none"/>
          <w:lang w:bidi="ar"/>
        </w:rPr>
        <w:t>2、证明材料</w:t>
      </w:r>
    </w:p>
    <w:p w14:paraId="12BAE1F9">
      <w:pPr>
        <w:rPr>
          <w:highlight w:val="none"/>
          <w:lang w:bidi="ar"/>
        </w:rPr>
      </w:pPr>
      <w:r>
        <w:rPr>
          <w:highlight w:val="none"/>
          <w:lang w:bidi="ar"/>
        </w:rPr>
        <w:t>提供《残疾人福利性单位声明函》，否则评审时不予价格扣除优惠。</w:t>
      </w:r>
    </w:p>
    <w:p w14:paraId="267BB65F">
      <w:pPr>
        <w:rPr>
          <w:highlight w:val="none"/>
          <w:lang w:bidi="ar"/>
        </w:rPr>
      </w:pPr>
    </w:p>
    <w:p w14:paraId="731014BA">
      <w:pPr>
        <w:rPr>
          <w:highlight w:val="none"/>
        </w:rPr>
      </w:pPr>
    </w:p>
    <w:p w14:paraId="4AF828F1">
      <w:pPr>
        <w:rPr>
          <w:highlight w:val="none"/>
        </w:rPr>
      </w:pPr>
    </w:p>
    <w:p w14:paraId="2D478BAE">
      <w:pPr>
        <w:rPr>
          <w:highlight w:val="none"/>
        </w:rPr>
      </w:pPr>
    </w:p>
    <w:p w14:paraId="2CC65BCB">
      <w:pPr>
        <w:ind w:firstLine="422"/>
        <w:jc w:val="center"/>
        <w:rPr>
          <w:b/>
          <w:bCs/>
          <w:highlight w:val="none"/>
        </w:rPr>
      </w:pPr>
      <w:r>
        <w:rPr>
          <w:b/>
          <w:bCs/>
          <w:highlight w:val="none"/>
        </w:rPr>
        <w:t>节能产品（如有）</w:t>
      </w:r>
    </w:p>
    <w:p w14:paraId="50BC3C75">
      <w:pPr>
        <w:rPr>
          <w:highlight w:val="none"/>
          <w:lang w:bidi="ar"/>
        </w:rPr>
      </w:pPr>
      <w:r>
        <w:rPr>
          <w:highlight w:val="none"/>
          <w:lang w:bidi="ar"/>
        </w:rPr>
        <w:t xml:space="preserve">1、政府采购政策： </w:t>
      </w:r>
    </w:p>
    <w:p w14:paraId="606839CE">
      <w:pPr>
        <w:rPr>
          <w:highlight w:val="none"/>
          <w:lang w:bidi="ar"/>
        </w:rPr>
      </w:pPr>
      <w:r>
        <w:rPr>
          <w:highlight w:val="none"/>
          <w:lang w:bidi="ar"/>
        </w:rPr>
        <w:t xml:space="preserve">1.1《关于调整优化节能产品环境标志产品政府采购执行机制的通知》（财库〔2019〕9号） </w:t>
      </w:r>
    </w:p>
    <w:p w14:paraId="197E83DB">
      <w:pPr>
        <w:rPr>
          <w:highlight w:val="none"/>
          <w:lang w:bidi="ar"/>
        </w:rPr>
      </w:pPr>
      <w:r>
        <w:rPr>
          <w:highlight w:val="none"/>
          <w:lang w:bidi="ar"/>
        </w:rPr>
        <w:t xml:space="preserve">1.2《关于印发节能产品政府采购品目清单的通知》（财库〔2019〕19号） </w:t>
      </w:r>
    </w:p>
    <w:p w14:paraId="2595313E">
      <w:pPr>
        <w:rPr>
          <w:highlight w:val="none"/>
          <w:lang w:bidi="ar"/>
        </w:rPr>
      </w:pPr>
      <w:r>
        <w:rPr>
          <w:highlight w:val="none"/>
          <w:lang w:bidi="ar"/>
        </w:rPr>
        <w:t>2、证明材料</w:t>
      </w:r>
    </w:p>
    <w:p w14:paraId="678ED257">
      <w:pPr>
        <w:rPr>
          <w:highlight w:val="none"/>
        </w:rPr>
      </w:pPr>
      <w:r>
        <w:rPr>
          <w:highlight w:val="none"/>
        </w:rPr>
        <w:t>2.1品目清单中“</w:t>
      </w:r>
      <w:r>
        <w:rPr>
          <w:rFonts w:ascii="Segoe UI Symbol" w:hAnsi="Segoe UI Symbol" w:cs="Segoe UI Symbol"/>
          <w:highlight w:val="none"/>
        </w:rPr>
        <w:t>★</w:t>
      </w:r>
      <w:r>
        <w:rPr>
          <w:highlight w:val="none"/>
        </w:rPr>
        <w:t>”标注的为政府强制采购产品，如采购人所采购产品为政府强制采购节能产品的，供应商应提供国家确定的认证机构出具的、处于有效期之内的节能产品认证证书，否则其投标将被认定为投标无效。</w:t>
      </w:r>
    </w:p>
    <w:p w14:paraId="6D2843FF">
      <w:pPr>
        <w:rPr>
          <w:highlight w:val="none"/>
        </w:rPr>
      </w:pPr>
      <w:r>
        <w:rPr>
          <w:highlight w:val="none"/>
        </w:rPr>
        <w:t>2.2品目清单中非“</w:t>
      </w:r>
      <w:r>
        <w:rPr>
          <w:rFonts w:ascii="Segoe UI Symbol" w:hAnsi="Segoe UI Symbol" w:cs="Segoe UI Symbol"/>
          <w:highlight w:val="none"/>
        </w:rPr>
        <w:t>★</w:t>
      </w:r>
      <w:r>
        <w:rPr>
          <w:highlight w:val="none"/>
        </w:rPr>
        <w:t>”标注的为政府优先采购产品，如采购人所采购产品为政府优先采购节能产品的，供应商应提供国家确定的认证机构出具的、处于有效期之内的节能产品认证证书，否则将不</w:t>
      </w:r>
      <w:r>
        <w:rPr>
          <w:rFonts w:hint="eastAsia"/>
          <w:highlight w:val="none"/>
          <w:lang w:val="en-US" w:eastAsia="zh-CN"/>
        </w:rPr>
        <w:t>给予</w:t>
      </w:r>
      <w:r>
        <w:rPr>
          <w:highlight w:val="none"/>
        </w:rPr>
        <w:t>优先采购体现。</w:t>
      </w:r>
    </w:p>
    <w:p w14:paraId="3CC57929">
      <w:pPr>
        <w:rPr>
          <w:highlight w:val="none"/>
        </w:rPr>
      </w:pPr>
    </w:p>
    <w:p w14:paraId="7EC5E68B">
      <w:pPr>
        <w:rPr>
          <w:highlight w:val="none"/>
        </w:rPr>
      </w:pPr>
    </w:p>
    <w:p w14:paraId="092A5BBC">
      <w:pPr>
        <w:ind w:firstLine="422"/>
        <w:jc w:val="center"/>
        <w:rPr>
          <w:b/>
          <w:bCs/>
          <w:highlight w:val="none"/>
        </w:rPr>
      </w:pPr>
      <w:r>
        <w:rPr>
          <w:b/>
          <w:bCs/>
          <w:highlight w:val="none"/>
        </w:rPr>
        <w:t>环境标志产品（如有）</w:t>
      </w:r>
    </w:p>
    <w:p w14:paraId="390DEAE1">
      <w:pPr>
        <w:rPr>
          <w:highlight w:val="none"/>
          <w:lang w:bidi="ar"/>
        </w:rPr>
      </w:pPr>
      <w:r>
        <w:rPr>
          <w:highlight w:val="none"/>
          <w:lang w:bidi="ar"/>
        </w:rPr>
        <w:t xml:space="preserve">1、政府采购政策： </w:t>
      </w:r>
    </w:p>
    <w:p w14:paraId="65F87A53">
      <w:pPr>
        <w:rPr>
          <w:highlight w:val="none"/>
          <w:lang w:bidi="ar"/>
        </w:rPr>
      </w:pPr>
      <w:r>
        <w:rPr>
          <w:highlight w:val="none"/>
          <w:lang w:bidi="ar"/>
        </w:rPr>
        <w:t xml:space="preserve">1.1《关于调整优化节能产品环境标志产品政府采购执行机制的通知》（财库〔2019〕9号） </w:t>
      </w:r>
    </w:p>
    <w:p w14:paraId="0879B206">
      <w:pPr>
        <w:rPr>
          <w:highlight w:val="none"/>
          <w:lang w:bidi="ar"/>
        </w:rPr>
      </w:pPr>
      <w:r>
        <w:rPr>
          <w:highlight w:val="none"/>
          <w:lang w:bidi="ar"/>
        </w:rPr>
        <w:t xml:space="preserve">1.2《关于印发环境标志产品政府采购品目清单的通知》（财库〔2019〕18号） </w:t>
      </w:r>
    </w:p>
    <w:p w14:paraId="3FAF4AEC">
      <w:pPr>
        <w:rPr>
          <w:highlight w:val="none"/>
          <w:lang w:bidi="ar"/>
        </w:rPr>
      </w:pPr>
      <w:r>
        <w:rPr>
          <w:highlight w:val="none"/>
          <w:lang w:bidi="ar"/>
        </w:rPr>
        <w:t>2、证明材料</w:t>
      </w:r>
    </w:p>
    <w:p w14:paraId="42DA2929">
      <w:pPr>
        <w:rPr>
          <w:highlight w:val="none"/>
        </w:rPr>
      </w:pPr>
      <w:r>
        <w:rPr>
          <w:highlight w:val="none"/>
        </w:rPr>
        <w:t>2.1品目清单中“</w:t>
      </w:r>
      <w:r>
        <w:rPr>
          <w:rFonts w:ascii="Segoe UI Symbol" w:hAnsi="Segoe UI Symbol" w:cs="Segoe UI Symbol"/>
          <w:highlight w:val="none"/>
        </w:rPr>
        <w:t>★</w:t>
      </w:r>
      <w:r>
        <w:rPr>
          <w:highlight w:val="none"/>
        </w:rPr>
        <w:t>”标注的为政府强制采购产品，如采购人所采购产品为政府强制采购环境标志产品的，供应商应提供国家确定的认证机构出具的、处于有效期之内的环境标志产品认证证书，否则其投标将被认定为投标无效。</w:t>
      </w:r>
    </w:p>
    <w:p w14:paraId="4669D32D">
      <w:pPr>
        <w:rPr>
          <w:highlight w:val="none"/>
        </w:rPr>
      </w:pPr>
      <w:r>
        <w:rPr>
          <w:highlight w:val="none"/>
        </w:rPr>
        <w:t>2.2品目清单中非“</w:t>
      </w:r>
      <w:r>
        <w:rPr>
          <w:rFonts w:ascii="Segoe UI Symbol" w:hAnsi="Segoe UI Symbol" w:cs="Segoe UI Symbol"/>
          <w:highlight w:val="none"/>
        </w:rPr>
        <w:t>★</w:t>
      </w:r>
      <w:r>
        <w:rPr>
          <w:highlight w:val="none"/>
        </w:rPr>
        <w:t>”标注的为政府优先采购产品，如采购人所采购产品为政府优先采购环境标志产品的，供应商应提供国家确定的认证机构出具的、处于有效期之内的环境标志产品认证证书，否则将不</w:t>
      </w:r>
      <w:r>
        <w:rPr>
          <w:rFonts w:hint="eastAsia"/>
          <w:highlight w:val="none"/>
          <w:lang w:val="en-US" w:eastAsia="zh-CN"/>
        </w:rPr>
        <w:t>给予</w:t>
      </w:r>
      <w:r>
        <w:rPr>
          <w:highlight w:val="none"/>
        </w:rPr>
        <w:t>优先采购体现。</w:t>
      </w:r>
    </w:p>
    <w:p w14:paraId="64D7318C">
      <w:pPr>
        <w:pStyle w:val="35"/>
        <w:ind w:firstLine="210"/>
        <w:rPr>
          <w:highlight w:val="none"/>
        </w:rPr>
      </w:pPr>
    </w:p>
    <w:p w14:paraId="2E94BDA6">
      <w:pPr>
        <w:pStyle w:val="36"/>
        <w:rPr>
          <w:highlight w:val="none"/>
        </w:rPr>
      </w:pPr>
    </w:p>
    <w:p w14:paraId="1B3C5177">
      <w:pPr>
        <w:rPr>
          <w:highlight w:val="none"/>
        </w:rPr>
      </w:pPr>
    </w:p>
    <w:p w14:paraId="740DF2A2">
      <w:pPr>
        <w:rPr>
          <w:highlight w:val="none"/>
        </w:rPr>
      </w:pPr>
    </w:p>
    <w:p w14:paraId="562217BA">
      <w:pPr>
        <w:rPr>
          <w:highlight w:val="none"/>
        </w:rPr>
      </w:pPr>
      <w:r>
        <w:rPr>
          <w:highlight w:val="none"/>
        </w:rPr>
        <w:br w:type="page"/>
      </w:r>
    </w:p>
    <w:p w14:paraId="74F5238B">
      <w:pPr>
        <w:ind w:firstLine="422"/>
        <w:jc w:val="center"/>
        <w:rPr>
          <w:b/>
          <w:bCs/>
          <w:highlight w:val="none"/>
        </w:rPr>
      </w:pPr>
      <w:r>
        <w:rPr>
          <w:b/>
          <w:bCs/>
          <w:highlight w:val="none"/>
        </w:rPr>
        <w:t>财政部 发展改革委 生态环境部 市场监管总局</w:t>
      </w:r>
    </w:p>
    <w:p w14:paraId="7B6177B0">
      <w:pPr>
        <w:ind w:firstLine="422"/>
        <w:jc w:val="center"/>
        <w:rPr>
          <w:b/>
          <w:bCs/>
          <w:highlight w:val="none"/>
        </w:rPr>
      </w:pPr>
      <w:bookmarkStart w:id="586" w:name="_Toc14857"/>
      <w:bookmarkEnd w:id="586"/>
      <w:bookmarkStart w:id="587" w:name="_Toc7934"/>
      <w:bookmarkEnd w:id="587"/>
      <w:r>
        <w:rPr>
          <w:b/>
          <w:bCs/>
          <w:highlight w:val="none"/>
        </w:rPr>
        <w:t>关于调整优化节能产品、环境标志产品政府采购执行机制的通知</w:t>
      </w:r>
    </w:p>
    <w:p w14:paraId="6539A63A">
      <w:pPr>
        <w:ind w:firstLine="422"/>
        <w:jc w:val="center"/>
        <w:rPr>
          <w:b/>
          <w:bCs/>
          <w:highlight w:val="none"/>
        </w:rPr>
      </w:pPr>
      <w:bookmarkStart w:id="588" w:name="_Toc29414"/>
      <w:bookmarkEnd w:id="588"/>
      <w:bookmarkStart w:id="589" w:name="_Toc2419"/>
      <w:bookmarkEnd w:id="589"/>
      <w:r>
        <w:rPr>
          <w:b/>
          <w:bCs/>
          <w:highlight w:val="none"/>
        </w:rPr>
        <w:t>财库〔2019〕9号</w:t>
      </w:r>
    </w:p>
    <w:p w14:paraId="6FAAF2AF">
      <w:pPr>
        <w:rPr>
          <w:highlight w:val="none"/>
          <w:shd w:val="clear" w:color="auto" w:fill="FFFFFF"/>
        </w:rPr>
      </w:pPr>
      <w:r>
        <w:rPr>
          <w:highlight w:val="none"/>
          <w:shd w:val="clear" w:color="auto" w:fill="FFFFFF"/>
        </w:rPr>
        <w:t>有关中央预算单位，各省、自治区、直辖市、计划单列市财政厅（局）、发展改革委（经信委、工信委、工信厅、经信局）、生态环境厅（局）、市场监管部门，新疆生产建设兵团财政局、发展改革委、工信委、环境保护局、市场监管局：</w:t>
      </w:r>
    </w:p>
    <w:p w14:paraId="0C2D07D5">
      <w:pPr>
        <w:rPr>
          <w:highlight w:val="none"/>
          <w:shd w:val="clear" w:color="auto" w:fill="FFFFFF"/>
        </w:rPr>
      </w:pPr>
      <w:r>
        <w:rPr>
          <w:highlight w:val="none"/>
          <w:shd w:val="clear" w:color="auto" w:fill="FFFFFF"/>
        </w:rPr>
        <w:t>为落实“放管服”改革要求，完善政府绿色采购政策，简化节能（节水）产品、环境标志产品政府采购执行机制，优化供应商参与政府采购活动的市场环境，现就节能产品、环境标志产品政府采购有关事项通知如下：</w:t>
      </w:r>
    </w:p>
    <w:p w14:paraId="36922B5B">
      <w:pPr>
        <w:rPr>
          <w:highlight w:val="none"/>
          <w:shd w:val="clear" w:color="auto" w:fill="FFFFFF"/>
        </w:rPr>
      </w:pPr>
      <w:r>
        <w:rPr>
          <w:highlight w:val="none"/>
          <w:shd w:val="clear" w:color="auto" w:fill="FFFFFF"/>
        </w:rPr>
        <w:t>一、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209605A5">
      <w:pPr>
        <w:rPr>
          <w:highlight w:val="none"/>
          <w:shd w:val="clear" w:color="auto" w:fill="FFFFFF"/>
        </w:rPr>
      </w:pPr>
      <w:r>
        <w:rPr>
          <w:highlight w:val="none"/>
          <w:shd w:val="clear" w:color="auto" w:fill="FFFFFF"/>
        </w:rPr>
        <w:t>二、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6635EA3">
      <w:pPr>
        <w:rPr>
          <w:highlight w:val="none"/>
          <w:shd w:val="clear" w:color="auto" w:fill="FFFFFF"/>
        </w:rPr>
      </w:pPr>
      <w:r>
        <w:rPr>
          <w:highlight w:val="none"/>
          <w:shd w:val="clear" w:color="auto" w:fill="FFFFFF"/>
        </w:rPr>
        <w:t>三、逐步扩大节能产品、环境标志产品认证机构范围。根据认证机构发展状况，市场监管总局商有关部门按照试点先行、逐步放开、有序竞争的原则，逐步增加实施节能产品、环境标志产品认证的机构。加强对相关认证市场监管力度，推行“双随机、一公开”监管，建立认证机构信用监管机制，严厉打击认证违法行为。</w:t>
      </w:r>
    </w:p>
    <w:p w14:paraId="1D3268EF">
      <w:pPr>
        <w:rPr>
          <w:highlight w:val="none"/>
          <w:shd w:val="clear" w:color="auto" w:fill="FFFFFF"/>
        </w:rPr>
      </w:pPr>
      <w:r>
        <w:rPr>
          <w:highlight w:val="none"/>
          <w:shd w:val="clear" w:color="auto" w:fill="FFFFFF"/>
        </w:rPr>
        <w:t>四、发布认证机构和获证产品信息。市场监管总局组织建立节能产品、环境标志产品认证结果信息发布平台，公布相关认证机构和获证产品信息。节能产品、环境标志产品认证机构应当建立健全数据共享机制，及时向认证结果信息发布平台提供相关信息。中国政府采购网（www.ccgp.gov.cn）建立与认证结果信息发布平台的链接，方便采购人和采购代理机构查询、了解认证机构和获证产品相关情况。</w:t>
      </w:r>
    </w:p>
    <w:p w14:paraId="31F06ADF">
      <w:pPr>
        <w:rPr>
          <w:highlight w:val="none"/>
          <w:shd w:val="clear" w:color="auto" w:fill="FFFFFF"/>
        </w:rPr>
      </w:pPr>
      <w:r>
        <w:rPr>
          <w:highlight w:val="none"/>
          <w:shd w:val="clear" w:color="auto" w:fill="FFFFFF"/>
        </w:rPr>
        <w:t>五、加大政府绿色采购力度。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6F40C2E1">
      <w:pPr>
        <w:rPr>
          <w:highlight w:val="none"/>
          <w:shd w:val="clear" w:color="auto" w:fill="FFFFFF"/>
        </w:rPr>
      </w:pPr>
      <w:r>
        <w:rPr>
          <w:highlight w:val="none"/>
          <w:shd w:val="clear" w:color="auto" w:fill="FFFFFF"/>
        </w:rPr>
        <w:t>六、本通知自2019年4月1日起执行。《财政部 生态环境部关于调整公布第二十二期环境标志产品政府采购清单的通知》（财库〔2018〕70号）和《财政部 国家发展改革委关于调整公布第二十四期节能产品政府采购清单的通知》（财库〔2018〕73号）同时停止执行。</w:t>
      </w:r>
    </w:p>
    <w:p w14:paraId="228111B9">
      <w:pPr>
        <w:rPr>
          <w:highlight w:val="none"/>
          <w:shd w:val="clear" w:color="auto" w:fill="FFFFFF"/>
        </w:rPr>
      </w:pPr>
      <w:r>
        <w:rPr>
          <w:highlight w:val="none"/>
          <w:shd w:val="clear" w:color="auto" w:fill="FFFFFF"/>
        </w:rPr>
        <w:t> 　　财政部 发展改革委 生态环境部 市场监管总局</w:t>
      </w:r>
    </w:p>
    <w:p w14:paraId="4C91B3E8">
      <w:pPr>
        <w:rPr>
          <w:highlight w:val="none"/>
          <w:shd w:val="clear" w:color="auto" w:fill="FFFFFF"/>
        </w:rPr>
      </w:pPr>
      <w:r>
        <w:rPr>
          <w:highlight w:val="none"/>
          <w:shd w:val="clear" w:color="auto" w:fill="FFFFFF"/>
        </w:rPr>
        <w:t>　　2019年2月1日</w:t>
      </w:r>
    </w:p>
    <w:p w14:paraId="0CAFB2FC">
      <w:pPr>
        <w:rPr>
          <w:highlight w:val="none"/>
        </w:rPr>
      </w:pPr>
    </w:p>
    <w:p w14:paraId="4B723002">
      <w:pPr>
        <w:ind w:firstLine="422"/>
        <w:jc w:val="center"/>
        <w:rPr>
          <w:b/>
          <w:bCs/>
          <w:highlight w:val="none"/>
        </w:rPr>
      </w:pPr>
      <w:r>
        <w:rPr>
          <w:b/>
          <w:bCs/>
          <w:highlight w:val="none"/>
        </w:rPr>
        <w:t>关于印发节能产品政府采购品目清单的通知</w:t>
      </w:r>
    </w:p>
    <w:p w14:paraId="76A89AFC">
      <w:pPr>
        <w:ind w:firstLine="422"/>
        <w:jc w:val="center"/>
        <w:rPr>
          <w:b/>
          <w:bCs/>
          <w:highlight w:val="none"/>
        </w:rPr>
      </w:pPr>
      <w:bookmarkStart w:id="590" w:name="_Toc4626"/>
      <w:bookmarkEnd w:id="590"/>
      <w:bookmarkStart w:id="591" w:name="_Toc15802"/>
      <w:bookmarkEnd w:id="591"/>
      <w:r>
        <w:rPr>
          <w:b/>
          <w:bCs/>
          <w:highlight w:val="none"/>
        </w:rPr>
        <w:t>财库〔2019〕19号</w:t>
      </w:r>
    </w:p>
    <w:p w14:paraId="3D4EA2B8">
      <w:pPr>
        <w:rPr>
          <w:highlight w:val="none"/>
          <w:shd w:val="clear" w:color="auto" w:fill="FFFFFF"/>
        </w:rPr>
      </w:pPr>
      <w:r>
        <w:rPr>
          <w:highlight w:val="none"/>
          <w:shd w:val="clear" w:color="auto" w:fill="FFFFFF"/>
        </w:rPr>
        <w:t>有关中央预算单位，各省、自治区、直辖市、计划单列市财政厅（局）、发展改革委（经信委、工信委、工信厅、经信局），新疆生产建设兵团财政局、发展改革委：</w:t>
      </w:r>
    </w:p>
    <w:p w14:paraId="0CC53959">
      <w:pPr>
        <w:rPr>
          <w:highlight w:val="none"/>
          <w:shd w:val="clear" w:color="auto" w:fill="FFFFFF"/>
        </w:rPr>
      </w:pPr>
      <w:r>
        <w:rPr>
          <w:highlight w:val="none"/>
          <w:shd w:val="clear" w:color="auto" w:fill="FFFFFF"/>
        </w:rPr>
        <w:t>根据《财政部 发展改革委 生态环境部 市场监管总局关于调整优化节能产品 环境标志产品政府采购执行机制的通知》（财库〔2019〕9号）， 我们研究制定节能产品政府采购品目清单，现印发给你们，请遵照执行。</w:t>
      </w:r>
    </w:p>
    <w:p w14:paraId="0535D045">
      <w:pPr>
        <w:rPr>
          <w:highlight w:val="none"/>
          <w:shd w:val="clear" w:color="auto" w:fill="FFFFFF"/>
        </w:rPr>
      </w:pPr>
      <w:r>
        <w:rPr>
          <w:highlight w:val="none"/>
          <w:shd w:val="clear" w:color="auto" w:fill="FFFFFF"/>
        </w:rPr>
        <w:t>附件：</w:t>
      </w:r>
      <w:r>
        <w:rPr>
          <w:highlight w:val="none"/>
        </w:rPr>
        <w:fldChar w:fldCharType="begin"/>
      </w:r>
      <w:r>
        <w:rPr>
          <w:highlight w:val="none"/>
        </w:rPr>
        <w:instrText xml:space="preserve"> HYPERLINK "http://gks.mof.gov.cn/zhengfucaigouguanli/201904/P020190404409422168443.pdf" </w:instrText>
      </w:r>
      <w:r>
        <w:rPr>
          <w:highlight w:val="none"/>
        </w:rPr>
        <w:fldChar w:fldCharType="separate"/>
      </w:r>
      <w:r>
        <w:rPr>
          <w:highlight w:val="none"/>
          <w:shd w:val="clear" w:color="auto" w:fill="FFFFFF"/>
        </w:rPr>
        <w:t>节能产品政府采购品目清单</w:t>
      </w:r>
      <w:r>
        <w:rPr>
          <w:highlight w:val="none"/>
          <w:shd w:val="clear" w:color="auto" w:fill="FFFFFF"/>
        </w:rPr>
        <w:fldChar w:fldCharType="end"/>
      </w:r>
    </w:p>
    <w:p w14:paraId="7C839EBC">
      <w:pPr>
        <w:rPr>
          <w:highlight w:val="none"/>
          <w:shd w:val="clear" w:color="auto" w:fill="FFFFFF"/>
        </w:rPr>
      </w:pPr>
      <w:r>
        <w:rPr>
          <w:highlight w:val="none"/>
          <w:shd w:val="clear" w:color="auto" w:fill="FFFFFF"/>
        </w:rPr>
        <w:t>财政部 发展改革委</w:t>
      </w:r>
    </w:p>
    <w:p w14:paraId="606D90ED">
      <w:pPr>
        <w:rPr>
          <w:highlight w:val="none"/>
          <w:shd w:val="clear" w:color="auto" w:fill="FFFFFF"/>
        </w:rPr>
        <w:sectPr>
          <w:footerReference r:id="rId17" w:type="default"/>
          <w:pgSz w:w="11920" w:h="16840"/>
          <w:pgMar w:top="1418" w:right="1418" w:bottom="1418" w:left="1418" w:header="794" w:footer="851" w:gutter="284"/>
          <w:cols w:space="720" w:num="1"/>
          <w:docGrid w:linePitch="306" w:charSpace="0"/>
        </w:sectPr>
      </w:pPr>
      <w:r>
        <w:rPr>
          <w:highlight w:val="none"/>
          <w:shd w:val="clear" w:color="auto" w:fill="FFFFFF"/>
        </w:rPr>
        <w:t>2019年4月2日</w:t>
      </w:r>
    </w:p>
    <w:p w14:paraId="665DAD09">
      <w:pPr>
        <w:rPr>
          <w:highlight w:val="none"/>
        </w:rPr>
      </w:pPr>
    </w:p>
    <w:p w14:paraId="32C4236A">
      <w:pPr>
        <w:rPr>
          <w:highlight w:val="none"/>
        </w:rPr>
      </w:pPr>
      <w:r>
        <w:rPr>
          <w:highlight w:val="none"/>
        </w:rPr>
        <w:drawing>
          <wp:inline distT="0" distB="0" distL="114300" distR="114300">
            <wp:extent cx="5443855" cy="81006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443855" cy="8100695"/>
                    </a:xfrm>
                    <a:prstGeom prst="rect">
                      <a:avLst/>
                    </a:prstGeom>
                    <a:noFill/>
                    <a:ln>
                      <a:noFill/>
                    </a:ln>
                  </pic:spPr>
                </pic:pic>
              </a:graphicData>
            </a:graphic>
          </wp:inline>
        </w:drawing>
      </w:r>
    </w:p>
    <w:p w14:paraId="298F57A0">
      <w:pPr>
        <w:rPr>
          <w:highlight w:val="none"/>
        </w:rPr>
      </w:pPr>
    </w:p>
    <w:p w14:paraId="7B215EDA">
      <w:pPr>
        <w:rPr>
          <w:highlight w:val="none"/>
        </w:rPr>
      </w:pPr>
      <w:r>
        <w:rPr>
          <w:highlight w:val="none"/>
        </w:rPr>
        <w:drawing>
          <wp:inline distT="0" distB="0" distL="114300" distR="114300">
            <wp:extent cx="5659755" cy="8572500"/>
            <wp:effectExtent l="0" t="0" r="17145" b="0"/>
            <wp:docPr id="5" name="图片 2" descr="1596706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96706951(1)"/>
                    <pic:cNvPicPr>
                      <a:picLocks noChangeAspect="1"/>
                    </pic:cNvPicPr>
                  </pic:nvPicPr>
                  <pic:blipFill>
                    <a:blip r:embed="rId23"/>
                    <a:stretch>
                      <a:fillRect/>
                    </a:stretch>
                  </pic:blipFill>
                  <pic:spPr>
                    <a:xfrm>
                      <a:off x="0" y="0"/>
                      <a:ext cx="5659755" cy="8572500"/>
                    </a:xfrm>
                    <a:prstGeom prst="rect">
                      <a:avLst/>
                    </a:prstGeom>
                    <a:noFill/>
                    <a:ln>
                      <a:noFill/>
                    </a:ln>
                  </pic:spPr>
                </pic:pic>
              </a:graphicData>
            </a:graphic>
          </wp:inline>
        </w:drawing>
      </w:r>
    </w:p>
    <w:p w14:paraId="4A40C735">
      <w:pPr>
        <w:rPr>
          <w:highlight w:val="none"/>
        </w:rPr>
      </w:pPr>
    </w:p>
    <w:p w14:paraId="32271964">
      <w:pPr>
        <w:rPr>
          <w:highlight w:val="none"/>
        </w:rPr>
      </w:pPr>
      <w:r>
        <w:rPr>
          <w:highlight w:val="none"/>
        </w:rPr>
        <w:drawing>
          <wp:inline distT="0" distB="0" distL="114300" distR="114300">
            <wp:extent cx="5675630" cy="8389620"/>
            <wp:effectExtent l="0" t="0" r="1270" b="11430"/>
            <wp:docPr id="3" name="图片 3" descr="15967069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96706980(1)"/>
                    <pic:cNvPicPr>
                      <a:picLocks noChangeAspect="1"/>
                    </pic:cNvPicPr>
                  </pic:nvPicPr>
                  <pic:blipFill>
                    <a:blip r:embed="rId24"/>
                    <a:stretch>
                      <a:fillRect/>
                    </a:stretch>
                  </pic:blipFill>
                  <pic:spPr>
                    <a:xfrm>
                      <a:off x="0" y="0"/>
                      <a:ext cx="5675630" cy="8389620"/>
                    </a:xfrm>
                    <a:prstGeom prst="rect">
                      <a:avLst/>
                    </a:prstGeom>
                    <a:noFill/>
                    <a:ln>
                      <a:noFill/>
                    </a:ln>
                  </pic:spPr>
                </pic:pic>
              </a:graphicData>
            </a:graphic>
          </wp:inline>
        </w:drawing>
      </w:r>
    </w:p>
    <w:p w14:paraId="2105E2B4">
      <w:pPr>
        <w:rPr>
          <w:highlight w:val="none"/>
        </w:rPr>
      </w:pPr>
      <w:r>
        <w:rPr>
          <w:highlight w:val="none"/>
        </w:rPr>
        <w:drawing>
          <wp:inline distT="0" distB="0" distL="114300" distR="114300">
            <wp:extent cx="5720080" cy="8582660"/>
            <wp:effectExtent l="0" t="0" r="13970" b="8890"/>
            <wp:docPr id="8" name="图片 4" descr="1596707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1596707014(1)"/>
                    <pic:cNvPicPr>
                      <a:picLocks noChangeAspect="1"/>
                    </pic:cNvPicPr>
                  </pic:nvPicPr>
                  <pic:blipFill>
                    <a:blip r:embed="rId25"/>
                    <a:stretch>
                      <a:fillRect/>
                    </a:stretch>
                  </pic:blipFill>
                  <pic:spPr>
                    <a:xfrm>
                      <a:off x="0" y="0"/>
                      <a:ext cx="5720080" cy="8582660"/>
                    </a:xfrm>
                    <a:prstGeom prst="rect">
                      <a:avLst/>
                    </a:prstGeom>
                    <a:noFill/>
                    <a:ln>
                      <a:noFill/>
                    </a:ln>
                  </pic:spPr>
                </pic:pic>
              </a:graphicData>
            </a:graphic>
          </wp:inline>
        </w:drawing>
      </w:r>
    </w:p>
    <w:p w14:paraId="79D6D0E7">
      <w:pPr>
        <w:rPr>
          <w:highlight w:val="none"/>
        </w:rPr>
      </w:pPr>
    </w:p>
    <w:p w14:paraId="411932FE">
      <w:pPr>
        <w:ind w:firstLine="422"/>
        <w:jc w:val="center"/>
        <w:rPr>
          <w:b/>
          <w:bCs/>
          <w:highlight w:val="none"/>
        </w:rPr>
      </w:pPr>
      <w:r>
        <w:rPr>
          <w:b/>
          <w:bCs/>
          <w:highlight w:val="none"/>
        </w:rPr>
        <w:t>关于印发环境标志产品政府采购品目清单的通知</w:t>
      </w:r>
    </w:p>
    <w:p w14:paraId="7EC60486">
      <w:pPr>
        <w:ind w:firstLine="422"/>
        <w:jc w:val="center"/>
        <w:rPr>
          <w:b/>
          <w:bCs/>
          <w:highlight w:val="none"/>
        </w:rPr>
      </w:pPr>
      <w:r>
        <w:rPr>
          <w:b/>
          <w:bCs/>
          <w:highlight w:val="none"/>
        </w:rPr>
        <w:t>财库〔2019〕18号</w:t>
      </w:r>
    </w:p>
    <w:p w14:paraId="0DA8891C">
      <w:pPr>
        <w:rPr>
          <w:highlight w:val="none"/>
        </w:rPr>
      </w:pPr>
      <w:r>
        <w:rPr>
          <w:highlight w:val="none"/>
        </w:rPr>
        <w:t>有关中央预算单位，各省、自治区、直辖市、计划单列市财政厅（局）、生态环境厅（局），新疆生产建设兵团财政局、环境保护局：</w:t>
      </w:r>
    </w:p>
    <w:p w14:paraId="15A0B78A">
      <w:pPr>
        <w:rPr>
          <w:highlight w:val="none"/>
        </w:rPr>
      </w:pPr>
      <w:r>
        <w:rPr>
          <w:highlight w:val="none"/>
        </w:rPr>
        <w:t>根据《财政部发展改革委 生态环境部 市场监管总局关于调整优化节能产品 环境标志产品政府采购执行机制的通知》（财库〔2019〕9号）， 我们研究制定了环境标志产品政府采购品目清单，现印发给你们，请遵照执行。</w:t>
      </w:r>
    </w:p>
    <w:p w14:paraId="51ADDDBB">
      <w:pPr>
        <w:rPr>
          <w:highlight w:val="none"/>
        </w:rPr>
      </w:pPr>
      <w:r>
        <w:rPr>
          <w:highlight w:val="none"/>
        </w:rPr>
        <w:t>附件：</w:t>
      </w:r>
      <w:r>
        <w:rPr>
          <w:highlight w:val="none"/>
        </w:rPr>
        <w:fldChar w:fldCharType="begin"/>
      </w:r>
      <w:r>
        <w:rPr>
          <w:highlight w:val="none"/>
        </w:rPr>
        <w:instrText xml:space="preserve"> HYPERLINK "http://gks.mof.gov.cn/zhengfucaigouguanli/201903/P020190329702478575295.pdf" </w:instrText>
      </w:r>
      <w:r>
        <w:rPr>
          <w:highlight w:val="none"/>
        </w:rPr>
        <w:fldChar w:fldCharType="separate"/>
      </w:r>
      <w:r>
        <w:rPr>
          <w:highlight w:val="none"/>
        </w:rPr>
        <w:t>环境标志产品政府采购品目清单</w:t>
      </w:r>
      <w:r>
        <w:rPr>
          <w:highlight w:val="none"/>
        </w:rPr>
        <w:fldChar w:fldCharType="end"/>
      </w:r>
    </w:p>
    <w:p w14:paraId="16203C68">
      <w:pPr>
        <w:rPr>
          <w:highlight w:val="none"/>
        </w:rPr>
      </w:pPr>
      <w:r>
        <w:rPr>
          <w:highlight w:val="none"/>
        </w:rPr>
        <w:t>财政部 生态环境部</w:t>
      </w:r>
    </w:p>
    <w:p w14:paraId="6DBA23B7">
      <w:pPr>
        <w:rPr>
          <w:highlight w:val="none"/>
        </w:rPr>
      </w:pPr>
      <w:r>
        <w:rPr>
          <w:highlight w:val="none"/>
        </w:rPr>
        <w:t>2019年3月29日</w:t>
      </w:r>
    </w:p>
    <w:p w14:paraId="18F91DB1">
      <w:pPr>
        <w:rPr>
          <w:highlight w:val="none"/>
        </w:rPr>
      </w:pPr>
      <w:r>
        <w:rPr>
          <w:highlight w:val="none"/>
        </w:rPr>
        <w:br w:type="page"/>
      </w:r>
    </w:p>
    <w:p w14:paraId="27F4CCAB">
      <w:pPr>
        <w:rPr>
          <w:highlight w:val="none"/>
        </w:rPr>
      </w:pPr>
    </w:p>
    <w:p w14:paraId="755C8CE4">
      <w:pPr>
        <w:rPr>
          <w:highlight w:val="none"/>
        </w:rPr>
      </w:pPr>
      <w:r>
        <w:rPr>
          <w:highlight w:val="none"/>
        </w:rPr>
        <w:drawing>
          <wp:inline distT="0" distB="0" distL="114300" distR="114300">
            <wp:extent cx="5577840" cy="7890510"/>
            <wp:effectExtent l="0" t="0" r="3810" b="15240"/>
            <wp:docPr id="6" name="图片 6" descr="提取自P02019032970247857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提取自P020190329702478575295"/>
                    <pic:cNvPicPr>
                      <a:picLocks noChangeAspect="1"/>
                    </pic:cNvPicPr>
                  </pic:nvPicPr>
                  <pic:blipFill>
                    <a:blip r:embed="rId26"/>
                    <a:stretch>
                      <a:fillRect/>
                    </a:stretch>
                  </pic:blipFill>
                  <pic:spPr>
                    <a:xfrm>
                      <a:off x="0" y="0"/>
                      <a:ext cx="5577840" cy="7890510"/>
                    </a:xfrm>
                    <a:prstGeom prst="rect">
                      <a:avLst/>
                    </a:prstGeom>
                  </pic:spPr>
                </pic:pic>
              </a:graphicData>
            </a:graphic>
          </wp:inline>
        </w:drawing>
      </w:r>
    </w:p>
    <w:p w14:paraId="7A95FFAF">
      <w:pPr>
        <w:rPr>
          <w:highlight w:val="none"/>
        </w:rPr>
      </w:pPr>
    </w:p>
    <w:p w14:paraId="677EDC53">
      <w:pPr>
        <w:rPr>
          <w:highlight w:val="none"/>
        </w:rPr>
      </w:pPr>
    </w:p>
    <w:p w14:paraId="08D750D2">
      <w:pPr>
        <w:rPr>
          <w:highlight w:val="none"/>
        </w:rPr>
      </w:pPr>
      <w:r>
        <w:rPr>
          <w:highlight w:val="none"/>
        </w:rPr>
        <w:drawing>
          <wp:inline distT="0" distB="0" distL="114300" distR="114300">
            <wp:extent cx="5577840" cy="7890510"/>
            <wp:effectExtent l="0" t="0" r="3810" b="15240"/>
            <wp:docPr id="9" name="图片 9" descr="提取自P020190329702478575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提取自P020190329702478575295(1)"/>
                    <pic:cNvPicPr>
                      <a:picLocks noChangeAspect="1"/>
                    </pic:cNvPicPr>
                  </pic:nvPicPr>
                  <pic:blipFill>
                    <a:blip r:embed="rId27"/>
                    <a:stretch>
                      <a:fillRect/>
                    </a:stretch>
                  </pic:blipFill>
                  <pic:spPr>
                    <a:xfrm>
                      <a:off x="0" y="0"/>
                      <a:ext cx="5577840" cy="7890510"/>
                    </a:xfrm>
                    <a:prstGeom prst="rect">
                      <a:avLst/>
                    </a:prstGeom>
                  </pic:spPr>
                </pic:pic>
              </a:graphicData>
            </a:graphic>
          </wp:inline>
        </w:drawing>
      </w:r>
    </w:p>
    <w:p w14:paraId="474434A6">
      <w:pPr>
        <w:rPr>
          <w:highlight w:val="none"/>
        </w:rPr>
      </w:pPr>
    </w:p>
    <w:p w14:paraId="1EA48C2A">
      <w:pPr>
        <w:rPr>
          <w:highlight w:val="none"/>
        </w:rPr>
      </w:pPr>
    </w:p>
    <w:p w14:paraId="29A1E227">
      <w:pPr>
        <w:rPr>
          <w:highlight w:val="none"/>
        </w:rPr>
      </w:pPr>
      <w:r>
        <w:rPr>
          <w:highlight w:val="none"/>
        </w:rPr>
        <w:drawing>
          <wp:inline distT="0" distB="0" distL="114300" distR="114300">
            <wp:extent cx="5577840" cy="7890510"/>
            <wp:effectExtent l="0" t="0" r="3810" b="15240"/>
            <wp:docPr id="10" name="图片 10" descr="提取自P020190329702478575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提取自P020190329702478575295(2)"/>
                    <pic:cNvPicPr>
                      <a:picLocks noChangeAspect="1"/>
                    </pic:cNvPicPr>
                  </pic:nvPicPr>
                  <pic:blipFill>
                    <a:blip r:embed="rId28"/>
                    <a:stretch>
                      <a:fillRect/>
                    </a:stretch>
                  </pic:blipFill>
                  <pic:spPr>
                    <a:xfrm>
                      <a:off x="0" y="0"/>
                      <a:ext cx="5577840" cy="7890510"/>
                    </a:xfrm>
                    <a:prstGeom prst="rect">
                      <a:avLst/>
                    </a:prstGeom>
                  </pic:spPr>
                </pic:pic>
              </a:graphicData>
            </a:graphic>
          </wp:inline>
        </w:drawing>
      </w:r>
    </w:p>
    <w:p w14:paraId="426DC32A">
      <w:pPr>
        <w:rPr>
          <w:highlight w:val="none"/>
        </w:rPr>
      </w:pPr>
    </w:p>
    <w:p w14:paraId="07E509AA">
      <w:pPr>
        <w:rPr>
          <w:highlight w:val="none"/>
        </w:rPr>
      </w:pPr>
    </w:p>
    <w:p w14:paraId="78B06558">
      <w:pPr>
        <w:rPr>
          <w:highlight w:val="none"/>
        </w:rPr>
      </w:pPr>
      <w:r>
        <w:rPr>
          <w:highlight w:val="none"/>
        </w:rPr>
        <w:drawing>
          <wp:inline distT="0" distB="0" distL="114300" distR="114300">
            <wp:extent cx="5577840" cy="7890510"/>
            <wp:effectExtent l="0" t="0" r="3810" b="15240"/>
            <wp:docPr id="11" name="图片 11" descr="提取自P020190329702478575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提取自P020190329702478575295(3)"/>
                    <pic:cNvPicPr>
                      <a:picLocks noChangeAspect="1"/>
                    </pic:cNvPicPr>
                  </pic:nvPicPr>
                  <pic:blipFill>
                    <a:blip r:embed="rId29"/>
                    <a:stretch>
                      <a:fillRect/>
                    </a:stretch>
                  </pic:blipFill>
                  <pic:spPr>
                    <a:xfrm>
                      <a:off x="0" y="0"/>
                      <a:ext cx="5577840" cy="7890510"/>
                    </a:xfrm>
                    <a:prstGeom prst="rect">
                      <a:avLst/>
                    </a:prstGeom>
                  </pic:spPr>
                </pic:pic>
              </a:graphicData>
            </a:graphic>
          </wp:inline>
        </w:drawing>
      </w:r>
    </w:p>
    <w:p w14:paraId="222CCFB7">
      <w:pPr>
        <w:rPr>
          <w:highlight w:val="none"/>
        </w:rPr>
      </w:pPr>
    </w:p>
    <w:p w14:paraId="2C2964F1">
      <w:pPr>
        <w:rPr>
          <w:highlight w:val="none"/>
        </w:rPr>
      </w:pPr>
    </w:p>
    <w:p w14:paraId="4B1233A3">
      <w:pPr>
        <w:pStyle w:val="36"/>
        <w:rPr>
          <w:highlight w:val="none"/>
        </w:rPr>
      </w:pPr>
      <w:r>
        <w:rPr>
          <w:highlight w:val="none"/>
        </w:rPr>
        <w:drawing>
          <wp:inline distT="0" distB="0" distL="114300" distR="114300">
            <wp:extent cx="5219700" cy="8720455"/>
            <wp:effectExtent l="0" t="0" r="0" b="4445"/>
            <wp:docPr id="31" name="图片 31" descr="172138221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21382210080"/>
                    <pic:cNvPicPr>
                      <a:picLocks noChangeAspect="1"/>
                    </pic:cNvPicPr>
                  </pic:nvPicPr>
                  <pic:blipFill>
                    <a:blip r:embed="rId30"/>
                    <a:stretch>
                      <a:fillRect/>
                    </a:stretch>
                  </pic:blipFill>
                  <pic:spPr>
                    <a:xfrm>
                      <a:off x="0" y="0"/>
                      <a:ext cx="5219700" cy="8720455"/>
                    </a:xfrm>
                    <a:prstGeom prst="rect">
                      <a:avLst/>
                    </a:prstGeom>
                  </pic:spPr>
                </pic:pic>
              </a:graphicData>
            </a:graphic>
          </wp:inline>
        </w:drawing>
      </w:r>
    </w:p>
    <w:p w14:paraId="1453D600">
      <w:pPr>
        <w:rPr>
          <w:highlight w:val="none"/>
        </w:rPr>
      </w:pPr>
      <w:r>
        <w:rPr>
          <w:highlight w:val="none"/>
        </w:rPr>
        <w:drawing>
          <wp:inline distT="0" distB="0" distL="114300" distR="114300">
            <wp:extent cx="5276215" cy="8880475"/>
            <wp:effectExtent l="0" t="0" r="635" b="15875"/>
            <wp:docPr id="32" name="图片 32" descr="172138225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721382256957"/>
                    <pic:cNvPicPr>
                      <a:picLocks noChangeAspect="1"/>
                    </pic:cNvPicPr>
                  </pic:nvPicPr>
                  <pic:blipFill>
                    <a:blip r:embed="rId31"/>
                    <a:stretch>
                      <a:fillRect/>
                    </a:stretch>
                  </pic:blipFill>
                  <pic:spPr>
                    <a:xfrm>
                      <a:off x="0" y="0"/>
                      <a:ext cx="5276215" cy="8880475"/>
                    </a:xfrm>
                    <a:prstGeom prst="rect">
                      <a:avLst/>
                    </a:prstGeom>
                  </pic:spPr>
                </pic:pic>
              </a:graphicData>
            </a:graphic>
          </wp:inline>
        </w:drawing>
      </w:r>
    </w:p>
    <w:p w14:paraId="6F45730C">
      <w:pPr>
        <w:rPr>
          <w:highlight w:val="none"/>
        </w:rPr>
      </w:pPr>
      <w:r>
        <w:rPr>
          <w:highlight w:val="none"/>
        </w:rPr>
        <w:drawing>
          <wp:inline distT="0" distB="0" distL="114300" distR="114300">
            <wp:extent cx="5321300" cy="6454140"/>
            <wp:effectExtent l="0" t="0" r="12700" b="3810"/>
            <wp:docPr id="33" name="图片 33" descr="172138229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721382293041"/>
                    <pic:cNvPicPr>
                      <a:picLocks noChangeAspect="1"/>
                    </pic:cNvPicPr>
                  </pic:nvPicPr>
                  <pic:blipFill>
                    <a:blip r:embed="rId32"/>
                    <a:stretch>
                      <a:fillRect/>
                    </a:stretch>
                  </pic:blipFill>
                  <pic:spPr>
                    <a:xfrm>
                      <a:off x="0" y="0"/>
                      <a:ext cx="5321300" cy="6454140"/>
                    </a:xfrm>
                    <a:prstGeom prst="rect">
                      <a:avLst/>
                    </a:prstGeom>
                  </pic:spPr>
                </pic:pic>
              </a:graphicData>
            </a:graphic>
          </wp:inline>
        </w:drawing>
      </w:r>
    </w:p>
    <w:p w14:paraId="565B8446">
      <w:pPr>
        <w:widowControl/>
        <w:adjustRightInd/>
        <w:spacing w:line="240" w:lineRule="auto"/>
        <w:ind w:firstLine="0" w:firstLineChars="0"/>
        <w:jc w:val="left"/>
        <w:rPr>
          <w:b/>
          <w:bCs/>
          <w:highlight w:val="none"/>
        </w:rPr>
      </w:pPr>
      <w:r>
        <w:rPr>
          <w:b/>
          <w:bCs/>
          <w:highlight w:val="none"/>
        </w:rPr>
        <w:br w:type="page"/>
      </w:r>
    </w:p>
    <w:p w14:paraId="0FEE6772">
      <w:pPr>
        <w:ind w:firstLine="422"/>
        <w:jc w:val="center"/>
        <w:rPr>
          <w:b/>
          <w:bCs/>
          <w:highlight w:val="none"/>
        </w:rPr>
      </w:pPr>
      <w:r>
        <w:rPr>
          <w:b/>
          <w:bCs/>
          <w:highlight w:val="none"/>
        </w:rPr>
        <w:t>关于印发中小企业划型标准规定的通知</w:t>
      </w:r>
    </w:p>
    <w:p w14:paraId="4803371D">
      <w:pPr>
        <w:ind w:firstLine="422"/>
        <w:jc w:val="center"/>
        <w:rPr>
          <w:b/>
          <w:bCs/>
          <w:highlight w:val="none"/>
        </w:rPr>
      </w:pPr>
      <w:bookmarkStart w:id="592" w:name="_Toc1413325678_WPSOffice_Level3"/>
      <w:r>
        <w:rPr>
          <w:b/>
          <w:bCs/>
          <w:highlight w:val="none"/>
        </w:rPr>
        <w:t>工信部联企业[2011]300号</w:t>
      </w:r>
      <w:bookmarkEnd w:id="592"/>
    </w:p>
    <w:p w14:paraId="3E661DF0">
      <w:pPr>
        <w:pStyle w:val="31"/>
        <w:ind w:firstLine="480"/>
        <w:rPr>
          <w:rFonts w:hint="eastAsia"/>
          <w:highlight w:val="none"/>
        </w:rPr>
      </w:pPr>
      <w:r>
        <w:rPr>
          <w:highlight w:val="none"/>
        </w:rPr>
        <w:t>各省、自治区、直辖市人民政府，国务院各部委、各直属机构及有关单位：</w:t>
      </w:r>
    </w:p>
    <w:p w14:paraId="6E97682F">
      <w:pPr>
        <w:pStyle w:val="31"/>
        <w:ind w:firstLine="480"/>
        <w:rPr>
          <w:rFonts w:hint="eastAsia"/>
          <w:highlight w:val="none"/>
        </w:rPr>
      </w:pPr>
      <w:r>
        <w:rPr>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184D7C6">
      <w:pPr>
        <w:pStyle w:val="31"/>
        <w:ind w:firstLine="480"/>
        <w:rPr>
          <w:rFonts w:hint="eastAsia"/>
          <w:highlight w:val="none"/>
        </w:rPr>
      </w:pPr>
      <w:r>
        <w:rPr>
          <w:highlight w:val="none"/>
        </w:rPr>
        <w:t>　　　　　　　　　　　　　　　　　　　工业和信息化部　国家统计局</w:t>
      </w:r>
    </w:p>
    <w:p w14:paraId="205694C8">
      <w:pPr>
        <w:pStyle w:val="31"/>
        <w:ind w:firstLine="480"/>
        <w:rPr>
          <w:rFonts w:hint="eastAsia"/>
          <w:highlight w:val="none"/>
        </w:rPr>
      </w:pPr>
      <w:r>
        <w:rPr>
          <w:highlight w:val="none"/>
        </w:rPr>
        <w:t>　　　　　　　　　　　　　　　　　　　国家发展和改革委员会　财政部</w:t>
      </w:r>
    </w:p>
    <w:p w14:paraId="34968BEE">
      <w:pPr>
        <w:pStyle w:val="31"/>
        <w:ind w:firstLine="480"/>
        <w:rPr>
          <w:rFonts w:hint="eastAsia"/>
          <w:highlight w:val="none"/>
        </w:rPr>
      </w:pPr>
      <w:r>
        <w:rPr>
          <w:highlight w:val="none"/>
        </w:rPr>
        <w:t>　　　　　　　　　　　　　　　　　　　二〇一一年六月十八日</w:t>
      </w:r>
    </w:p>
    <w:p w14:paraId="0E830A0C">
      <w:pPr>
        <w:pStyle w:val="31"/>
        <w:ind w:firstLine="480"/>
        <w:rPr>
          <w:rFonts w:hint="eastAsia"/>
          <w:highlight w:val="none"/>
        </w:rPr>
      </w:pPr>
      <w:r>
        <w:rPr>
          <w:highlight w:val="none"/>
        </w:rPr>
        <w:t>附件： </w:t>
      </w:r>
    </w:p>
    <w:p w14:paraId="54252701">
      <w:pPr>
        <w:ind w:firstLine="422"/>
        <w:jc w:val="center"/>
        <w:rPr>
          <w:b/>
          <w:bCs/>
          <w:highlight w:val="none"/>
        </w:rPr>
      </w:pPr>
      <w:bookmarkStart w:id="593" w:name="_Toc1817875417_WPSOffice_Level2"/>
      <w:r>
        <w:rPr>
          <w:b/>
          <w:bCs/>
          <w:highlight w:val="none"/>
        </w:rPr>
        <w:t>中小企业划型标准规定</w:t>
      </w:r>
      <w:bookmarkEnd w:id="593"/>
    </w:p>
    <w:p w14:paraId="3056377E">
      <w:pPr>
        <w:pStyle w:val="31"/>
        <w:ind w:firstLine="480"/>
        <w:rPr>
          <w:rFonts w:hint="eastAsia"/>
          <w:highlight w:val="none"/>
        </w:rPr>
      </w:pPr>
      <w:r>
        <w:rPr>
          <w:highlight w:val="none"/>
        </w:rPr>
        <w:t>一、根据《中华人民共和国中小企业促进法》和《国务院关于进一步促进中小企业发展的若干意见》(国发〔2009〕36号)，制定本规定。</w:t>
      </w:r>
    </w:p>
    <w:p w14:paraId="769BA65A">
      <w:pPr>
        <w:pStyle w:val="31"/>
        <w:ind w:firstLine="480"/>
        <w:rPr>
          <w:rFonts w:hint="eastAsia"/>
          <w:highlight w:val="none"/>
        </w:rPr>
      </w:pPr>
      <w:r>
        <w:rPr>
          <w:highlight w:val="none"/>
        </w:rPr>
        <w:t>二、中小企业划分为中型、小型、微型三种类型，具体标准根据企业从业人员、营业收入、资产总额等指标，结合行业特点制定。</w:t>
      </w:r>
    </w:p>
    <w:p w14:paraId="4C49B2C5">
      <w:pPr>
        <w:pStyle w:val="31"/>
        <w:ind w:firstLine="480"/>
        <w:rPr>
          <w:rFonts w:hint="eastAsia"/>
          <w:highlight w:val="none"/>
        </w:rPr>
      </w:pPr>
      <w:r>
        <w:rPr>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5C14F2">
      <w:pPr>
        <w:pStyle w:val="31"/>
        <w:ind w:firstLine="480"/>
        <w:rPr>
          <w:rFonts w:hint="eastAsia"/>
          <w:highlight w:val="none"/>
        </w:rPr>
      </w:pPr>
      <w:r>
        <w:rPr>
          <w:highlight w:val="none"/>
        </w:rPr>
        <w:t>四、各行业划型标准为：</w:t>
      </w:r>
    </w:p>
    <w:p w14:paraId="619C5889">
      <w:pPr>
        <w:pStyle w:val="31"/>
        <w:ind w:firstLine="480"/>
        <w:rPr>
          <w:rFonts w:hint="eastAsia"/>
          <w:highlight w:val="none"/>
        </w:rPr>
      </w:pPr>
      <w:r>
        <w:rPr>
          <w:highlight w:val="none"/>
        </w:rPr>
        <w:t>（一）农、林、牧、渔业。营业收入20000万元以下的为中小微型企业。其中，营业收入500万元及以上的为中型企业，营业收入50万元及以上的为小型企业，营业收入50万元以下的为微型企业。</w:t>
      </w:r>
    </w:p>
    <w:p w14:paraId="45FD6AB1">
      <w:pPr>
        <w:pStyle w:val="31"/>
        <w:ind w:firstLine="480"/>
        <w:rPr>
          <w:rFonts w:hint="eastAsia"/>
          <w:highlight w:val="none"/>
        </w:rPr>
      </w:pPr>
      <w:r>
        <w:rPr>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5F2E9DC">
      <w:pPr>
        <w:pStyle w:val="31"/>
        <w:ind w:firstLine="480"/>
        <w:rPr>
          <w:rFonts w:hint="eastAsia"/>
          <w:highlight w:val="none"/>
        </w:rPr>
      </w:pPr>
      <w:r>
        <w:rPr>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302636D">
      <w:pPr>
        <w:pStyle w:val="31"/>
        <w:ind w:firstLine="480"/>
        <w:rPr>
          <w:rFonts w:hint="eastAsia"/>
          <w:highlight w:val="none"/>
        </w:rPr>
      </w:pPr>
      <w:r>
        <w:rPr>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DAD49E1">
      <w:pPr>
        <w:pStyle w:val="31"/>
        <w:ind w:firstLine="480"/>
        <w:rPr>
          <w:rFonts w:hint="eastAsia"/>
          <w:highlight w:val="none"/>
        </w:rPr>
      </w:pPr>
      <w:r>
        <w:rPr>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F80B30">
      <w:pPr>
        <w:pStyle w:val="31"/>
        <w:ind w:firstLine="480"/>
        <w:rPr>
          <w:rFonts w:hint="eastAsia"/>
          <w:highlight w:val="none"/>
        </w:rPr>
      </w:pPr>
      <w:r>
        <w:rPr>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5D21119">
      <w:pPr>
        <w:pStyle w:val="31"/>
        <w:ind w:firstLine="480"/>
        <w:rPr>
          <w:rFonts w:hint="eastAsia"/>
          <w:highlight w:val="none"/>
        </w:rPr>
      </w:pPr>
      <w:r>
        <w:rPr>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6E6ABB2">
      <w:pPr>
        <w:pStyle w:val="31"/>
        <w:ind w:firstLine="480"/>
        <w:rPr>
          <w:rFonts w:hint="eastAsia"/>
          <w:highlight w:val="none"/>
        </w:rPr>
      </w:pPr>
      <w:r>
        <w:rPr>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A55ADAB">
      <w:pPr>
        <w:pStyle w:val="31"/>
        <w:ind w:firstLine="480"/>
        <w:rPr>
          <w:rFonts w:hint="eastAsia"/>
          <w:highlight w:val="none"/>
        </w:rPr>
      </w:pPr>
      <w:r>
        <w:rPr>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3F46970">
      <w:pPr>
        <w:pStyle w:val="31"/>
        <w:ind w:firstLine="480"/>
        <w:rPr>
          <w:rFonts w:hint="eastAsia"/>
          <w:highlight w:val="none"/>
        </w:rPr>
      </w:pPr>
      <w:r>
        <w:rPr>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27DD23F">
      <w:pPr>
        <w:pStyle w:val="31"/>
        <w:ind w:firstLine="480"/>
        <w:rPr>
          <w:rFonts w:hint="eastAsia"/>
          <w:highlight w:val="none"/>
        </w:rPr>
      </w:pPr>
      <w:r>
        <w:rPr>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FF7655F">
      <w:pPr>
        <w:pStyle w:val="31"/>
        <w:ind w:firstLine="480"/>
        <w:rPr>
          <w:rFonts w:hint="eastAsia"/>
          <w:highlight w:val="none"/>
        </w:rPr>
      </w:pPr>
      <w:r>
        <w:rPr>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0F8C6FB">
      <w:pPr>
        <w:pStyle w:val="31"/>
        <w:ind w:firstLine="480"/>
        <w:rPr>
          <w:rFonts w:hint="eastAsia"/>
          <w:highlight w:val="none"/>
        </w:rPr>
      </w:pPr>
      <w:r>
        <w:rPr>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2F65105">
      <w:pPr>
        <w:pStyle w:val="31"/>
        <w:ind w:firstLine="480"/>
        <w:rPr>
          <w:rFonts w:hint="eastAsia"/>
          <w:highlight w:val="none"/>
        </w:rPr>
      </w:pPr>
      <w:r>
        <w:rPr>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E8EEB61">
      <w:pPr>
        <w:pStyle w:val="31"/>
        <w:ind w:firstLine="480"/>
        <w:rPr>
          <w:rFonts w:hint="eastAsia"/>
          <w:highlight w:val="none"/>
        </w:rPr>
      </w:pPr>
      <w:r>
        <w:rPr>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BE8DBC7">
      <w:pPr>
        <w:pStyle w:val="31"/>
        <w:ind w:firstLine="480"/>
        <w:rPr>
          <w:rFonts w:hint="eastAsia"/>
          <w:highlight w:val="none"/>
        </w:rPr>
      </w:pPr>
      <w:r>
        <w:rPr>
          <w:highlight w:val="none"/>
        </w:rPr>
        <w:t>（十六）其他未列明行业。从业人员300人以下的为中小微型企业。其中，从业人员100人及以上的为中型企业；从业人员10人及以上的为小型企业；从业人员10人以下的为微型企业。</w:t>
      </w:r>
    </w:p>
    <w:p w14:paraId="1F443E95">
      <w:pPr>
        <w:pStyle w:val="31"/>
        <w:ind w:firstLine="480"/>
        <w:rPr>
          <w:rFonts w:hint="eastAsia"/>
          <w:highlight w:val="none"/>
        </w:rPr>
      </w:pPr>
      <w:r>
        <w:rPr>
          <w:highlight w:val="none"/>
        </w:rPr>
        <w:t>五、企业类型的划分以统计部门的统计数据为依据。</w:t>
      </w:r>
    </w:p>
    <w:p w14:paraId="18219314">
      <w:pPr>
        <w:pStyle w:val="31"/>
        <w:ind w:firstLine="480"/>
        <w:rPr>
          <w:rFonts w:hint="eastAsia"/>
          <w:highlight w:val="none"/>
        </w:rPr>
      </w:pPr>
      <w:r>
        <w:rPr>
          <w:highlight w:val="none"/>
        </w:rPr>
        <w:t>六、本规定适用于在中华人民共和国境内依法设立的各类所有制和各种组织形式的企业。个体工商户和本规定以外的行业，参照本规定进行划型。</w:t>
      </w:r>
    </w:p>
    <w:p w14:paraId="5B141B8A">
      <w:pPr>
        <w:pStyle w:val="31"/>
        <w:ind w:firstLine="480"/>
        <w:rPr>
          <w:rFonts w:hint="eastAsia"/>
          <w:highlight w:val="none"/>
        </w:rPr>
      </w:pPr>
      <w:r>
        <w:rPr>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2D715C98">
      <w:pPr>
        <w:pStyle w:val="31"/>
        <w:ind w:firstLine="480"/>
        <w:rPr>
          <w:rFonts w:hint="eastAsia"/>
          <w:highlight w:val="none"/>
        </w:rPr>
      </w:pPr>
      <w:r>
        <w:rPr>
          <w:highlight w:val="none"/>
        </w:rPr>
        <w:t>八、本规定由工业和信息化部、国家统计局会同有关部门根据《国民经济行业分类》修订情况和企业发展变化情况适时修订。</w:t>
      </w:r>
    </w:p>
    <w:p w14:paraId="70F9F66D">
      <w:pPr>
        <w:pStyle w:val="31"/>
        <w:ind w:firstLine="480"/>
        <w:rPr>
          <w:rFonts w:hint="eastAsia"/>
          <w:highlight w:val="none"/>
        </w:rPr>
      </w:pPr>
      <w:r>
        <w:rPr>
          <w:highlight w:val="none"/>
        </w:rPr>
        <w:t>九、本规定由工业和信息化部、国家统计局会同有关部门负责解释。</w:t>
      </w:r>
    </w:p>
    <w:p w14:paraId="406FB12E">
      <w:pPr>
        <w:pStyle w:val="31"/>
        <w:ind w:firstLine="480"/>
        <w:rPr>
          <w:rFonts w:hint="eastAsia"/>
          <w:highlight w:val="none"/>
          <w:lang w:val="zh-TW"/>
        </w:rPr>
      </w:pPr>
      <w:r>
        <w:rPr>
          <w:highlight w:val="none"/>
        </w:rPr>
        <w:t>十、本规定自发布之日起执行，原国家经贸委、原国家计委、财政部和国家统计局2003年颁布的《中小企业标准暂行规定》同时废止。</w:t>
      </w:r>
    </w:p>
    <w:p w14:paraId="17ECF5AC">
      <w:pPr>
        <w:rPr>
          <w:highlight w:val="none"/>
        </w:rPr>
      </w:pPr>
    </w:p>
    <w:sectPr>
      <w:headerReference r:id="rId18" w:type="default"/>
      <w:footerReference r:id="rId19" w:type="default"/>
      <w:pgSz w:w="11920" w:h="16840"/>
      <w:pgMar w:top="1440" w:right="1417" w:bottom="1440" w:left="1417" w:header="794" w:footer="851" w:gutter="28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5082612"/>
    </w:sdtPr>
    <w:sdtContent>
      <w:p w14:paraId="26DC73D2">
        <w:pPr>
          <w:pStyle w:val="22"/>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D596">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80A7">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7140548"/>
    </w:sdtPr>
    <w:sdtContent>
      <w:p w14:paraId="58ED4E31">
        <w:pPr>
          <w:pStyle w:val="22"/>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A84A">
    <w:pPr>
      <w:pStyle w:val="2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3E897">
                          <w:pPr>
                            <w:pStyle w:val="22"/>
                            <w:ind w:firstLine="36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1D3E897">
                    <w:pPr>
                      <w:pStyle w:val="22"/>
                      <w:ind w:firstLine="360"/>
                    </w:pPr>
                    <w:r>
                      <w:fldChar w:fldCharType="begin"/>
                    </w:r>
                    <w:r>
                      <w:instrText xml:space="preserve"> PAGE  \* MERGEFORMAT </w:instrText>
                    </w:r>
                    <w:r>
                      <w:fldChar w:fldCharType="separate"/>
                    </w:r>
                    <w:r>
                      <w:t>14</w:t>
                    </w:r>
                    <w:r>
                      <w:fldChar w:fldCharType="end"/>
                    </w:r>
                  </w:p>
                </w:txbxContent>
              </v:textbox>
            </v:shape>
          </w:pict>
        </mc:Fallback>
      </mc:AlternateContent>
    </w:r>
    <w:r>
      <w:rPr>
        <w:rFonts w:hint="eastAsia"/>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494383"/>
    </w:sdtPr>
    <w:sdtContent>
      <w:p w14:paraId="49EA76FD">
        <w:pPr>
          <w:pStyle w:val="22"/>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B0801">
    <w:r>
      <w:cr/>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26812">
    <w:pPr>
      <w:pStyle w:val="22"/>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7482C">
                          <w:pPr>
                            <w:pStyle w:val="22"/>
                            <w:ind w:firstLine="360"/>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37482C">
                    <w:pPr>
                      <w:pStyle w:val="22"/>
                      <w:ind w:firstLine="360"/>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B010">
    <w:pPr>
      <w:pStyle w:val="22"/>
      <w:ind w:firstLine="360"/>
    </w:pPr>
    <w:r>
      <mc:AlternateContent>
        <mc:Choice Requires="wps">
          <w:drawing>
            <wp:anchor distT="0" distB="0" distL="114300" distR="114300" simplePos="0" relativeHeight="251660288" behindDoc="0" locked="0" layoutInCell="1" allowOverlap="1">
              <wp:simplePos x="0" y="0"/>
              <wp:positionH relativeFrom="margin">
                <wp:posOffset>2729865</wp:posOffset>
              </wp:positionH>
              <wp:positionV relativeFrom="paragraph">
                <wp:posOffset>-2540</wp:posOffset>
              </wp:positionV>
              <wp:extent cx="228600" cy="257175"/>
              <wp:effectExtent l="0" t="0" r="0" b="9525"/>
              <wp:wrapNone/>
              <wp:docPr id="7" name="文本框 7"/>
              <wp:cNvGraphicFramePr/>
              <a:graphic xmlns:a="http://schemas.openxmlformats.org/drawingml/2006/main">
                <a:graphicData uri="http://schemas.microsoft.com/office/word/2010/wordprocessingShape">
                  <wps:wsp>
                    <wps:cNvSpPr txBox="1"/>
                    <wps:spPr>
                      <a:xfrm>
                        <a:off x="0" y="0"/>
                        <a:ext cx="228600"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B426C">
                          <w:pPr>
                            <w:pStyle w:val="22"/>
                            <w:ind w:firstLine="0" w:firstLineChars="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4.95pt;margin-top:-0.2pt;height:20.25pt;width:18pt;mso-position-horizontal-relative:margin;z-index:251660288;mso-width-relative:page;mso-height-relative:page;" filled="f" stroked="f" coordsize="21600,21600" o:gfxdata="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dAOD1wAAAAgBAAAPAAAAAAAAAAEAIAAAACIAAABkcnMvZG93bnJldi54bWxQ&#10;SwECFAAUAAAACACHTuJAQW71HDECAABVBAAADgAAAAAAAAABACAAAAAmAQAAZHJzL2Uyb0RvYy54&#10;bWxQSwUGAAAAAAYABgBZAQAAyQUAAAAA&#10;">
              <v:fill on="f" focussize="0,0"/>
              <v:stroke on="f" weight="0.5pt"/>
              <v:imagedata o:title=""/>
              <o:lock v:ext="edit" aspectratio="f"/>
              <v:textbox inset="0mm,0mm,0mm,0mm">
                <w:txbxContent>
                  <w:p w14:paraId="5B0B426C">
                    <w:pPr>
                      <w:pStyle w:val="22"/>
                      <w:ind w:firstLine="0" w:firstLineChars="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F905E">
    <w:pPr>
      <w:pStyle w:val="2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5A08E">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D792">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1D076">
    <w:r>
      <w:c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D218">
    <w:r>
      <w:c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DAC5">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778540"/>
    <w:multiLevelType w:val="singleLevel"/>
    <w:tmpl w:val="1D778540"/>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jYzFiZTQ0ZTZjZTMzOWMxZWNlYzM4NTY1YWJkZDUifQ=="/>
  </w:docVars>
  <w:rsids>
    <w:rsidRoot w:val="0002742D"/>
    <w:rsid w:val="00003108"/>
    <w:rsid w:val="00003CFE"/>
    <w:rsid w:val="00017BD2"/>
    <w:rsid w:val="0002136F"/>
    <w:rsid w:val="0002742D"/>
    <w:rsid w:val="00031123"/>
    <w:rsid w:val="000336E2"/>
    <w:rsid w:val="00041C4C"/>
    <w:rsid w:val="00043B14"/>
    <w:rsid w:val="000457CC"/>
    <w:rsid w:val="000460B0"/>
    <w:rsid w:val="00047068"/>
    <w:rsid w:val="00052405"/>
    <w:rsid w:val="00056286"/>
    <w:rsid w:val="0006697A"/>
    <w:rsid w:val="00071048"/>
    <w:rsid w:val="000749E3"/>
    <w:rsid w:val="00077A37"/>
    <w:rsid w:val="000824D2"/>
    <w:rsid w:val="00082B44"/>
    <w:rsid w:val="00091770"/>
    <w:rsid w:val="00091EC7"/>
    <w:rsid w:val="000A1343"/>
    <w:rsid w:val="000A1871"/>
    <w:rsid w:val="000A343E"/>
    <w:rsid w:val="000A6902"/>
    <w:rsid w:val="000A7BE6"/>
    <w:rsid w:val="000B061E"/>
    <w:rsid w:val="000B20FF"/>
    <w:rsid w:val="000B2FE0"/>
    <w:rsid w:val="000B647D"/>
    <w:rsid w:val="000B6A4A"/>
    <w:rsid w:val="000C6FC4"/>
    <w:rsid w:val="000D0571"/>
    <w:rsid w:val="000D3A0E"/>
    <w:rsid w:val="000D49CA"/>
    <w:rsid w:val="000E056F"/>
    <w:rsid w:val="000F145C"/>
    <w:rsid w:val="000F22AE"/>
    <w:rsid w:val="000F4A82"/>
    <w:rsid w:val="000F6842"/>
    <w:rsid w:val="000F772F"/>
    <w:rsid w:val="001003EC"/>
    <w:rsid w:val="00100AD4"/>
    <w:rsid w:val="001018BF"/>
    <w:rsid w:val="001072F7"/>
    <w:rsid w:val="00111A49"/>
    <w:rsid w:val="00117865"/>
    <w:rsid w:val="001226D1"/>
    <w:rsid w:val="00122E40"/>
    <w:rsid w:val="0013568C"/>
    <w:rsid w:val="001357D8"/>
    <w:rsid w:val="00143505"/>
    <w:rsid w:val="00146ACF"/>
    <w:rsid w:val="00151DB1"/>
    <w:rsid w:val="00154321"/>
    <w:rsid w:val="001578B4"/>
    <w:rsid w:val="001618A9"/>
    <w:rsid w:val="001661B9"/>
    <w:rsid w:val="00166AFB"/>
    <w:rsid w:val="001717F1"/>
    <w:rsid w:val="00175E4F"/>
    <w:rsid w:val="001761A4"/>
    <w:rsid w:val="00180301"/>
    <w:rsid w:val="00190522"/>
    <w:rsid w:val="00193206"/>
    <w:rsid w:val="00197708"/>
    <w:rsid w:val="001A13D1"/>
    <w:rsid w:val="001A2D1F"/>
    <w:rsid w:val="001B2AAD"/>
    <w:rsid w:val="001B5BBB"/>
    <w:rsid w:val="001C048E"/>
    <w:rsid w:val="001C4313"/>
    <w:rsid w:val="001C4728"/>
    <w:rsid w:val="001D040C"/>
    <w:rsid w:val="001E3CBA"/>
    <w:rsid w:val="001E587F"/>
    <w:rsid w:val="001E6469"/>
    <w:rsid w:val="001F406B"/>
    <w:rsid w:val="001F48A1"/>
    <w:rsid w:val="001F59D6"/>
    <w:rsid w:val="001F6654"/>
    <w:rsid w:val="001F6CA5"/>
    <w:rsid w:val="00216AF9"/>
    <w:rsid w:val="00224E62"/>
    <w:rsid w:val="00225723"/>
    <w:rsid w:val="00225957"/>
    <w:rsid w:val="00234DB0"/>
    <w:rsid w:val="00241F2A"/>
    <w:rsid w:val="002442C3"/>
    <w:rsid w:val="0025059A"/>
    <w:rsid w:val="00255A99"/>
    <w:rsid w:val="0025719D"/>
    <w:rsid w:val="002620A7"/>
    <w:rsid w:val="002622A1"/>
    <w:rsid w:val="002656BB"/>
    <w:rsid w:val="00267DA7"/>
    <w:rsid w:val="0027002B"/>
    <w:rsid w:val="002702D5"/>
    <w:rsid w:val="002720CF"/>
    <w:rsid w:val="002770B3"/>
    <w:rsid w:val="00277540"/>
    <w:rsid w:val="002845AB"/>
    <w:rsid w:val="002864CE"/>
    <w:rsid w:val="00292894"/>
    <w:rsid w:val="00292B7C"/>
    <w:rsid w:val="002A35D6"/>
    <w:rsid w:val="002B402B"/>
    <w:rsid w:val="002B42F2"/>
    <w:rsid w:val="002B5D3B"/>
    <w:rsid w:val="002B722C"/>
    <w:rsid w:val="002C07C9"/>
    <w:rsid w:val="002C20EC"/>
    <w:rsid w:val="002C567B"/>
    <w:rsid w:val="002C6760"/>
    <w:rsid w:val="002D2AB7"/>
    <w:rsid w:val="002D3CEF"/>
    <w:rsid w:val="002D5B44"/>
    <w:rsid w:val="002E2083"/>
    <w:rsid w:val="002E7DCD"/>
    <w:rsid w:val="002E7F94"/>
    <w:rsid w:val="002F2412"/>
    <w:rsid w:val="002F326E"/>
    <w:rsid w:val="00303B8F"/>
    <w:rsid w:val="00303BBA"/>
    <w:rsid w:val="00305DA1"/>
    <w:rsid w:val="003153B9"/>
    <w:rsid w:val="003165E6"/>
    <w:rsid w:val="00323398"/>
    <w:rsid w:val="003262C6"/>
    <w:rsid w:val="003269A6"/>
    <w:rsid w:val="00326FA0"/>
    <w:rsid w:val="00331F8F"/>
    <w:rsid w:val="003354E7"/>
    <w:rsid w:val="00336720"/>
    <w:rsid w:val="00340241"/>
    <w:rsid w:val="00340B93"/>
    <w:rsid w:val="0034559F"/>
    <w:rsid w:val="00352B2A"/>
    <w:rsid w:val="0035463A"/>
    <w:rsid w:val="0035508E"/>
    <w:rsid w:val="0036057F"/>
    <w:rsid w:val="00365AB7"/>
    <w:rsid w:val="00374802"/>
    <w:rsid w:val="003818EF"/>
    <w:rsid w:val="00394FA0"/>
    <w:rsid w:val="00395D26"/>
    <w:rsid w:val="00396AA1"/>
    <w:rsid w:val="003A37E5"/>
    <w:rsid w:val="003B0314"/>
    <w:rsid w:val="003B1445"/>
    <w:rsid w:val="003B25D9"/>
    <w:rsid w:val="003B3E90"/>
    <w:rsid w:val="003C14B9"/>
    <w:rsid w:val="003D0B4E"/>
    <w:rsid w:val="003D2A8A"/>
    <w:rsid w:val="003D424E"/>
    <w:rsid w:val="003D7518"/>
    <w:rsid w:val="003E19D8"/>
    <w:rsid w:val="003E3876"/>
    <w:rsid w:val="003F03A8"/>
    <w:rsid w:val="003F4CF8"/>
    <w:rsid w:val="00400342"/>
    <w:rsid w:val="004014DF"/>
    <w:rsid w:val="00402FB7"/>
    <w:rsid w:val="00410330"/>
    <w:rsid w:val="00412E1D"/>
    <w:rsid w:val="004134B3"/>
    <w:rsid w:val="004160C4"/>
    <w:rsid w:val="00422273"/>
    <w:rsid w:val="00431DA1"/>
    <w:rsid w:val="00443DB5"/>
    <w:rsid w:val="00450749"/>
    <w:rsid w:val="004516E3"/>
    <w:rsid w:val="00451C7A"/>
    <w:rsid w:val="004521F3"/>
    <w:rsid w:val="00454517"/>
    <w:rsid w:val="00456FD5"/>
    <w:rsid w:val="00463B88"/>
    <w:rsid w:val="0047106D"/>
    <w:rsid w:val="00473C59"/>
    <w:rsid w:val="00474FAE"/>
    <w:rsid w:val="00476288"/>
    <w:rsid w:val="0047662A"/>
    <w:rsid w:val="00476A7F"/>
    <w:rsid w:val="00476F95"/>
    <w:rsid w:val="00480A5E"/>
    <w:rsid w:val="00480E4E"/>
    <w:rsid w:val="00481885"/>
    <w:rsid w:val="004826DE"/>
    <w:rsid w:val="00490FF2"/>
    <w:rsid w:val="00496541"/>
    <w:rsid w:val="004A411B"/>
    <w:rsid w:val="004A5DE1"/>
    <w:rsid w:val="004B2165"/>
    <w:rsid w:val="004B53DC"/>
    <w:rsid w:val="004C36CE"/>
    <w:rsid w:val="004D0847"/>
    <w:rsid w:val="004D4960"/>
    <w:rsid w:val="004D65C8"/>
    <w:rsid w:val="004E0FC6"/>
    <w:rsid w:val="004E2BB2"/>
    <w:rsid w:val="004F25AF"/>
    <w:rsid w:val="004F3CC2"/>
    <w:rsid w:val="004F4DB7"/>
    <w:rsid w:val="0050127D"/>
    <w:rsid w:val="00501E68"/>
    <w:rsid w:val="00507529"/>
    <w:rsid w:val="00510B6C"/>
    <w:rsid w:val="00515632"/>
    <w:rsid w:val="00515B91"/>
    <w:rsid w:val="00516476"/>
    <w:rsid w:val="00524356"/>
    <w:rsid w:val="00526CE9"/>
    <w:rsid w:val="0053106F"/>
    <w:rsid w:val="00531FA0"/>
    <w:rsid w:val="00535E7A"/>
    <w:rsid w:val="00536572"/>
    <w:rsid w:val="00537D2A"/>
    <w:rsid w:val="00540852"/>
    <w:rsid w:val="005457CC"/>
    <w:rsid w:val="00546628"/>
    <w:rsid w:val="005466E3"/>
    <w:rsid w:val="00551133"/>
    <w:rsid w:val="00554467"/>
    <w:rsid w:val="00561F76"/>
    <w:rsid w:val="00570599"/>
    <w:rsid w:val="00571450"/>
    <w:rsid w:val="00574112"/>
    <w:rsid w:val="00574CF1"/>
    <w:rsid w:val="00577271"/>
    <w:rsid w:val="00577400"/>
    <w:rsid w:val="00580E35"/>
    <w:rsid w:val="00586544"/>
    <w:rsid w:val="00591C23"/>
    <w:rsid w:val="00594531"/>
    <w:rsid w:val="005978F5"/>
    <w:rsid w:val="00597D54"/>
    <w:rsid w:val="005A6C8C"/>
    <w:rsid w:val="005B014F"/>
    <w:rsid w:val="005B0385"/>
    <w:rsid w:val="005B1266"/>
    <w:rsid w:val="005B381D"/>
    <w:rsid w:val="005B4488"/>
    <w:rsid w:val="005C0133"/>
    <w:rsid w:val="005C0CA7"/>
    <w:rsid w:val="005C12FA"/>
    <w:rsid w:val="005C511A"/>
    <w:rsid w:val="005C6775"/>
    <w:rsid w:val="005C7585"/>
    <w:rsid w:val="005D0601"/>
    <w:rsid w:val="005D1461"/>
    <w:rsid w:val="005D3C42"/>
    <w:rsid w:val="005D4889"/>
    <w:rsid w:val="005D4CCC"/>
    <w:rsid w:val="005F0445"/>
    <w:rsid w:val="005F75DC"/>
    <w:rsid w:val="00602742"/>
    <w:rsid w:val="0060602C"/>
    <w:rsid w:val="00607D9F"/>
    <w:rsid w:val="00612099"/>
    <w:rsid w:val="00612A7C"/>
    <w:rsid w:val="00613A9A"/>
    <w:rsid w:val="006303DE"/>
    <w:rsid w:val="00633220"/>
    <w:rsid w:val="006332CB"/>
    <w:rsid w:val="00645991"/>
    <w:rsid w:val="0064774B"/>
    <w:rsid w:val="006500A5"/>
    <w:rsid w:val="00661724"/>
    <w:rsid w:val="006631C8"/>
    <w:rsid w:val="00663528"/>
    <w:rsid w:val="00667D50"/>
    <w:rsid w:val="00671A35"/>
    <w:rsid w:val="00680310"/>
    <w:rsid w:val="00680428"/>
    <w:rsid w:val="00682243"/>
    <w:rsid w:val="0068260D"/>
    <w:rsid w:val="00685F59"/>
    <w:rsid w:val="006968EF"/>
    <w:rsid w:val="006A1578"/>
    <w:rsid w:val="006A260B"/>
    <w:rsid w:val="006A5781"/>
    <w:rsid w:val="006A7CD5"/>
    <w:rsid w:val="006B0566"/>
    <w:rsid w:val="006B3D42"/>
    <w:rsid w:val="006B58EF"/>
    <w:rsid w:val="006B6FA3"/>
    <w:rsid w:val="006B72B6"/>
    <w:rsid w:val="006C5413"/>
    <w:rsid w:val="006D08D9"/>
    <w:rsid w:val="006D2E30"/>
    <w:rsid w:val="006D3152"/>
    <w:rsid w:val="006D52CC"/>
    <w:rsid w:val="006D6078"/>
    <w:rsid w:val="006E0378"/>
    <w:rsid w:val="006E25AB"/>
    <w:rsid w:val="006E41B6"/>
    <w:rsid w:val="006E4C56"/>
    <w:rsid w:val="006F0010"/>
    <w:rsid w:val="006F388F"/>
    <w:rsid w:val="006F4F29"/>
    <w:rsid w:val="00702C30"/>
    <w:rsid w:val="007030C7"/>
    <w:rsid w:val="007041CB"/>
    <w:rsid w:val="007101C6"/>
    <w:rsid w:val="007115AE"/>
    <w:rsid w:val="007148DC"/>
    <w:rsid w:val="00715138"/>
    <w:rsid w:val="0072228B"/>
    <w:rsid w:val="0072647B"/>
    <w:rsid w:val="00727663"/>
    <w:rsid w:val="007348A9"/>
    <w:rsid w:val="00734B3B"/>
    <w:rsid w:val="00740CC5"/>
    <w:rsid w:val="00741002"/>
    <w:rsid w:val="00743FA4"/>
    <w:rsid w:val="0074712B"/>
    <w:rsid w:val="00755DF0"/>
    <w:rsid w:val="0075762B"/>
    <w:rsid w:val="00760682"/>
    <w:rsid w:val="00760CFA"/>
    <w:rsid w:val="00761896"/>
    <w:rsid w:val="00764EF1"/>
    <w:rsid w:val="00764F17"/>
    <w:rsid w:val="007658E7"/>
    <w:rsid w:val="007668BE"/>
    <w:rsid w:val="00771107"/>
    <w:rsid w:val="00773875"/>
    <w:rsid w:val="00776358"/>
    <w:rsid w:val="00781FE5"/>
    <w:rsid w:val="0078407A"/>
    <w:rsid w:val="00784914"/>
    <w:rsid w:val="007938AA"/>
    <w:rsid w:val="0079629B"/>
    <w:rsid w:val="0079645A"/>
    <w:rsid w:val="007A3EC1"/>
    <w:rsid w:val="007B6B49"/>
    <w:rsid w:val="007C4261"/>
    <w:rsid w:val="007D2563"/>
    <w:rsid w:val="007D4C3B"/>
    <w:rsid w:val="007D76EC"/>
    <w:rsid w:val="007E0E00"/>
    <w:rsid w:val="007E0E72"/>
    <w:rsid w:val="007E3D5B"/>
    <w:rsid w:val="007E638B"/>
    <w:rsid w:val="007F27A0"/>
    <w:rsid w:val="007F3BF8"/>
    <w:rsid w:val="007F5BB4"/>
    <w:rsid w:val="007F6AF6"/>
    <w:rsid w:val="007F6F1B"/>
    <w:rsid w:val="00812303"/>
    <w:rsid w:val="00814EB3"/>
    <w:rsid w:val="00822DB2"/>
    <w:rsid w:val="00824390"/>
    <w:rsid w:val="00826854"/>
    <w:rsid w:val="00830CB3"/>
    <w:rsid w:val="0083238A"/>
    <w:rsid w:val="00835F54"/>
    <w:rsid w:val="008363BE"/>
    <w:rsid w:val="0083742C"/>
    <w:rsid w:val="008422B2"/>
    <w:rsid w:val="008468E6"/>
    <w:rsid w:val="0085205B"/>
    <w:rsid w:val="00853402"/>
    <w:rsid w:val="00853DF7"/>
    <w:rsid w:val="00855145"/>
    <w:rsid w:val="008577AA"/>
    <w:rsid w:val="008620FA"/>
    <w:rsid w:val="008709C4"/>
    <w:rsid w:val="0087509B"/>
    <w:rsid w:val="00880DAA"/>
    <w:rsid w:val="00887653"/>
    <w:rsid w:val="00892A63"/>
    <w:rsid w:val="00893A4A"/>
    <w:rsid w:val="008A475A"/>
    <w:rsid w:val="008A5922"/>
    <w:rsid w:val="008A64F0"/>
    <w:rsid w:val="008A6D57"/>
    <w:rsid w:val="008B0401"/>
    <w:rsid w:val="008B0DD8"/>
    <w:rsid w:val="008B505D"/>
    <w:rsid w:val="008C6979"/>
    <w:rsid w:val="008C6C47"/>
    <w:rsid w:val="008D0283"/>
    <w:rsid w:val="008D2E82"/>
    <w:rsid w:val="008D48FA"/>
    <w:rsid w:val="008E7077"/>
    <w:rsid w:val="008F067F"/>
    <w:rsid w:val="008F2129"/>
    <w:rsid w:val="008F533E"/>
    <w:rsid w:val="008F6FBA"/>
    <w:rsid w:val="009006E1"/>
    <w:rsid w:val="009012F8"/>
    <w:rsid w:val="00904155"/>
    <w:rsid w:val="00910D85"/>
    <w:rsid w:val="00911A0B"/>
    <w:rsid w:val="00912096"/>
    <w:rsid w:val="00914B25"/>
    <w:rsid w:val="0091787D"/>
    <w:rsid w:val="009209EC"/>
    <w:rsid w:val="00924FCE"/>
    <w:rsid w:val="0092751C"/>
    <w:rsid w:val="0093078E"/>
    <w:rsid w:val="009347C9"/>
    <w:rsid w:val="00944E75"/>
    <w:rsid w:val="00946C58"/>
    <w:rsid w:val="00950FEE"/>
    <w:rsid w:val="009528BA"/>
    <w:rsid w:val="0095308C"/>
    <w:rsid w:val="00954223"/>
    <w:rsid w:val="00955CBC"/>
    <w:rsid w:val="00963825"/>
    <w:rsid w:val="00965C98"/>
    <w:rsid w:val="00970685"/>
    <w:rsid w:val="0098135E"/>
    <w:rsid w:val="00983B1A"/>
    <w:rsid w:val="009912B4"/>
    <w:rsid w:val="00992B5A"/>
    <w:rsid w:val="00992F23"/>
    <w:rsid w:val="009953CA"/>
    <w:rsid w:val="00996A93"/>
    <w:rsid w:val="009977ED"/>
    <w:rsid w:val="00997D9B"/>
    <w:rsid w:val="009A1580"/>
    <w:rsid w:val="009A1D8B"/>
    <w:rsid w:val="009A5C0A"/>
    <w:rsid w:val="009A6C92"/>
    <w:rsid w:val="009A7E5C"/>
    <w:rsid w:val="009B6505"/>
    <w:rsid w:val="009C2B91"/>
    <w:rsid w:val="009C34B7"/>
    <w:rsid w:val="009D01D5"/>
    <w:rsid w:val="009D2A25"/>
    <w:rsid w:val="009D31E8"/>
    <w:rsid w:val="009D3B40"/>
    <w:rsid w:val="009D5EB3"/>
    <w:rsid w:val="009D711F"/>
    <w:rsid w:val="009E3138"/>
    <w:rsid w:val="009F1516"/>
    <w:rsid w:val="009F31DC"/>
    <w:rsid w:val="009F443E"/>
    <w:rsid w:val="009F7429"/>
    <w:rsid w:val="00A0074E"/>
    <w:rsid w:val="00A0111B"/>
    <w:rsid w:val="00A0302E"/>
    <w:rsid w:val="00A07F90"/>
    <w:rsid w:val="00A104C5"/>
    <w:rsid w:val="00A166EA"/>
    <w:rsid w:val="00A22AEF"/>
    <w:rsid w:val="00A26DE5"/>
    <w:rsid w:val="00A344D6"/>
    <w:rsid w:val="00A44DA6"/>
    <w:rsid w:val="00A4567D"/>
    <w:rsid w:val="00A47FB7"/>
    <w:rsid w:val="00A50F7B"/>
    <w:rsid w:val="00A60E99"/>
    <w:rsid w:val="00A63EE2"/>
    <w:rsid w:val="00A76102"/>
    <w:rsid w:val="00A8235B"/>
    <w:rsid w:val="00A83D6D"/>
    <w:rsid w:val="00A840E0"/>
    <w:rsid w:val="00A86550"/>
    <w:rsid w:val="00A90877"/>
    <w:rsid w:val="00A91C41"/>
    <w:rsid w:val="00A94C84"/>
    <w:rsid w:val="00A94F3F"/>
    <w:rsid w:val="00A956AC"/>
    <w:rsid w:val="00AA0590"/>
    <w:rsid w:val="00AA3A24"/>
    <w:rsid w:val="00AA5F0C"/>
    <w:rsid w:val="00AA61F5"/>
    <w:rsid w:val="00AC3B85"/>
    <w:rsid w:val="00AC59DE"/>
    <w:rsid w:val="00AC5DC0"/>
    <w:rsid w:val="00AD3B09"/>
    <w:rsid w:val="00AD55D8"/>
    <w:rsid w:val="00AD5B92"/>
    <w:rsid w:val="00AE4202"/>
    <w:rsid w:val="00AE54F9"/>
    <w:rsid w:val="00AF558B"/>
    <w:rsid w:val="00B008A7"/>
    <w:rsid w:val="00B0159E"/>
    <w:rsid w:val="00B054EC"/>
    <w:rsid w:val="00B05B2C"/>
    <w:rsid w:val="00B05D6C"/>
    <w:rsid w:val="00B15043"/>
    <w:rsid w:val="00B206F0"/>
    <w:rsid w:val="00B21751"/>
    <w:rsid w:val="00B21D2E"/>
    <w:rsid w:val="00B251B8"/>
    <w:rsid w:val="00B32474"/>
    <w:rsid w:val="00B357F7"/>
    <w:rsid w:val="00B42A02"/>
    <w:rsid w:val="00B43AFB"/>
    <w:rsid w:val="00B4439B"/>
    <w:rsid w:val="00B45CA3"/>
    <w:rsid w:val="00B54C91"/>
    <w:rsid w:val="00B57661"/>
    <w:rsid w:val="00B618B1"/>
    <w:rsid w:val="00B7043E"/>
    <w:rsid w:val="00B71798"/>
    <w:rsid w:val="00B77DF1"/>
    <w:rsid w:val="00B81789"/>
    <w:rsid w:val="00B839A6"/>
    <w:rsid w:val="00B85296"/>
    <w:rsid w:val="00B91054"/>
    <w:rsid w:val="00B91712"/>
    <w:rsid w:val="00B92A50"/>
    <w:rsid w:val="00B97A6C"/>
    <w:rsid w:val="00BA6D93"/>
    <w:rsid w:val="00BA7BAF"/>
    <w:rsid w:val="00BB14C7"/>
    <w:rsid w:val="00BB3D3B"/>
    <w:rsid w:val="00BB4C14"/>
    <w:rsid w:val="00BB5C15"/>
    <w:rsid w:val="00BB6643"/>
    <w:rsid w:val="00BC2B79"/>
    <w:rsid w:val="00BD0895"/>
    <w:rsid w:val="00BD21E8"/>
    <w:rsid w:val="00BD3986"/>
    <w:rsid w:val="00BD3D96"/>
    <w:rsid w:val="00BD4CA6"/>
    <w:rsid w:val="00BD5BCA"/>
    <w:rsid w:val="00BD61B0"/>
    <w:rsid w:val="00BD63E1"/>
    <w:rsid w:val="00BE2863"/>
    <w:rsid w:val="00BE6170"/>
    <w:rsid w:val="00BF0506"/>
    <w:rsid w:val="00BF0ABB"/>
    <w:rsid w:val="00BF2260"/>
    <w:rsid w:val="00BF5533"/>
    <w:rsid w:val="00BF6611"/>
    <w:rsid w:val="00C01F1D"/>
    <w:rsid w:val="00C031D2"/>
    <w:rsid w:val="00C12039"/>
    <w:rsid w:val="00C12322"/>
    <w:rsid w:val="00C17227"/>
    <w:rsid w:val="00C20760"/>
    <w:rsid w:val="00C3110C"/>
    <w:rsid w:val="00C31309"/>
    <w:rsid w:val="00C36E42"/>
    <w:rsid w:val="00C37FCF"/>
    <w:rsid w:val="00C4052B"/>
    <w:rsid w:val="00C41078"/>
    <w:rsid w:val="00C417A3"/>
    <w:rsid w:val="00C436C4"/>
    <w:rsid w:val="00C437FB"/>
    <w:rsid w:val="00C44682"/>
    <w:rsid w:val="00C44C42"/>
    <w:rsid w:val="00C50596"/>
    <w:rsid w:val="00C52E28"/>
    <w:rsid w:val="00C610E3"/>
    <w:rsid w:val="00C61CF4"/>
    <w:rsid w:val="00C648F0"/>
    <w:rsid w:val="00C74396"/>
    <w:rsid w:val="00C74E3A"/>
    <w:rsid w:val="00C779AF"/>
    <w:rsid w:val="00C83DEB"/>
    <w:rsid w:val="00C90893"/>
    <w:rsid w:val="00C9549C"/>
    <w:rsid w:val="00C9622D"/>
    <w:rsid w:val="00CA0456"/>
    <w:rsid w:val="00CC3A5E"/>
    <w:rsid w:val="00CC7317"/>
    <w:rsid w:val="00CC7887"/>
    <w:rsid w:val="00CD12C7"/>
    <w:rsid w:val="00CE02FE"/>
    <w:rsid w:val="00CE55CA"/>
    <w:rsid w:val="00CE5D65"/>
    <w:rsid w:val="00CF453E"/>
    <w:rsid w:val="00CF45E8"/>
    <w:rsid w:val="00D04014"/>
    <w:rsid w:val="00D1159F"/>
    <w:rsid w:val="00D11F96"/>
    <w:rsid w:val="00D16379"/>
    <w:rsid w:val="00D20AF3"/>
    <w:rsid w:val="00D2164E"/>
    <w:rsid w:val="00D244D7"/>
    <w:rsid w:val="00D27544"/>
    <w:rsid w:val="00D32A9E"/>
    <w:rsid w:val="00D32F17"/>
    <w:rsid w:val="00D33294"/>
    <w:rsid w:val="00D3353F"/>
    <w:rsid w:val="00D34EA4"/>
    <w:rsid w:val="00D37E53"/>
    <w:rsid w:val="00D416A2"/>
    <w:rsid w:val="00D45F1A"/>
    <w:rsid w:val="00D5028D"/>
    <w:rsid w:val="00D53C23"/>
    <w:rsid w:val="00D600B1"/>
    <w:rsid w:val="00D72972"/>
    <w:rsid w:val="00D81B2B"/>
    <w:rsid w:val="00D81DFE"/>
    <w:rsid w:val="00D84356"/>
    <w:rsid w:val="00D85614"/>
    <w:rsid w:val="00D9252C"/>
    <w:rsid w:val="00D92A5A"/>
    <w:rsid w:val="00D93A0C"/>
    <w:rsid w:val="00D943D5"/>
    <w:rsid w:val="00DA0FAF"/>
    <w:rsid w:val="00DA1E7C"/>
    <w:rsid w:val="00DA7438"/>
    <w:rsid w:val="00DB464D"/>
    <w:rsid w:val="00DB52DD"/>
    <w:rsid w:val="00DB6673"/>
    <w:rsid w:val="00DB6C92"/>
    <w:rsid w:val="00DB7E3B"/>
    <w:rsid w:val="00DC22FE"/>
    <w:rsid w:val="00DD32D2"/>
    <w:rsid w:val="00DD33F4"/>
    <w:rsid w:val="00DD7DB9"/>
    <w:rsid w:val="00DF6ABB"/>
    <w:rsid w:val="00DF7B38"/>
    <w:rsid w:val="00E034BD"/>
    <w:rsid w:val="00E03E32"/>
    <w:rsid w:val="00E06E64"/>
    <w:rsid w:val="00E06FD5"/>
    <w:rsid w:val="00E106FA"/>
    <w:rsid w:val="00E13F7B"/>
    <w:rsid w:val="00E17321"/>
    <w:rsid w:val="00E251C7"/>
    <w:rsid w:val="00E25CE2"/>
    <w:rsid w:val="00E26B21"/>
    <w:rsid w:val="00E27AF0"/>
    <w:rsid w:val="00E31492"/>
    <w:rsid w:val="00E37E3B"/>
    <w:rsid w:val="00E4000B"/>
    <w:rsid w:val="00E40B95"/>
    <w:rsid w:val="00E43417"/>
    <w:rsid w:val="00E434E3"/>
    <w:rsid w:val="00E46224"/>
    <w:rsid w:val="00E46AD9"/>
    <w:rsid w:val="00E51E3B"/>
    <w:rsid w:val="00E53003"/>
    <w:rsid w:val="00E54045"/>
    <w:rsid w:val="00E54D24"/>
    <w:rsid w:val="00E606FA"/>
    <w:rsid w:val="00E61838"/>
    <w:rsid w:val="00E665D4"/>
    <w:rsid w:val="00E74381"/>
    <w:rsid w:val="00E76C05"/>
    <w:rsid w:val="00E773FD"/>
    <w:rsid w:val="00E81226"/>
    <w:rsid w:val="00E8160B"/>
    <w:rsid w:val="00E86588"/>
    <w:rsid w:val="00E9035E"/>
    <w:rsid w:val="00E90E5A"/>
    <w:rsid w:val="00E90E79"/>
    <w:rsid w:val="00E916E3"/>
    <w:rsid w:val="00EA1FB9"/>
    <w:rsid w:val="00EA491C"/>
    <w:rsid w:val="00EA62A2"/>
    <w:rsid w:val="00EB0055"/>
    <w:rsid w:val="00EB4DFC"/>
    <w:rsid w:val="00EC11A8"/>
    <w:rsid w:val="00EC364B"/>
    <w:rsid w:val="00EC5D6F"/>
    <w:rsid w:val="00EC6056"/>
    <w:rsid w:val="00EC67BC"/>
    <w:rsid w:val="00EC6DF6"/>
    <w:rsid w:val="00EC6EF4"/>
    <w:rsid w:val="00ED2BC4"/>
    <w:rsid w:val="00ED69DF"/>
    <w:rsid w:val="00ED7961"/>
    <w:rsid w:val="00EE0F81"/>
    <w:rsid w:val="00EE1BC6"/>
    <w:rsid w:val="00EE2F29"/>
    <w:rsid w:val="00EF3D06"/>
    <w:rsid w:val="00EF56EA"/>
    <w:rsid w:val="00EF72AB"/>
    <w:rsid w:val="00EF7672"/>
    <w:rsid w:val="00F03B88"/>
    <w:rsid w:val="00F04D86"/>
    <w:rsid w:val="00F07869"/>
    <w:rsid w:val="00F07ED8"/>
    <w:rsid w:val="00F14D45"/>
    <w:rsid w:val="00F2308E"/>
    <w:rsid w:val="00F24DE5"/>
    <w:rsid w:val="00F3274D"/>
    <w:rsid w:val="00F36FDF"/>
    <w:rsid w:val="00F42D96"/>
    <w:rsid w:val="00F4395E"/>
    <w:rsid w:val="00F44CD0"/>
    <w:rsid w:val="00F541CD"/>
    <w:rsid w:val="00F545D6"/>
    <w:rsid w:val="00F6194D"/>
    <w:rsid w:val="00F61E31"/>
    <w:rsid w:val="00F6574D"/>
    <w:rsid w:val="00F724DE"/>
    <w:rsid w:val="00F73BF3"/>
    <w:rsid w:val="00F76E46"/>
    <w:rsid w:val="00F87B62"/>
    <w:rsid w:val="00F87FA0"/>
    <w:rsid w:val="00F9003E"/>
    <w:rsid w:val="00F94A85"/>
    <w:rsid w:val="00F94AA1"/>
    <w:rsid w:val="00F96126"/>
    <w:rsid w:val="00FA1B3B"/>
    <w:rsid w:val="00FA53ED"/>
    <w:rsid w:val="00FA7CCA"/>
    <w:rsid w:val="00FB311C"/>
    <w:rsid w:val="00FB42CC"/>
    <w:rsid w:val="00FB590E"/>
    <w:rsid w:val="00FB760B"/>
    <w:rsid w:val="00FB7999"/>
    <w:rsid w:val="00FC0150"/>
    <w:rsid w:val="00FC3D10"/>
    <w:rsid w:val="00FD3D2F"/>
    <w:rsid w:val="00FD55A6"/>
    <w:rsid w:val="00FD7168"/>
    <w:rsid w:val="00FE31A0"/>
    <w:rsid w:val="00FF1ACD"/>
    <w:rsid w:val="00FF324C"/>
    <w:rsid w:val="00FF3720"/>
    <w:rsid w:val="00FF646D"/>
    <w:rsid w:val="00FF6E57"/>
    <w:rsid w:val="01064C9A"/>
    <w:rsid w:val="0119677B"/>
    <w:rsid w:val="013435B5"/>
    <w:rsid w:val="0147778C"/>
    <w:rsid w:val="014A102B"/>
    <w:rsid w:val="01514167"/>
    <w:rsid w:val="015E4AD6"/>
    <w:rsid w:val="017D6A20"/>
    <w:rsid w:val="01B01BF0"/>
    <w:rsid w:val="01CC1A40"/>
    <w:rsid w:val="01E7687A"/>
    <w:rsid w:val="01F470F9"/>
    <w:rsid w:val="01FA47FF"/>
    <w:rsid w:val="021533E7"/>
    <w:rsid w:val="025A704C"/>
    <w:rsid w:val="025C019B"/>
    <w:rsid w:val="027D0F8C"/>
    <w:rsid w:val="027F4D04"/>
    <w:rsid w:val="02881E0B"/>
    <w:rsid w:val="028B36A9"/>
    <w:rsid w:val="028D4CF1"/>
    <w:rsid w:val="029562D6"/>
    <w:rsid w:val="02C25806"/>
    <w:rsid w:val="02C46909"/>
    <w:rsid w:val="02D432A2"/>
    <w:rsid w:val="032A0773"/>
    <w:rsid w:val="03356401"/>
    <w:rsid w:val="034C108A"/>
    <w:rsid w:val="034E3DF6"/>
    <w:rsid w:val="03523B0F"/>
    <w:rsid w:val="03680CBF"/>
    <w:rsid w:val="03816DD3"/>
    <w:rsid w:val="03862F00"/>
    <w:rsid w:val="03944F06"/>
    <w:rsid w:val="03AA4003"/>
    <w:rsid w:val="03BE637D"/>
    <w:rsid w:val="03C92778"/>
    <w:rsid w:val="03CB7B24"/>
    <w:rsid w:val="03E72982"/>
    <w:rsid w:val="03EB4D58"/>
    <w:rsid w:val="03ED379D"/>
    <w:rsid w:val="03EF1A15"/>
    <w:rsid w:val="03F84D6E"/>
    <w:rsid w:val="040078F8"/>
    <w:rsid w:val="040A2CF3"/>
    <w:rsid w:val="04115E30"/>
    <w:rsid w:val="04137DFA"/>
    <w:rsid w:val="0438160E"/>
    <w:rsid w:val="043F299D"/>
    <w:rsid w:val="048E7480"/>
    <w:rsid w:val="04CB2483"/>
    <w:rsid w:val="04D53BB3"/>
    <w:rsid w:val="04D56E5D"/>
    <w:rsid w:val="04ED23F9"/>
    <w:rsid w:val="05026DAC"/>
    <w:rsid w:val="053E4A03"/>
    <w:rsid w:val="054F0253"/>
    <w:rsid w:val="0556263F"/>
    <w:rsid w:val="05632411"/>
    <w:rsid w:val="057C377D"/>
    <w:rsid w:val="057E5747"/>
    <w:rsid w:val="058C17F3"/>
    <w:rsid w:val="05A131E3"/>
    <w:rsid w:val="05B178CA"/>
    <w:rsid w:val="05C141FC"/>
    <w:rsid w:val="05C2726E"/>
    <w:rsid w:val="05E80E12"/>
    <w:rsid w:val="05EF724D"/>
    <w:rsid w:val="060519C4"/>
    <w:rsid w:val="0607573C"/>
    <w:rsid w:val="061340E1"/>
    <w:rsid w:val="06145C04"/>
    <w:rsid w:val="06284F47"/>
    <w:rsid w:val="063127B9"/>
    <w:rsid w:val="063D0DEC"/>
    <w:rsid w:val="06624721"/>
    <w:rsid w:val="066E7569"/>
    <w:rsid w:val="06840E0D"/>
    <w:rsid w:val="06856661"/>
    <w:rsid w:val="06C22288"/>
    <w:rsid w:val="06C23411"/>
    <w:rsid w:val="06CB49BC"/>
    <w:rsid w:val="072916E2"/>
    <w:rsid w:val="073302F4"/>
    <w:rsid w:val="07352051"/>
    <w:rsid w:val="0735490A"/>
    <w:rsid w:val="073A569E"/>
    <w:rsid w:val="07487DBA"/>
    <w:rsid w:val="07493F9A"/>
    <w:rsid w:val="075F5104"/>
    <w:rsid w:val="07634BF4"/>
    <w:rsid w:val="07733FFE"/>
    <w:rsid w:val="07852D63"/>
    <w:rsid w:val="079C3C62"/>
    <w:rsid w:val="079E5C2C"/>
    <w:rsid w:val="07B23486"/>
    <w:rsid w:val="07F42666"/>
    <w:rsid w:val="07F7533D"/>
    <w:rsid w:val="080C528C"/>
    <w:rsid w:val="083B791F"/>
    <w:rsid w:val="084F6F27"/>
    <w:rsid w:val="086E7FA8"/>
    <w:rsid w:val="087A77E0"/>
    <w:rsid w:val="08816B15"/>
    <w:rsid w:val="088E3EF3"/>
    <w:rsid w:val="08CA3480"/>
    <w:rsid w:val="08DF64FD"/>
    <w:rsid w:val="08E14D41"/>
    <w:rsid w:val="08E65ADD"/>
    <w:rsid w:val="08FF26FB"/>
    <w:rsid w:val="09153CCC"/>
    <w:rsid w:val="093305F6"/>
    <w:rsid w:val="093F0D49"/>
    <w:rsid w:val="097053A7"/>
    <w:rsid w:val="09736C45"/>
    <w:rsid w:val="09815806"/>
    <w:rsid w:val="09A52D83"/>
    <w:rsid w:val="09DA6CC4"/>
    <w:rsid w:val="09E57B43"/>
    <w:rsid w:val="09EF44EC"/>
    <w:rsid w:val="09F47D86"/>
    <w:rsid w:val="0A460C25"/>
    <w:rsid w:val="0A7E3AF3"/>
    <w:rsid w:val="0A943317"/>
    <w:rsid w:val="0ABD1C25"/>
    <w:rsid w:val="0AD32091"/>
    <w:rsid w:val="0AD433E5"/>
    <w:rsid w:val="0AE53B72"/>
    <w:rsid w:val="0AE93662"/>
    <w:rsid w:val="0AFC46F6"/>
    <w:rsid w:val="0B105BB6"/>
    <w:rsid w:val="0B1B1342"/>
    <w:rsid w:val="0B39329D"/>
    <w:rsid w:val="0B3F2BC2"/>
    <w:rsid w:val="0B455CE4"/>
    <w:rsid w:val="0B6E1DBA"/>
    <w:rsid w:val="0B9E444D"/>
    <w:rsid w:val="0BA252F1"/>
    <w:rsid w:val="0BC077EA"/>
    <w:rsid w:val="0BD376FD"/>
    <w:rsid w:val="0BEF4CA9"/>
    <w:rsid w:val="0BF056CB"/>
    <w:rsid w:val="0BF222C8"/>
    <w:rsid w:val="0BF26973"/>
    <w:rsid w:val="0C087501"/>
    <w:rsid w:val="0C126BE9"/>
    <w:rsid w:val="0C1C1816"/>
    <w:rsid w:val="0C2D1EF2"/>
    <w:rsid w:val="0C452B1A"/>
    <w:rsid w:val="0C4A4FFD"/>
    <w:rsid w:val="0C4F7899"/>
    <w:rsid w:val="0C790A16"/>
    <w:rsid w:val="0C805690"/>
    <w:rsid w:val="0C9C35F4"/>
    <w:rsid w:val="0CAD06C0"/>
    <w:rsid w:val="0CB437FC"/>
    <w:rsid w:val="0CD926C8"/>
    <w:rsid w:val="0CEB5F40"/>
    <w:rsid w:val="0D0F589A"/>
    <w:rsid w:val="0D222E5C"/>
    <w:rsid w:val="0D294780"/>
    <w:rsid w:val="0D2C7836"/>
    <w:rsid w:val="0D301714"/>
    <w:rsid w:val="0D613D9A"/>
    <w:rsid w:val="0D6214AA"/>
    <w:rsid w:val="0D9518A9"/>
    <w:rsid w:val="0D957AD2"/>
    <w:rsid w:val="0DA55E95"/>
    <w:rsid w:val="0DA90E87"/>
    <w:rsid w:val="0DF522C3"/>
    <w:rsid w:val="0DF57CE4"/>
    <w:rsid w:val="0E1C47AC"/>
    <w:rsid w:val="0E2624D8"/>
    <w:rsid w:val="0E287BBE"/>
    <w:rsid w:val="0E2D5A46"/>
    <w:rsid w:val="0E2F75DE"/>
    <w:rsid w:val="0E4C574A"/>
    <w:rsid w:val="0E56315A"/>
    <w:rsid w:val="0E603C3C"/>
    <w:rsid w:val="0E88682E"/>
    <w:rsid w:val="0EA0672E"/>
    <w:rsid w:val="0EA77ABC"/>
    <w:rsid w:val="0EAC52AB"/>
    <w:rsid w:val="0EAF6971"/>
    <w:rsid w:val="0EC56195"/>
    <w:rsid w:val="0ED91C40"/>
    <w:rsid w:val="0F28091B"/>
    <w:rsid w:val="0F384BB8"/>
    <w:rsid w:val="0F3B6457"/>
    <w:rsid w:val="0F470958"/>
    <w:rsid w:val="0F501F02"/>
    <w:rsid w:val="0F5512C6"/>
    <w:rsid w:val="0F687B78"/>
    <w:rsid w:val="0F833AD6"/>
    <w:rsid w:val="0F890394"/>
    <w:rsid w:val="0FB87AA7"/>
    <w:rsid w:val="0FC01AF5"/>
    <w:rsid w:val="0FD73D21"/>
    <w:rsid w:val="10090303"/>
    <w:rsid w:val="101C3B92"/>
    <w:rsid w:val="10A1053B"/>
    <w:rsid w:val="10D601E5"/>
    <w:rsid w:val="10EA3C90"/>
    <w:rsid w:val="10F13271"/>
    <w:rsid w:val="110034B4"/>
    <w:rsid w:val="11027246"/>
    <w:rsid w:val="11164A85"/>
    <w:rsid w:val="112F78F5"/>
    <w:rsid w:val="11360C9E"/>
    <w:rsid w:val="11493EB8"/>
    <w:rsid w:val="11511F61"/>
    <w:rsid w:val="11551A52"/>
    <w:rsid w:val="115913AC"/>
    <w:rsid w:val="115D0906"/>
    <w:rsid w:val="1162574A"/>
    <w:rsid w:val="116C28F7"/>
    <w:rsid w:val="117414FE"/>
    <w:rsid w:val="11823EC9"/>
    <w:rsid w:val="118B5473"/>
    <w:rsid w:val="118F65E6"/>
    <w:rsid w:val="11904B62"/>
    <w:rsid w:val="11A85DB2"/>
    <w:rsid w:val="11AE1D12"/>
    <w:rsid w:val="11CA7FC4"/>
    <w:rsid w:val="11CC15E8"/>
    <w:rsid w:val="11DF131B"/>
    <w:rsid w:val="120363E1"/>
    <w:rsid w:val="121216F1"/>
    <w:rsid w:val="1215263F"/>
    <w:rsid w:val="12176D07"/>
    <w:rsid w:val="121D602C"/>
    <w:rsid w:val="1239385B"/>
    <w:rsid w:val="123C676E"/>
    <w:rsid w:val="124E024F"/>
    <w:rsid w:val="125266DB"/>
    <w:rsid w:val="125515DD"/>
    <w:rsid w:val="125A3098"/>
    <w:rsid w:val="12A100FC"/>
    <w:rsid w:val="12AE7FE8"/>
    <w:rsid w:val="12C7247D"/>
    <w:rsid w:val="12D746E8"/>
    <w:rsid w:val="12EF15FF"/>
    <w:rsid w:val="12EF6AAC"/>
    <w:rsid w:val="12F72695"/>
    <w:rsid w:val="131D034D"/>
    <w:rsid w:val="1350134D"/>
    <w:rsid w:val="13506752"/>
    <w:rsid w:val="139131DB"/>
    <w:rsid w:val="13AC2411"/>
    <w:rsid w:val="13BE1705"/>
    <w:rsid w:val="13BF7E27"/>
    <w:rsid w:val="13C72A29"/>
    <w:rsid w:val="13D155EC"/>
    <w:rsid w:val="13DE01AE"/>
    <w:rsid w:val="13E9022F"/>
    <w:rsid w:val="140212F1"/>
    <w:rsid w:val="140B2796"/>
    <w:rsid w:val="140F7099"/>
    <w:rsid w:val="141334FE"/>
    <w:rsid w:val="141A2ADF"/>
    <w:rsid w:val="141C0605"/>
    <w:rsid w:val="14772070"/>
    <w:rsid w:val="14A76D6E"/>
    <w:rsid w:val="14B60DBE"/>
    <w:rsid w:val="14D233B9"/>
    <w:rsid w:val="150D619F"/>
    <w:rsid w:val="1533692A"/>
    <w:rsid w:val="15632263"/>
    <w:rsid w:val="156E0D28"/>
    <w:rsid w:val="15783F61"/>
    <w:rsid w:val="15793835"/>
    <w:rsid w:val="157E709D"/>
    <w:rsid w:val="158C2A71"/>
    <w:rsid w:val="15B72998"/>
    <w:rsid w:val="15BA7C50"/>
    <w:rsid w:val="15BE79F8"/>
    <w:rsid w:val="15DB629E"/>
    <w:rsid w:val="15E72E94"/>
    <w:rsid w:val="15EC04AB"/>
    <w:rsid w:val="15FA56EA"/>
    <w:rsid w:val="16691AFB"/>
    <w:rsid w:val="168A23ED"/>
    <w:rsid w:val="16921052"/>
    <w:rsid w:val="169E2AE5"/>
    <w:rsid w:val="16A1359E"/>
    <w:rsid w:val="16AF39B2"/>
    <w:rsid w:val="16DD3F72"/>
    <w:rsid w:val="16DE7DF3"/>
    <w:rsid w:val="16EB3928"/>
    <w:rsid w:val="173B5246"/>
    <w:rsid w:val="17504430"/>
    <w:rsid w:val="175B58E8"/>
    <w:rsid w:val="176A5B2B"/>
    <w:rsid w:val="176E4BA8"/>
    <w:rsid w:val="178963E1"/>
    <w:rsid w:val="178C4A88"/>
    <w:rsid w:val="178E5684"/>
    <w:rsid w:val="179B5CE4"/>
    <w:rsid w:val="17B86896"/>
    <w:rsid w:val="17BF0DF3"/>
    <w:rsid w:val="17BF5E77"/>
    <w:rsid w:val="17D132FC"/>
    <w:rsid w:val="17E05CBA"/>
    <w:rsid w:val="17E86A50"/>
    <w:rsid w:val="181546BD"/>
    <w:rsid w:val="18214554"/>
    <w:rsid w:val="18256E16"/>
    <w:rsid w:val="182C2DE0"/>
    <w:rsid w:val="18407B66"/>
    <w:rsid w:val="18461F74"/>
    <w:rsid w:val="185540BD"/>
    <w:rsid w:val="185A5C67"/>
    <w:rsid w:val="1867549B"/>
    <w:rsid w:val="18820B70"/>
    <w:rsid w:val="18856C43"/>
    <w:rsid w:val="1891242E"/>
    <w:rsid w:val="1899186D"/>
    <w:rsid w:val="189F7A56"/>
    <w:rsid w:val="18A61831"/>
    <w:rsid w:val="18A92021"/>
    <w:rsid w:val="18CA5813"/>
    <w:rsid w:val="18CB25F9"/>
    <w:rsid w:val="18E41154"/>
    <w:rsid w:val="19232435"/>
    <w:rsid w:val="1930193F"/>
    <w:rsid w:val="198527A8"/>
    <w:rsid w:val="198D5B01"/>
    <w:rsid w:val="19921369"/>
    <w:rsid w:val="19C83575"/>
    <w:rsid w:val="19C84D8B"/>
    <w:rsid w:val="19DC4392"/>
    <w:rsid w:val="19E03E83"/>
    <w:rsid w:val="1A646862"/>
    <w:rsid w:val="1A686637"/>
    <w:rsid w:val="1A6E28D7"/>
    <w:rsid w:val="1AC13CB4"/>
    <w:rsid w:val="1AC535E0"/>
    <w:rsid w:val="1ACC74C0"/>
    <w:rsid w:val="1AD00105"/>
    <w:rsid w:val="1ADB6D8F"/>
    <w:rsid w:val="1ADF05DE"/>
    <w:rsid w:val="1AE23C2A"/>
    <w:rsid w:val="1B2A3FBC"/>
    <w:rsid w:val="1B43291B"/>
    <w:rsid w:val="1B4B2134"/>
    <w:rsid w:val="1B6C00C4"/>
    <w:rsid w:val="1B6D5BEA"/>
    <w:rsid w:val="1B866CAC"/>
    <w:rsid w:val="1B886580"/>
    <w:rsid w:val="1B897CC3"/>
    <w:rsid w:val="1B9273FE"/>
    <w:rsid w:val="1BB43819"/>
    <w:rsid w:val="1BCA303C"/>
    <w:rsid w:val="1BCD0E63"/>
    <w:rsid w:val="1BEB0073"/>
    <w:rsid w:val="1BF237A2"/>
    <w:rsid w:val="1C183B46"/>
    <w:rsid w:val="1C191A02"/>
    <w:rsid w:val="1C1A0824"/>
    <w:rsid w:val="1C7B2391"/>
    <w:rsid w:val="1C9727F7"/>
    <w:rsid w:val="1CCF465A"/>
    <w:rsid w:val="1CD31A7D"/>
    <w:rsid w:val="1CE53D89"/>
    <w:rsid w:val="1CEB5018"/>
    <w:rsid w:val="1CF540E9"/>
    <w:rsid w:val="1D2D5631"/>
    <w:rsid w:val="1D37200B"/>
    <w:rsid w:val="1D3A5FA0"/>
    <w:rsid w:val="1D3E2F4F"/>
    <w:rsid w:val="1D4961E3"/>
    <w:rsid w:val="1D4D5CD3"/>
    <w:rsid w:val="1D5022F0"/>
    <w:rsid w:val="1D5070CD"/>
    <w:rsid w:val="1D5F1562"/>
    <w:rsid w:val="1D6945D8"/>
    <w:rsid w:val="1D886D0B"/>
    <w:rsid w:val="1D8C009C"/>
    <w:rsid w:val="1DAF4298"/>
    <w:rsid w:val="1DB01DBE"/>
    <w:rsid w:val="1DB4365C"/>
    <w:rsid w:val="1DC51D0D"/>
    <w:rsid w:val="1DC53ABB"/>
    <w:rsid w:val="1DC767A9"/>
    <w:rsid w:val="1DD514BE"/>
    <w:rsid w:val="1DE76C7D"/>
    <w:rsid w:val="1DEA038E"/>
    <w:rsid w:val="1DEF28E6"/>
    <w:rsid w:val="1E026ABD"/>
    <w:rsid w:val="1E0740D4"/>
    <w:rsid w:val="1E0D0DC4"/>
    <w:rsid w:val="1E236A34"/>
    <w:rsid w:val="1E334EC9"/>
    <w:rsid w:val="1E3447B5"/>
    <w:rsid w:val="1E4744D0"/>
    <w:rsid w:val="1E4B06F4"/>
    <w:rsid w:val="1E6C78C7"/>
    <w:rsid w:val="1E7D1053"/>
    <w:rsid w:val="1E8F7E4C"/>
    <w:rsid w:val="1E9258DD"/>
    <w:rsid w:val="1E946C79"/>
    <w:rsid w:val="1EDA6B5F"/>
    <w:rsid w:val="1EE461C3"/>
    <w:rsid w:val="1EE67708"/>
    <w:rsid w:val="1F0966CF"/>
    <w:rsid w:val="1F1220B1"/>
    <w:rsid w:val="1F226000"/>
    <w:rsid w:val="1F226CEB"/>
    <w:rsid w:val="1F330EF8"/>
    <w:rsid w:val="1F374545"/>
    <w:rsid w:val="1F464D09"/>
    <w:rsid w:val="1F602B3B"/>
    <w:rsid w:val="1F643D58"/>
    <w:rsid w:val="1F6501F2"/>
    <w:rsid w:val="1F6D61B8"/>
    <w:rsid w:val="1F6D6B38"/>
    <w:rsid w:val="1F9951FF"/>
    <w:rsid w:val="200230F1"/>
    <w:rsid w:val="200D34F7"/>
    <w:rsid w:val="200D5F0D"/>
    <w:rsid w:val="200E78F3"/>
    <w:rsid w:val="202B1BD0"/>
    <w:rsid w:val="20360CA0"/>
    <w:rsid w:val="204F5180"/>
    <w:rsid w:val="205C5ABE"/>
    <w:rsid w:val="20675279"/>
    <w:rsid w:val="20893ED4"/>
    <w:rsid w:val="209D0D1F"/>
    <w:rsid w:val="20B87907"/>
    <w:rsid w:val="20C52024"/>
    <w:rsid w:val="210E7DC4"/>
    <w:rsid w:val="2119618F"/>
    <w:rsid w:val="211F1734"/>
    <w:rsid w:val="21464F13"/>
    <w:rsid w:val="214C62A1"/>
    <w:rsid w:val="215D1AC5"/>
    <w:rsid w:val="21635AC5"/>
    <w:rsid w:val="21717AB6"/>
    <w:rsid w:val="21892883"/>
    <w:rsid w:val="218B6DCA"/>
    <w:rsid w:val="21C422DC"/>
    <w:rsid w:val="21E90987"/>
    <w:rsid w:val="220056ED"/>
    <w:rsid w:val="220E4992"/>
    <w:rsid w:val="22372AAE"/>
    <w:rsid w:val="223971D4"/>
    <w:rsid w:val="22437323"/>
    <w:rsid w:val="224852D2"/>
    <w:rsid w:val="22521696"/>
    <w:rsid w:val="22531984"/>
    <w:rsid w:val="22592A24"/>
    <w:rsid w:val="22965A26"/>
    <w:rsid w:val="22AA5627"/>
    <w:rsid w:val="22B61C24"/>
    <w:rsid w:val="22E569AE"/>
    <w:rsid w:val="22EF1483"/>
    <w:rsid w:val="22EF3388"/>
    <w:rsid w:val="233F044D"/>
    <w:rsid w:val="234308FB"/>
    <w:rsid w:val="234B4A63"/>
    <w:rsid w:val="236773C3"/>
    <w:rsid w:val="238B30B1"/>
    <w:rsid w:val="23A35ADA"/>
    <w:rsid w:val="23C16AD3"/>
    <w:rsid w:val="23DD7F43"/>
    <w:rsid w:val="240D3AC6"/>
    <w:rsid w:val="242332EA"/>
    <w:rsid w:val="24247B5C"/>
    <w:rsid w:val="247748F9"/>
    <w:rsid w:val="247826A7"/>
    <w:rsid w:val="247B55C5"/>
    <w:rsid w:val="247C00E4"/>
    <w:rsid w:val="247C34F8"/>
    <w:rsid w:val="247D50F0"/>
    <w:rsid w:val="24807011"/>
    <w:rsid w:val="249754FF"/>
    <w:rsid w:val="24A30154"/>
    <w:rsid w:val="24DB5972"/>
    <w:rsid w:val="25472D7E"/>
    <w:rsid w:val="25583786"/>
    <w:rsid w:val="256736AA"/>
    <w:rsid w:val="257007B0"/>
    <w:rsid w:val="257A73DB"/>
    <w:rsid w:val="25AD64F9"/>
    <w:rsid w:val="25B763DF"/>
    <w:rsid w:val="25BD151C"/>
    <w:rsid w:val="25C66AF5"/>
    <w:rsid w:val="25F767DC"/>
    <w:rsid w:val="25FA62CC"/>
    <w:rsid w:val="26213859"/>
    <w:rsid w:val="26291992"/>
    <w:rsid w:val="262E2C1F"/>
    <w:rsid w:val="26363EB4"/>
    <w:rsid w:val="26894F73"/>
    <w:rsid w:val="26A61FB0"/>
    <w:rsid w:val="26B20955"/>
    <w:rsid w:val="26D47A49"/>
    <w:rsid w:val="26DD470D"/>
    <w:rsid w:val="27083E74"/>
    <w:rsid w:val="270D4128"/>
    <w:rsid w:val="270F69A1"/>
    <w:rsid w:val="2725381D"/>
    <w:rsid w:val="273245C8"/>
    <w:rsid w:val="27355BE4"/>
    <w:rsid w:val="27367074"/>
    <w:rsid w:val="276E2ACE"/>
    <w:rsid w:val="27800A53"/>
    <w:rsid w:val="278D79CD"/>
    <w:rsid w:val="278E3AEC"/>
    <w:rsid w:val="278E4AF5"/>
    <w:rsid w:val="27962024"/>
    <w:rsid w:val="279D4B9B"/>
    <w:rsid w:val="27D52B4D"/>
    <w:rsid w:val="283755B5"/>
    <w:rsid w:val="283E2079"/>
    <w:rsid w:val="286766E4"/>
    <w:rsid w:val="286F3F95"/>
    <w:rsid w:val="2874680A"/>
    <w:rsid w:val="288D39BF"/>
    <w:rsid w:val="288F53F1"/>
    <w:rsid w:val="289A78F2"/>
    <w:rsid w:val="28B95242"/>
    <w:rsid w:val="28BE7E3F"/>
    <w:rsid w:val="28D23530"/>
    <w:rsid w:val="28DC7F0B"/>
    <w:rsid w:val="28E03E9F"/>
    <w:rsid w:val="2902172C"/>
    <w:rsid w:val="290D27BA"/>
    <w:rsid w:val="29155DCF"/>
    <w:rsid w:val="29181DA8"/>
    <w:rsid w:val="29384061"/>
    <w:rsid w:val="29491244"/>
    <w:rsid w:val="294C5322"/>
    <w:rsid w:val="295757E3"/>
    <w:rsid w:val="296A5517"/>
    <w:rsid w:val="296E05F3"/>
    <w:rsid w:val="297445E7"/>
    <w:rsid w:val="2976035F"/>
    <w:rsid w:val="29765306"/>
    <w:rsid w:val="298522E6"/>
    <w:rsid w:val="299F3B94"/>
    <w:rsid w:val="29A20FDC"/>
    <w:rsid w:val="29AE5D4B"/>
    <w:rsid w:val="29B315F2"/>
    <w:rsid w:val="29B844D4"/>
    <w:rsid w:val="29BA649E"/>
    <w:rsid w:val="29C72969"/>
    <w:rsid w:val="29EF3C6E"/>
    <w:rsid w:val="29FF72BC"/>
    <w:rsid w:val="2A243451"/>
    <w:rsid w:val="2A3E3504"/>
    <w:rsid w:val="2A475858"/>
    <w:rsid w:val="2A612DBE"/>
    <w:rsid w:val="2AAB228B"/>
    <w:rsid w:val="2AAF138F"/>
    <w:rsid w:val="2AB033FD"/>
    <w:rsid w:val="2AB33037"/>
    <w:rsid w:val="2AD96F50"/>
    <w:rsid w:val="2AE13EFE"/>
    <w:rsid w:val="2AE412F9"/>
    <w:rsid w:val="2AF21C68"/>
    <w:rsid w:val="2AF23A16"/>
    <w:rsid w:val="2B1B2F6C"/>
    <w:rsid w:val="2B273B46"/>
    <w:rsid w:val="2B295323"/>
    <w:rsid w:val="2B2D2CA0"/>
    <w:rsid w:val="2B3C1135"/>
    <w:rsid w:val="2B40163B"/>
    <w:rsid w:val="2B41674B"/>
    <w:rsid w:val="2B4470C3"/>
    <w:rsid w:val="2B504399"/>
    <w:rsid w:val="2B681F2A"/>
    <w:rsid w:val="2B746B21"/>
    <w:rsid w:val="2B8F395A"/>
    <w:rsid w:val="2BE315B0"/>
    <w:rsid w:val="2BE9183E"/>
    <w:rsid w:val="2BE9306B"/>
    <w:rsid w:val="2BF10171"/>
    <w:rsid w:val="2BF832AE"/>
    <w:rsid w:val="2BFF288E"/>
    <w:rsid w:val="2C120DE4"/>
    <w:rsid w:val="2C131E96"/>
    <w:rsid w:val="2C2904C0"/>
    <w:rsid w:val="2C42277B"/>
    <w:rsid w:val="2C620A7A"/>
    <w:rsid w:val="2C6646BB"/>
    <w:rsid w:val="2C8D1C48"/>
    <w:rsid w:val="2CB2345D"/>
    <w:rsid w:val="2CC54BA6"/>
    <w:rsid w:val="2CD66475"/>
    <w:rsid w:val="2D0839C4"/>
    <w:rsid w:val="2D0D4B37"/>
    <w:rsid w:val="2D2B320F"/>
    <w:rsid w:val="2D70363C"/>
    <w:rsid w:val="2D7928B5"/>
    <w:rsid w:val="2D7C646F"/>
    <w:rsid w:val="2D856DC3"/>
    <w:rsid w:val="2DAF3366"/>
    <w:rsid w:val="2DB15E0A"/>
    <w:rsid w:val="2DC31151"/>
    <w:rsid w:val="2DCB7165"/>
    <w:rsid w:val="2E0407F4"/>
    <w:rsid w:val="2E3E48F3"/>
    <w:rsid w:val="2E3F6F72"/>
    <w:rsid w:val="2E402CEA"/>
    <w:rsid w:val="2E4E5407"/>
    <w:rsid w:val="2E59753B"/>
    <w:rsid w:val="2E597998"/>
    <w:rsid w:val="2E615D08"/>
    <w:rsid w:val="2E6B420B"/>
    <w:rsid w:val="2E840E29"/>
    <w:rsid w:val="2E8B0409"/>
    <w:rsid w:val="2EB45BB2"/>
    <w:rsid w:val="2ECA33AD"/>
    <w:rsid w:val="2EF266DA"/>
    <w:rsid w:val="2EF35FAE"/>
    <w:rsid w:val="2F106FC4"/>
    <w:rsid w:val="2F5729E1"/>
    <w:rsid w:val="2FA5374C"/>
    <w:rsid w:val="2FBD0A96"/>
    <w:rsid w:val="2FBE092B"/>
    <w:rsid w:val="2FC318B0"/>
    <w:rsid w:val="2FCA31B3"/>
    <w:rsid w:val="2FEA73B1"/>
    <w:rsid w:val="2FFB02D5"/>
    <w:rsid w:val="30163879"/>
    <w:rsid w:val="301D32E3"/>
    <w:rsid w:val="30314FE0"/>
    <w:rsid w:val="305F1B4D"/>
    <w:rsid w:val="307F3F9D"/>
    <w:rsid w:val="308A20DF"/>
    <w:rsid w:val="30B54058"/>
    <w:rsid w:val="30DE562E"/>
    <w:rsid w:val="310D77FB"/>
    <w:rsid w:val="312D39F9"/>
    <w:rsid w:val="314239BA"/>
    <w:rsid w:val="31653193"/>
    <w:rsid w:val="316E2211"/>
    <w:rsid w:val="31745184"/>
    <w:rsid w:val="3184488C"/>
    <w:rsid w:val="318D1AB1"/>
    <w:rsid w:val="318F0210"/>
    <w:rsid w:val="31AE3194"/>
    <w:rsid w:val="31C57D7D"/>
    <w:rsid w:val="31C612CC"/>
    <w:rsid w:val="31CA1248"/>
    <w:rsid w:val="31E22A36"/>
    <w:rsid w:val="32045515"/>
    <w:rsid w:val="320F0C64"/>
    <w:rsid w:val="32226FF0"/>
    <w:rsid w:val="322C3CB1"/>
    <w:rsid w:val="324A2760"/>
    <w:rsid w:val="325A2A82"/>
    <w:rsid w:val="327D450D"/>
    <w:rsid w:val="327D62BB"/>
    <w:rsid w:val="32847649"/>
    <w:rsid w:val="32D54349"/>
    <w:rsid w:val="32EE260F"/>
    <w:rsid w:val="33093FF2"/>
    <w:rsid w:val="330C395A"/>
    <w:rsid w:val="330D6EC0"/>
    <w:rsid w:val="3330157F"/>
    <w:rsid w:val="333515BA"/>
    <w:rsid w:val="33466FF4"/>
    <w:rsid w:val="3376291B"/>
    <w:rsid w:val="337B4EF0"/>
    <w:rsid w:val="339B54BF"/>
    <w:rsid w:val="339D204D"/>
    <w:rsid w:val="33AA1331"/>
    <w:rsid w:val="33B71CA0"/>
    <w:rsid w:val="33CD6E6A"/>
    <w:rsid w:val="33D463AE"/>
    <w:rsid w:val="33EB57CA"/>
    <w:rsid w:val="34003796"/>
    <w:rsid w:val="342A7CC1"/>
    <w:rsid w:val="343F0906"/>
    <w:rsid w:val="34535F8E"/>
    <w:rsid w:val="34701C09"/>
    <w:rsid w:val="34A915E9"/>
    <w:rsid w:val="34AA710F"/>
    <w:rsid w:val="34D3581E"/>
    <w:rsid w:val="34D67F04"/>
    <w:rsid w:val="350B5E00"/>
    <w:rsid w:val="352E1AEE"/>
    <w:rsid w:val="35366A4B"/>
    <w:rsid w:val="353C06AF"/>
    <w:rsid w:val="353C089A"/>
    <w:rsid w:val="355546CD"/>
    <w:rsid w:val="35575444"/>
    <w:rsid w:val="356419B4"/>
    <w:rsid w:val="3581357E"/>
    <w:rsid w:val="358D2CB9"/>
    <w:rsid w:val="358F63E6"/>
    <w:rsid w:val="35A65B28"/>
    <w:rsid w:val="35D3230B"/>
    <w:rsid w:val="35D52B53"/>
    <w:rsid w:val="360A4309"/>
    <w:rsid w:val="36106E70"/>
    <w:rsid w:val="3619454C"/>
    <w:rsid w:val="365C6EEF"/>
    <w:rsid w:val="36636D45"/>
    <w:rsid w:val="367077C6"/>
    <w:rsid w:val="36940077"/>
    <w:rsid w:val="369817C2"/>
    <w:rsid w:val="36A050BB"/>
    <w:rsid w:val="36A24542"/>
    <w:rsid w:val="36BB3856"/>
    <w:rsid w:val="36C96F41"/>
    <w:rsid w:val="36CA26CF"/>
    <w:rsid w:val="36D6068F"/>
    <w:rsid w:val="36D6243D"/>
    <w:rsid w:val="36F237D1"/>
    <w:rsid w:val="36FD3E6E"/>
    <w:rsid w:val="371116C7"/>
    <w:rsid w:val="371511B8"/>
    <w:rsid w:val="3718309A"/>
    <w:rsid w:val="371A4A20"/>
    <w:rsid w:val="371D7511"/>
    <w:rsid w:val="37274FCF"/>
    <w:rsid w:val="37411FAD"/>
    <w:rsid w:val="374E6478"/>
    <w:rsid w:val="37751C56"/>
    <w:rsid w:val="377C523C"/>
    <w:rsid w:val="37834DCC"/>
    <w:rsid w:val="37893954"/>
    <w:rsid w:val="378C0D4E"/>
    <w:rsid w:val="37B207B5"/>
    <w:rsid w:val="37C23BFB"/>
    <w:rsid w:val="37C64260"/>
    <w:rsid w:val="37DE612D"/>
    <w:rsid w:val="37DF3574"/>
    <w:rsid w:val="37E24032"/>
    <w:rsid w:val="37EE37B7"/>
    <w:rsid w:val="38137AD8"/>
    <w:rsid w:val="38183D07"/>
    <w:rsid w:val="38284F1B"/>
    <w:rsid w:val="382947EF"/>
    <w:rsid w:val="384C640F"/>
    <w:rsid w:val="38561A88"/>
    <w:rsid w:val="385B52F0"/>
    <w:rsid w:val="386761EB"/>
    <w:rsid w:val="38B844F1"/>
    <w:rsid w:val="38C06F01"/>
    <w:rsid w:val="38CC3481"/>
    <w:rsid w:val="38EC7CF6"/>
    <w:rsid w:val="394B230B"/>
    <w:rsid w:val="39553AED"/>
    <w:rsid w:val="395F2AD4"/>
    <w:rsid w:val="3963744A"/>
    <w:rsid w:val="39817AC8"/>
    <w:rsid w:val="398377B4"/>
    <w:rsid w:val="39851A9B"/>
    <w:rsid w:val="39934616"/>
    <w:rsid w:val="39B076B8"/>
    <w:rsid w:val="39B747A8"/>
    <w:rsid w:val="39BD13B3"/>
    <w:rsid w:val="39BD7C95"/>
    <w:rsid w:val="39E76710"/>
    <w:rsid w:val="39EF3F42"/>
    <w:rsid w:val="3A0D43A4"/>
    <w:rsid w:val="3A12641A"/>
    <w:rsid w:val="3A1514CF"/>
    <w:rsid w:val="3A305611"/>
    <w:rsid w:val="3A3D2D41"/>
    <w:rsid w:val="3A695377"/>
    <w:rsid w:val="3A766411"/>
    <w:rsid w:val="3A7D0F55"/>
    <w:rsid w:val="3A916042"/>
    <w:rsid w:val="3AA20D0A"/>
    <w:rsid w:val="3AA661B2"/>
    <w:rsid w:val="3AB111F7"/>
    <w:rsid w:val="3ADC3D9A"/>
    <w:rsid w:val="3AF5659F"/>
    <w:rsid w:val="3B0965D5"/>
    <w:rsid w:val="3B0A0908"/>
    <w:rsid w:val="3B2C5DFC"/>
    <w:rsid w:val="3B4200A1"/>
    <w:rsid w:val="3B4356EC"/>
    <w:rsid w:val="3B4D5566"/>
    <w:rsid w:val="3B5B5607"/>
    <w:rsid w:val="3B6472F4"/>
    <w:rsid w:val="3B6F3EB1"/>
    <w:rsid w:val="3B762441"/>
    <w:rsid w:val="3B883250"/>
    <w:rsid w:val="3B9A64E4"/>
    <w:rsid w:val="3BB56E13"/>
    <w:rsid w:val="3BC27434"/>
    <w:rsid w:val="3BD123EF"/>
    <w:rsid w:val="3BFB3CEC"/>
    <w:rsid w:val="3C0C4D9E"/>
    <w:rsid w:val="3C1B6501"/>
    <w:rsid w:val="3C3E6CAB"/>
    <w:rsid w:val="3C4165AB"/>
    <w:rsid w:val="3C52023A"/>
    <w:rsid w:val="3C6A3835"/>
    <w:rsid w:val="3C8A46CC"/>
    <w:rsid w:val="3C9708C1"/>
    <w:rsid w:val="3CE600D4"/>
    <w:rsid w:val="3CF54E86"/>
    <w:rsid w:val="3D25635B"/>
    <w:rsid w:val="3D3305EA"/>
    <w:rsid w:val="3D5A6244"/>
    <w:rsid w:val="3D5D5666"/>
    <w:rsid w:val="3D6469F5"/>
    <w:rsid w:val="3DAB374E"/>
    <w:rsid w:val="3DC079A3"/>
    <w:rsid w:val="3DE52E43"/>
    <w:rsid w:val="3E014951"/>
    <w:rsid w:val="3E096628"/>
    <w:rsid w:val="3E0E257B"/>
    <w:rsid w:val="3E1049AC"/>
    <w:rsid w:val="3E133F77"/>
    <w:rsid w:val="3E43485C"/>
    <w:rsid w:val="3E5C591E"/>
    <w:rsid w:val="3E612F34"/>
    <w:rsid w:val="3E6C6DEC"/>
    <w:rsid w:val="3E7569E0"/>
    <w:rsid w:val="3E834C59"/>
    <w:rsid w:val="3EA80B63"/>
    <w:rsid w:val="3EC314F9"/>
    <w:rsid w:val="3ED41958"/>
    <w:rsid w:val="3EF977A5"/>
    <w:rsid w:val="3EFB6EE5"/>
    <w:rsid w:val="3F011FB6"/>
    <w:rsid w:val="3F077CDD"/>
    <w:rsid w:val="3F2E5528"/>
    <w:rsid w:val="3F36616F"/>
    <w:rsid w:val="3F3917BB"/>
    <w:rsid w:val="3F484CFB"/>
    <w:rsid w:val="3F4D440E"/>
    <w:rsid w:val="3F5C6695"/>
    <w:rsid w:val="3F697D56"/>
    <w:rsid w:val="3F6D5E9F"/>
    <w:rsid w:val="3F746C97"/>
    <w:rsid w:val="3F781209"/>
    <w:rsid w:val="3F877AC9"/>
    <w:rsid w:val="3FCA4527"/>
    <w:rsid w:val="3FCD680C"/>
    <w:rsid w:val="3FEB51AC"/>
    <w:rsid w:val="4013200C"/>
    <w:rsid w:val="40216A9E"/>
    <w:rsid w:val="402266F3"/>
    <w:rsid w:val="402406BD"/>
    <w:rsid w:val="40632F94"/>
    <w:rsid w:val="40704A1D"/>
    <w:rsid w:val="40776F3C"/>
    <w:rsid w:val="407A208B"/>
    <w:rsid w:val="40830988"/>
    <w:rsid w:val="408847A8"/>
    <w:rsid w:val="409A0980"/>
    <w:rsid w:val="40B24DB9"/>
    <w:rsid w:val="40B64407"/>
    <w:rsid w:val="40D55396"/>
    <w:rsid w:val="40D82A90"/>
    <w:rsid w:val="40F462E2"/>
    <w:rsid w:val="41483F38"/>
    <w:rsid w:val="416436EA"/>
    <w:rsid w:val="41735459"/>
    <w:rsid w:val="41807B75"/>
    <w:rsid w:val="419E7FFC"/>
    <w:rsid w:val="41BB6E00"/>
    <w:rsid w:val="41D35EF7"/>
    <w:rsid w:val="41DB4DAC"/>
    <w:rsid w:val="4202058A"/>
    <w:rsid w:val="421F2EEA"/>
    <w:rsid w:val="424C7E36"/>
    <w:rsid w:val="424E557E"/>
    <w:rsid w:val="4262727B"/>
    <w:rsid w:val="42695225"/>
    <w:rsid w:val="4269685C"/>
    <w:rsid w:val="42721F4D"/>
    <w:rsid w:val="42725710"/>
    <w:rsid w:val="4282199D"/>
    <w:rsid w:val="42BA550C"/>
    <w:rsid w:val="42BE6BA7"/>
    <w:rsid w:val="42D261AF"/>
    <w:rsid w:val="42EA13A8"/>
    <w:rsid w:val="42F36125"/>
    <w:rsid w:val="42F44DB5"/>
    <w:rsid w:val="433359A4"/>
    <w:rsid w:val="43346E69"/>
    <w:rsid w:val="43656E2C"/>
    <w:rsid w:val="436B215F"/>
    <w:rsid w:val="436B7C53"/>
    <w:rsid w:val="43741014"/>
    <w:rsid w:val="4383394D"/>
    <w:rsid w:val="439876ED"/>
    <w:rsid w:val="439E2535"/>
    <w:rsid w:val="43AE09CA"/>
    <w:rsid w:val="43B160C9"/>
    <w:rsid w:val="43BA0A15"/>
    <w:rsid w:val="43C35BF6"/>
    <w:rsid w:val="43C917E9"/>
    <w:rsid w:val="43E41C5D"/>
    <w:rsid w:val="43EF0FE2"/>
    <w:rsid w:val="43F646B5"/>
    <w:rsid w:val="43FD5E7F"/>
    <w:rsid w:val="44004F9E"/>
    <w:rsid w:val="4408641D"/>
    <w:rsid w:val="443C4228"/>
    <w:rsid w:val="443D426D"/>
    <w:rsid w:val="444430DC"/>
    <w:rsid w:val="44613C8E"/>
    <w:rsid w:val="44686700"/>
    <w:rsid w:val="44782D86"/>
    <w:rsid w:val="44E346A3"/>
    <w:rsid w:val="44F00B6E"/>
    <w:rsid w:val="45250832"/>
    <w:rsid w:val="452B7DF8"/>
    <w:rsid w:val="45891C56"/>
    <w:rsid w:val="459B31D0"/>
    <w:rsid w:val="45A15D98"/>
    <w:rsid w:val="45D97854"/>
    <w:rsid w:val="45E8353E"/>
    <w:rsid w:val="45FC0E5D"/>
    <w:rsid w:val="46094B61"/>
    <w:rsid w:val="46141AA7"/>
    <w:rsid w:val="46404053"/>
    <w:rsid w:val="46416AD6"/>
    <w:rsid w:val="464B69A4"/>
    <w:rsid w:val="464C0026"/>
    <w:rsid w:val="465F41FD"/>
    <w:rsid w:val="46B502C1"/>
    <w:rsid w:val="46C422B2"/>
    <w:rsid w:val="46DB4DEB"/>
    <w:rsid w:val="46E6112F"/>
    <w:rsid w:val="46E74042"/>
    <w:rsid w:val="46EB6A1F"/>
    <w:rsid w:val="46F25071"/>
    <w:rsid w:val="471A6376"/>
    <w:rsid w:val="471E03C4"/>
    <w:rsid w:val="47242D51"/>
    <w:rsid w:val="47291754"/>
    <w:rsid w:val="47304D8B"/>
    <w:rsid w:val="473236C0"/>
    <w:rsid w:val="47841A42"/>
    <w:rsid w:val="47CB7671"/>
    <w:rsid w:val="47CC15CE"/>
    <w:rsid w:val="47FB3ECB"/>
    <w:rsid w:val="4822651A"/>
    <w:rsid w:val="483B0352"/>
    <w:rsid w:val="48667975"/>
    <w:rsid w:val="486C49B0"/>
    <w:rsid w:val="486F26F2"/>
    <w:rsid w:val="48710218"/>
    <w:rsid w:val="488138DE"/>
    <w:rsid w:val="488D612A"/>
    <w:rsid w:val="48AA0A8A"/>
    <w:rsid w:val="48FC4FAF"/>
    <w:rsid w:val="49090450"/>
    <w:rsid w:val="49144E77"/>
    <w:rsid w:val="492E5CB9"/>
    <w:rsid w:val="4953791E"/>
    <w:rsid w:val="49627B61"/>
    <w:rsid w:val="49680B13"/>
    <w:rsid w:val="497E7D4C"/>
    <w:rsid w:val="49883A6B"/>
    <w:rsid w:val="49AB59AC"/>
    <w:rsid w:val="49CC2EDA"/>
    <w:rsid w:val="49D40AD5"/>
    <w:rsid w:val="4A143654"/>
    <w:rsid w:val="4A2E69CA"/>
    <w:rsid w:val="4A2F3EE7"/>
    <w:rsid w:val="4A371147"/>
    <w:rsid w:val="4A6873F9"/>
    <w:rsid w:val="4A742241"/>
    <w:rsid w:val="4A745D9D"/>
    <w:rsid w:val="4A7A2BED"/>
    <w:rsid w:val="4A841EEE"/>
    <w:rsid w:val="4AC62A9D"/>
    <w:rsid w:val="4AC8374B"/>
    <w:rsid w:val="4ADA311C"/>
    <w:rsid w:val="4AE96277"/>
    <w:rsid w:val="4AF71D17"/>
    <w:rsid w:val="4B0B4954"/>
    <w:rsid w:val="4B1B446B"/>
    <w:rsid w:val="4B2B2900"/>
    <w:rsid w:val="4B346D20"/>
    <w:rsid w:val="4B373092"/>
    <w:rsid w:val="4B447E66"/>
    <w:rsid w:val="4B49722A"/>
    <w:rsid w:val="4B5B50BB"/>
    <w:rsid w:val="4B5F67EB"/>
    <w:rsid w:val="4B62209A"/>
    <w:rsid w:val="4B6422B6"/>
    <w:rsid w:val="4B7778F3"/>
    <w:rsid w:val="4B866B24"/>
    <w:rsid w:val="4B8736E2"/>
    <w:rsid w:val="4B970143"/>
    <w:rsid w:val="4BB62FE7"/>
    <w:rsid w:val="4BBE0B8F"/>
    <w:rsid w:val="4BCF5981"/>
    <w:rsid w:val="4BDE7972"/>
    <w:rsid w:val="4BEA27BB"/>
    <w:rsid w:val="4BEB1526"/>
    <w:rsid w:val="4BEB7E55"/>
    <w:rsid w:val="4C2757BD"/>
    <w:rsid w:val="4C2C7C0F"/>
    <w:rsid w:val="4C3D1913"/>
    <w:rsid w:val="4C443961"/>
    <w:rsid w:val="4C497B26"/>
    <w:rsid w:val="4C792459"/>
    <w:rsid w:val="4C7C718B"/>
    <w:rsid w:val="4C7E73A7"/>
    <w:rsid w:val="4CA623B3"/>
    <w:rsid w:val="4CB6269D"/>
    <w:rsid w:val="4CC84BA2"/>
    <w:rsid w:val="4CC923FD"/>
    <w:rsid w:val="4CF072D7"/>
    <w:rsid w:val="4D403F08"/>
    <w:rsid w:val="4D445EFB"/>
    <w:rsid w:val="4D461C92"/>
    <w:rsid w:val="4D5301FB"/>
    <w:rsid w:val="4D55133A"/>
    <w:rsid w:val="4D6D5069"/>
    <w:rsid w:val="4D950505"/>
    <w:rsid w:val="4D9F3A3B"/>
    <w:rsid w:val="4DA150FB"/>
    <w:rsid w:val="4DC219A6"/>
    <w:rsid w:val="4DDC79D2"/>
    <w:rsid w:val="4DF80A94"/>
    <w:rsid w:val="4E02745E"/>
    <w:rsid w:val="4E3304EA"/>
    <w:rsid w:val="4E3D1CED"/>
    <w:rsid w:val="4E43519A"/>
    <w:rsid w:val="4E5171B3"/>
    <w:rsid w:val="4E577EB0"/>
    <w:rsid w:val="4E5B34FC"/>
    <w:rsid w:val="4E604FB7"/>
    <w:rsid w:val="4E764B3D"/>
    <w:rsid w:val="4E872543"/>
    <w:rsid w:val="4ECF7A46"/>
    <w:rsid w:val="4ED212E5"/>
    <w:rsid w:val="4ED432AF"/>
    <w:rsid w:val="4ED51FCD"/>
    <w:rsid w:val="4EE105E9"/>
    <w:rsid w:val="4EEA4DB9"/>
    <w:rsid w:val="4EF756CA"/>
    <w:rsid w:val="4EFD0A57"/>
    <w:rsid w:val="4F06696A"/>
    <w:rsid w:val="4F1E3D3E"/>
    <w:rsid w:val="4F445960"/>
    <w:rsid w:val="4F4E7E9B"/>
    <w:rsid w:val="4F610EDB"/>
    <w:rsid w:val="4F8151E4"/>
    <w:rsid w:val="4FE97B59"/>
    <w:rsid w:val="4FEA6F0B"/>
    <w:rsid w:val="50160AAE"/>
    <w:rsid w:val="50182EB1"/>
    <w:rsid w:val="502E69EF"/>
    <w:rsid w:val="50463D38"/>
    <w:rsid w:val="505D19CA"/>
    <w:rsid w:val="50687B4B"/>
    <w:rsid w:val="50772144"/>
    <w:rsid w:val="50820882"/>
    <w:rsid w:val="5095081C"/>
    <w:rsid w:val="50A05AE7"/>
    <w:rsid w:val="50B96C00"/>
    <w:rsid w:val="50DD469C"/>
    <w:rsid w:val="50DE6609"/>
    <w:rsid w:val="50E1178F"/>
    <w:rsid w:val="50ED4FD9"/>
    <w:rsid w:val="50FE4613"/>
    <w:rsid w:val="51137546"/>
    <w:rsid w:val="512D394D"/>
    <w:rsid w:val="51937451"/>
    <w:rsid w:val="519F5DF6"/>
    <w:rsid w:val="51A13422"/>
    <w:rsid w:val="51B66C4D"/>
    <w:rsid w:val="51D35A9F"/>
    <w:rsid w:val="51DB6702"/>
    <w:rsid w:val="51E27A91"/>
    <w:rsid w:val="51E45789"/>
    <w:rsid w:val="51F55A16"/>
    <w:rsid w:val="52290585"/>
    <w:rsid w:val="522C1228"/>
    <w:rsid w:val="522C36B8"/>
    <w:rsid w:val="52310336"/>
    <w:rsid w:val="529945F3"/>
    <w:rsid w:val="529C2335"/>
    <w:rsid w:val="52B23907"/>
    <w:rsid w:val="52BD04CE"/>
    <w:rsid w:val="52C32A2C"/>
    <w:rsid w:val="52CF44B9"/>
    <w:rsid w:val="52E02B54"/>
    <w:rsid w:val="52E635B0"/>
    <w:rsid w:val="52EF06B7"/>
    <w:rsid w:val="53112043"/>
    <w:rsid w:val="53185E60"/>
    <w:rsid w:val="53291DEA"/>
    <w:rsid w:val="534356DB"/>
    <w:rsid w:val="535E38B8"/>
    <w:rsid w:val="5369461E"/>
    <w:rsid w:val="537D5CC3"/>
    <w:rsid w:val="538A6632"/>
    <w:rsid w:val="538C23AA"/>
    <w:rsid w:val="53912261"/>
    <w:rsid w:val="539D0113"/>
    <w:rsid w:val="539F032F"/>
    <w:rsid w:val="53B92A73"/>
    <w:rsid w:val="53BB67EB"/>
    <w:rsid w:val="53C25DCC"/>
    <w:rsid w:val="53C976F0"/>
    <w:rsid w:val="53E126F6"/>
    <w:rsid w:val="54300F87"/>
    <w:rsid w:val="543C5B7E"/>
    <w:rsid w:val="54703A7A"/>
    <w:rsid w:val="548E3F00"/>
    <w:rsid w:val="54A84FC1"/>
    <w:rsid w:val="54C16FFB"/>
    <w:rsid w:val="54C17E31"/>
    <w:rsid w:val="54D16739"/>
    <w:rsid w:val="54D933CD"/>
    <w:rsid w:val="54E87AB4"/>
    <w:rsid w:val="54E9053C"/>
    <w:rsid w:val="55172916"/>
    <w:rsid w:val="551C150B"/>
    <w:rsid w:val="55244616"/>
    <w:rsid w:val="55445B7F"/>
    <w:rsid w:val="5559450E"/>
    <w:rsid w:val="555F59CB"/>
    <w:rsid w:val="55856CDB"/>
    <w:rsid w:val="558772CD"/>
    <w:rsid w:val="558C043F"/>
    <w:rsid w:val="55B30C0C"/>
    <w:rsid w:val="55B80A01"/>
    <w:rsid w:val="55B83D89"/>
    <w:rsid w:val="55D25CF5"/>
    <w:rsid w:val="55E464CD"/>
    <w:rsid w:val="55EB1088"/>
    <w:rsid w:val="5613290E"/>
    <w:rsid w:val="561F30DA"/>
    <w:rsid w:val="561F610A"/>
    <w:rsid w:val="565B7EBC"/>
    <w:rsid w:val="566E7EBE"/>
    <w:rsid w:val="568E6439"/>
    <w:rsid w:val="569044EE"/>
    <w:rsid w:val="56B92AB4"/>
    <w:rsid w:val="571E77BD"/>
    <w:rsid w:val="572D2C22"/>
    <w:rsid w:val="57316165"/>
    <w:rsid w:val="573E7E5F"/>
    <w:rsid w:val="57413847"/>
    <w:rsid w:val="57461E23"/>
    <w:rsid w:val="57493490"/>
    <w:rsid w:val="57566F57"/>
    <w:rsid w:val="575724C8"/>
    <w:rsid w:val="575A3DD1"/>
    <w:rsid w:val="57727B09"/>
    <w:rsid w:val="577B52A5"/>
    <w:rsid w:val="57995095"/>
    <w:rsid w:val="57A05CB7"/>
    <w:rsid w:val="57AD311A"/>
    <w:rsid w:val="57B1240A"/>
    <w:rsid w:val="57B343A9"/>
    <w:rsid w:val="57D305A7"/>
    <w:rsid w:val="57D63BF4"/>
    <w:rsid w:val="57E36310"/>
    <w:rsid w:val="57E75E01"/>
    <w:rsid w:val="57EE0AD3"/>
    <w:rsid w:val="57FA5FD2"/>
    <w:rsid w:val="58072B4C"/>
    <w:rsid w:val="580B5F93"/>
    <w:rsid w:val="58137125"/>
    <w:rsid w:val="58151635"/>
    <w:rsid w:val="581A61D6"/>
    <w:rsid w:val="5824545E"/>
    <w:rsid w:val="58384E44"/>
    <w:rsid w:val="583B614D"/>
    <w:rsid w:val="58403763"/>
    <w:rsid w:val="584D2E24"/>
    <w:rsid w:val="585329E1"/>
    <w:rsid w:val="58584F50"/>
    <w:rsid w:val="585B234B"/>
    <w:rsid w:val="5862192B"/>
    <w:rsid w:val="58673227"/>
    <w:rsid w:val="586C6306"/>
    <w:rsid w:val="58AD704A"/>
    <w:rsid w:val="58D178D4"/>
    <w:rsid w:val="58E67606"/>
    <w:rsid w:val="58E77BC3"/>
    <w:rsid w:val="58EF7663"/>
    <w:rsid w:val="59012EF2"/>
    <w:rsid w:val="590649AC"/>
    <w:rsid w:val="59092357"/>
    <w:rsid w:val="591E1CF6"/>
    <w:rsid w:val="592117E6"/>
    <w:rsid w:val="59253D2C"/>
    <w:rsid w:val="59350ABE"/>
    <w:rsid w:val="59577BD8"/>
    <w:rsid w:val="59653481"/>
    <w:rsid w:val="597F1138"/>
    <w:rsid w:val="59A65848"/>
    <w:rsid w:val="59BA0405"/>
    <w:rsid w:val="59BB4688"/>
    <w:rsid w:val="59EA1BD8"/>
    <w:rsid w:val="59FA7861"/>
    <w:rsid w:val="5A1604FF"/>
    <w:rsid w:val="5A607778"/>
    <w:rsid w:val="5A7616BE"/>
    <w:rsid w:val="5A9A35FE"/>
    <w:rsid w:val="5ABD001D"/>
    <w:rsid w:val="5ACD132B"/>
    <w:rsid w:val="5AE20B01"/>
    <w:rsid w:val="5AFC41D6"/>
    <w:rsid w:val="5B116A47"/>
    <w:rsid w:val="5B172EA1"/>
    <w:rsid w:val="5B1A1E2F"/>
    <w:rsid w:val="5B1E23DA"/>
    <w:rsid w:val="5B321A89"/>
    <w:rsid w:val="5B3C2907"/>
    <w:rsid w:val="5B48528C"/>
    <w:rsid w:val="5B5D1AF7"/>
    <w:rsid w:val="5B6A7475"/>
    <w:rsid w:val="5BB4249E"/>
    <w:rsid w:val="5BCB77E7"/>
    <w:rsid w:val="5BD963A8"/>
    <w:rsid w:val="5C0D7E00"/>
    <w:rsid w:val="5C294C3A"/>
    <w:rsid w:val="5C29540E"/>
    <w:rsid w:val="5CA6628A"/>
    <w:rsid w:val="5CC25ACE"/>
    <w:rsid w:val="5CCE758F"/>
    <w:rsid w:val="5CE13766"/>
    <w:rsid w:val="5CE45005"/>
    <w:rsid w:val="5CE70651"/>
    <w:rsid w:val="5CFC234E"/>
    <w:rsid w:val="5D042FB1"/>
    <w:rsid w:val="5D1D22C5"/>
    <w:rsid w:val="5D2E44D2"/>
    <w:rsid w:val="5D331AE8"/>
    <w:rsid w:val="5D722610"/>
    <w:rsid w:val="5D9A56C3"/>
    <w:rsid w:val="5D9F2CDA"/>
    <w:rsid w:val="5DA36C6E"/>
    <w:rsid w:val="5DA56542"/>
    <w:rsid w:val="5DB669A1"/>
    <w:rsid w:val="5DE51034"/>
    <w:rsid w:val="5DF95989"/>
    <w:rsid w:val="5E044958"/>
    <w:rsid w:val="5E4928F7"/>
    <w:rsid w:val="5E5C4733"/>
    <w:rsid w:val="5E5E4943"/>
    <w:rsid w:val="5E6318C3"/>
    <w:rsid w:val="5E653441"/>
    <w:rsid w:val="5E8720EC"/>
    <w:rsid w:val="5E8E5228"/>
    <w:rsid w:val="5E9A1E1F"/>
    <w:rsid w:val="5EA70098"/>
    <w:rsid w:val="5EAB6C27"/>
    <w:rsid w:val="5EBD3D5F"/>
    <w:rsid w:val="5EC56770"/>
    <w:rsid w:val="5EEF313F"/>
    <w:rsid w:val="5F1576F7"/>
    <w:rsid w:val="5F242515"/>
    <w:rsid w:val="5F2D2C93"/>
    <w:rsid w:val="5F3B02CD"/>
    <w:rsid w:val="5F4B136B"/>
    <w:rsid w:val="5F61293D"/>
    <w:rsid w:val="5F6366B5"/>
    <w:rsid w:val="5F6E1C6A"/>
    <w:rsid w:val="5F7C1524"/>
    <w:rsid w:val="5F7D18CF"/>
    <w:rsid w:val="5F8B1768"/>
    <w:rsid w:val="5F9C1774"/>
    <w:rsid w:val="5FC66C44"/>
    <w:rsid w:val="5FCE4878"/>
    <w:rsid w:val="5FD96977"/>
    <w:rsid w:val="5FE349C2"/>
    <w:rsid w:val="5FEA0B84"/>
    <w:rsid w:val="5FFC0181"/>
    <w:rsid w:val="6009018A"/>
    <w:rsid w:val="600C0AFA"/>
    <w:rsid w:val="60172FFB"/>
    <w:rsid w:val="602A0F80"/>
    <w:rsid w:val="602D0A71"/>
    <w:rsid w:val="602F47E9"/>
    <w:rsid w:val="6032416C"/>
    <w:rsid w:val="60344B00"/>
    <w:rsid w:val="603B13E0"/>
    <w:rsid w:val="604E731C"/>
    <w:rsid w:val="60812D22"/>
    <w:rsid w:val="609C334B"/>
    <w:rsid w:val="60A056E7"/>
    <w:rsid w:val="60C05441"/>
    <w:rsid w:val="60CE0A09"/>
    <w:rsid w:val="60EC092C"/>
    <w:rsid w:val="611214CA"/>
    <w:rsid w:val="611C70C4"/>
    <w:rsid w:val="61202D2E"/>
    <w:rsid w:val="613144C8"/>
    <w:rsid w:val="614A2AB0"/>
    <w:rsid w:val="614B38A4"/>
    <w:rsid w:val="61533A94"/>
    <w:rsid w:val="619743F4"/>
    <w:rsid w:val="61A777C7"/>
    <w:rsid w:val="61AB7E9F"/>
    <w:rsid w:val="61AD1E69"/>
    <w:rsid w:val="61B256D1"/>
    <w:rsid w:val="61CB26B1"/>
    <w:rsid w:val="61D76EE6"/>
    <w:rsid w:val="61E909C7"/>
    <w:rsid w:val="61FC4B9F"/>
    <w:rsid w:val="62033520"/>
    <w:rsid w:val="620D0B5A"/>
    <w:rsid w:val="621A13C3"/>
    <w:rsid w:val="62404A8B"/>
    <w:rsid w:val="625247BE"/>
    <w:rsid w:val="62583C23"/>
    <w:rsid w:val="625E7DFD"/>
    <w:rsid w:val="6283706E"/>
    <w:rsid w:val="629A641D"/>
    <w:rsid w:val="629E7A04"/>
    <w:rsid w:val="62B71437"/>
    <w:rsid w:val="62B86D17"/>
    <w:rsid w:val="62E61243"/>
    <w:rsid w:val="62EF200D"/>
    <w:rsid w:val="62FA152C"/>
    <w:rsid w:val="63023AED"/>
    <w:rsid w:val="631B2C13"/>
    <w:rsid w:val="632048BD"/>
    <w:rsid w:val="632A14E1"/>
    <w:rsid w:val="632D1C9C"/>
    <w:rsid w:val="633A597E"/>
    <w:rsid w:val="63551DC3"/>
    <w:rsid w:val="637123C4"/>
    <w:rsid w:val="63786700"/>
    <w:rsid w:val="637A221F"/>
    <w:rsid w:val="637F357C"/>
    <w:rsid w:val="638B1B7B"/>
    <w:rsid w:val="639F3A33"/>
    <w:rsid w:val="63A43DC5"/>
    <w:rsid w:val="63E7207B"/>
    <w:rsid w:val="63F7386F"/>
    <w:rsid w:val="64197BDC"/>
    <w:rsid w:val="643F3DE3"/>
    <w:rsid w:val="644C4DBF"/>
    <w:rsid w:val="6468651B"/>
    <w:rsid w:val="64691F74"/>
    <w:rsid w:val="646F46AB"/>
    <w:rsid w:val="6488707F"/>
    <w:rsid w:val="648C045C"/>
    <w:rsid w:val="648E605D"/>
    <w:rsid w:val="64A24811"/>
    <w:rsid w:val="64AA08E2"/>
    <w:rsid w:val="64AA6B34"/>
    <w:rsid w:val="64B56A61"/>
    <w:rsid w:val="64D140C0"/>
    <w:rsid w:val="64D37E39"/>
    <w:rsid w:val="64D46DD5"/>
    <w:rsid w:val="64DC257D"/>
    <w:rsid w:val="64EE4C72"/>
    <w:rsid w:val="6522491C"/>
    <w:rsid w:val="65271F32"/>
    <w:rsid w:val="6531690D"/>
    <w:rsid w:val="65330294"/>
    <w:rsid w:val="653603C7"/>
    <w:rsid w:val="653F54CE"/>
    <w:rsid w:val="65472703"/>
    <w:rsid w:val="65757142"/>
    <w:rsid w:val="65770CF2"/>
    <w:rsid w:val="65A92947"/>
    <w:rsid w:val="65B430D2"/>
    <w:rsid w:val="65C21C5B"/>
    <w:rsid w:val="65C23A09"/>
    <w:rsid w:val="65C9574D"/>
    <w:rsid w:val="65D25024"/>
    <w:rsid w:val="65EC0A86"/>
    <w:rsid w:val="65F52031"/>
    <w:rsid w:val="660914B9"/>
    <w:rsid w:val="662B03CC"/>
    <w:rsid w:val="662F72F1"/>
    <w:rsid w:val="664B39FF"/>
    <w:rsid w:val="665516BD"/>
    <w:rsid w:val="66581862"/>
    <w:rsid w:val="66631CDE"/>
    <w:rsid w:val="668230CA"/>
    <w:rsid w:val="66886796"/>
    <w:rsid w:val="668B029F"/>
    <w:rsid w:val="669A69A7"/>
    <w:rsid w:val="66A852F5"/>
    <w:rsid w:val="66B04A92"/>
    <w:rsid w:val="66B141AA"/>
    <w:rsid w:val="66C11F13"/>
    <w:rsid w:val="66E5629C"/>
    <w:rsid w:val="66F67E0E"/>
    <w:rsid w:val="671C5B08"/>
    <w:rsid w:val="6732696D"/>
    <w:rsid w:val="67386679"/>
    <w:rsid w:val="67656D42"/>
    <w:rsid w:val="677A27ED"/>
    <w:rsid w:val="67AB0BF9"/>
    <w:rsid w:val="67C3116A"/>
    <w:rsid w:val="67CE0D8B"/>
    <w:rsid w:val="67F26828"/>
    <w:rsid w:val="682D1897"/>
    <w:rsid w:val="68556DB7"/>
    <w:rsid w:val="68727968"/>
    <w:rsid w:val="688D6550"/>
    <w:rsid w:val="68AA0EB0"/>
    <w:rsid w:val="68B15362"/>
    <w:rsid w:val="68F760C0"/>
    <w:rsid w:val="695E7EED"/>
    <w:rsid w:val="69653616"/>
    <w:rsid w:val="696C085C"/>
    <w:rsid w:val="696C1C50"/>
    <w:rsid w:val="69782D5D"/>
    <w:rsid w:val="697A5376"/>
    <w:rsid w:val="69801C11"/>
    <w:rsid w:val="699833FF"/>
    <w:rsid w:val="699E56DF"/>
    <w:rsid w:val="69A41DA4"/>
    <w:rsid w:val="69BA3375"/>
    <w:rsid w:val="69BB278D"/>
    <w:rsid w:val="69C02845"/>
    <w:rsid w:val="69D02B99"/>
    <w:rsid w:val="69DD6469"/>
    <w:rsid w:val="69E93C5A"/>
    <w:rsid w:val="6A1D56B2"/>
    <w:rsid w:val="6A3B3D8A"/>
    <w:rsid w:val="6A4D2583"/>
    <w:rsid w:val="6A8219B9"/>
    <w:rsid w:val="6A935974"/>
    <w:rsid w:val="6A9A31A7"/>
    <w:rsid w:val="6AB75B07"/>
    <w:rsid w:val="6AC50223"/>
    <w:rsid w:val="6AEE700A"/>
    <w:rsid w:val="6AF231C5"/>
    <w:rsid w:val="6AF418AC"/>
    <w:rsid w:val="6B005971"/>
    <w:rsid w:val="6B014FD4"/>
    <w:rsid w:val="6B3E7FD6"/>
    <w:rsid w:val="6B43739A"/>
    <w:rsid w:val="6B460C38"/>
    <w:rsid w:val="6B5259F4"/>
    <w:rsid w:val="6B572E46"/>
    <w:rsid w:val="6B5869C7"/>
    <w:rsid w:val="6B72005C"/>
    <w:rsid w:val="6B7E03D2"/>
    <w:rsid w:val="6BC70B2F"/>
    <w:rsid w:val="6BDE47B7"/>
    <w:rsid w:val="6C040B29"/>
    <w:rsid w:val="6C3905D2"/>
    <w:rsid w:val="6C513046"/>
    <w:rsid w:val="6C5C4BB7"/>
    <w:rsid w:val="6C6367AC"/>
    <w:rsid w:val="6C6A16B7"/>
    <w:rsid w:val="6C6D0B73"/>
    <w:rsid w:val="6C7816C7"/>
    <w:rsid w:val="6C83517B"/>
    <w:rsid w:val="6C8A3532"/>
    <w:rsid w:val="6CC369E5"/>
    <w:rsid w:val="6CD10307"/>
    <w:rsid w:val="6CD75FEC"/>
    <w:rsid w:val="6CE81FA7"/>
    <w:rsid w:val="6D0B038C"/>
    <w:rsid w:val="6D0C7466"/>
    <w:rsid w:val="6D1E2376"/>
    <w:rsid w:val="6D6244DF"/>
    <w:rsid w:val="6DA953DB"/>
    <w:rsid w:val="6DBE0F5A"/>
    <w:rsid w:val="6DC01176"/>
    <w:rsid w:val="6DE73EA1"/>
    <w:rsid w:val="6E060561"/>
    <w:rsid w:val="6E0D2422"/>
    <w:rsid w:val="6E10402A"/>
    <w:rsid w:val="6E3505C8"/>
    <w:rsid w:val="6E395B01"/>
    <w:rsid w:val="6E3B25AB"/>
    <w:rsid w:val="6E4271BE"/>
    <w:rsid w:val="6E6715F2"/>
    <w:rsid w:val="6E684F5C"/>
    <w:rsid w:val="6EB011EB"/>
    <w:rsid w:val="6EB8009F"/>
    <w:rsid w:val="6EC151A6"/>
    <w:rsid w:val="6EC16EA3"/>
    <w:rsid w:val="6ED208E1"/>
    <w:rsid w:val="6EE175F6"/>
    <w:rsid w:val="6EE64C0C"/>
    <w:rsid w:val="6F0155A2"/>
    <w:rsid w:val="6F416D8D"/>
    <w:rsid w:val="6F5002D8"/>
    <w:rsid w:val="6F683873"/>
    <w:rsid w:val="6F96218E"/>
    <w:rsid w:val="6FBB325E"/>
    <w:rsid w:val="6FC00FB9"/>
    <w:rsid w:val="6FC54864"/>
    <w:rsid w:val="6FDD600F"/>
    <w:rsid w:val="6FE5312D"/>
    <w:rsid w:val="6FE9269D"/>
    <w:rsid w:val="6FEA4A7C"/>
    <w:rsid w:val="6FEE6861"/>
    <w:rsid w:val="703A3509"/>
    <w:rsid w:val="7042750F"/>
    <w:rsid w:val="7055204A"/>
    <w:rsid w:val="70744886"/>
    <w:rsid w:val="708E0E9F"/>
    <w:rsid w:val="709255AC"/>
    <w:rsid w:val="70A00DEB"/>
    <w:rsid w:val="70D9539B"/>
    <w:rsid w:val="70EB02B8"/>
    <w:rsid w:val="710870BC"/>
    <w:rsid w:val="711A0B9D"/>
    <w:rsid w:val="712B2DAA"/>
    <w:rsid w:val="714D0F73"/>
    <w:rsid w:val="715D270E"/>
    <w:rsid w:val="71793B16"/>
    <w:rsid w:val="719B1CDE"/>
    <w:rsid w:val="71A04096"/>
    <w:rsid w:val="71A14E1B"/>
    <w:rsid w:val="71C34D91"/>
    <w:rsid w:val="71C64881"/>
    <w:rsid w:val="71D15700"/>
    <w:rsid w:val="71E2790D"/>
    <w:rsid w:val="71F0436C"/>
    <w:rsid w:val="7217273D"/>
    <w:rsid w:val="723652CB"/>
    <w:rsid w:val="72442376"/>
    <w:rsid w:val="72611747"/>
    <w:rsid w:val="726F08F7"/>
    <w:rsid w:val="727918F3"/>
    <w:rsid w:val="727B38BE"/>
    <w:rsid w:val="72AD735C"/>
    <w:rsid w:val="72B34E05"/>
    <w:rsid w:val="72BA2638"/>
    <w:rsid w:val="72BB1F0C"/>
    <w:rsid w:val="72C64894"/>
    <w:rsid w:val="72D305D9"/>
    <w:rsid w:val="72E450DB"/>
    <w:rsid w:val="72F42E4A"/>
    <w:rsid w:val="72F464CC"/>
    <w:rsid w:val="730076A1"/>
    <w:rsid w:val="730E62B9"/>
    <w:rsid w:val="73130605"/>
    <w:rsid w:val="73332185"/>
    <w:rsid w:val="738E619E"/>
    <w:rsid w:val="738E711F"/>
    <w:rsid w:val="73981A6B"/>
    <w:rsid w:val="73A53F8B"/>
    <w:rsid w:val="73C77258"/>
    <w:rsid w:val="73E84F83"/>
    <w:rsid w:val="73EE4CDF"/>
    <w:rsid w:val="740A17EE"/>
    <w:rsid w:val="74277859"/>
    <w:rsid w:val="743E2855"/>
    <w:rsid w:val="744D3038"/>
    <w:rsid w:val="74911176"/>
    <w:rsid w:val="74E20FCC"/>
    <w:rsid w:val="75093403"/>
    <w:rsid w:val="75154854"/>
    <w:rsid w:val="75175B20"/>
    <w:rsid w:val="75220020"/>
    <w:rsid w:val="75264803"/>
    <w:rsid w:val="75287D2D"/>
    <w:rsid w:val="75483F2B"/>
    <w:rsid w:val="75671ED7"/>
    <w:rsid w:val="757860DA"/>
    <w:rsid w:val="758962F1"/>
    <w:rsid w:val="759929D8"/>
    <w:rsid w:val="7599775D"/>
    <w:rsid w:val="75B90231"/>
    <w:rsid w:val="75CF4FA6"/>
    <w:rsid w:val="75DE2343"/>
    <w:rsid w:val="75DF705C"/>
    <w:rsid w:val="75E4177A"/>
    <w:rsid w:val="75F0011F"/>
    <w:rsid w:val="75F25C45"/>
    <w:rsid w:val="760A7432"/>
    <w:rsid w:val="760B1A49"/>
    <w:rsid w:val="7621652A"/>
    <w:rsid w:val="7630247D"/>
    <w:rsid w:val="765C57B4"/>
    <w:rsid w:val="766A7A1C"/>
    <w:rsid w:val="767F3E64"/>
    <w:rsid w:val="76825A26"/>
    <w:rsid w:val="76D8308D"/>
    <w:rsid w:val="76DD68F5"/>
    <w:rsid w:val="77027646"/>
    <w:rsid w:val="770E4D00"/>
    <w:rsid w:val="7733135F"/>
    <w:rsid w:val="774150D6"/>
    <w:rsid w:val="77426B90"/>
    <w:rsid w:val="774C4956"/>
    <w:rsid w:val="776C1A27"/>
    <w:rsid w:val="779F3BAA"/>
    <w:rsid w:val="77A94A29"/>
    <w:rsid w:val="77B04009"/>
    <w:rsid w:val="77CE4490"/>
    <w:rsid w:val="77D42CE5"/>
    <w:rsid w:val="78110674"/>
    <w:rsid w:val="78174088"/>
    <w:rsid w:val="781A23A6"/>
    <w:rsid w:val="78272A58"/>
    <w:rsid w:val="78484242"/>
    <w:rsid w:val="784A33A1"/>
    <w:rsid w:val="785030F6"/>
    <w:rsid w:val="788A0834"/>
    <w:rsid w:val="78BA1A05"/>
    <w:rsid w:val="78C86CD9"/>
    <w:rsid w:val="78CE2999"/>
    <w:rsid w:val="78D37FAF"/>
    <w:rsid w:val="78D635FC"/>
    <w:rsid w:val="78E026CC"/>
    <w:rsid w:val="78E80F0B"/>
    <w:rsid w:val="78EE4DE9"/>
    <w:rsid w:val="790B0ADB"/>
    <w:rsid w:val="790B79EC"/>
    <w:rsid w:val="790D6F0A"/>
    <w:rsid w:val="790E2D96"/>
    <w:rsid w:val="79206F6D"/>
    <w:rsid w:val="792A1EBF"/>
    <w:rsid w:val="796230E1"/>
    <w:rsid w:val="79703FA0"/>
    <w:rsid w:val="7995321C"/>
    <w:rsid w:val="79A67472"/>
    <w:rsid w:val="79C201CD"/>
    <w:rsid w:val="79C773E8"/>
    <w:rsid w:val="79CD2C51"/>
    <w:rsid w:val="79CF06FC"/>
    <w:rsid w:val="79D468AD"/>
    <w:rsid w:val="79D55FA9"/>
    <w:rsid w:val="79D724F5"/>
    <w:rsid w:val="7A0643B5"/>
    <w:rsid w:val="7A0B76AE"/>
    <w:rsid w:val="7A1B7E60"/>
    <w:rsid w:val="7A2111EE"/>
    <w:rsid w:val="7A4C6FFC"/>
    <w:rsid w:val="7A574C10"/>
    <w:rsid w:val="7A61783D"/>
    <w:rsid w:val="7AAA7852"/>
    <w:rsid w:val="7ABC4A73"/>
    <w:rsid w:val="7AEC2F87"/>
    <w:rsid w:val="7AF4245F"/>
    <w:rsid w:val="7B2C39A7"/>
    <w:rsid w:val="7B4B4617"/>
    <w:rsid w:val="7B8261D8"/>
    <w:rsid w:val="7B860999"/>
    <w:rsid w:val="7B8F40FC"/>
    <w:rsid w:val="7BC77B74"/>
    <w:rsid w:val="7BD76009"/>
    <w:rsid w:val="7BE10C35"/>
    <w:rsid w:val="7BE11F92"/>
    <w:rsid w:val="7BE26D3D"/>
    <w:rsid w:val="7BE349AD"/>
    <w:rsid w:val="7BF16281"/>
    <w:rsid w:val="7BF85F7F"/>
    <w:rsid w:val="7BFA6773"/>
    <w:rsid w:val="7C05243E"/>
    <w:rsid w:val="7C205895"/>
    <w:rsid w:val="7C2878FB"/>
    <w:rsid w:val="7C2C5969"/>
    <w:rsid w:val="7C30396B"/>
    <w:rsid w:val="7C3C7C24"/>
    <w:rsid w:val="7CB65F24"/>
    <w:rsid w:val="7D0F3580"/>
    <w:rsid w:val="7D292894"/>
    <w:rsid w:val="7D346AB4"/>
    <w:rsid w:val="7D4D7C3B"/>
    <w:rsid w:val="7D58294E"/>
    <w:rsid w:val="7D8067C9"/>
    <w:rsid w:val="7D8F2B88"/>
    <w:rsid w:val="7DA270F0"/>
    <w:rsid w:val="7DB5221A"/>
    <w:rsid w:val="7DBC3896"/>
    <w:rsid w:val="7DC459D0"/>
    <w:rsid w:val="7DEE0806"/>
    <w:rsid w:val="7E024E93"/>
    <w:rsid w:val="7E2D63B4"/>
    <w:rsid w:val="7E4F2250"/>
    <w:rsid w:val="7E4F632A"/>
    <w:rsid w:val="7E526BA9"/>
    <w:rsid w:val="7E5F606D"/>
    <w:rsid w:val="7E6634E0"/>
    <w:rsid w:val="7E682F48"/>
    <w:rsid w:val="7E71789B"/>
    <w:rsid w:val="7E7B681E"/>
    <w:rsid w:val="7E8D0C00"/>
    <w:rsid w:val="7E8E44E1"/>
    <w:rsid w:val="7EA36676"/>
    <w:rsid w:val="7EC01C08"/>
    <w:rsid w:val="7ECC2D71"/>
    <w:rsid w:val="7EEA1BAF"/>
    <w:rsid w:val="7EFB4C15"/>
    <w:rsid w:val="7F1D2D77"/>
    <w:rsid w:val="7F203823"/>
    <w:rsid w:val="7F242832"/>
    <w:rsid w:val="7F4103D5"/>
    <w:rsid w:val="7F4219EB"/>
    <w:rsid w:val="7F4777E4"/>
    <w:rsid w:val="7F4F291E"/>
    <w:rsid w:val="7F531E4A"/>
    <w:rsid w:val="7F604567"/>
    <w:rsid w:val="7F671451"/>
    <w:rsid w:val="7F6C6E92"/>
    <w:rsid w:val="7F791185"/>
    <w:rsid w:val="7F897C32"/>
    <w:rsid w:val="7FA3239D"/>
    <w:rsid w:val="7FA86318"/>
    <w:rsid w:val="7FAE073D"/>
    <w:rsid w:val="7FBC5C1E"/>
    <w:rsid w:val="7FCA19E0"/>
    <w:rsid w:val="7FCB178A"/>
    <w:rsid w:val="7FD665D7"/>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qFormat="1" w:unhideWhenUsed="0" w:uiPriority="0" w:semiHidden="0"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uto"/>
      <w:ind w:firstLine="420" w:firstLineChars="200"/>
      <w:jc w:val="both"/>
    </w:pPr>
    <w:rPr>
      <w:rFonts w:ascii="Arial" w:hAnsi="Arial" w:eastAsia="宋体" w:cs="Arial"/>
      <w:sz w:val="21"/>
      <w:szCs w:val="21"/>
      <w:lang w:val="en-US" w:eastAsia="zh-CN" w:bidi="ar-SA"/>
    </w:rPr>
  </w:style>
  <w:style w:type="paragraph" w:styleId="2">
    <w:name w:val="heading 1"/>
    <w:basedOn w:val="1"/>
    <w:next w:val="1"/>
    <w:link w:val="60"/>
    <w:qFormat/>
    <w:uiPriority w:val="9"/>
    <w:pPr>
      <w:jc w:val="center"/>
      <w:outlineLvl w:val="0"/>
    </w:pPr>
    <w:rPr>
      <w:rFonts w:eastAsia="黑体"/>
      <w:b/>
      <w:sz w:val="44"/>
      <w:szCs w:val="44"/>
    </w:rPr>
  </w:style>
  <w:style w:type="paragraph" w:styleId="3">
    <w:name w:val="heading 2"/>
    <w:basedOn w:val="1"/>
    <w:next w:val="1"/>
    <w:link w:val="61"/>
    <w:autoRedefine/>
    <w:qFormat/>
    <w:uiPriority w:val="9"/>
    <w:pPr>
      <w:spacing w:line="560" w:lineRule="exact"/>
      <w:jc w:val="center"/>
      <w:outlineLvl w:val="1"/>
    </w:pPr>
    <w:rPr>
      <w:rFonts w:eastAsia="黑体"/>
      <w:b/>
      <w:sz w:val="32"/>
      <w:szCs w:val="32"/>
    </w:rPr>
  </w:style>
  <w:style w:type="paragraph" w:styleId="4">
    <w:name w:val="heading 3"/>
    <w:basedOn w:val="1"/>
    <w:next w:val="1"/>
    <w:link w:val="62"/>
    <w:autoRedefine/>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63"/>
    <w:autoRedefine/>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111"/>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121"/>
    <w:autoRedefine/>
    <w:qFormat/>
    <w:uiPriority w:val="0"/>
    <w:pPr>
      <w:keepNext/>
      <w:keepLines/>
      <w:widowControl/>
      <w:tabs>
        <w:tab w:val="left" w:pos="1440"/>
      </w:tabs>
      <w:spacing w:before="240" w:after="64" w:line="317" w:lineRule="auto"/>
      <w:ind w:left="1152" w:hanging="1152"/>
      <w:jc w:val="left"/>
      <w:outlineLvl w:val="5"/>
    </w:pPr>
    <w:rPr>
      <w:rFonts w:eastAsia="黑体"/>
      <w:b/>
      <w:sz w:val="24"/>
      <w:szCs w:val="20"/>
    </w:rPr>
  </w:style>
  <w:style w:type="paragraph" w:styleId="8">
    <w:name w:val="heading 7"/>
    <w:basedOn w:val="1"/>
    <w:next w:val="1"/>
    <w:link w:val="122"/>
    <w:autoRedefine/>
    <w:qFormat/>
    <w:uiPriority w:val="0"/>
    <w:pPr>
      <w:keepNext/>
      <w:keepLines/>
      <w:widowControl/>
      <w:tabs>
        <w:tab w:val="left" w:pos="2520"/>
      </w:tabs>
      <w:spacing w:before="240" w:after="64" w:line="317" w:lineRule="auto"/>
      <w:ind w:left="1296" w:hanging="1296"/>
      <w:jc w:val="left"/>
      <w:outlineLvl w:val="6"/>
    </w:pPr>
    <w:rPr>
      <w:b/>
      <w:sz w:val="24"/>
      <w:szCs w:val="20"/>
    </w:rPr>
  </w:style>
  <w:style w:type="paragraph" w:styleId="9">
    <w:name w:val="heading 8"/>
    <w:basedOn w:val="1"/>
    <w:next w:val="1"/>
    <w:link w:val="123"/>
    <w:autoRedefine/>
    <w:qFormat/>
    <w:uiPriority w:val="0"/>
    <w:pPr>
      <w:keepNext/>
      <w:keepLines/>
      <w:widowControl/>
      <w:tabs>
        <w:tab w:val="left" w:pos="1440"/>
      </w:tabs>
      <w:spacing w:before="240" w:after="64" w:line="317" w:lineRule="auto"/>
      <w:ind w:left="1440" w:hanging="1440"/>
      <w:jc w:val="left"/>
      <w:outlineLvl w:val="7"/>
    </w:pPr>
    <w:rPr>
      <w:rFonts w:eastAsia="黑体"/>
      <w:sz w:val="24"/>
      <w:szCs w:val="20"/>
    </w:rPr>
  </w:style>
  <w:style w:type="paragraph" w:styleId="10">
    <w:name w:val="heading 9"/>
    <w:basedOn w:val="1"/>
    <w:next w:val="1"/>
    <w:link w:val="124"/>
    <w:autoRedefine/>
    <w:qFormat/>
    <w:uiPriority w:val="0"/>
    <w:pPr>
      <w:keepNext/>
      <w:keepLines/>
      <w:widowControl/>
      <w:tabs>
        <w:tab w:val="left" w:pos="1584"/>
      </w:tabs>
      <w:spacing w:before="240" w:after="64" w:line="317" w:lineRule="auto"/>
      <w:ind w:left="1584" w:hanging="1584"/>
      <w:jc w:val="left"/>
      <w:outlineLvl w:val="8"/>
    </w:pPr>
    <w:rPr>
      <w:rFonts w:eastAsia="黑体"/>
      <w:szCs w:val="20"/>
    </w:rPr>
  </w:style>
  <w:style w:type="character" w:default="1" w:styleId="40">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65"/>
    <w:autoRedefine/>
    <w:qFormat/>
    <w:uiPriority w:val="0"/>
  </w:style>
  <w:style w:type="paragraph" w:styleId="12">
    <w:name w:val="Document Map"/>
    <w:basedOn w:val="1"/>
    <w:link w:val="66"/>
    <w:autoRedefine/>
    <w:qFormat/>
    <w:uiPriority w:val="99"/>
    <w:pPr>
      <w:shd w:val="clear" w:color="auto" w:fill="000080"/>
    </w:pPr>
    <w:rPr>
      <w:rFonts w:ascii="Calibri" w:hAnsi="Calibri"/>
    </w:rPr>
  </w:style>
  <w:style w:type="paragraph" w:styleId="13">
    <w:name w:val="annotation text"/>
    <w:basedOn w:val="1"/>
    <w:link w:val="67"/>
    <w:autoRedefine/>
    <w:qFormat/>
    <w:uiPriority w:val="0"/>
    <w:pPr>
      <w:jc w:val="left"/>
    </w:pPr>
  </w:style>
  <w:style w:type="paragraph" w:styleId="14">
    <w:name w:val="Body Text 3"/>
    <w:basedOn w:val="1"/>
    <w:link w:val="68"/>
    <w:autoRedefine/>
    <w:qFormat/>
    <w:uiPriority w:val="0"/>
    <w:pPr>
      <w:spacing w:after="120"/>
    </w:pPr>
    <w:rPr>
      <w:sz w:val="16"/>
      <w:szCs w:val="16"/>
    </w:rPr>
  </w:style>
  <w:style w:type="paragraph" w:styleId="15">
    <w:name w:val="Body Text"/>
    <w:basedOn w:val="1"/>
    <w:link w:val="64"/>
    <w:autoRedefine/>
    <w:qFormat/>
    <w:uiPriority w:val="0"/>
    <w:pPr>
      <w:spacing w:after="120"/>
    </w:pPr>
  </w:style>
  <w:style w:type="paragraph" w:styleId="16">
    <w:name w:val="Body Text Indent"/>
    <w:basedOn w:val="1"/>
    <w:link w:val="131"/>
    <w:autoRedefine/>
    <w:qFormat/>
    <w:uiPriority w:val="0"/>
    <w:pPr>
      <w:spacing w:after="120"/>
      <w:ind w:left="420" w:leftChars="200"/>
    </w:pPr>
    <w:rPr>
      <w:szCs w:val="20"/>
    </w:rPr>
  </w:style>
  <w:style w:type="paragraph" w:styleId="17">
    <w:name w:val="toc 3"/>
    <w:basedOn w:val="1"/>
    <w:next w:val="1"/>
    <w:autoRedefine/>
    <w:qFormat/>
    <w:uiPriority w:val="39"/>
    <w:pPr>
      <w:ind w:left="840" w:leftChars="400"/>
    </w:pPr>
    <w:rPr>
      <w:rFonts w:ascii="Calibri" w:hAnsi="Calibri"/>
    </w:rPr>
  </w:style>
  <w:style w:type="paragraph" w:styleId="18">
    <w:name w:val="Plain Text"/>
    <w:basedOn w:val="1"/>
    <w:link w:val="69"/>
    <w:autoRedefine/>
    <w:qFormat/>
    <w:uiPriority w:val="99"/>
    <w:rPr>
      <w:rFonts w:ascii="宋体" w:hAnsi="Courier New"/>
    </w:rPr>
  </w:style>
  <w:style w:type="paragraph" w:styleId="19">
    <w:name w:val="Date"/>
    <w:basedOn w:val="1"/>
    <w:next w:val="1"/>
    <w:link w:val="70"/>
    <w:autoRedefine/>
    <w:qFormat/>
    <w:uiPriority w:val="99"/>
    <w:pPr>
      <w:ind w:left="100" w:leftChars="2500"/>
    </w:pPr>
    <w:rPr>
      <w:rFonts w:ascii="Calibri" w:hAnsi="Calibri"/>
    </w:rPr>
  </w:style>
  <w:style w:type="paragraph" w:styleId="20">
    <w:name w:val="Body Text Indent 2"/>
    <w:basedOn w:val="1"/>
    <w:link w:val="71"/>
    <w:autoRedefine/>
    <w:qFormat/>
    <w:uiPriority w:val="0"/>
    <w:pPr>
      <w:autoSpaceDE w:val="0"/>
      <w:autoSpaceDN w:val="0"/>
      <w:ind w:firstLine="450" w:firstLineChars="198"/>
      <w:jc w:val="left"/>
    </w:pPr>
    <w:rPr>
      <w:rFonts w:ascii="宋体" w:hAnsi="Calibri"/>
      <w:color w:val="000000"/>
      <w:sz w:val="24"/>
      <w:szCs w:val="20"/>
    </w:rPr>
  </w:style>
  <w:style w:type="paragraph" w:styleId="21">
    <w:name w:val="Balloon Text"/>
    <w:basedOn w:val="1"/>
    <w:link w:val="72"/>
    <w:autoRedefine/>
    <w:qFormat/>
    <w:uiPriority w:val="0"/>
    <w:rPr>
      <w:sz w:val="18"/>
      <w:szCs w:val="18"/>
    </w:rPr>
  </w:style>
  <w:style w:type="paragraph" w:styleId="22">
    <w:name w:val="footer"/>
    <w:basedOn w:val="1"/>
    <w:link w:val="73"/>
    <w:autoRedefine/>
    <w:qFormat/>
    <w:uiPriority w:val="99"/>
    <w:pPr>
      <w:tabs>
        <w:tab w:val="center" w:pos="4153"/>
        <w:tab w:val="right" w:pos="8306"/>
      </w:tabs>
      <w:snapToGrid w:val="0"/>
      <w:jc w:val="left"/>
    </w:pPr>
    <w:rPr>
      <w:sz w:val="18"/>
      <w:szCs w:val="18"/>
    </w:rPr>
  </w:style>
  <w:style w:type="paragraph" w:styleId="23">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rPr>
      <w:rFonts w:ascii="Calibri" w:hAnsi="Calibri"/>
    </w:rPr>
  </w:style>
  <w:style w:type="paragraph" w:styleId="25">
    <w:name w:val="Subtitle"/>
    <w:basedOn w:val="1"/>
    <w:next w:val="1"/>
    <w:link w:val="138"/>
    <w:autoRedefine/>
    <w:qFormat/>
    <w:uiPriority w:val="11"/>
    <w:pPr>
      <w:spacing w:before="240" w:after="60" w:line="312" w:lineRule="auto"/>
      <w:jc w:val="center"/>
      <w:outlineLvl w:val="1"/>
    </w:pPr>
    <w:rPr>
      <w:rFonts w:ascii="Cambria" w:hAnsi="Cambria"/>
      <w:b/>
      <w:bCs/>
      <w:kern w:val="28"/>
      <w:sz w:val="32"/>
      <w:szCs w:val="32"/>
    </w:rPr>
  </w:style>
  <w:style w:type="paragraph" w:styleId="26">
    <w:name w:val="footnote text"/>
    <w:basedOn w:val="1"/>
    <w:autoRedefine/>
    <w:unhideWhenUsed/>
    <w:qFormat/>
    <w:uiPriority w:val="99"/>
    <w:pPr>
      <w:snapToGrid w:val="0"/>
    </w:pPr>
    <w:rPr>
      <w:sz w:val="18"/>
    </w:rPr>
  </w:style>
  <w:style w:type="paragraph" w:styleId="27">
    <w:name w:val="Body Text Indent 3"/>
    <w:basedOn w:val="1"/>
    <w:link w:val="140"/>
    <w:autoRedefine/>
    <w:qFormat/>
    <w:uiPriority w:val="0"/>
    <w:pPr>
      <w:spacing w:after="120"/>
      <w:ind w:left="420" w:leftChars="200"/>
    </w:pPr>
    <w:rPr>
      <w:sz w:val="16"/>
      <w:szCs w:val="20"/>
    </w:rPr>
  </w:style>
  <w:style w:type="paragraph" w:styleId="28">
    <w:name w:val="toc 2"/>
    <w:basedOn w:val="1"/>
    <w:next w:val="1"/>
    <w:autoRedefine/>
    <w:qFormat/>
    <w:uiPriority w:val="39"/>
    <w:pPr>
      <w:ind w:left="420" w:leftChars="200"/>
    </w:pPr>
    <w:rPr>
      <w:rFonts w:ascii="Calibri" w:hAnsi="Calibri"/>
    </w:rPr>
  </w:style>
  <w:style w:type="paragraph" w:styleId="29">
    <w:name w:val="Body Text 2"/>
    <w:basedOn w:val="1"/>
    <w:qFormat/>
    <w:uiPriority w:val="0"/>
    <w:pPr>
      <w:spacing w:after="120" w:line="480" w:lineRule="auto"/>
    </w:pPr>
  </w:style>
  <w:style w:type="paragraph" w:styleId="30">
    <w:name w:val="HTML Preformatted"/>
    <w:basedOn w:val="1"/>
    <w:link w:val="141"/>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31">
    <w:name w:val="Normal (Web)"/>
    <w:basedOn w:val="1"/>
    <w:link w:val="142"/>
    <w:autoRedefine/>
    <w:qFormat/>
    <w:uiPriority w:val="0"/>
    <w:pPr>
      <w:widowControl/>
      <w:spacing w:before="100" w:beforeAutospacing="1" w:after="100" w:afterAutospacing="1"/>
      <w:jc w:val="left"/>
    </w:pPr>
    <w:rPr>
      <w:rFonts w:ascii="宋体" w:hAnsi="宋体" w:cs="宋体"/>
      <w:sz w:val="24"/>
    </w:rPr>
  </w:style>
  <w:style w:type="paragraph" w:styleId="32">
    <w:name w:val="index 1"/>
    <w:basedOn w:val="1"/>
    <w:next w:val="1"/>
    <w:autoRedefine/>
    <w:qFormat/>
    <w:uiPriority w:val="0"/>
    <w:pPr>
      <w:spacing w:line="220" w:lineRule="exact"/>
      <w:jc w:val="center"/>
    </w:pPr>
    <w:rPr>
      <w:rFonts w:ascii="仿宋_GB2312" w:eastAsia="仿宋_GB2312"/>
      <w:szCs w:val="20"/>
    </w:rPr>
  </w:style>
  <w:style w:type="paragraph" w:styleId="33">
    <w:name w:val="Title"/>
    <w:basedOn w:val="1"/>
    <w:link w:val="144"/>
    <w:autoRedefine/>
    <w:qFormat/>
    <w:uiPriority w:val="0"/>
    <w:pPr>
      <w:spacing w:before="240" w:after="60" w:line="420" w:lineRule="atLeast"/>
      <w:jc w:val="center"/>
      <w:textAlignment w:val="baseline"/>
      <w:outlineLvl w:val="0"/>
    </w:pPr>
    <w:rPr>
      <w:b/>
      <w:sz w:val="32"/>
      <w:szCs w:val="20"/>
    </w:rPr>
  </w:style>
  <w:style w:type="paragraph" w:styleId="34">
    <w:name w:val="annotation subject"/>
    <w:basedOn w:val="13"/>
    <w:next w:val="13"/>
    <w:link w:val="75"/>
    <w:autoRedefine/>
    <w:qFormat/>
    <w:uiPriority w:val="0"/>
    <w:rPr>
      <w:b/>
      <w:bCs/>
    </w:rPr>
  </w:style>
  <w:style w:type="paragraph" w:styleId="35">
    <w:name w:val="Body Text First Indent"/>
    <w:basedOn w:val="15"/>
    <w:next w:val="36"/>
    <w:link w:val="76"/>
    <w:autoRedefine/>
    <w:qFormat/>
    <w:uiPriority w:val="0"/>
    <w:pPr>
      <w:ind w:firstLine="100" w:firstLineChars="100"/>
    </w:pPr>
  </w:style>
  <w:style w:type="paragraph" w:styleId="36">
    <w:name w:val="Body Text First Indent 2"/>
    <w:basedOn w:val="16"/>
    <w:next w:val="1"/>
    <w:unhideWhenUsed/>
    <w:qFormat/>
    <w:uiPriority w:val="99"/>
    <w:pPr>
      <w:spacing w:line="240" w:lineRule="auto"/>
    </w:pPr>
    <w:rPr>
      <w:rFonts w:ascii="Cambria" w:hAnsi="Cambria"/>
    </w:rPr>
  </w:style>
  <w:style w:type="table" w:styleId="38">
    <w:name w:val="Table Grid"/>
    <w:basedOn w:val="37"/>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Web 1"/>
    <w:basedOn w:val="37"/>
    <w:autoRedefine/>
    <w:qFormat/>
    <w:uiPriority w:val="0"/>
    <w:pPr>
      <w:wordWrap w:val="0"/>
      <w:topLinePunct/>
      <w:spacing w:line="440" w:lineRule="exact"/>
      <w:ind w:firstLine="200" w:firstLineChars="200"/>
    </w:pPr>
    <w:rPr>
      <w:rFonts w:ascii="Calibri" w:hAnsi="Calibri" w:cs="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left w:w="0" w:type="dxa"/>
        <w:right w:w="0"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41">
    <w:name w:val="Strong"/>
    <w:autoRedefine/>
    <w:qFormat/>
    <w:uiPriority w:val="22"/>
    <w:rPr>
      <w:rFonts w:ascii="Times New Roman" w:hAnsi="Times New Roman" w:eastAsia="宋体" w:cs="Times New Roman"/>
      <w:b/>
      <w:bCs/>
    </w:rPr>
  </w:style>
  <w:style w:type="character" w:styleId="42">
    <w:name w:val="page number"/>
    <w:autoRedefine/>
    <w:qFormat/>
    <w:uiPriority w:val="0"/>
    <w:rPr>
      <w:rFonts w:ascii="Calibri" w:hAnsi="Calibri" w:eastAsia="宋体" w:cs="Times New Roman"/>
    </w:rPr>
  </w:style>
  <w:style w:type="character" w:styleId="43">
    <w:name w:val="FollowedHyperlink"/>
    <w:autoRedefine/>
    <w:qFormat/>
    <w:uiPriority w:val="99"/>
    <w:rPr>
      <w:rFonts w:ascii="Times New Roman" w:hAnsi="Times New Roman" w:eastAsia="宋体" w:cs="Times New Roman"/>
      <w:color w:val="333333"/>
      <w:sz w:val="18"/>
      <w:u w:val="none"/>
    </w:rPr>
  </w:style>
  <w:style w:type="character" w:styleId="44">
    <w:name w:val="Emphasis"/>
    <w:autoRedefine/>
    <w:qFormat/>
    <w:uiPriority w:val="20"/>
    <w:rPr>
      <w:rFonts w:ascii="Times New Roman" w:hAnsi="Times New Roman" w:eastAsia="宋体" w:cs="Times New Roman"/>
      <w:i/>
      <w:iCs/>
    </w:rPr>
  </w:style>
  <w:style w:type="character" w:styleId="45">
    <w:name w:val="HTML Definition"/>
    <w:autoRedefine/>
    <w:qFormat/>
    <w:uiPriority w:val="0"/>
  </w:style>
  <w:style w:type="character" w:styleId="46">
    <w:name w:val="HTML Typewriter"/>
    <w:autoRedefine/>
    <w:qFormat/>
    <w:uiPriority w:val="0"/>
    <w:rPr>
      <w:rFonts w:hint="default" w:ascii="monospace" w:hAnsi="monospace" w:eastAsia="monospace" w:cs="monospace"/>
      <w:sz w:val="20"/>
    </w:rPr>
  </w:style>
  <w:style w:type="character" w:styleId="47">
    <w:name w:val="HTML Acronym"/>
    <w:basedOn w:val="40"/>
    <w:autoRedefine/>
    <w:qFormat/>
    <w:uiPriority w:val="0"/>
  </w:style>
  <w:style w:type="character" w:styleId="48">
    <w:name w:val="HTML Variable"/>
    <w:autoRedefine/>
    <w:qFormat/>
    <w:uiPriority w:val="0"/>
  </w:style>
  <w:style w:type="character" w:styleId="49">
    <w:name w:val="Hyperlink"/>
    <w:autoRedefine/>
    <w:qFormat/>
    <w:uiPriority w:val="99"/>
    <w:rPr>
      <w:rFonts w:ascii="Calibri" w:hAnsi="Calibri" w:eastAsia="宋体" w:cs="Times New Roman"/>
      <w:color w:val="0000FF"/>
      <w:u w:val="single"/>
    </w:rPr>
  </w:style>
  <w:style w:type="character" w:styleId="50">
    <w:name w:val="HTML Code"/>
    <w:autoRedefine/>
    <w:qFormat/>
    <w:uiPriority w:val="0"/>
    <w:rPr>
      <w:rFonts w:ascii="monospace" w:hAnsi="monospace" w:eastAsia="monospace" w:cs="monospace"/>
      <w:sz w:val="20"/>
    </w:rPr>
  </w:style>
  <w:style w:type="character" w:styleId="51">
    <w:name w:val="annotation reference"/>
    <w:autoRedefine/>
    <w:qFormat/>
    <w:uiPriority w:val="0"/>
    <w:rPr>
      <w:rFonts w:ascii="Calibri" w:hAnsi="Calibri" w:eastAsia="宋体" w:cs="Times New Roman"/>
      <w:sz w:val="21"/>
      <w:szCs w:val="21"/>
    </w:rPr>
  </w:style>
  <w:style w:type="character" w:styleId="52">
    <w:name w:val="HTML Cite"/>
    <w:autoRedefine/>
    <w:qFormat/>
    <w:uiPriority w:val="0"/>
  </w:style>
  <w:style w:type="character" w:styleId="53">
    <w:name w:val="footnote reference"/>
    <w:autoRedefine/>
    <w:qFormat/>
    <w:uiPriority w:val="0"/>
    <w:rPr>
      <w:rFonts w:ascii="Times New Roman" w:hAnsi="Times New Roman" w:eastAsia="宋体" w:cs="Times New Roman"/>
      <w:vertAlign w:val="superscript"/>
    </w:rPr>
  </w:style>
  <w:style w:type="character" w:styleId="54">
    <w:name w:val="HTML Keyboard"/>
    <w:autoRedefine/>
    <w:qFormat/>
    <w:uiPriority w:val="0"/>
    <w:rPr>
      <w:rFonts w:hint="default" w:ascii="monospace" w:hAnsi="monospace" w:eastAsia="monospace" w:cs="monospace"/>
      <w:sz w:val="20"/>
    </w:rPr>
  </w:style>
  <w:style w:type="character" w:styleId="55">
    <w:name w:val="HTML Sample"/>
    <w:autoRedefine/>
    <w:qFormat/>
    <w:uiPriority w:val="0"/>
    <w:rPr>
      <w:rFonts w:hint="default" w:ascii="monospace" w:hAnsi="monospace" w:eastAsia="monospace" w:cs="monospace"/>
    </w:rPr>
  </w:style>
  <w:style w:type="paragraph" w:customStyle="1" w:styleId="56">
    <w:name w:val="Default"/>
    <w:next w:val="1"/>
    <w:link w:val="18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Char Char10 Char Char Char Char"/>
    <w:basedOn w:val="1"/>
    <w:next w:val="58"/>
    <w:qFormat/>
    <w:uiPriority w:val="0"/>
    <w:rPr>
      <w:rFonts w:ascii="Calibri" w:hAnsi="Calibri"/>
    </w:rPr>
  </w:style>
  <w:style w:type="paragraph" w:customStyle="1" w:styleId="58">
    <w:name w:val="xl87"/>
    <w:basedOn w:val="1"/>
    <w:next w:val="59"/>
    <w:qFormat/>
    <w:uiPriority w:val="0"/>
    <w:pPr>
      <w:widowControl/>
      <w:shd w:val="clear" w:color="FFFFFF" w:fill="FFFFFF"/>
      <w:spacing w:before="280" w:after="280"/>
      <w:jc w:val="right"/>
    </w:pPr>
    <w:rPr>
      <w:rFonts w:ascii="宋体" w:hAnsi="Calibri"/>
      <w:sz w:val="24"/>
    </w:rPr>
  </w:style>
  <w:style w:type="paragraph" w:customStyle="1" w:styleId="59">
    <w:name w:val="xl72"/>
    <w:basedOn w:val="1"/>
    <w:next w:val="19"/>
    <w:qFormat/>
    <w:uiPriority w:val="0"/>
    <w:pPr>
      <w:widowControl/>
      <w:shd w:val="clear" w:color="FFFFFF" w:fill="FFFFFF"/>
      <w:spacing w:before="280" w:after="280"/>
      <w:jc w:val="right"/>
    </w:pPr>
    <w:rPr>
      <w:rFonts w:ascii="宋体" w:hAnsi="Calibri"/>
      <w:sz w:val="24"/>
    </w:rPr>
  </w:style>
  <w:style w:type="character" w:customStyle="1" w:styleId="60">
    <w:name w:val="标题 1 字符1"/>
    <w:basedOn w:val="40"/>
    <w:link w:val="2"/>
    <w:autoRedefine/>
    <w:qFormat/>
    <w:uiPriority w:val="0"/>
    <w:rPr>
      <w:rFonts w:ascii="Times New Roman" w:hAnsi="Times New Roman" w:eastAsia="黑体" w:cs="Times New Roman"/>
      <w:b/>
      <w:sz w:val="44"/>
      <w:szCs w:val="44"/>
    </w:rPr>
  </w:style>
  <w:style w:type="character" w:customStyle="1" w:styleId="61">
    <w:name w:val="标题 2 字符1"/>
    <w:basedOn w:val="40"/>
    <w:link w:val="3"/>
    <w:autoRedefine/>
    <w:qFormat/>
    <w:uiPriority w:val="9"/>
    <w:rPr>
      <w:rFonts w:ascii="Times New Roman" w:hAnsi="Times New Roman" w:eastAsia="黑体" w:cs="Times New Roman"/>
      <w:b/>
      <w:sz w:val="32"/>
      <w:szCs w:val="32"/>
    </w:rPr>
  </w:style>
  <w:style w:type="character" w:customStyle="1" w:styleId="62">
    <w:name w:val="标题 3 字符1"/>
    <w:basedOn w:val="40"/>
    <w:link w:val="4"/>
    <w:autoRedefine/>
    <w:qFormat/>
    <w:uiPriority w:val="0"/>
    <w:rPr>
      <w:rFonts w:ascii="Calibri" w:hAnsi="Calibri" w:eastAsia="宋体" w:cs="Times New Roman"/>
      <w:b/>
      <w:bCs/>
      <w:sz w:val="32"/>
      <w:szCs w:val="32"/>
    </w:rPr>
  </w:style>
  <w:style w:type="character" w:customStyle="1" w:styleId="63">
    <w:name w:val="标题 4 字符1"/>
    <w:basedOn w:val="40"/>
    <w:link w:val="5"/>
    <w:autoRedefine/>
    <w:qFormat/>
    <w:uiPriority w:val="0"/>
    <w:rPr>
      <w:rFonts w:ascii="Cambria" w:hAnsi="Cambria" w:eastAsia="宋体" w:cs="Times New Roman"/>
      <w:b/>
      <w:bCs/>
      <w:sz w:val="28"/>
      <w:szCs w:val="28"/>
    </w:rPr>
  </w:style>
  <w:style w:type="character" w:customStyle="1" w:styleId="64">
    <w:name w:val="正文文本 字符1"/>
    <w:basedOn w:val="40"/>
    <w:link w:val="15"/>
    <w:autoRedefine/>
    <w:qFormat/>
    <w:uiPriority w:val="0"/>
    <w:rPr>
      <w:rFonts w:ascii="Times New Roman" w:hAnsi="Times New Roman" w:eastAsia="宋体" w:cs="Times New Roman"/>
      <w:szCs w:val="24"/>
    </w:rPr>
  </w:style>
  <w:style w:type="character" w:customStyle="1" w:styleId="65">
    <w:name w:val="正文缩进 字符"/>
    <w:link w:val="11"/>
    <w:autoRedefine/>
    <w:qFormat/>
    <w:uiPriority w:val="0"/>
    <w:rPr>
      <w:rFonts w:ascii="Times New Roman" w:hAnsi="Times New Roman" w:eastAsia="宋体" w:cs="Times New Roman"/>
      <w:szCs w:val="21"/>
    </w:rPr>
  </w:style>
  <w:style w:type="character" w:customStyle="1" w:styleId="66">
    <w:name w:val="文档结构图 字符1"/>
    <w:basedOn w:val="40"/>
    <w:link w:val="12"/>
    <w:autoRedefine/>
    <w:qFormat/>
    <w:uiPriority w:val="0"/>
    <w:rPr>
      <w:rFonts w:ascii="Calibri" w:hAnsi="Calibri" w:eastAsia="宋体" w:cs="Times New Roman"/>
      <w:szCs w:val="24"/>
      <w:shd w:val="clear" w:color="auto" w:fill="000080"/>
    </w:rPr>
  </w:style>
  <w:style w:type="character" w:customStyle="1" w:styleId="67">
    <w:name w:val="批注文字 字符1"/>
    <w:basedOn w:val="40"/>
    <w:link w:val="13"/>
    <w:autoRedefine/>
    <w:qFormat/>
    <w:uiPriority w:val="0"/>
    <w:rPr>
      <w:rFonts w:ascii="Times New Roman" w:hAnsi="Times New Roman" w:eastAsia="宋体" w:cs="Times New Roman"/>
      <w:szCs w:val="24"/>
    </w:rPr>
  </w:style>
  <w:style w:type="character" w:customStyle="1" w:styleId="68">
    <w:name w:val="正文文本 3 字符1"/>
    <w:basedOn w:val="40"/>
    <w:link w:val="14"/>
    <w:autoRedefine/>
    <w:qFormat/>
    <w:uiPriority w:val="0"/>
    <w:rPr>
      <w:rFonts w:ascii="Times New Roman" w:hAnsi="Times New Roman" w:eastAsia="宋体" w:cs="Times New Roman"/>
      <w:sz w:val="16"/>
      <w:szCs w:val="16"/>
    </w:rPr>
  </w:style>
  <w:style w:type="character" w:customStyle="1" w:styleId="69">
    <w:name w:val="纯文本 字符1"/>
    <w:basedOn w:val="40"/>
    <w:link w:val="18"/>
    <w:autoRedefine/>
    <w:qFormat/>
    <w:uiPriority w:val="99"/>
    <w:rPr>
      <w:rFonts w:ascii="宋体" w:hAnsi="Courier New" w:eastAsia="宋体" w:cs="Times New Roman"/>
      <w:szCs w:val="24"/>
    </w:rPr>
  </w:style>
  <w:style w:type="character" w:customStyle="1" w:styleId="70">
    <w:name w:val="日期 字符1"/>
    <w:basedOn w:val="40"/>
    <w:link w:val="19"/>
    <w:autoRedefine/>
    <w:qFormat/>
    <w:uiPriority w:val="0"/>
    <w:rPr>
      <w:rFonts w:ascii="Calibri" w:hAnsi="Calibri" w:eastAsia="宋体" w:cs="Times New Roman"/>
      <w:szCs w:val="24"/>
    </w:rPr>
  </w:style>
  <w:style w:type="character" w:customStyle="1" w:styleId="71">
    <w:name w:val="正文文本缩进 2 字符"/>
    <w:basedOn w:val="40"/>
    <w:link w:val="20"/>
    <w:autoRedefine/>
    <w:qFormat/>
    <w:uiPriority w:val="0"/>
    <w:rPr>
      <w:rFonts w:ascii="宋体" w:hAnsi="Calibri" w:eastAsia="宋体" w:cs="Times New Roman"/>
      <w:color w:val="000000"/>
      <w:kern w:val="0"/>
      <w:sz w:val="24"/>
      <w:szCs w:val="20"/>
    </w:rPr>
  </w:style>
  <w:style w:type="character" w:customStyle="1" w:styleId="72">
    <w:name w:val="批注框文本 字符1"/>
    <w:basedOn w:val="40"/>
    <w:link w:val="21"/>
    <w:autoRedefine/>
    <w:qFormat/>
    <w:uiPriority w:val="0"/>
    <w:rPr>
      <w:rFonts w:ascii="Times New Roman" w:hAnsi="Times New Roman" w:eastAsia="宋体" w:cs="Times New Roman"/>
      <w:sz w:val="18"/>
      <w:szCs w:val="18"/>
    </w:rPr>
  </w:style>
  <w:style w:type="character" w:customStyle="1" w:styleId="73">
    <w:name w:val="页脚 字符1"/>
    <w:basedOn w:val="40"/>
    <w:link w:val="22"/>
    <w:autoRedefine/>
    <w:qFormat/>
    <w:uiPriority w:val="99"/>
    <w:rPr>
      <w:rFonts w:ascii="Times New Roman" w:hAnsi="Times New Roman" w:eastAsia="宋体" w:cs="Times New Roman"/>
      <w:sz w:val="18"/>
      <w:szCs w:val="18"/>
    </w:rPr>
  </w:style>
  <w:style w:type="character" w:customStyle="1" w:styleId="74">
    <w:name w:val="页眉 字符1"/>
    <w:basedOn w:val="40"/>
    <w:link w:val="23"/>
    <w:autoRedefine/>
    <w:qFormat/>
    <w:uiPriority w:val="99"/>
    <w:rPr>
      <w:rFonts w:ascii="Times New Roman" w:hAnsi="Times New Roman" w:eastAsia="宋体" w:cs="Times New Roman"/>
      <w:sz w:val="18"/>
      <w:szCs w:val="18"/>
    </w:rPr>
  </w:style>
  <w:style w:type="character" w:customStyle="1" w:styleId="75">
    <w:name w:val="批注主题 字符1"/>
    <w:basedOn w:val="67"/>
    <w:link w:val="34"/>
    <w:autoRedefine/>
    <w:qFormat/>
    <w:uiPriority w:val="0"/>
    <w:rPr>
      <w:rFonts w:ascii="Times New Roman" w:hAnsi="Times New Roman" w:eastAsia="宋体" w:cs="Times New Roman"/>
      <w:b/>
      <w:bCs/>
      <w:szCs w:val="24"/>
    </w:rPr>
  </w:style>
  <w:style w:type="character" w:customStyle="1" w:styleId="76">
    <w:name w:val="正文文本首行缩进 字符1"/>
    <w:basedOn w:val="64"/>
    <w:link w:val="35"/>
    <w:autoRedefine/>
    <w:qFormat/>
    <w:uiPriority w:val="0"/>
    <w:rPr>
      <w:rFonts w:ascii="Times New Roman" w:hAnsi="Times New Roman" w:eastAsia="宋体" w:cs="Times New Roman"/>
      <w:szCs w:val="24"/>
    </w:rPr>
  </w:style>
  <w:style w:type="character" w:customStyle="1" w:styleId="77">
    <w:name w:val="正文文本 3 Char1"/>
    <w:autoRedefine/>
    <w:qFormat/>
    <w:uiPriority w:val="0"/>
    <w:rPr>
      <w:rFonts w:ascii="Calibri" w:hAnsi="Calibri" w:eastAsia="宋体" w:cs="Times New Roman"/>
      <w:kern w:val="2"/>
      <w:sz w:val="16"/>
      <w:szCs w:val="16"/>
    </w:rPr>
  </w:style>
  <w:style w:type="character" w:customStyle="1" w:styleId="78">
    <w:name w:val="文档正文 Char"/>
    <w:link w:val="79"/>
    <w:autoRedefine/>
    <w:qFormat/>
    <w:uiPriority w:val="0"/>
    <w:rPr>
      <w:rFonts w:ascii="仿宋_GB2312" w:hAnsi="Calibri" w:eastAsia="仿宋_GB2312" w:cs="Times New Roman"/>
      <w:sz w:val="28"/>
    </w:rPr>
  </w:style>
  <w:style w:type="paragraph" w:customStyle="1" w:styleId="79">
    <w:name w:val="文档正文"/>
    <w:basedOn w:val="1"/>
    <w:link w:val="78"/>
    <w:autoRedefine/>
    <w:qFormat/>
    <w:uiPriority w:val="0"/>
    <w:pPr>
      <w:spacing w:line="480" w:lineRule="atLeast"/>
      <w:ind w:firstLine="567"/>
      <w:textAlignment w:val="baseline"/>
    </w:pPr>
    <w:rPr>
      <w:rFonts w:ascii="仿宋_GB2312" w:hAnsi="Calibri" w:eastAsia="仿宋_GB2312"/>
      <w:sz w:val="28"/>
      <w:szCs w:val="22"/>
    </w:rPr>
  </w:style>
  <w:style w:type="character" w:customStyle="1" w:styleId="80">
    <w:name w:val="标题一 Char"/>
    <w:link w:val="81"/>
    <w:qFormat/>
    <w:uiPriority w:val="0"/>
    <w:rPr>
      <w:rFonts w:ascii="宋体" w:hAnsi="宋体"/>
      <w:b/>
      <w:bCs/>
      <w:kern w:val="44"/>
      <w:sz w:val="24"/>
      <w:szCs w:val="44"/>
    </w:rPr>
  </w:style>
  <w:style w:type="paragraph" w:customStyle="1" w:styleId="81">
    <w:name w:val="标题一"/>
    <w:next w:val="1"/>
    <w:link w:val="80"/>
    <w:autoRedefine/>
    <w:qFormat/>
    <w:uiPriority w:val="0"/>
    <w:pPr>
      <w:snapToGrid w:val="0"/>
      <w:spacing w:line="360" w:lineRule="exact"/>
      <w:outlineLvl w:val="0"/>
    </w:pPr>
    <w:rPr>
      <w:rFonts w:ascii="宋体" w:hAnsi="宋体" w:eastAsiaTheme="minorEastAsia" w:cstheme="minorBidi"/>
      <w:b/>
      <w:bCs/>
      <w:kern w:val="44"/>
      <w:sz w:val="24"/>
      <w:szCs w:val="44"/>
      <w:lang w:val="en-US" w:eastAsia="zh-CN" w:bidi="ar-SA"/>
    </w:rPr>
  </w:style>
  <w:style w:type="character" w:customStyle="1" w:styleId="82">
    <w:name w:val="页眉 Char1"/>
    <w:autoRedefine/>
    <w:qFormat/>
    <w:uiPriority w:val="0"/>
    <w:rPr>
      <w:rFonts w:ascii="Calibri" w:hAnsi="Calibri" w:eastAsia="宋体" w:cs="Times New Roman"/>
      <w:kern w:val="2"/>
      <w:sz w:val="18"/>
      <w:szCs w:val="18"/>
    </w:rPr>
  </w:style>
  <w:style w:type="character" w:customStyle="1" w:styleId="83">
    <w:name w:val="正文2 Char"/>
    <w:link w:val="84"/>
    <w:autoRedefine/>
    <w:qFormat/>
    <w:uiPriority w:val="0"/>
    <w:rPr>
      <w:rFonts w:ascii="黑体" w:hAnsi="黑体" w:eastAsia="黑体" w:cs="Times New Roman"/>
      <w:b/>
      <w:sz w:val="24"/>
      <w:szCs w:val="24"/>
    </w:rPr>
  </w:style>
  <w:style w:type="paragraph" w:customStyle="1" w:styleId="84">
    <w:name w:val="正文2"/>
    <w:basedOn w:val="1"/>
    <w:link w:val="83"/>
    <w:autoRedefine/>
    <w:qFormat/>
    <w:uiPriority w:val="0"/>
    <w:rPr>
      <w:rFonts w:ascii="黑体" w:hAnsi="黑体" w:eastAsia="黑体"/>
      <w:b/>
      <w:sz w:val="24"/>
    </w:rPr>
  </w:style>
  <w:style w:type="paragraph" w:customStyle="1" w:styleId="85">
    <w:name w:val="Normal_37"/>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6">
    <w:name w:val="p"/>
    <w:basedOn w:val="1"/>
    <w:autoRedefine/>
    <w:qFormat/>
    <w:uiPriority w:val="0"/>
    <w:pPr>
      <w:widowControl/>
      <w:spacing w:before="100" w:beforeAutospacing="1" w:after="100" w:afterAutospacing="1"/>
      <w:jc w:val="left"/>
    </w:pPr>
    <w:rPr>
      <w:rFonts w:ascii="宋体" w:hAnsi="宋体" w:cs="宋体"/>
      <w:sz w:val="24"/>
    </w:rPr>
  </w:style>
  <w:style w:type="paragraph" w:customStyle="1" w:styleId="87">
    <w:name w:val="Normal_33"/>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8">
    <w:name w:val="16"/>
    <w:basedOn w:val="1"/>
    <w:autoRedefine/>
    <w:qFormat/>
    <w:uiPriority w:val="0"/>
    <w:pPr>
      <w:widowControl/>
      <w:snapToGrid w:val="0"/>
      <w:spacing w:before="100" w:beforeAutospacing="1" w:after="100" w:afterAutospacing="1"/>
    </w:pPr>
    <w:rPr>
      <w:rFonts w:hint="eastAsia" w:ascii="宋体" w:hAnsi="宋体"/>
      <w:szCs w:val="20"/>
    </w:rPr>
  </w:style>
  <w:style w:type="paragraph" w:customStyle="1" w:styleId="89">
    <w:name w:val="正文_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Normal_32"/>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91">
    <w:name w:val="Normal_38"/>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styleId="92">
    <w:name w:val="List Paragraph"/>
    <w:basedOn w:val="1"/>
    <w:autoRedefine/>
    <w:qFormat/>
    <w:uiPriority w:val="1"/>
    <w:rPr>
      <w:rFonts w:ascii="Calibri" w:hAnsi="Calibri"/>
    </w:rPr>
  </w:style>
  <w:style w:type="paragraph" w:customStyle="1" w:styleId="93">
    <w:name w:val="p19"/>
    <w:basedOn w:val="1"/>
    <w:autoRedefine/>
    <w:qFormat/>
    <w:uiPriority w:val="0"/>
    <w:pPr>
      <w:widowControl/>
    </w:pPr>
    <w:rPr>
      <w:rFonts w:ascii="Calibri" w:hAnsi="Calibri"/>
      <w:sz w:val="20"/>
      <w:szCs w:val="20"/>
    </w:rPr>
  </w:style>
  <w:style w:type="paragraph" w:customStyle="1" w:styleId="94">
    <w:name w:val="列出段落1"/>
    <w:basedOn w:val="1"/>
    <w:autoRedefine/>
    <w:qFormat/>
    <w:uiPriority w:val="1"/>
    <w:rPr>
      <w:rFonts w:ascii="Calibri" w:hAnsi="Calibri"/>
    </w:rPr>
  </w:style>
  <w:style w:type="paragraph" w:customStyle="1" w:styleId="95">
    <w:name w:val="p0"/>
    <w:basedOn w:val="1"/>
    <w:autoRedefine/>
    <w:qFormat/>
    <w:uiPriority w:val="0"/>
    <w:pPr>
      <w:widowControl/>
    </w:pPr>
    <w:rPr>
      <w:rFonts w:ascii="Calibri" w:hAnsi="Calibri"/>
    </w:rPr>
  </w:style>
  <w:style w:type="paragraph" w:customStyle="1" w:styleId="96">
    <w:name w:val="p17"/>
    <w:basedOn w:val="1"/>
    <w:autoRedefine/>
    <w:qFormat/>
    <w:uiPriority w:val="0"/>
    <w:pPr>
      <w:widowControl/>
      <w:spacing w:line="360" w:lineRule="atLeast"/>
      <w:jc w:val="left"/>
    </w:pPr>
    <w:rPr>
      <w:rFonts w:ascii="宋体" w:hAnsi="宋体" w:cs="宋体"/>
      <w:b/>
      <w:bCs/>
      <w:sz w:val="24"/>
    </w:rPr>
  </w:style>
  <w:style w:type="paragraph" w:customStyle="1" w:styleId="97">
    <w:name w:val="p15"/>
    <w:basedOn w:val="1"/>
    <w:autoRedefine/>
    <w:qFormat/>
    <w:uiPriority w:val="0"/>
    <w:pPr>
      <w:widowControl/>
    </w:pPr>
    <w:rPr>
      <w:rFonts w:ascii="Calibri" w:hAnsi="Calibri"/>
    </w:rPr>
  </w:style>
  <w:style w:type="paragraph" w:customStyle="1" w:styleId="98">
    <w:name w:val="p18"/>
    <w:basedOn w:val="1"/>
    <w:autoRedefine/>
    <w:qFormat/>
    <w:uiPriority w:val="0"/>
    <w:pPr>
      <w:widowControl/>
    </w:pPr>
    <w:rPr>
      <w:rFonts w:ascii="Calibri" w:hAnsi="Calibri"/>
    </w:rPr>
  </w:style>
  <w:style w:type="paragraph" w:customStyle="1" w:styleId="99">
    <w:name w:val="Normal_35"/>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0">
    <w:name w:val="Normal_39"/>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1">
    <w:name w:val="p16"/>
    <w:basedOn w:val="1"/>
    <w:autoRedefine/>
    <w:qFormat/>
    <w:uiPriority w:val="0"/>
    <w:pPr>
      <w:widowControl/>
    </w:pPr>
    <w:rPr>
      <w:rFonts w:ascii="Calibri" w:hAnsi="Calibri"/>
      <w:sz w:val="20"/>
      <w:szCs w:val="20"/>
    </w:rPr>
  </w:style>
  <w:style w:type="paragraph" w:customStyle="1" w:styleId="102">
    <w:name w:val="列出段落11"/>
    <w:basedOn w:val="1"/>
    <w:autoRedefine/>
    <w:qFormat/>
    <w:uiPriority w:val="0"/>
    <w:rPr>
      <w:rFonts w:ascii="Calibri" w:hAnsi="Calibri"/>
      <w:szCs w:val="22"/>
    </w:rPr>
  </w:style>
  <w:style w:type="paragraph" w:customStyle="1" w:styleId="103">
    <w:name w:val="Blockquote"/>
    <w:basedOn w:val="1"/>
    <w:autoRedefine/>
    <w:qFormat/>
    <w:uiPriority w:val="0"/>
    <w:pPr>
      <w:autoSpaceDE w:val="0"/>
      <w:autoSpaceDN w:val="0"/>
      <w:spacing w:before="100" w:after="100"/>
      <w:ind w:left="360" w:right="360"/>
      <w:jc w:val="left"/>
    </w:pPr>
    <w:rPr>
      <w:sz w:val="24"/>
      <w:szCs w:val="20"/>
    </w:rPr>
  </w:style>
  <w:style w:type="paragraph" w:customStyle="1" w:styleId="104">
    <w:name w:val="Normal_31"/>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5">
    <w:name w:val="正文_1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Normal_34"/>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7">
    <w:name w:val="Normal_36"/>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8">
    <w:name w:val="无间隔1"/>
    <w:basedOn w:val="1"/>
    <w:autoRedefine/>
    <w:qFormat/>
    <w:uiPriority w:val="1"/>
    <w:pPr>
      <w:spacing w:line="400" w:lineRule="exact"/>
    </w:pPr>
    <w:rPr>
      <w:sz w:val="24"/>
    </w:rPr>
  </w:style>
  <w:style w:type="paragraph" w:customStyle="1" w:styleId="109">
    <w:name w:val="!正文"/>
    <w:basedOn w:val="1"/>
    <w:link w:val="157"/>
    <w:autoRedefine/>
    <w:qFormat/>
    <w:uiPriority w:val="0"/>
    <w:pPr>
      <w:snapToGrid w:val="0"/>
      <w:spacing w:line="500" w:lineRule="atLeast"/>
      <w:ind w:firstLine="192" w:firstLineChars="192"/>
    </w:pPr>
    <w:rPr>
      <w:rFonts w:ascii="宋体" w:hAnsi="宋体"/>
      <w:sz w:val="28"/>
      <w:szCs w:val="28"/>
    </w:rPr>
  </w:style>
  <w:style w:type="character" w:customStyle="1" w:styleId="110">
    <w:name w:val="标题 5 Char"/>
    <w:basedOn w:val="40"/>
    <w:autoRedefine/>
    <w:semiHidden/>
    <w:qFormat/>
    <w:uiPriority w:val="9"/>
    <w:rPr>
      <w:rFonts w:ascii="Times New Roman" w:hAnsi="Times New Roman" w:eastAsia="宋体" w:cs="Times New Roman"/>
      <w:b/>
      <w:bCs/>
      <w:kern w:val="2"/>
      <w:sz w:val="28"/>
      <w:szCs w:val="28"/>
    </w:rPr>
  </w:style>
  <w:style w:type="character" w:customStyle="1" w:styleId="111">
    <w:name w:val="标题 5 字符1"/>
    <w:link w:val="6"/>
    <w:autoRedefine/>
    <w:qFormat/>
    <w:uiPriority w:val="0"/>
    <w:rPr>
      <w:rFonts w:ascii="Times New Roman" w:hAnsi="Times New Roman" w:eastAsia="宋体" w:cs="Times New Roman"/>
      <w:b/>
      <w:bCs/>
      <w:kern w:val="2"/>
      <w:sz w:val="28"/>
      <w:szCs w:val="28"/>
    </w:rPr>
  </w:style>
  <w:style w:type="character" w:customStyle="1" w:styleId="112">
    <w:name w:val="标题 6 Char"/>
    <w:basedOn w:val="40"/>
    <w:autoRedefine/>
    <w:semiHidden/>
    <w:qFormat/>
    <w:uiPriority w:val="9"/>
    <w:rPr>
      <w:rFonts w:asciiTheme="majorHAnsi" w:hAnsiTheme="majorHAnsi" w:eastAsiaTheme="majorEastAsia" w:cstheme="majorBidi"/>
      <w:b/>
      <w:bCs/>
      <w:kern w:val="2"/>
      <w:sz w:val="24"/>
      <w:szCs w:val="24"/>
    </w:rPr>
  </w:style>
  <w:style w:type="character" w:customStyle="1" w:styleId="113">
    <w:name w:val="标题 7 Char"/>
    <w:basedOn w:val="40"/>
    <w:autoRedefine/>
    <w:semiHidden/>
    <w:qFormat/>
    <w:uiPriority w:val="9"/>
    <w:rPr>
      <w:rFonts w:ascii="Times New Roman" w:hAnsi="Times New Roman" w:eastAsia="宋体" w:cs="Times New Roman"/>
      <w:b/>
      <w:bCs/>
      <w:kern w:val="2"/>
      <w:sz w:val="24"/>
      <w:szCs w:val="24"/>
    </w:rPr>
  </w:style>
  <w:style w:type="character" w:customStyle="1" w:styleId="114">
    <w:name w:val="标题 8 Char"/>
    <w:basedOn w:val="40"/>
    <w:autoRedefine/>
    <w:semiHidden/>
    <w:qFormat/>
    <w:uiPriority w:val="9"/>
    <w:rPr>
      <w:rFonts w:asciiTheme="majorHAnsi" w:hAnsiTheme="majorHAnsi" w:eastAsiaTheme="majorEastAsia" w:cstheme="majorBidi"/>
      <w:kern w:val="2"/>
      <w:sz w:val="24"/>
      <w:szCs w:val="24"/>
    </w:rPr>
  </w:style>
  <w:style w:type="character" w:customStyle="1" w:styleId="115">
    <w:name w:val="标题 9 Char"/>
    <w:basedOn w:val="40"/>
    <w:autoRedefine/>
    <w:semiHidden/>
    <w:qFormat/>
    <w:uiPriority w:val="9"/>
    <w:rPr>
      <w:rFonts w:asciiTheme="majorHAnsi" w:hAnsiTheme="majorHAnsi" w:eastAsiaTheme="majorEastAsia" w:cstheme="majorBidi"/>
      <w:kern w:val="2"/>
      <w:sz w:val="21"/>
      <w:szCs w:val="21"/>
    </w:rPr>
  </w:style>
  <w:style w:type="character" w:customStyle="1" w:styleId="116">
    <w:name w:val="标题 1 字符"/>
    <w:autoRedefine/>
    <w:qFormat/>
    <w:uiPriority w:val="9"/>
    <w:rPr>
      <w:rFonts w:ascii="Times New Roman" w:hAnsi="Times New Roman" w:eastAsia="宋体" w:cs="Times New Roman"/>
      <w:b/>
      <w:kern w:val="44"/>
      <w:sz w:val="44"/>
      <w:lang w:val="en-US" w:eastAsia="zh-CN"/>
    </w:rPr>
  </w:style>
  <w:style w:type="character" w:customStyle="1" w:styleId="117">
    <w:name w:val="标题 2 字符"/>
    <w:autoRedefine/>
    <w:qFormat/>
    <w:uiPriority w:val="0"/>
    <w:rPr>
      <w:rFonts w:ascii="Arial" w:hAnsi="Arial" w:eastAsia="黑体" w:cs="Times New Roman"/>
      <w:b/>
      <w:kern w:val="2"/>
      <w:sz w:val="32"/>
      <w:lang w:val="en-US" w:eastAsia="zh-CN"/>
    </w:rPr>
  </w:style>
  <w:style w:type="character" w:customStyle="1" w:styleId="118">
    <w:name w:val="标题 3 字符"/>
    <w:autoRedefine/>
    <w:qFormat/>
    <w:uiPriority w:val="0"/>
    <w:rPr>
      <w:rFonts w:ascii="黑体" w:hAnsi="宋体" w:eastAsia="黑体" w:cs="Times New Roman"/>
      <w:kern w:val="2"/>
      <w:sz w:val="28"/>
      <w:lang w:val="en-US" w:eastAsia="zh-CN"/>
    </w:rPr>
  </w:style>
  <w:style w:type="character" w:customStyle="1" w:styleId="119">
    <w:name w:val="标题 4 字符"/>
    <w:autoRedefine/>
    <w:qFormat/>
    <w:uiPriority w:val="0"/>
    <w:rPr>
      <w:rFonts w:ascii="Arial" w:hAnsi="Arial" w:eastAsia="黑体" w:cs="Times New Roman"/>
      <w:b/>
      <w:kern w:val="2"/>
      <w:sz w:val="28"/>
      <w:lang w:val="en-US" w:eastAsia="zh-CN"/>
    </w:rPr>
  </w:style>
  <w:style w:type="character" w:customStyle="1" w:styleId="120">
    <w:name w:val="标题 5 字符"/>
    <w:autoRedefine/>
    <w:qFormat/>
    <w:uiPriority w:val="0"/>
    <w:rPr>
      <w:rFonts w:ascii="Times New Roman" w:hAnsi="Times New Roman" w:eastAsia="宋体" w:cs="Times New Roman"/>
      <w:b/>
      <w:bCs/>
      <w:kern w:val="2"/>
      <w:sz w:val="28"/>
      <w:szCs w:val="28"/>
    </w:rPr>
  </w:style>
  <w:style w:type="character" w:customStyle="1" w:styleId="121">
    <w:name w:val="标题 6 字符"/>
    <w:link w:val="7"/>
    <w:autoRedefine/>
    <w:qFormat/>
    <w:uiPriority w:val="0"/>
    <w:rPr>
      <w:rFonts w:ascii="Arial" w:hAnsi="Arial" w:eastAsia="黑体" w:cs="Times New Roman"/>
      <w:b/>
      <w:sz w:val="24"/>
    </w:rPr>
  </w:style>
  <w:style w:type="character" w:customStyle="1" w:styleId="122">
    <w:name w:val="标题 7 字符"/>
    <w:link w:val="8"/>
    <w:autoRedefine/>
    <w:qFormat/>
    <w:uiPriority w:val="0"/>
    <w:rPr>
      <w:rFonts w:ascii="Times New Roman" w:hAnsi="Times New Roman" w:eastAsia="宋体" w:cs="Times New Roman"/>
      <w:b/>
      <w:sz w:val="24"/>
    </w:rPr>
  </w:style>
  <w:style w:type="character" w:customStyle="1" w:styleId="123">
    <w:name w:val="标题 8 字符"/>
    <w:link w:val="9"/>
    <w:autoRedefine/>
    <w:qFormat/>
    <w:uiPriority w:val="0"/>
    <w:rPr>
      <w:rFonts w:ascii="Arial" w:hAnsi="Arial" w:eastAsia="黑体" w:cs="Times New Roman"/>
      <w:sz w:val="24"/>
    </w:rPr>
  </w:style>
  <w:style w:type="character" w:customStyle="1" w:styleId="124">
    <w:name w:val="标题 9 字符"/>
    <w:link w:val="10"/>
    <w:autoRedefine/>
    <w:qFormat/>
    <w:uiPriority w:val="0"/>
    <w:rPr>
      <w:rFonts w:ascii="Arial" w:hAnsi="Arial" w:eastAsia="黑体" w:cs="Times New Roman"/>
      <w:sz w:val="21"/>
    </w:rPr>
  </w:style>
  <w:style w:type="paragraph" w:customStyle="1" w:styleId="125">
    <w:name w:val="_Style 101"/>
    <w:basedOn w:val="1"/>
    <w:next w:val="92"/>
    <w:link w:val="146"/>
    <w:autoRedefine/>
    <w:qFormat/>
    <w:uiPriority w:val="0"/>
    <w:pPr>
      <w:widowControl/>
      <w:wordWrap w:val="0"/>
      <w:topLinePunct/>
      <w:spacing w:line="440" w:lineRule="exact"/>
      <w:jc w:val="left"/>
    </w:pPr>
    <w:rPr>
      <w:szCs w:val="20"/>
    </w:rPr>
  </w:style>
  <w:style w:type="character" w:customStyle="1" w:styleId="126">
    <w:name w:val="文档结构图 字符"/>
    <w:autoRedefine/>
    <w:qFormat/>
    <w:uiPriority w:val="99"/>
    <w:rPr>
      <w:rFonts w:ascii="Times New Roman" w:hAnsi="Times New Roman" w:eastAsia="宋体" w:cs="Times New Roman"/>
      <w:kern w:val="2"/>
      <w:sz w:val="21"/>
      <w:lang w:val="en-US" w:eastAsia="zh-CN"/>
    </w:rPr>
  </w:style>
  <w:style w:type="character" w:customStyle="1" w:styleId="127">
    <w:name w:val="批注文字 字符"/>
    <w:autoRedefine/>
    <w:qFormat/>
    <w:uiPriority w:val="0"/>
    <w:rPr>
      <w:rFonts w:ascii="Times New Roman" w:hAnsi="Times New Roman" w:eastAsia="宋体" w:cs="Times New Roman"/>
      <w:kern w:val="2"/>
      <w:sz w:val="21"/>
      <w:lang w:val="en-US" w:eastAsia="zh-CN"/>
    </w:rPr>
  </w:style>
  <w:style w:type="character" w:customStyle="1" w:styleId="128">
    <w:name w:val="正文文本 3 字符"/>
    <w:autoRedefine/>
    <w:qFormat/>
    <w:uiPriority w:val="0"/>
    <w:rPr>
      <w:rFonts w:ascii="宋体" w:hAnsi="Times New Roman"/>
      <w:kern w:val="2"/>
      <w:sz w:val="24"/>
    </w:rPr>
  </w:style>
  <w:style w:type="character" w:customStyle="1" w:styleId="129">
    <w:name w:val="正文文本 字符"/>
    <w:autoRedefine/>
    <w:qFormat/>
    <w:uiPriority w:val="0"/>
    <w:rPr>
      <w:rFonts w:ascii="Times New Roman" w:hAnsi="Times New Roman" w:eastAsia="宋体" w:cs="Times New Roman"/>
      <w:kern w:val="2"/>
      <w:sz w:val="21"/>
      <w:lang w:val="en-US" w:eastAsia="zh-CN"/>
    </w:rPr>
  </w:style>
  <w:style w:type="character" w:customStyle="1" w:styleId="130">
    <w:name w:val="正文文本缩进 Char"/>
    <w:basedOn w:val="40"/>
    <w:autoRedefine/>
    <w:semiHidden/>
    <w:qFormat/>
    <w:uiPriority w:val="99"/>
    <w:rPr>
      <w:rFonts w:ascii="Times New Roman" w:hAnsi="Times New Roman" w:eastAsia="宋体" w:cs="Times New Roman"/>
      <w:kern w:val="2"/>
      <w:sz w:val="21"/>
      <w:szCs w:val="24"/>
    </w:rPr>
  </w:style>
  <w:style w:type="character" w:customStyle="1" w:styleId="131">
    <w:name w:val="正文文本缩进 字符"/>
    <w:link w:val="16"/>
    <w:autoRedefine/>
    <w:qFormat/>
    <w:uiPriority w:val="0"/>
    <w:rPr>
      <w:rFonts w:ascii="Times New Roman" w:hAnsi="Times New Roman" w:eastAsia="宋体" w:cs="Times New Roman"/>
      <w:kern w:val="2"/>
      <w:sz w:val="21"/>
    </w:rPr>
  </w:style>
  <w:style w:type="character" w:customStyle="1" w:styleId="132">
    <w:name w:val="纯文本 字符"/>
    <w:autoRedefine/>
    <w:qFormat/>
    <w:uiPriority w:val="0"/>
    <w:rPr>
      <w:rFonts w:ascii="Times New Roman" w:hAnsi="Times New Roman" w:eastAsia="宋体" w:cs="Times New Roman"/>
      <w:sz w:val="24"/>
      <w:szCs w:val="24"/>
    </w:rPr>
  </w:style>
  <w:style w:type="character" w:customStyle="1" w:styleId="133">
    <w:name w:val="日期 字符"/>
    <w:autoRedefine/>
    <w:qFormat/>
    <w:uiPriority w:val="99"/>
    <w:rPr>
      <w:rFonts w:ascii="Times New Roman" w:hAnsi="Times New Roman"/>
      <w:kern w:val="2"/>
      <w:sz w:val="24"/>
    </w:rPr>
  </w:style>
  <w:style w:type="character" w:customStyle="1" w:styleId="134">
    <w:name w:val="批注框文本 字符"/>
    <w:autoRedefine/>
    <w:qFormat/>
    <w:uiPriority w:val="0"/>
    <w:rPr>
      <w:rFonts w:ascii="Times New Roman" w:hAnsi="Times New Roman"/>
      <w:kern w:val="2"/>
      <w:sz w:val="18"/>
    </w:rPr>
  </w:style>
  <w:style w:type="character" w:customStyle="1" w:styleId="135">
    <w:name w:val="页脚 字符"/>
    <w:autoRedefine/>
    <w:qFormat/>
    <w:uiPriority w:val="99"/>
    <w:rPr>
      <w:rFonts w:ascii="Times New Roman" w:hAnsi="Times New Roman" w:eastAsia="宋体" w:cs="Times New Roman"/>
      <w:kern w:val="2"/>
      <w:sz w:val="18"/>
      <w:lang w:val="en-US" w:eastAsia="zh-CN"/>
    </w:rPr>
  </w:style>
  <w:style w:type="character" w:customStyle="1" w:styleId="136">
    <w:name w:val="页眉 字符"/>
    <w:autoRedefine/>
    <w:qFormat/>
    <w:uiPriority w:val="0"/>
    <w:rPr>
      <w:rFonts w:ascii="Times New Roman" w:hAnsi="Times New Roman" w:eastAsia="宋体" w:cs="Times New Roman"/>
      <w:kern w:val="2"/>
      <w:sz w:val="18"/>
      <w:lang w:val="en-US" w:eastAsia="zh-CN"/>
    </w:rPr>
  </w:style>
  <w:style w:type="character" w:customStyle="1" w:styleId="137">
    <w:name w:val="副标题 Char"/>
    <w:basedOn w:val="40"/>
    <w:autoRedefine/>
    <w:qFormat/>
    <w:uiPriority w:val="11"/>
    <w:rPr>
      <w:rFonts w:eastAsia="宋体" w:asciiTheme="majorHAnsi" w:hAnsiTheme="majorHAnsi" w:cstheme="majorBidi"/>
      <w:b/>
      <w:bCs/>
      <w:kern w:val="28"/>
      <w:sz w:val="32"/>
      <w:szCs w:val="32"/>
    </w:rPr>
  </w:style>
  <w:style w:type="character" w:customStyle="1" w:styleId="138">
    <w:name w:val="副标题 字符"/>
    <w:link w:val="25"/>
    <w:autoRedefine/>
    <w:qFormat/>
    <w:uiPriority w:val="11"/>
    <w:rPr>
      <w:rFonts w:ascii="Cambria" w:hAnsi="Cambria" w:eastAsia="宋体" w:cs="Times New Roman"/>
      <w:b/>
      <w:bCs/>
      <w:kern w:val="28"/>
      <w:sz w:val="32"/>
      <w:szCs w:val="32"/>
    </w:rPr>
  </w:style>
  <w:style w:type="character" w:customStyle="1" w:styleId="139">
    <w:name w:val="正文文本缩进 3 Char"/>
    <w:basedOn w:val="40"/>
    <w:autoRedefine/>
    <w:semiHidden/>
    <w:qFormat/>
    <w:uiPriority w:val="99"/>
    <w:rPr>
      <w:rFonts w:ascii="Times New Roman" w:hAnsi="Times New Roman" w:eastAsia="宋体" w:cs="Times New Roman"/>
      <w:kern w:val="2"/>
      <w:sz w:val="16"/>
      <w:szCs w:val="16"/>
    </w:rPr>
  </w:style>
  <w:style w:type="character" w:customStyle="1" w:styleId="140">
    <w:name w:val="正文文本缩进 3 字符"/>
    <w:link w:val="27"/>
    <w:autoRedefine/>
    <w:qFormat/>
    <w:uiPriority w:val="0"/>
    <w:rPr>
      <w:rFonts w:ascii="Times New Roman" w:hAnsi="Times New Roman" w:eastAsia="宋体" w:cs="Times New Roman"/>
      <w:kern w:val="2"/>
      <w:sz w:val="16"/>
    </w:rPr>
  </w:style>
  <w:style w:type="character" w:customStyle="1" w:styleId="141">
    <w:name w:val="HTML 预设格式 字符"/>
    <w:link w:val="30"/>
    <w:autoRedefine/>
    <w:qFormat/>
    <w:uiPriority w:val="0"/>
    <w:rPr>
      <w:rFonts w:ascii="宋体" w:hAnsi="宋体" w:eastAsia="宋体" w:cs="宋体"/>
      <w:sz w:val="24"/>
      <w:szCs w:val="24"/>
    </w:rPr>
  </w:style>
  <w:style w:type="character" w:customStyle="1" w:styleId="142">
    <w:name w:val="普通(网站) 字符"/>
    <w:link w:val="31"/>
    <w:autoRedefine/>
    <w:qFormat/>
    <w:locked/>
    <w:uiPriority w:val="0"/>
    <w:rPr>
      <w:rFonts w:ascii="宋体" w:hAnsi="宋体" w:eastAsia="宋体" w:cs="宋体"/>
      <w:sz w:val="24"/>
      <w:szCs w:val="24"/>
    </w:rPr>
  </w:style>
  <w:style w:type="character" w:customStyle="1" w:styleId="143">
    <w:name w:val="标题 Char"/>
    <w:basedOn w:val="40"/>
    <w:autoRedefine/>
    <w:qFormat/>
    <w:uiPriority w:val="10"/>
    <w:rPr>
      <w:rFonts w:eastAsia="宋体" w:asciiTheme="majorHAnsi" w:hAnsiTheme="majorHAnsi" w:cstheme="majorBidi"/>
      <w:b/>
      <w:bCs/>
      <w:kern w:val="2"/>
      <w:sz w:val="32"/>
      <w:szCs w:val="32"/>
    </w:rPr>
  </w:style>
  <w:style w:type="character" w:customStyle="1" w:styleId="144">
    <w:name w:val="标题 字符"/>
    <w:link w:val="33"/>
    <w:autoRedefine/>
    <w:qFormat/>
    <w:uiPriority w:val="0"/>
    <w:rPr>
      <w:rFonts w:ascii="Arial" w:hAnsi="Arial" w:eastAsia="宋体" w:cs="Times New Roman"/>
      <w:b/>
      <w:sz w:val="32"/>
    </w:rPr>
  </w:style>
  <w:style w:type="character" w:customStyle="1" w:styleId="145">
    <w:name w:val="批注主题 字符"/>
    <w:autoRedefine/>
    <w:qFormat/>
    <w:uiPriority w:val="0"/>
    <w:rPr>
      <w:rFonts w:ascii="Times New Roman" w:hAnsi="Times New Roman" w:eastAsia="宋体" w:cs="Times New Roman"/>
      <w:b/>
      <w:kern w:val="2"/>
      <w:sz w:val="21"/>
      <w:lang w:val="en-US" w:eastAsia="zh-CN"/>
    </w:rPr>
  </w:style>
  <w:style w:type="character" w:customStyle="1" w:styleId="146">
    <w:name w:val="正文文本首行缩进 字符"/>
    <w:link w:val="125"/>
    <w:autoRedefine/>
    <w:qFormat/>
    <w:uiPriority w:val="0"/>
    <w:rPr>
      <w:rFonts w:ascii="Times New Roman" w:hAnsi="Times New Roman" w:eastAsia="宋体" w:cs="Times New Roman"/>
      <w:kern w:val="2"/>
      <w:sz w:val="21"/>
    </w:rPr>
  </w:style>
  <w:style w:type="table" w:customStyle="1" w:styleId="147">
    <w:name w:val="网格型1"/>
    <w:basedOn w:val="37"/>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8">
    <w:name w:val="纯文本 Char1"/>
    <w:autoRedefine/>
    <w:qFormat/>
    <w:uiPriority w:val="99"/>
    <w:rPr>
      <w:rFonts w:ascii="宋体" w:hAnsi="Courier New" w:eastAsia="宋体" w:cs="Courier New"/>
      <w:kern w:val="2"/>
      <w:sz w:val="21"/>
      <w:szCs w:val="21"/>
    </w:rPr>
  </w:style>
  <w:style w:type="character" w:customStyle="1" w:styleId="149">
    <w:name w:val="正文首行缩进 Char1"/>
    <w:autoRedefine/>
    <w:semiHidden/>
    <w:qFormat/>
    <w:uiPriority w:val="99"/>
  </w:style>
  <w:style w:type="character" w:customStyle="1" w:styleId="150">
    <w:name w:val="样式 标书正文 + 下划线 Char"/>
    <w:autoRedefine/>
    <w:qFormat/>
    <w:uiPriority w:val="0"/>
    <w:rPr>
      <w:rFonts w:ascii="Times New Roman" w:hAnsi="Times New Roman" w:eastAsia="楷体_GB2312" w:cs="Times New Roman"/>
      <w:kern w:val="2"/>
      <w:sz w:val="28"/>
      <w:szCs w:val="28"/>
      <w:u w:val="single"/>
      <w:lang w:val="en-US" w:eastAsia="zh-CN" w:bidi="ar-SA"/>
    </w:rPr>
  </w:style>
  <w:style w:type="character" w:customStyle="1" w:styleId="151">
    <w:name w:val="批注主题 Char1"/>
    <w:autoRedefine/>
    <w:semiHidden/>
    <w:qFormat/>
    <w:uiPriority w:val="99"/>
    <w:rPr>
      <w:rFonts w:ascii="Calibri" w:hAnsi="Calibri" w:eastAsia="宋体" w:cs="Times New Roman"/>
      <w:b/>
      <w:bCs/>
      <w:szCs w:val="20"/>
    </w:rPr>
  </w:style>
  <w:style w:type="character" w:customStyle="1" w:styleId="152">
    <w:name w:val="文档结构图 Char1"/>
    <w:autoRedefine/>
    <w:semiHidden/>
    <w:qFormat/>
    <w:uiPriority w:val="99"/>
    <w:rPr>
      <w:rFonts w:ascii="宋体" w:hAnsi="Calibri" w:eastAsia="宋体" w:cs="Times New Roman"/>
      <w:sz w:val="18"/>
      <w:szCs w:val="18"/>
    </w:rPr>
  </w:style>
  <w:style w:type="character" w:customStyle="1" w:styleId="153">
    <w:name w:val="批注文字 Char1"/>
    <w:autoRedefine/>
    <w:qFormat/>
    <w:uiPriority w:val="0"/>
    <w:rPr>
      <w:rFonts w:ascii="Times New Roman" w:hAnsi="Times New Roman" w:eastAsia="宋体" w:cs="Times New Roman"/>
      <w:szCs w:val="20"/>
    </w:rPr>
  </w:style>
  <w:style w:type="character" w:customStyle="1" w:styleId="154">
    <w:name w:val="标准 Char Char"/>
    <w:autoRedefine/>
    <w:qFormat/>
    <w:uiPriority w:val="0"/>
    <w:rPr>
      <w:rFonts w:ascii="Arial" w:hAnsi="Arial" w:eastAsia="宋体" w:cs="Times New Roman"/>
      <w:kern w:val="2"/>
      <w:sz w:val="24"/>
      <w:lang w:val="en-US" w:eastAsia="zh-CN"/>
    </w:rPr>
  </w:style>
  <w:style w:type="character" w:customStyle="1" w:styleId="155">
    <w:name w:val="正文文本 Char1"/>
    <w:autoRedefine/>
    <w:semiHidden/>
    <w:qFormat/>
    <w:uiPriority w:val="99"/>
    <w:rPr>
      <w:rFonts w:ascii="Calibri" w:hAnsi="Calibri" w:eastAsia="宋体" w:cs="Times New Roman"/>
      <w:szCs w:val="20"/>
    </w:rPr>
  </w:style>
  <w:style w:type="character" w:customStyle="1" w:styleId="156">
    <w:name w:val="t"/>
    <w:autoRedefine/>
    <w:qFormat/>
    <w:uiPriority w:val="0"/>
    <w:rPr>
      <w:rFonts w:ascii="Times New Roman" w:hAnsi="Times New Roman" w:eastAsia="宋体" w:cs="Times New Roman"/>
    </w:rPr>
  </w:style>
  <w:style w:type="character" w:customStyle="1" w:styleId="157">
    <w:name w:val="!正文 Char"/>
    <w:link w:val="109"/>
    <w:autoRedefine/>
    <w:qFormat/>
    <w:uiPriority w:val="0"/>
    <w:rPr>
      <w:rFonts w:ascii="宋体" w:hAnsi="宋体" w:eastAsia="宋体" w:cs="Times New Roman"/>
      <w:sz w:val="28"/>
      <w:szCs w:val="28"/>
    </w:rPr>
  </w:style>
  <w:style w:type="character" w:customStyle="1" w:styleId="158">
    <w:name w:val="font161"/>
    <w:autoRedefine/>
    <w:qFormat/>
    <w:uiPriority w:val="0"/>
    <w:rPr>
      <w:rFonts w:ascii="Times New Roman" w:hAnsi="Times New Roman" w:eastAsia="宋体" w:cs="Times New Roman"/>
      <w:b/>
      <w:sz w:val="32"/>
    </w:rPr>
  </w:style>
  <w:style w:type="character" w:customStyle="1" w:styleId="159">
    <w:name w:val="tdrownotice1"/>
    <w:autoRedefine/>
    <w:qFormat/>
    <w:uiPriority w:val="0"/>
    <w:rPr>
      <w:sz w:val="22"/>
      <w:szCs w:val="22"/>
    </w:rPr>
  </w:style>
  <w:style w:type="character" w:customStyle="1" w:styleId="160">
    <w:name w:val="标题 2 Char1"/>
    <w:autoRedefine/>
    <w:qFormat/>
    <w:uiPriority w:val="0"/>
    <w:rPr>
      <w:rFonts w:ascii="Arial" w:hAnsi="Arial" w:eastAsia="黑体" w:cs="Times New Roman"/>
      <w:b/>
      <w:sz w:val="32"/>
      <w:szCs w:val="20"/>
    </w:rPr>
  </w:style>
  <w:style w:type="character" w:customStyle="1" w:styleId="161">
    <w:name w:val="批注文字 Char3"/>
    <w:autoRedefine/>
    <w:semiHidden/>
    <w:qFormat/>
    <w:uiPriority w:val="99"/>
    <w:rPr>
      <w:rFonts w:ascii="Calibri" w:hAnsi="Calibri" w:eastAsia="宋体" w:cs="Times New Roman"/>
      <w:szCs w:val="20"/>
    </w:rPr>
  </w:style>
  <w:style w:type="character" w:customStyle="1" w:styleId="162">
    <w:name w:val="纯文本 Char3"/>
    <w:autoRedefine/>
    <w:semiHidden/>
    <w:qFormat/>
    <w:uiPriority w:val="99"/>
    <w:rPr>
      <w:rFonts w:ascii="宋体" w:hAnsi="Courier New" w:eastAsia="宋体" w:cs="Courier New"/>
      <w:szCs w:val="21"/>
    </w:rPr>
  </w:style>
  <w:style w:type="character" w:customStyle="1" w:styleId="163">
    <w:name w:val="无间隔 字符"/>
    <w:link w:val="164"/>
    <w:autoRedefine/>
    <w:qFormat/>
    <w:uiPriority w:val="1"/>
    <w:rPr>
      <w:sz w:val="22"/>
    </w:rPr>
  </w:style>
  <w:style w:type="paragraph" w:styleId="164">
    <w:name w:val="No Spacing"/>
    <w:link w:val="163"/>
    <w:autoRedefine/>
    <w:qFormat/>
    <w:uiPriority w:val="1"/>
    <w:rPr>
      <w:rFonts w:asciiTheme="minorHAnsi" w:hAnsiTheme="minorHAnsi" w:eastAsiaTheme="minorEastAsia" w:cstheme="minorBidi"/>
      <w:sz w:val="22"/>
      <w:lang w:val="en-US" w:eastAsia="zh-CN" w:bidi="ar-SA"/>
    </w:rPr>
  </w:style>
  <w:style w:type="paragraph" w:customStyle="1" w:styleId="165">
    <w:name w:val="Char"/>
    <w:basedOn w:val="1"/>
    <w:autoRedefine/>
    <w:qFormat/>
    <w:uiPriority w:val="99"/>
    <w:pPr>
      <w:tabs>
        <w:tab w:val="left" w:pos="360"/>
      </w:tabs>
    </w:pPr>
    <w:rPr>
      <w:sz w:val="24"/>
      <w:szCs w:val="20"/>
    </w:rPr>
  </w:style>
  <w:style w:type="paragraph" w:customStyle="1" w:styleId="166">
    <w:name w:val="Char1"/>
    <w:basedOn w:val="1"/>
    <w:autoRedefine/>
    <w:qFormat/>
    <w:uiPriority w:val="0"/>
    <w:pPr>
      <w:tabs>
        <w:tab w:val="left" w:pos="360"/>
      </w:tabs>
    </w:pPr>
    <w:rPr>
      <w:sz w:val="24"/>
      <w:szCs w:val="20"/>
    </w:rPr>
  </w:style>
  <w:style w:type="paragraph" w:customStyle="1" w:styleId="167">
    <w:name w:val="列出段落2"/>
    <w:basedOn w:val="1"/>
    <w:autoRedefine/>
    <w:qFormat/>
    <w:uiPriority w:val="1"/>
    <w:pPr>
      <w:ind w:left="151"/>
    </w:pPr>
    <w:rPr>
      <w:szCs w:val="20"/>
    </w:rPr>
  </w:style>
  <w:style w:type="paragraph" w:customStyle="1" w:styleId="168">
    <w:name w:val="正文 New New New New New New"/>
    <w:autoRedefine/>
    <w:qFormat/>
    <w:uiPriority w:val="0"/>
    <w:pPr>
      <w:widowControl w:val="0"/>
      <w:jc w:val="both"/>
    </w:pPr>
    <w:rPr>
      <w:rFonts w:ascii="Times New Roman" w:hAnsi="Times New Roman" w:eastAsia="宋体" w:cs="Times New Roman"/>
      <w:lang w:val="en-US" w:eastAsia="zh-CN" w:bidi="ar-SA"/>
    </w:rPr>
  </w:style>
  <w:style w:type="paragraph" w:customStyle="1" w:styleId="169">
    <w:name w:val="WPSOffice手动目录 1"/>
    <w:autoRedefine/>
    <w:qFormat/>
    <w:uiPriority w:val="0"/>
    <w:rPr>
      <w:rFonts w:ascii="Times New Roman" w:hAnsi="Times New Roman" w:eastAsia="宋体" w:cs="Arial"/>
      <w:lang w:val="en-US" w:eastAsia="zh-CN" w:bidi="ar-SA"/>
    </w:rPr>
  </w:style>
  <w:style w:type="paragraph" w:customStyle="1" w:styleId="170">
    <w:name w:val="表格文字"/>
    <w:basedOn w:val="1"/>
    <w:autoRedefine/>
    <w:qFormat/>
    <w:uiPriority w:val="0"/>
    <w:pPr>
      <w:spacing w:line="420" w:lineRule="atLeast"/>
      <w:jc w:val="left"/>
      <w:textAlignment w:val="baseline"/>
    </w:pPr>
    <w:rPr>
      <w:szCs w:val="20"/>
    </w:rPr>
  </w:style>
  <w:style w:type="paragraph" w:customStyle="1" w:styleId="171">
    <w:name w:val="标题 21"/>
    <w:basedOn w:val="1"/>
    <w:autoRedefine/>
    <w:qFormat/>
    <w:uiPriority w:val="1"/>
    <w:pPr>
      <w:spacing w:line="269" w:lineRule="exact"/>
      <w:ind w:left="628" w:hanging="477"/>
      <w:outlineLvl w:val="2"/>
    </w:pPr>
    <w:rPr>
      <w:b/>
      <w:bCs/>
    </w:rPr>
  </w:style>
  <w:style w:type="paragraph" w:customStyle="1" w:styleId="172">
    <w:name w:val="样式 标题 1 + 黑体 三号 非加粗 居中 段前: 6 磅 段后: 6 磅 行距: 固定值 20 磅"/>
    <w:basedOn w:val="2"/>
    <w:autoRedefine/>
    <w:qFormat/>
    <w:uiPriority w:val="0"/>
    <w:pPr>
      <w:keepNext/>
      <w:keepLines/>
      <w:spacing w:before="120" w:after="120" w:line="400" w:lineRule="exact"/>
    </w:pPr>
    <w:rPr>
      <w:rFonts w:ascii="黑体" w:hAnsi="黑体"/>
      <w:b w:val="0"/>
      <w:kern w:val="44"/>
      <w:sz w:val="32"/>
      <w:szCs w:val="20"/>
    </w:rPr>
  </w:style>
  <w:style w:type="paragraph" w:customStyle="1" w:styleId="173">
    <w:name w:val="reader-word-layer reader-word-s6-13"/>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74">
    <w:name w:val="reader-word-layer reader-word-s7-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75">
    <w:name w:val="reader-word-layer reader-word-s6-8"/>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76">
    <w:name w:val="Table Paragraph"/>
    <w:basedOn w:val="1"/>
    <w:autoRedefine/>
    <w:qFormat/>
    <w:uiPriority w:val="99"/>
    <w:pPr>
      <w:jc w:val="left"/>
    </w:pPr>
    <w:rPr>
      <w:rFonts w:ascii="宋体" w:hAnsi="宋体"/>
      <w:szCs w:val="20"/>
    </w:rPr>
  </w:style>
  <w:style w:type="paragraph" w:customStyle="1" w:styleId="177">
    <w:name w:val="TOC 标题1"/>
    <w:basedOn w:val="2"/>
    <w:next w:val="1"/>
    <w:autoRedefine/>
    <w:qFormat/>
    <w:uiPriority w:val="39"/>
    <w:pPr>
      <w:keepNext/>
      <w:widowControl/>
      <w:wordWrap w:val="0"/>
      <w:topLinePunct/>
      <w:spacing w:before="480" w:line="276" w:lineRule="auto"/>
      <w:ind w:firstLine="200"/>
      <w:jc w:val="left"/>
      <w:outlineLvl w:val="9"/>
    </w:pPr>
    <w:rPr>
      <w:rFonts w:ascii="Cambria" w:hAnsi="Cambria" w:eastAsia="宋体"/>
      <w:bCs/>
      <w:color w:val="365F91"/>
      <w:sz w:val="28"/>
      <w:szCs w:val="28"/>
    </w:rPr>
  </w:style>
  <w:style w:type="paragraph" w:customStyle="1" w:styleId="178">
    <w:name w:val="reader-word-layer reader-word-s6-7"/>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79">
    <w:name w:val="1"/>
    <w:basedOn w:val="1"/>
    <w:autoRedefine/>
    <w:qFormat/>
    <w:uiPriority w:val="0"/>
    <w:rPr>
      <w:szCs w:val="20"/>
    </w:rPr>
  </w:style>
  <w:style w:type="paragraph" w:customStyle="1" w:styleId="180">
    <w:name w:val="Char Char Char Char Char Char Char"/>
    <w:basedOn w:val="1"/>
    <w:autoRedefine/>
    <w:qFormat/>
    <w:uiPriority w:val="0"/>
    <w:rPr>
      <w:sz w:val="24"/>
    </w:rPr>
  </w:style>
  <w:style w:type="paragraph" w:customStyle="1" w:styleId="181">
    <w:name w:val="6'"/>
    <w:basedOn w:val="1"/>
    <w:autoRedefine/>
    <w:qFormat/>
    <w:uiPriority w:val="0"/>
    <w:pPr>
      <w:autoSpaceDE w:val="0"/>
      <w:autoSpaceDN w:val="0"/>
      <w:snapToGrid w:val="0"/>
      <w:spacing w:line="320" w:lineRule="exact"/>
      <w:jc w:val="center"/>
      <w:textAlignment w:val="baseline"/>
    </w:pPr>
    <w:rPr>
      <w:spacing w:val="20"/>
      <w:kern w:val="28"/>
      <w:szCs w:val="20"/>
    </w:rPr>
  </w:style>
  <w:style w:type="paragraph" w:customStyle="1" w:styleId="182">
    <w:name w:val="修订1"/>
    <w:autoRedefine/>
    <w:qFormat/>
    <w:uiPriority w:val="0"/>
    <w:rPr>
      <w:rFonts w:ascii="Times New Roman" w:hAnsi="Times New Roman" w:eastAsia="宋体" w:cs="Times New Roman"/>
      <w:kern w:val="2"/>
      <w:sz w:val="21"/>
      <w:lang w:val="en-US" w:eastAsia="zh-CN" w:bidi="ar-SA"/>
    </w:rPr>
  </w:style>
  <w:style w:type="paragraph" w:customStyle="1" w:styleId="183">
    <w:name w:val="样式2"/>
    <w:basedOn w:val="4"/>
    <w:autoRedefine/>
    <w:qFormat/>
    <w:uiPriority w:val="0"/>
    <w:pPr>
      <w:spacing w:line="413" w:lineRule="auto"/>
      <w:ind w:firstLine="137" w:firstLineChars="49"/>
    </w:pPr>
    <w:rPr>
      <w:rFonts w:ascii="Times New Roman" w:hAnsi="Times New Roman"/>
      <w:b w:val="0"/>
      <w:bCs w:val="0"/>
      <w:i/>
      <w:sz w:val="28"/>
      <w:szCs w:val="20"/>
    </w:rPr>
  </w:style>
  <w:style w:type="paragraph" w:customStyle="1" w:styleId="184">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85">
    <w:name w:val="样式 标题 2 + Times New Roman 四号 非加粗 段前: 5 磅 段后: 0 磅 行距: 固定值 20..."/>
    <w:basedOn w:val="3"/>
    <w:autoRedefine/>
    <w:qFormat/>
    <w:uiPriority w:val="0"/>
    <w:pPr>
      <w:keepNext/>
      <w:keepLines/>
      <w:spacing w:before="100" w:line="400" w:lineRule="exact"/>
      <w:jc w:val="both"/>
    </w:pPr>
    <w:rPr>
      <w:rFonts w:eastAsia="宋体"/>
      <w:b w:val="0"/>
      <w:sz w:val="28"/>
      <w:szCs w:val="20"/>
    </w:rPr>
  </w:style>
  <w:style w:type="paragraph" w:customStyle="1" w:styleId="186">
    <w:name w:val="样式 标题 3 + (中文) 黑体 小四 非加粗 段前: 7.8 磅 段后: 0 磅 行距: 固定值 20 磅"/>
    <w:basedOn w:val="4"/>
    <w:autoRedefine/>
    <w:qFormat/>
    <w:uiPriority w:val="0"/>
    <w:pPr>
      <w:spacing w:before="0" w:after="0" w:line="400" w:lineRule="exact"/>
      <w:ind w:firstLine="137" w:firstLineChars="49"/>
    </w:pPr>
    <w:rPr>
      <w:rFonts w:ascii="Times New Roman" w:hAnsi="Times New Roman" w:eastAsia="黑体"/>
      <w:b w:val="0"/>
      <w:bCs w:val="0"/>
      <w:sz w:val="24"/>
      <w:szCs w:val="20"/>
    </w:rPr>
  </w:style>
  <w:style w:type="paragraph" w:customStyle="1" w:styleId="187">
    <w:name w:val="表格"/>
    <w:basedOn w:val="1"/>
    <w:autoRedefine/>
    <w:qFormat/>
    <w:uiPriority w:val="0"/>
    <w:pPr>
      <w:jc w:val="center"/>
      <w:textAlignment w:val="center"/>
    </w:pPr>
    <w:rPr>
      <w:rFonts w:ascii="华文细黑" w:hAnsi="华文细黑"/>
      <w:szCs w:val="20"/>
    </w:rPr>
  </w:style>
  <w:style w:type="paragraph" w:customStyle="1" w:styleId="188">
    <w:name w:val="正文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9">
    <w:name w:val="Default Char"/>
    <w:link w:val="56"/>
    <w:autoRedefine/>
    <w:qFormat/>
    <w:uiPriority w:val="0"/>
    <w:rPr>
      <w:rFonts w:ascii="宋体" w:hAnsi="Times New Roman" w:eastAsia="宋体" w:cs="宋体"/>
      <w:color w:val="000000"/>
      <w:sz w:val="24"/>
      <w:szCs w:val="24"/>
    </w:rPr>
  </w:style>
  <w:style w:type="paragraph" w:customStyle="1" w:styleId="190">
    <w:name w:val="reader-word-layer reader-word-s6-1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91">
    <w:name w:val="cjk"/>
    <w:basedOn w:val="1"/>
    <w:autoRedefine/>
    <w:qFormat/>
    <w:uiPriority w:val="0"/>
    <w:pPr>
      <w:widowControl/>
      <w:spacing w:line="480" w:lineRule="auto"/>
      <w:jc w:val="left"/>
    </w:pPr>
    <w:rPr>
      <w:rFonts w:ascii="宋体" w:hAnsi="宋体"/>
      <w:sz w:val="24"/>
      <w:szCs w:val="20"/>
    </w:rPr>
  </w:style>
  <w:style w:type="paragraph" w:customStyle="1" w:styleId="192">
    <w:name w:val="reader-word-layer reader-word-s6-3"/>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93">
    <w:name w:val="样式1"/>
    <w:basedOn w:val="1"/>
    <w:next w:val="5"/>
    <w:autoRedefine/>
    <w:qFormat/>
    <w:uiPriority w:val="0"/>
    <w:rPr>
      <w:rFonts w:ascii="宋体" w:hAnsi="宋体"/>
      <w:szCs w:val="20"/>
    </w:rPr>
  </w:style>
  <w:style w:type="paragraph" w:customStyle="1" w:styleId="194">
    <w:name w:val="xl24"/>
    <w:basedOn w:val="1"/>
    <w:autoRedefine/>
    <w:qFormat/>
    <w:uiPriority w:val="0"/>
    <w:pPr>
      <w:widowControl/>
      <w:spacing w:before="100" w:beforeAutospacing="1" w:after="100" w:afterAutospacing="1"/>
      <w:jc w:val="center"/>
      <w:textAlignment w:val="center"/>
    </w:pPr>
    <w:rPr>
      <w:rFonts w:ascii="宋体" w:hAnsi="宋体"/>
      <w:sz w:val="24"/>
      <w:szCs w:val="20"/>
    </w:rPr>
  </w:style>
  <w:style w:type="paragraph" w:customStyle="1" w:styleId="195">
    <w:name w:val="reader-word-layer reader-word-s6-10"/>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96">
    <w:name w:val="reader-word-layer reader-word-s7-5"/>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97">
    <w:name w:val="reader-word-layer reader-word-s6-14"/>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98">
    <w:name w:val="WPSOffice手动目录 2"/>
    <w:autoRedefine/>
    <w:qFormat/>
    <w:uiPriority w:val="0"/>
    <w:pPr>
      <w:ind w:left="200" w:leftChars="200"/>
    </w:pPr>
    <w:rPr>
      <w:rFonts w:ascii="Times New Roman" w:hAnsi="Times New Roman" w:eastAsia="宋体" w:cs="Arial"/>
      <w:lang w:val="en-US" w:eastAsia="zh-CN" w:bidi="ar-SA"/>
    </w:rPr>
  </w:style>
  <w:style w:type="table" w:customStyle="1" w:styleId="199">
    <w:name w:val="网格型11"/>
    <w:basedOn w:val="37"/>
    <w:autoRedefine/>
    <w:qFormat/>
    <w:uiPriority w:val="99"/>
    <w:rPr>
      <w:rFonts w:ascii="Calibri" w:hAnsi="Calibri"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Pr>
  </w:style>
  <w:style w:type="character" w:customStyle="1" w:styleId="200">
    <w:name w:val="Default Char Char"/>
    <w:autoRedefine/>
    <w:qFormat/>
    <w:uiPriority w:val="0"/>
    <w:rPr>
      <w:rFonts w:ascii="宋体"/>
      <w:color w:val="000000"/>
      <w:sz w:val="24"/>
      <w:lang w:bidi="ar-SA"/>
    </w:rPr>
  </w:style>
  <w:style w:type="character" w:customStyle="1" w:styleId="201">
    <w:name w:val="标题 3 Char1"/>
    <w:autoRedefine/>
    <w:qFormat/>
    <w:uiPriority w:val="0"/>
    <w:rPr>
      <w:rFonts w:eastAsia="黑体"/>
      <w:b/>
      <w:kern w:val="2"/>
      <w:sz w:val="24"/>
      <w:szCs w:val="24"/>
      <w:lang w:val="en-US" w:eastAsia="zh-CN" w:bidi="ar-SA"/>
    </w:rPr>
  </w:style>
  <w:style w:type="character" w:customStyle="1" w:styleId="202">
    <w:name w:val="标书正文 Char"/>
    <w:autoRedefine/>
    <w:qFormat/>
    <w:uiPriority w:val="0"/>
    <w:rPr>
      <w:rFonts w:ascii="Times New Roman" w:hAnsi="Times New Roman" w:eastAsia="宋体" w:cs="Times New Roman"/>
      <w:b/>
      <w:kern w:val="2"/>
      <w:sz w:val="28"/>
      <w:szCs w:val="28"/>
      <w:lang w:val="en-US" w:eastAsia="zh-CN" w:bidi="ar-SA"/>
    </w:rPr>
  </w:style>
  <w:style w:type="character" w:customStyle="1" w:styleId="203">
    <w:name w:val="不明显强调1"/>
    <w:autoRedefine/>
    <w:qFormat/>
    <w:uiPriority w:val="19"/>
    <w:rPr>
      <w:rFonts w:ascii="Times New Roman" w:hAnsi="Times New Roman" w:eastAsia="宋体" w:cs="Times New Roman"/>
      <w:i/>
      <w:iCs/>
      <w:color w:val="404040"/>
    </w:rPr>
  </w:style>
  <w:style w:type="paragraph" w:customStyle="1" w:styleId="204">
    <w:name w:val="修订2"/>
    <w:autoRedefine/>
    <w:semiHidden/>
    <w:qFormat/>
    <w:uiPriority w:val="99"/>
    <w:rPr>
      <w:rFonts w:ascii="Times New Roman" w:hAnsi="Times New Roman" w:eastAsia="宋体" w:cs="Times New Roman"/>
      <w:kern w:val="2"/>
      <w:sz w:val="21"/>
      <w:szCs w:val="24"/>
      <w:lang w:val="en-US" w:eastAsia="zh-CN" w:bidi="ar-SA"/>
    </w:rPr>
  </w:style>
  <w:style w:type="character" w:customStyle="1" w:styleId="205">
    <w:name w:val="hover1"/>
    <w:autoRedefine/>
    <w:qFormat/>
    <w:uiPriority w:val="0"/>
    <w:rPr>
      <w:color w:val="2590EB"/>
    </w:rPr>
  </w:style>
  <w:style w:type="character" w:customStyle="1" w:styleId="206">
    <w:name w:val="hover2"/>
    <w:autoRedefine/>
    <w:qFormat/>
    <w:uiPriority w:val="0"/>
    <w:rPr>
      <w:color w:val="2590EB"/>
      <w:shd w:val="clear" w:color="auto" w:fill="E9F4FD"/>
    </w:rPr>
  </w:style>
  <w:style w:type="character" w:customStyle="1" w:styleId="207">
    <w:name w:val="hover3"/>
    <w:autoRedefine/>
    <w:qFormat/>
    <w:uiPriority w:val="0"/>
    <w:rPr>
      <w:color w:val="2590EB"/>
    </w:rPr>
  </w:style>
  <w:style w:type="character" w:customStyle="1" w:styleId="208">
    <w:name w:val="hover4"/>
    <w:autoRedefine/>
    <w:qFormat/>
    <w:uiPriority w:val="0"/>
  </w:style>
  <w:style w:type="character" w:customStyle="1" w:styleId="209">
    <w:name w:val="hover"/>
    <w:autoRedefine/>
    <w:qFormat/>
    <w:uiPriority w:val="0"/>
  </w:style>
  <w:style w:type="paragraph" w:customStyle="1" w:styleId="210">
    <w:name w:val="标题3-1"/>
    <w:basedOn w:val="4"/>
    <w:autoRedefine/>
    <w:qFormat/>
    <w:uiPriority w:val="0"/>
    <w:pPr>
      <w:spacing w:line="413" w:lineRule="auto"/>
    </w:pPr>
    <w:rPr>
      <w:rFonts w:ascii="Times New Roman" w:hAnsi="Times New Roman"/>
      <w:bCs w:val="0"/>
      <w:sz w:val="24"/>
      <w:szCs w:val="20"/>
    </w:rPr>
  </w:style>
  <w:style w:type="character" w:customStyle="1" w:styleId="211">
    <w:name w:val="ca-2"/>
    <w:autoRedefine/>
    <w:qFormat/>
    <w:uiPriority w:val="0"/>
  </w:style>
  <w:style w:type="character" w:customStyle="1" w:styleId="212">
    <w:name w:val="p12"/>
    <w:autoRedefine/>
    <w:qFormat/>
    <w:uiPriority w:val="0"/>
  </w:style>
  <w:style w:type="character" w:customStyle="1" w:styleId="213">
    <w:name w:val="NormalCharacter"/>
    <w:autoRedefine/>
    <w:qFormat/>
    <w:uiPriority w:val="0"/>
  </w:style>
  <w:style w:type="character" w:customStyle="1" w:styleId="214">
    <w:name w:val="exap"/>
    <w:basedOn w:val="40"/>
    <w:autoRedefine/>
    <w:qFormat/>
    <w:uiPriority w:val="0"/>
    <w:rPr>
      <w:sz w:val="27"/>
      <w:szCs w:val="27"/>
    </w:rPr>
  </w:style>
  <w:style w:type="character" w:customStyle="1" w:styleId="215">
    <w:name w:val="a_p_1"/>
    <w:basedOn w:val="40"/>
    <w:autoRedefine/>
    <w:qFormat/>
    <w:uiPriority w:val="0"/>
    <w:rPr>
      <w:sz w:val="27"/>
      <w:szCs w:val="27"/>
    </w:rPr>
  </w:style>
  <w:style w:type="character" w:customStyle="1" w:styleId="216">
    <w:name w:val="nth-child(3)"/>
    <w:basedOn w:val="40"/>
    <w:autoRedefine/>
    <w:qFormat/>
    <w:uiPriority w:val="0"/>
  </w:style>
  <w:style w:type="character" w:customStyle="1" w:styleId="217">
    <w:name w:val="nth-child(2)"/>
    <w:basedOn w:val="40"/>
    <w:autoRedefine/>
    <w:qFormat/>
    <w:uiPriority w:val="0"/>
  </w:style>
  <w:style w:type="character" w:customStyle="1" w:styleId="218">
    <w:name w:val="layui-layer-tabnow"/>
    <w:basedOn w:val="40"/>
    <w:autoRedefine/>
    <w:qFormat/>
    <w:uiPriority w:val="0"/>
    <w:rPr>
      <w:bdr w:val="single" w:color="CCCCCC" w:sz="6" w:space="0"/>
      <w:shd w:val="clear" w:color="auto" w:fill="FFFFFF"/>
    </w:rPr>
  </w:style>
  <w:style w:type="character" w:customStyle="1" w:styleId="219">
    <w:name w:val="first-child"/>
    <w:basedOn w:val="40"/>
    <w:autoRedefine/>
    <w:qFormat/>
    <w:uiPriority w:val="0"/>
  </w:style>
  <w:style w:type="character" w:customStyle="1" w:styleId="220">
    <w:name w:val="ul_li_a_1"/>
    <w:basedOn w:val="40"/>
    <w:autoRedefine/>
    <w:qFormat/>
    <w:uiPriority w:val="0"/>
    <w:rPr>
      <w:b/>
      <w:bCs/>
      <w:color w:val="FFFFFF"/>
    </w:rPr>
  </w:style>
  <w:style w:type="character" w:customStyle="1" w:styleId="221">
    <w:name w:val="a_p_2"/>
    <w:basedOn w:val="40"/>
    <w:autoRedefine/>
    <w:qFormat/>
    <w:uiPriority w:val="0"/>
  </w:style>
  <w:style w:type="character" w:customStyle="1" w:styleId="222">
    <w:name w:val="a_p_21"/>
    <w:basedOn w:val="40"/>
    <w:autoRedefine/>
    <w:qFormat/>
    <w:uiPriority w:val="0"/>
    <w:rPr>
      <w:sz w:val="27"/>
      <w:szCs w:val="27"/>
    </w:rPr>
  </w:style>
  <w:style w:type="character" w:customStyle="1" w:styleId="223">
    <w:name w:val="a_p_3"/>
    <w:basedOn w:val="40"/>
    <w:autoRedefine/>
    <w:qFormat/>
    <w:uiPriority w:val="0"/>
    <w:rPr>
      <w:sz w:val="27"/>
      <w:szCs w:val="27"/>
    </w:rPr>
  </w:style>
  <w:style w:type="paragraph" w:customStyle="1" w:styleId="224">
    <w:name w:val="Table Text"/>
    <w:basedOn w:val="1"/>
    <w:autoRedefine/>
    <w:semiHidden/>
    <w:qFormat/>
    <w:uiPriority w:val="0"/>
    <w:pPr>
      <w:widowControl/>
      <w:kinsoku w:val="0"/>
      <w:autoSpaceDE w:val="0"/>
      <w:autoSpaceDN w:val="0"/>
      <w:snapToGrid w:val="0"/>
      <w:jc w:val="left"/>
      <w:textAlignment w:val="baseline"/>
    </w:pPr>
    <w:rPr>
      <w:rFonts w:ascii="宋体" w:hAnsi="宋体" w:cs="宋体"/>
      <w:snapToGrid w:val="0"/>
      <w:color w:val="000000"/>
      <w:lang w:eastAsia="en-US"/>
    </w:rPr>
  </w:style>
  <w:style w:type="character" w:customStyle="1" w:styleId="225">
    <w:name w:val="mini-outputtext1"/>
    <w:basedOn w:val="40"/>
    <w:qFormat/>
    <w:uiPriority w:val="0"/>
  </w:style>
  <w:style w:type="paragraph" w:customStyle="1" w:styleId="226">
    <w:name w:val="标题 31"/>
    <w:basedOn w:val="1"/>
    <w:qFormat/>
    <w:uiPriority w:val="0"/>
    <w:pPr>
      <w:keepNext/>
      <w:keepLines/>
      <w:spacing w:before="260" w:after="260" w:line="416" w:lineRule="auto"/>
      <w:outlineLvl w:val="2"/>
    </w:pPr>
    <w:rPr>
      <w:rFonts w:ascii="Times New Roman" w:hAnsi="Times New Roman"/>
      <w:b/>
      <w:bCs/>
      <w:sz w:val="32"/>
      <w:szCs w:val="32"/>
    </w:rPr>
  </w:style>
  <w:style w:type="paragraph" w:customStyle="1" w:styleId="227">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sz w:val="18"/>
      <w:szCs w:val="18"/>
    </w:rPr>
  </w:style>
  <w:style w:type="paragraph" w:customStyle="1" w:styleId="228">
    <w:name w:val="页脚1"/>
    <w:basedOn w:val="1"/>
    <w:qFormat/>
    <w:uiPriority w:val="0"/>
    <w:pPr>
      <w:tabs>
        <w:tab w:val="center" w:pos="4153"/>
        <w:tab w:val="right" w:pos="8306"/>
      </w:tabs>
      <w:snapToGrid w:val="0"/>
      <w:jc w:val="left"/>
    </w:pPr>
    <w:rPr>
      <w:rFonts w:ascii="Times New Roman" w:hAnsi="Times New Roman"/>
      <w:sz w:val="18"/>
      <w:szCs w:val="18"/>
    </w:rPr>
  </w:style>
  <w:style w:type="paragraph" w:customStyle="1" w:styleId="229">
    <w:name w:val="首行缩进"/>
    <w:basedOn w:val="1"/>
    <w:qFormat/>
    <w:uiPriority w:val="0"/>
    <w:pPr>
      <w:ind w:firstLine="480"/>
    </w:pPr>
  </w:style>
  <w:style w:type="paragraph" w:customStyle="1" w:styleId="230">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231">
    <w:name w:val="未处理的提及1"/>
    <w:basedOn w:val="40"/>
    <w:semiHidden/>
    <w:unhideWhenUsed/>
    <w:qFormat/>
    <w:uiPriority w:val="99"/>
    <w:rPr>
      <w:color w:val="605E5C"/>
      <w:shd w:val="clear" w:color="auto" w:fill="E1DFDD"/>
    </w:rPr>
  </w:style>
  <w:style w:type="table" w:customStyle="1" w:styleId="232">
    <w:name w:val="网格型2"/>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3.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fc97abef-6964-4b08-9fe3-4605c838d91c</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6D601433</paraID>
      <start>0</start>
      <end>4</end>
      <status>unmodified</status>
      <modifiedWord/>
      <trackRevisions>false</trackRevisions>
    </reviewItem>
    <reviewItem>
      <errorID>3b96dd02-c6ba-437a-94c8-fbcd1874bfc1</errorID>
      <errorWord>【2017】10号</errorWord>
      <group>L1_Knowledge</group>
      <groupName>知识性问题</groupName>
      <ability>L2_Knowledge</ability>
      <abilityName>其他知识</abilityName>
      <candidateList>
        <item>〔2017〕10号</item>
      </candidateList>
      <explain>发文字号格式错误。</explain>
      <paraID> D6A6506</paraID>
      <start>135</start>
      <end>144</end>
      <status>unmodified</status>
      <modifiedWord/>
      <trackRevisions>false</trackRevisions>
    </reviewItem>
    <reviewItem>
      <errorID>b9751126-29a6-468d-bde4-c3d96863d13c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2115DC5B</paraID>
      <start>0</start>
      <end>2</end>
      <status>unmodified</status>
      <modifiedWord/>
      <trackRevisions>false</trackRevisions>
    </reviewItem>
    <reviewItem>
      <errorID>8f73935f-a4a6-4237-abf9-e7a7bab2f9db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5EB34ED2</paraID>
      <start>0</start>
      <end>2</end>
      <status>unmodified</status>
      <modifiedWord/>
      <trackRevisions>false</trackRevisions>
    </reviewItem>
    <reviewItem>
      <errorID>abbccbc0-e0c3-4863-a98f-8769d0080e3e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1FE3BE3C</paraID>
      <start>0</start>
      <end>2</end>
      <status>unmodified</status>
      <modifiedWord/>
      <trackRevisions>false</trackRevisions>
    </reviewItem>
    <reviewItem>
      <errorID>f99d10e5-deae-419b-b5a9-d75b880f0b14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7F05C581</paraID>
      <start>0</start>
      <end>2</end>
      <status>unmodified</status>
      <modifiedWord/>
      <trackRevisions>false</trackRevisions>
    </reviewItem>
    <reviewItem>
      <errorID>c6989b17-34f9-4df4-94e7-23ec4f702ae9</errorID>
      <errorWord>(</errorWord>
      <group>L1_Format</group>
      <groupName>格式问题</groupName>
      <ability>L2_HalfPunc</ability>
      <abilityName>全半角检查</abilityName>
      <candidateList>
        <item>（</item>
      </candidateList>
      <explain>文本全半角错误。</explain>
      <paraID>205E2430</paraID>
      <start>3</start>
      <end>4</end>
      <status>unmodified</status>
      <modifiedWord/>
      <trackRevisions>false</trackRevisions>
    </reviewItem>
    <reviewItem>
      <errorID>c6182b0a-ac84-4cd1-a798-84f987a95566</errorID>
      <errorWord>)</errorWord>
      <group>L1_Format</group>
      <groupName>格式问题</groupName>
      <ability>L2_HalfPunc</ability>
      <abilityName>全半角检查</abilityName>
      <candidateList>
        <item>）</item>
      </candidateList>
      <explain>文本全半角错误。</explain>
      <paraID>205E2430</paraID>
      <start>5</start>
      <end>6</end>
      <status>unmodified</status>
      <modifiedWord/>
      <trackRevisions>false</trackRevisions>
    </reviewItem>
    <reviewItem>
      <errorID>054e324c-39f7-4173-b48c-56306aa2f776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667635D5</paraID>
      <start>0</start>
      <end>2</end>
      <status>unmodified</status>
      <modifiedWord/>
      <trackRevisions>false</trackRevisions>
    </reviewItem>
    <reviewItem>
      <errorID>c2b7bd10-e8e5-4805-86f8-a8ac9cbbcffe</errorID>
      <errorWord>三号楼</errorWord>
      <group>L1_AI</group>
      <groupName>深度校对</groupName>
      <ability>L2_AI_Word</ability>
      <abilityName>字词纠错</abilityName>
      <candidateList>
        <item>三号</item>
      </candidateList>
      <explain/>
      <paraID>5FFC0F22</paraID>
      <start>21</start>
      <end>24</end>
      <status>unmodified</status>
      <modifiedWord/>
      <trackRevisions>false</trackRevisions>
    </reviewItem>
    <reviewItem>
      <errorID>df5afbbb-a7db-4fc8-b1ca-5bf8c613b7eb</errorID>
      <errorWord>内</errorWord>
      <group>L1_AI</group>
      <groupName>深度校对</groupName>
      <ability>L2_AI_Word</ability>
      <abilityName>字词纠错</abilityName>
      <candidateList>
        <item>进行</item>
      </candidateList>
      <explain/>
      <paraID>5FFC0F22</paraID>
      <start>25</start>
      <end>26</end>
      <status>unmodified</status>
      <modifiedWord/>
      <trackRevisions>false</trackRevisions>
    </reviewItem>
    <reviewItem>
      <errorID>79a37c36-299a-43b0-98e7-8104e4dd8f78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623A7618</paraID>
      <start>0</start>
      <end>2</end>
      <status>unmodified</status>
      <modifiedWord/>
      <trackRevisions>false</trackRevisions>
    </reviewItem>
    <reviewItem>
      <errorID>52d9dac3-9d80-40a6-878f-975ce94816e9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77D159D9</paraID>
      <start>0</start>
      <end>2</end>
      <status>unmodified</status>
      <modifiedWord/>
      <trackRevisions>false</trackRevisions>
    </reviewItem>
    <reviewItem>
      <errorID>865c808f-1eea-4cb7-921a-a1a63688a07a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3570BF96</paraID>
      <start>0</start>
      <end>2</end>
      <status>unmodified</status>
      <modifiedWord/>
      <trackRevisions>false</trackRevisions>
    </reviewItem>
    <reviewItem>
      <errorID>f56e88e4-9e93-43c2-8aa2-61b25026d1a1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4172AABE</paraID>
      <start>0</start>
      <end>2</end>
      <status>unmodified</status>
      <modifiedWord/>
      <trackRevisions>false</trackRevisions>
    </reviewItem>
    <reviewItem>
      <errorID>46e47827-fdcb-466d-a159-f279f6d139c3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7D75C1FA</paraID>
      <start>0</start>
      <end>2</end>
      <status>unmodified</status>
      <modifiedWord/>
      <trackRevisions>false</trackRevisions>
    </reviewItem>
    <reviewItem>
      <errorID>d5d0bfa4-e608-43f6-8e6b-ab0a10734185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299F9632</paraID>
      <start>0</start>
      <end>2</end>
      <status>unmodified</status>
      <modifiedWord/>
      <trackRevisions>false</trackRevisions>
    </reviewItem>
    <reviewItem>
      <errorID>283c804e-c899-444e-a05d-f624c1c620c5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6A51D819</paraID>
      <start>0</start>
      <end>2</end>
      <status>unmodified</status>
      <modifiedWord/>
      <trackRevisions>false</trackRevisions>
    </reviewItem>
    <reviewItem>
      <errorID>fa544bd8-f860-4671-b233-b42488f2f48b</errorID>
      <errorWord>(</errorWord>
      <group>L1_Format</group>
      <groupName>格式问题</groupName>
      <ability>L2_HalfPunc</ability>
      <abilityName>全半角检查</abilityName>
      <candidateList>
        <item>（</item>
      </candidateList>
      <explain>文本全半角错误。</explain>
      <paraID>2422F74D</paraID>
      <start>38</start>
      <end>39</end>
      <status>unmodified</status>
      <modifiedWord/>
      <trackRevisions>false</trackRevisions>
    </reviewItem>
    <reviewItem>
      <errorID>5ae09469-eb92-4965-8ce0-ab34302c5692</errorID>
      <errorWord>[2016]125号</errorWord>
      <group>L1_Knowledge</group>
      <groupName>知识性问题</groupName>
      <ability>L2_Knowledge</ability>
      <abilityName>其他知识</abilityName>
      <candidateList>
        <item>〔2016〕125号</item>
      </candidateList>
      <explain>发文字号格式错误。</explain>
      <paraID>2422F74D</paraID>
      <start>41</start>
      <end>51</end>
      <status>unmodified</status>
      <modifiedWord/>
      <trackRevisions>false</trackRevisions>
    </reviewItem>
    <reviewItem>
      <errorID>2984aad3-b93f-4202-9e8d-6868225e15f5</errorID>
      <errorWord>)</errorWord>
      <group>L1_Format</group>
      <groupName>格式问题</groupName>
      <ability>L2_HalfPunc</ability>
      <abilityName>全半角检查</abilityName>
      <candidateList>
        <item>）</item>
      </candidateList>
      <explain>文本全半角错误。</explain>
      <paraID>2422F74D</paraID>
      <start>51</start>
      <end>52</end>
      <status>unmodified</status>
      <modifiedWord/>
      <trackRevisions>false</trackRevisions>
    </reviewItem>
    <reviewItem>
      <errorID>e55453b0-354f-4150-8ef4-df167528ff38</errorID>
      <errorWord>【2016】15号</errorWord>
      <group>L1_Knowledge</group>
      <groupName>知识性问题</groupName>
      <ability>L2_Knowledge</ability>
      <abilityName>其他知识</abilityName>
      <candidateList>
        <item>〔2016〕15号</item>
      </candidateList>
      <explain>发文字号格式错误。</explain>
      <paraID>2422F74D</paraID>
      <start>56</start>
      <end>65</end>
      <status>unmodified</status>
      <modifiedWord/>
      <trackRevisions>false</trackRevisions>
    </reviewItem>
    <reviewItem>
      <errorID>561c7597-1be9-47e3-9174-7f3fe21b3ab4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7C7BC2D1</paraID>
      <start>0</start>
      <end>2</end>
      <status>unmodified</status>
      <modifiedWord/>
      <trackRevisions>false</trackRevisions>
    </reviewItem>
    <reviewItem>
      <errorID>cb338893-6996-4d68-9723-ebc27b1f660b</errorID>
      <errorWord>日至2026年</errorWord>
      <group>L1_Word</group>
      <groupName>字词问题</groupName>
      <ability>L2_Typo</ability>
      <abilityName>字词错误</abilityName>
      <candidateList>
        <item>日起至2026年</item>
      </candidateList>
      <explain/>
      <paraID>7C7BC2D1</paraID>
      <start>14</start>
      <end>21</end>
      <status>unmodified</status>
      <modifiedWord/>
      <trackRevisions>false</trackRevisions>
    </reviewItem>
    <reviewItem>
      <errorID>77efc5a7-8fee-42c0-8204-6a7b3f8deb54</errorID>
      <errorWord>上午00:00</errorWord>
      <group>L1_Knowledge</group>
      <groupName>知识性问题</groupName>
      <ability>L2_Time</ability>
      <abilityName>日期时间</abilityName>
      <candidateList/>
      <explain>时间与前缀不匹配，可能的时间前缀有“下午、晚上、凌晨、午夜”。</explain>
      <paraID>7C7BC2D1</paraID>
      <start>28</start>
      <end>35</end>
      <status>unmodified</status>
      <modifiedWord/>
      <trackRevisions>false</trackRevisions>
    </reviewItem>
    <reviewItem>
      <errorID>4e5d3fd7-8f9f-4ce4-bc02-71d3e66eb7b0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32EDB414</paraID>
      <start>0</start>
      <end>2</end>
      <status>unmodified</status>
      <modifiedWord/>
      <trackRevisions>false</trackRevisions>
    </reviewItem>
    <reviewItem>
      <errorID>ecc538fa-b40e-42a3-aae7-e25360b7de4c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64222952</paraID>
      <start>0</start>
      <end>2</end>
      <status>unmodified</status>
      <modifiedWord/>
      <trackRevisions>false</trackRevisions>
    </reviewItem>
    <reviewItem>
      <errorID>a777cf4a-94ad-40e3-a495-235fe75fae76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D9828A0</paraID>
      <start>0</start>
      <end>2</end>
      <status>unmodified</status>
      <modifiedWord/>
      <trackRevisions>false</trackRevisions>
    </reviewItem>
    <reviewItem>
      <errorID>7257b027-1cb5-4884-b458-22ca72655d08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4523CF99</paraID>
      <start>0</start>
      <end>2</end>
      <status>unmodified</status>
      <modifiedWord/>
      <trackRevisions>false</trackRevisions>
    </reviewItem>
    <reviewItem>
      <errorID>a09d6128-dadd-4437-b2dd-55f6576ac064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9DFF554</paraID>
      <start>0</start>
      <end>2</end>
      <status>unmodified</status>
      <modifiedWord/>
      <trackRevisions>false</trackRevisions>
    </reviewItem>
    <reviewItem>
      <errorID>b527c828-9f44-4976-938a-8e4a3df02408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1A71C71C</paraID>
      <start>0</start>
      <end>2</end>
      <status>unmodified</status>
      <modifiedWord/>
      <trackRevisions>false</trackRevisions>
    </reviewItem>
    <reviewItem>
      <errorID>3c4ef07a-3ebb-4e42-9b8a-d16efdba7f7d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19F03200</paraID>
      <start>0</start>
      <end>2</end>
      <status>unmodified</status>
      <modifiedWord/>
      <trackRevisions>false</trackRevisions>
    </reviewItem>
    <reviewItem>
      <errorID>d78b0ea2-a058-49ba-b266-0c11639929e2</errorID>
      <errorWord>(</errorWord>
      <group>L1_Format</group>
      <groupName>格式问题</groupName>
      <ability>L2_HalfPunc</ability>
      <abilityName>全半角检查</abilityName>
      <candidateList>
        <item>（</item>
      </candidateList>
      <explain>文本全半角错误。</explain>
      <paraID>19F03200</paraID>
      <start>21</start>
      <end>22</end>
      <status>unmodified</status>
      <modifiedWord/>
      <trackRevisions>false</trackRevisions>
    </reviewItem>
    <reviewItem>
      <errorID>980b1bd5-ca38-493c-b264-8fd985116150</errorID>
      <errorWord>)</errorWord>
      <group>L1_Format</group>
      <groupName>格式问题</groupName>
      <ability>L2_HalfPunc</ability>
      <abilityName>全半角检查</abilityName>
      <candidateList>
        <item>）</item>
      </candidateList>
      <explain>文本全半角错误。</explain>
      <paraID>19F03200</paraID>
      <start>23</start>
      <end>24</end>
      <status>unmodified</status>
      <modifiedWord/>
      <trackRevisions>false</trackRevisions>
    </reviewItem>
    <reviewItem>
      <errorID>0a59d266-0cd3-4a2e-a55c-ab7a0a47da6a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600DF4DD</paraID>
      <start>0</start>
      <end>2</end>
      <status>unmodified</status>
      <modifiedWord/>
      <trackRevisions>false</trackRevisions>
    </reviewItem>
    <reviewItem>
      <errorID>9fe84536-bbb5-4889-b089-38810230089e</errorID>
      <errorWord>标志性</errorWord>
      <group>L1_AI</group>
      <groupName>深度校对</groupName>
      <ability>L2_AI_Word</ability>
      <abilityName>字词纠错</abilityName>
      <candidateList>
        <item>标志</item>
      </candidateList>
      <explain/>
      <paraID>600DF4DD</paraID>
      <start>18</start>
      <end>21</end>
      <status>unmodified</status>
      <modifiedWord/>
      <trackRevisions>false</trackRevisions>
    </reviewItem>
    <reviewItem>
      <errorID>63a6538d-fdc8-4e8b-a88b-6f44edf4498c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12779B01</paraID>
      <start>0</start>
      <end>2</end>
      <status>unmodified</status>
      <modifiedWord/>
      <trackRevisions>false</trackRevisions>
    </reviewItem>
    <reviewItem>
      <errorID>599ebda2-5c9a-4517-ad9b-7bb359157f8b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11822B3D</paraID>
      <start>0</start>
      <end>2</end>
      <status>unmodified</status>
      <modifiedWord/>
      <trackRevisions>false</trackRevisions>
    </reviewItem>
    <reviewItem>
      <errorID>b37bba90-6ea2-490e-86bb-ed23043052a9</errorID>
      <errorWord>【2023】002号</errorWord>
      <group>L1_Knowledge</group>
      <groupName>知识性问题</groupName>
      <ability>L2_Knowledge</ability>
      <abilityName>其他知识</abilityName>
      <candidateList>
        <item>〔2023〕2号</item>
      </candidateList>
      <explain>发文字号格式错误。</explain>
      <paraID>11822B3D</paraID>
      <start>37</start>
      <end>47</end>
      <status>unmodified</status>
      <modifiedWord/>
      <trackRevisions>false</trackRevisions>
    </reviewItem>
    <reviewItem>
      <errorID>30820dc3-5078-43d9-87fb-dff82b657f3b</errorID>
      <errorWord>的文件</errorWord>
      <group>L1_AI</group>
      <groupName>深度校对</groupName>
      <ability>L2_AI_Grammar</ability>
      <abilityName>语法纠错</abilityName>
      <candidateList>
        <item>的</item>
      </candidateList>
      <explain/>
      <paraID>11822B3D</paraID>
      <start>48</start>
      <end>51</end>
      <status>unmodified</status>
      <modifiedWord/>
      <trackRevisions>false</trackRevisions>
    </reviewItem>
    <reviewItem>
      <errorID>65d42d97-d15a-4643-9c35-e260acccfa6b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21639530</paraID>
      <start>0</start>
      <end>2</end>
      <status>unmodified</status>
      <modifiedWord/>
      <trackRevisions>false</trackRevisions>
    </reviewItem>
    <reviewItem>
      <errorID>ef512dda-3e69-42b8-ba1d-45cd4c0b0dd7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30AD7D95</paraID>
      <start>0</start>
      <end>2</end>
      <status>unmodified</status>
      <modifiedWord/>
      <trackRevisions>false</trackRevisions>
    </reviewItem>
    <reviewItem>
      <errorID>1aaefee2-6ac2-4735-aa75-1d2953e61701</errorID>
      <errorWord>信息</errorWord>
      <group>L1_AI</group>
      <groupName>深度校对</groupName>
      <ability>L2_AI_Punc</ability>
      <abilityName>标点纠错</abilityName>
      <candidateList>
        <item>信息：</item>
      </candidateList>
      <explain/>
      <paraID>30AD7D95</paraID>
      <start>8</start>
      <end>11</end>
      <status>modified</status>
      <modifiedWord>信息：</modifiedWord>
      <trackRevisions>false</trackRevisions>
    </reviewItem>
    <reviewItem>
      <errorID>bbc23ed8-35b5-42bd-9535-f182fda0b479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39E02650</paraID>
      <start>0</start>
      <end>2</end>
      <status>unmodified</status>
      <modifiedWord/>
      <trackRevisions>false</trackRevisions>
    </reviewItem>
    <reviewItem>
      <errorID>efcf82c7-6aa0-4593-a347-7663b58e0ddb</errorID>
      <errorWord>联系方式</errorWord>
      <group>L1_AI</group>
      <groupName>深度校对</groupName>
      <ability>L2_AI_Punc</ability>
      <abilityName>标点纠错</abilityName>
      <candidateList>
        <item>联系方式：</item>
      </candidateList>
      <explain/>
      <paraID>39E02650</paraID>
      <start>4</start>
      <end>9</end>
      <status>modified</status>
      <modifiedWord>联系方式：</modifiedWord>
      <trackRevisions>false</trackRevisions>
    </reviewItem>
    <reviewItem>
      <errorID>07e6dde6-9256-4e5d-8fc3-7e0d0ccc2f36</errorID>
      <errorWord>中华人民共和国政府采购实施条例</errorWord>
      <group>L1_Knowledge</group>
      <groupName>知识性问题</groupName>
      <ability>L2_Knowledge</ability>
      <abilityName>其他知识</abilityName>
      <candidateList>
        <item>中华人民共和国政府采购法实施条例</item>
      </candidateList>
      <explain>当前法律法规未收录或尚未生效，注意核查是否正确。</explain>
      <paraID>3750BD6F</paraID>
      <start>17</start>
      <end>33</end>
      <status>modified</status>
      <modifiedWord>中华人民共和国政府采购法实施条例</modifiedWord>
      <trackRevisions>false</trackRevisions>
    </reviewItem>
    <reviewItem>
      <errorID>f1ea0605-f962-4127-8b4f-d89b147e18e9</errorID>
      <errorWord>认证</errorWord>
      <group>L1_AI</group>
      <groupName>深度校对</groupName>
      <ability>L2_AI_Grammar</ability>
      <abilityName>语法纠错</abilityName>
      <candidateList>
        <item>认证的情况</item>
      </candidateList>
      <explain/>
      <paraID>5F94D6D2</paraID>
      <start>22</start>
      <end>24</end>
      <status>unmodified</status>
      <modifiedWord/>
      <trackRevisions>false</trackRevisions>
    </reviewItem>
    <reviewItem>
      <errorID>cdf669f2-e622-4d5e-8d9c-c32da607573d</errorID>
      <errorWord>（</errorWord>
      <group>L1_AI</group>
      <groupName>深度校对</groupName>
      <ability>L2_AI_Punc</ability>
      <abilityName>标点纠错</abilityName>
      <candidateList>
        <item/>
      </candidateList>
      <explain/>
      <paraID>418608B0</paraID>
      <start>1</start>
      <end>2</end>
      <status>unmodified</status>
      <modifiedWord/>
      <trackRevisions>false</trackRevisions>
    </reviewItem>
    <reviewItem>
      <errorID>9d02ca23-04c0-4262-80eb-291190b25e0f</errorID>
      <errorWord>、否）</errorWord>
      <group>L1_AI</group>
      <groupName>深度校对</groupName>
      <ability>L2_AI_Word</ability>
      <abilityName>字词纠错</abilityName>
      <candidateList>
        <item> □否</item>
      </candidateList>
      <explain/>
      <paraID>418608B0</paraID>
      <start>3</start>
      <end>6</end>
      <status>unmodified</status>
      <modifiedWord/>
      <trackRevisions>false</trackRevisions>
    </reviewItem>
    <reviewItem>
      <errorID>55e0b8d2-5d92-4cbe-9e28-6bd24ec34fca</errorID>
      <errorWord>（</errorWord>
      <group>L1_AI</group>
      <groupName>深度校对</groupName>
      <ability>L2_AI_Punc</ability>
      <abilityName>标点纠错</abilityName>
      <candidateList>
        <item/>
      </candidateList>
      <explain/>
      <paraID>4E081A95</paraID>
      <start>9</start>
      <end>10</end>
      <status>unmodified</status>
      <modifiedWord/>
      <trackRevisions>false</trackRevisions>
    </reviewItem>
    <reviewItem>
      <errorID>f325c786-113a-4f91-8f87-e7c1fbfcf667</errorID>
      <errorWord>，</errorWord>
      <group>L1_AI</group>
      <groupName>深度校对</groupName>
      <ability>L2_AI_Punc</ability>
      <abilityName>标点纠错</abilityName>
      <candidateList>
        <item>、</item>
      </candidateList>
      <explain/>
      <paraID>4E081A95</paraID>
      <start>26</start>
      <end>27</end>
      <status>unmodified</status>
      <modifiedWord/>
      <trackRevisions>false</trackRevisions>
    </reviewItem>
    <reviewItem>
      <errorID>0c09555b-87d2-4964-9f2b-d89fbc17e6b0</errorID>
      <errorWord>）</errorWord>
      <group>L1_AI</group>
      <groupName>深度校对</groupName>
      <ability>L2_AI_Punc</ability>
      <abilityName>标点纠错</abilityName>
      <candidateList>
        <item/>
      </candidateList>
      <explain/>
      <paraID>4E081A95</paraID>
      <start>46</start>
      <end>47</end>
      <status>unmodified</status>
      <modifiedWord/>
      <trackRevisions>false</trackRevisions>
    </reviewItem>
    <reviewItem>
      <errorID>7171df35-8e99-4809-b474-deef2f0c0c6a</errorID>
      <errorWord>（</errorWord>
      <group>L1_AI</group>
      <groupName>深度校对</groupName>
      <ability>L2_AI_Word</ability>
      <abilityName>字词纠错</abilityName>
      <candidateList>
        <item>□</item>
      </candidateList>
      <explain/>
      <paraID>27F0AD62</paraID>
      <start>1</start>
      <end>2</end>
      <status>unmodified</status>
      <modifiedWord/>
      <trackRevisions>false</trackRevisions>
    </reviewItem>
    <reviewItem>
      <errorID>e82a1626-5842-4ea4-b0af-3b5ed095f2ca</errorID>
      <errorWord>）</errorWord>
      <group>L1_AI</group>
      <groupName>深度校对</groupName>
      <ability>L2_AI_Punc</ability>
      <abilityName>标点纠错</abilityName>
      <candidateList>
        <item/>
      </candidateList>
      <explain/>
      <paraID>27F0AD62</paraID>
      <start>3</start>
      <end>4</end>
      <status>unmodified</status>
      <modifiedWord/>
      <trackRevisions>false</trackRevisions>
    </reviewItem>
    <reviewItem>
      <errorID>62414b9b-6a43-42fa-9eaa-09aad22998bb</errorID>
      <errorWord>&lt;</errorWord>
      <group>L1_Format</group>
      <groupName>格式问题</groupName>
      <ability>L2_HalfPunc</ability>
      <abilityName>全半角检查</abilityName>
      <candidateList>
        <item>〈</item>
      </candidateList>
      <explain>文本全半角错误。</explain>
      <paraID>2813832D</paraID>
      <start>49</start>
      <end>50</end>
      <status>unmodified</status>
      <modifiedWord/>
      <trackRevisions>false</trackRevisions>
    </reviewItem>
    <reviewItem>
      <errorID>861c24e6-60d6-4473-8f08-2aa6e508784b</errorID>
      <errorWord>&lt;</errorWord>
      <group>L1_Format</group>
      <groupName>格式问题</groupName>
      <ability>L2_HalfPunc</ability>
      <abilityName>全半角检查</abilityName>
      <candidateList>
        <item>〈</item>
      </candidateList>
      <explain>文本全半角错误。</explain>
      <paraID> F9C284C</paraID>
      <start>49</start>
      <end>50</end>
      <status>unmodified</status>
      <modifiedWord/>
      <trackRevisions>false</trackRevisions>
    </reviewItem>
    <reviewItem>
      <errorID>55a42de2-bb74-4c46-9678-b4c20c58179c</errorID>
      <errorWord>&lt;</errorWord>
      <group>L1_Format</group>
      <groupName>格式问题</groupName>
      <ability>L2_HalfPunc</ability>
      <abilityName>全半角检查</abilityName>
      <candidateList>
        <item>〈</item>
      </candidateList>
      <explain>文本全半角错误。</explain>
      <paraID>74C2A201</paraID>
      <start>34</start>
      <end>35</end>
      <status>unmodified</status>
      <modifiedWord/>
      <trackRevisions>false</trackRevisions>
    </reviewItem>
    <reviewItem>
      <errorID>6b560a05-e9ca-4afb-8bb0-46a8e181e9c5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1B3AB144</paraID>
      <start>51</start>
      <end>52</end>
      <status>unmodified</status>
      <modifiedWord/>
      <trackRevisions>false</trackRevisions>
    </reviewItem>
    <reviewItem>
      <errorID>353d4844-2271-4737-b130-44934c52e458</errorID>
      <errorWord>（</errorWord>
      <group>L1_Punc</group>
      <groupName>标点问题</groupName>
      <ability>L2_Punc</ability>
      <abilityName>标点符号检查</abilityName>
      <candidateList/>
      <explain>同一形式括号套用。</explain>
      <paraID>1B3AB144</paraID>
      <start>58</start>
      <end>59</end>
      <status>unmodified</status>
      <modifiedWord/>
      <trackRevisions>false</trackRevisions>
    </reviewItem>
    <reviewItem>
      <errorID>49b83d76-3c26-40f6-8e52-96abcaa40742</errorID>
      <errorWord>）</errorWord>
      <group>L1_Punc</group>
      <groupName>标点问题</groupName>
      <ability>L2_Punc</ability>
      <abilityName>标点符号检查</abilityName>
      <candidateList/>
      <explain>同一形式括号套用。</explain>
      <paraID>1B3AB144</paraID>
      <start>65</start>
      <end>66</end>
      <status>unmodified</status>
      <modifiedWord/>
      <trackRevisions>false</trackRevisions>
    </reviewItem>
    <reviewItem>
      <errorID>8e871811-d3ce-4b4b-b710-cac8f5d3edb2</errorID>
      <errorWord>(</errorWord>
      <group>L1_Format</group>
      <groupName>格式问题</groupName>
      <ability>L2_HalfPunc</ability>
      <abilityName>全半角检查</abilityName>
      <candidateList>
        <item>（</item>
      </candidateList>
      <explain>文本全半角错误。</explain>
      <paraID>6FE5A6BA</paraID>
      <start>19</start>
      <end>20</end>
      <status>unmodified</status>
      <modifiedWord/>
      <trackRevisions>false</trackRevisions>
    </reviewItem>
    <reviewItem>
      <errorID>7d1aa16f-5ae8-45a2-adaa-103f58ab942f</errorID>
      <errorWord>)</errorWord>
      <group>L1_Format</group>
      <groupName>格式问题</groupName>
      <ability>L2_HalfPunc</ability>
      <abilityName>全半角检查</abilityName>
      <candidateList>
        <item>）</item>
      </candidateList>
      <explain>文本全半角错误。</explain>
      <paraID>6FE5A6BA</paraID>
      <start>21</start>
      <end>22</end>
      <status>unmodified</status>
      <modifiedWord/>
      <trackRevisions>false</trackRevisions>
    </reviewItem>
    <reviewItem>
      <errorID>3ea4479d-e110-4ce7-a9cb-8e62c603ba7d</errorID>
      <errorWord>(</errorWord>
      <group>L1_Format</group>
      <groupName>格式问题</groupName>
      <ability>L2_HalfPunc</ability>
      <abilityName>全半角检查</abilityName>
      <candidateList>
        <item>（</item>
      </candidateList>
      <explain>文本全半角错误。</explain>
      <paraID>1B38306F</paraID>
      <start>32</start>
      <end>33</end>
      <status>unmodified</status>
      <modifiedWord/>
      <trackRevisions>false</trackRevisions>
    </reviewItem>
    <reviewItem>
      <errorID>79508c1a-585a-443f-b824-7be9b6d2ee86</errorID>
      <errorWord>[2016]125号</errorWord>
      <group>L1_Knowledge</group>
      <groupName>知识性问题</groupName>
      <ability>L2_Knowledge</ability>
      <abilityName>其他知识</abilityName>
      <candidateList>
        <item>〔2016〕125号</item>
      </candidateList>
      <explain>发文字号格式错误。</explain>
      <paraID>1B38306F</paraID>
      <start>35</start>
      <end>45</end>
      <status>unmodified</status>
      <modifiedWord/>
      <trackRevisions>false</trackRevisions>
    </reviewItem>
    <reviewItem>
      <errorID>506f6baf-2d08-4aac-94c6-aac777b825fd</errorID>
      <errorWord>)</errorWord>
      <group>L1_Format</group>
      <groupName>格式问题</groupName>
      <ability>L2_HalfPunc</ability>
      <abilityName>全半角检查</abilityName>
      <candidateList>
        <item>）</item>
      </candidateList>
      <explain>文本全半角错误。</explain>
      <paraID>1B38306F</paraID>
      <start>45</start>
      <end>46</end>
      <status>unmodified</status>
      <modifiedWord/>
      <trackRevisions>false</trackRevisions>
    </reviewItem>
    <reviewItem>
      <errorID>c7564deb-d6fe-44c8-ae6a-9e853406e13e</errorID>
      <errorWord>【2016】15号</errorWord>
      <group>L1_Knowledge</group>
      <groupName>知识性问题</groupName>
      <ability>L2_Knowledge</ability>
      <abilityName>其他知识</abilityName>
      <candidateList>
        <item>〔2016〕15号</item>
      </candidateList>
      <explain>发文字号格式错误。</explain>
      <paraID>1B38306F</paraID>
      <start>50</start>
      <end>59</end>
      <status>unmodified</status>
      <modifiedWord/>
      <trackRevisions>false</trackRevisions>
    </reviewItem>
    <reviewItem>
      <errorID>7a751564-fa62-459f-971e-3ec0509f5827</errorID>
      <errorWord>（</errorWord>
      <group>L1_Punc</group>
      <groupName>标点问题</groupName>
      <ability>L2_Punc</ability>
      <abilityName>标点符号检查</abilityName>
      <candidateList/>
      <explain>同一形式括号套用。</explain>
      <paraID>55A6DBAE</paraID>
      <start>73</start>
      <end>74</end>
      <status>unmodified</status>
      <modifiedWord/>
      <trackRevisions>false</trackRevisions>
    </reviewItem>
    <reviewItem>
      <errorID>5b87e3a4-d12b-46b2-9684-d420befaf22b</errorID>
      <errorWord>）</errorWord>
      <group>L1_Punc</group>
      <groupName>标点问题</groupName>
      <ability>L2_Punc</ability>
      <abilityName>标点符号检查</abilityName>
      <candidateList/>
      <explain>同一形式括号套用。</explain>
      <paraID>55A6DBAE</paraID>
      <start>93</start>
      <end>94</end>
      <status>unmodified</status>
      <modifiedWord/>
      <trackRevisions>false</trackRevisions>
    </reviewItem>
    <reviewItem>
      <errorID>0db8328c-85cf-4f1e-947d-d646d144929a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2C738239</paraID>
      <start>0</start>
      <end>2</end>
      <status>unmodified</status>
      <modifiedWord/>
      <trackRevisions>false</trackRevisions>
    </reviewItem>
    <reviewItem>
      <errorID>4f1ce8b7-09a4-401a-8a31-5d7ab370e7a5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2C738239</paraID>
      <start>57</start>
      <end>59</end>
      <status>modified</status>
      <modifiedWord>”“</modifiedWord>
      <trackRevisions>false</trackRevisions>
    </reviewItem>
    <reviewItem>
      <errorID>81a8677b-ad44-4822-86f2-e4cb9d064338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66579CBF</paraID>
      <start>0</start>
      <end>2</end>
      <status>unmodified</status>
      <modifiedWord/>
      <trackRevisions>false</trackRevisions>
    </reviewItem>
    <reviewItem>
      <errorID>afb25eae-4f44-4bcc-866f-99492578909f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4A2535A2</paraID>
      <start>0</start>
      <end>2</end>
      <status>unmodified</status>
      <modifiedWord/>
      <trackRevisions>false</trackRevisions>
    </reviewItem>
    <reviewItem>
      <errorID>580aa493-6995-499b-a5c8-493cb9f23fa0</errorID>
      <errorWord>人确定成交供应商</errorWord>
      <group>L1_Word</group>
      <groupName>字词问题</groupName>
      <ability>L2_Typo</ability>
      <abilityName>字词错误</abilityName>
      <candidateList>
        <item>人在确定成交供应商</item>
      </candidateList>
      <explain/>
      <paraID>73A8A404</paraID>
      <start>3</start>
      <end>11</end>
      <status>unmodified</status>
      <modifiedWord/>
      <trackRevisions>false</trackRevisions>
    </reviewItem>
    <reviewItem>
      <errorID>7c2e4f37-9468-417f-9eea-6bffe1bf7197</errorID>
      <errorWord>(</errorWord>
      <group>L1_Format</group>
      <groupName>格式问题</groupName>
      <ability>L2_HalfPunc</ability>
      <abilityName>全半角检查</abilityName>
      <candidateList>
        <item>（</item>
      </candidateList>
      <explain>文本全半角错误。</explain>
      <paraID>1DB3878F</paraID>
      <start>8</start>
      <end>9</end>
      <status>unmodified</status>
      <modifiedWord/>
      <trackRevisions>false</trackRevisions>
    </reviewItem>
    <reviewItem>
      <errorID>1e7b9f36-2ab5-4b46-afa6-d2580bb93217</errorID>
      <errorWord>)</errorWord>
      <group>L1_Format</group>
      <groupName>格式问题</groupName>
      <ability>L2_HalfPunc</ability>
      <abilityName>全半角检查</abilityName>
      <candidateList>
        <item>）</item>
      </candidateList>
      <explain>文本全半角错误。</explain>
      <paraID>1DB3878F</paraID>
      <start>30</start>
      <end>31</end>
      <status>unmodified</status>
      <modifiedWord/>
      <trackRevisions>false</trackRevisions>
    </reviewItem>
    <reviewItem>
      <errorID>9deb5d98-5077-487d-8ef9-1b6eb7437f8c</errorID>
      <errorWord>[2023]002号</errorWord>
      <group>L1_Knowledge</group>
      <groupName>知识性问题</groupName>
      <ability>L2_Knowledge</ability>
      <abilityName>其他知识</abilityName>
      <candidateList>
        <item>〔2023〕2号</item>
      </candidateList>
      <explain>发文字号格式错误。</explain>
      <paraID>75E3841C</paraID>
      <start>17</start>
      <end>27</end>
      <status>unmodified</status>
      <modifiedWord/>
      <trackRevisions>false</trackRevisions>
    </reviewItem>
    <reviewItem>
      <errorID>bae66492-f512-4efe-8fb3-b9116e3498a5</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5FDB0B7C</paraID>
      <start>0</start>
      <end>1</end>
      <status>modified</status>
      <modifiedWord>账</modifiedWord>
      <trackRevisions>false</trackRevisions>
    </reviewItem>
    <reviewItem>
      <errorID>b8530c46-d5a7-4576-82b3-bbf8286be3ec</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11581CD9</paraID>
      <start>25</start>
      <end>29</end>
      <status>unmodified</status>
      <modifiedWord/>
      <trackRevisions>false</trackRevisions>
    </reviewItem>
    <reviewItem>
      <errorID>b4b2f127-08c3-4004-a573-89634bfacc48</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11581CD9</paraID>
      <start>32</start>
      <end>34</end>
      <status>unmodified</status>
      <modifiedWord/>
      <trackRevisions>false</trackRevisions>
    </reviewItem>
    <reviewItem>
      <errorID>513ee552-2d02-43b5-9978-8182856e77f6</errorID>
      <errorWord>法定的</errorWord>
      <group>L1_Word</group>
      <groupName>字词问题</groupName>
      <ability>L2_Typo</ability>
      <abilityName>字词错误</abilityName>
      <candidateList>
        <item>法定</item>
      </candidateList>
      <explain/>
      <paraID>7C57729E</paraID>
      <start>19</start>
      <end>21</end>
      <status>modified</status>
      <modifiedWord>法定</modifiedWord>
      <trackRevisions>false</trackRevisions>
    </reviewItem>
    <reviewItem>
      <errorID>195b42af-2cfe-4b0b-92ab-1247ea54048e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38BC9CBC</paraID>
      <start>0</start>
      <end>2</end>
      <status>unmodified</status>
      <modifiedWord/>
      <trackRevisions>false</trackRevisions>
    </reviewItem>
    <reviewItem>
      <errorID>54cec71c-872f-4327-9643-4646556b2e1a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36D5B4E9</paraID>
      <start>0</start>
      <end>2</end>
      <status>unmodified</status>
      <modifiedWord/>
      <trackRevisions>false</trackRevisions>
    </reviewItem>
    <reviewItem>
      <errorID>510a6c60-6b8f-409d-881a-9075ba20a507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3F8A159A</paraID>
      <start>0</start>
      <end>2</end>
      <status>unmodified</status>
      <modifiedWord/>
      <trackRevisions>false</trackRevisions>
    </reviewItem>
    <reviewItem>
      <errorID>7cc43960-2e28-4198-a16e-db6668be25ab</errorID>
      <errorWord>给于</errorWord>
      <group>L1_Word</group>
      <groupName>字词问题</groupName>
      <ability>L2_Typo</ability>
      <abilityName>字词错误</abilityName>
      <candidateList>
        <item>给予</item>
      </candidateList>
      <explain>〈书〉〈动〉给（ɡěi）：～帮助｜～同情｜～亲切的关怀。也作给与。</explain>
      <paraID>7D953EF1</paraID>
      <start>92</start>
      <end>94</end>
      <status>unmodified</status>
      <modifiedWord/>
      <trackRevisions>false</trackRevisions>
    </reviewItem>
    <reviewItem>
      <errorID>44e90933-19df-4bed-be64-bc8136a24b5d</errorID>
      <errorWord>给于</errorWord>
      <group>L1_Word</group>
      <groupName>字词问题</groupName>
      <ability>L2_Typo</ability>
      <abilityName>字词错误</abilityName>
      <candidateList>
        <item>给予</item>
      </candidateList>
      <explain>〈书〉〈动〉给（ɡěi）：～帮助｜～同情｜～亲切的关怀。也作给与。</explain>
      <paraID> 3535F74</paraID>
      <start>84</start>
      <end>86</end>
      <status>unmodified</status>
      <modifiedWord/>
      <trackRevisions>false</trackRevisions>
    </reviewItem>
    <reviewItem>
      <errorID>1ae7fe1f-c0e1-4b6b-97c3-ace54979e333</errorID>
      <errorWord>［2005］</errorWord>
      <group>L1_Punc</group>
      <groupName>标点问题</groupName>
      <ability>L2_Punc</ability>
      <abilityName>标点符号检查</abilityName>
      <candidateList>
        <item>〔2005〕</item>
      </candidateList>
      <explain/>
      <paraID>4E1AB012</paraID>
      <start>47</start>
      <end>53</end>
      <status>unmodified</status>
      <modifiedWord/>
      <trackRevisions>false</trackRevisions>
    </reviewItem>
    <reviewItem>
      <errorID>f3c47c59-810f-4201-944b-ba094aeea8b9</errorID>
      <errorWord>给于</errorWord>
      <group>L1_Word</group>
      <groupName>字词问题</groupName>
      <ability>L2_Typo</ability>
      <abilityName>字词错误</abilityName>
      <candidateList>
        <item>给予</item>
      </candidateList>
      <explain>〈书〉〈动〉给（ɡěi）：～帮助｜～同情｜～亲切的关怀。也作给与。</explain>
      <paraID>4E1AB012</paraID>
      <start>106</start>
      <end>108</end>
      <status>unmodified</status>
      <modifiedWord/>
      <trackRevisions>false</trackRevisions>
    </reviewItem>
    <reviewItem>
      <errorID>25be2358-c62f-4a7b-bbb4-87958da1698a</errorID>
      <errorWord>其它</errorWord>
      <group>L1_Word</group>
      <groupName>字词问题</groupName>
      <ability>L2_Alias</ability>
      <abilityName>也作/曾用词</abilityName>
      <candidateList>
        <item>其他</item>
      </candidateList>
      <explain>词汇[其它]为不规范表述或旧称，其规范书面表述为[其他]。</explain>
      <paraID>60C2933F</paraID>
      <start>3</start>
      <end>5</end>
      <status>unmodified</status>
      <modifiedWord/>
      <trackRevisions>false</trackRevisions>
    </reviewItem>
    <reviewItem>
      <errorID>10848d34-70dd-4131-8935-d5f0a02fef38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20138FCD</paraID>
      <start>42</start>
      <end>45</end>
      <status>unmodified</status>
      <modifiedWord/>
      <trackRevisions>false</trackRevisions>
    </reviewItem>
    <reviewItem>
      <errorID>e52e2d4a-12f6-4d4a-a357-0bb85b9525a2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30330A00</paraID>
      <start>0</start>
      <end>2</end>
      <status>unmodified</status>
      <modifiedWord/>
      <trackRevisions>false</trackRevisions>
    </reviewItem>
    <reviewItem>
      <errorID>59db0ef3-0016-41ef-88bc-ef620d58c023</errorID>
      <errorWord>，</errorWord>
      <group>L1_Word</group>
      <groupName>字词问题</groupName>
      <ability>L2_Typo</ability>
      <abilityName>字词错误</abilityName>
      <candidateList>
        <item>，具</item>
      </candidateList>
      <explain/>
      <paraID>68854E29</paraID>
      <start>42</start>
      <end>43</end>
      <status>unmodified</status>
      <modifiedWord/>
      <trackRevisions>false</trackRevisions>
    </reviewItem>
    <reviewItem>
      <errorID>bb07737e-77d0-4568-8010-cddd6fa8fd31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20B08CDB</paraID>
      <start>0</start>
      <end>2</end>
      <status>unmodified</status>
      <modifiedWord/>
      <trackRevisions>false</trackRevisions>
    </reviewItem>
    <reviewItem>
      <errorID>4ae5c4a5-c12f-47f6-baa6-47175599ef7b</errorID>
      <errorWord>法律、法规</errorWord>
      <group>L1_Word</group>
      <groupName>字词问题</groupName>
      <ability>L2_Typo</ability>
      <abilityName>字词错误</abilityName>
      <candidateList>
        <item>法律法规</item>
      </candidateList>
      <explain/>
      <paraID>53E4E923</paraID>
      <start>31</start>
      <end>35</end>
      <status>modified</status>
      <modifiedWord>法律法规</modifiedWord>
      <trackRevisions>false</trackRevisions>
    </reviewItem>
    <reviewItem>
      <errorID>da0aabbb-719f-4df7-8206-35a366c1f240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18E17179</paraID>
      <start>0</start>
      <end>2</end>
      <status>unmodified</status>
      <modifiedWord/>
      <trackRevisions>false</trackRevisions>
    </reviewItem>
    <reviewItem>
      <errorID>c446dc0e-db85-40a4-bfa9-527e25307087</errorID>
      <errorWord>其它</errorWord>
      <group>L1_Word</group>
      <groupName>字词问题</groupName>
      <ability>L2_Alias</ability>
      <abilityName>也作/曾用词</abilityName>
      <candidateList>
        <item>其他</item>
      </candidateList>
      <explain>词汇[其它]为不规范表述或旧称，其规范书面表述为[其他]。</explain>
      <paraID> 27D2E67</paraID>
      <start>54</start>
      <end>56</end>
      <status>unmodified</status>
      <modifiedWord/>
      <trackRevisions>false</trackRevisions>
    </reviewItem>
    <reviewItem>
      <errorID>ed7d025c-280a-4edc-8b38-a4f5c4b8321f</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 27D2E67</paraID>
      <start>73</start>
      <end>78</end>
      <status>unmodified</status>
      <modifiedWord/>
      <trackRevisions>false</trackRevisions>
    </reviewItem>
    <reviewItem>
      <errorID>d74452b4-d30d-4747-96f4-c3788d41f7ea</errorID>
      <errorWord>人</errorWord>
      <group>L1_Word</group>
      <groupName>字词问题</groupName>
      <ability>L2_Typo</ability>
      <abilityName>字词错误</abilityName>
      <candidateList>
        <item>人在</item>
      </candidateList>
      <explain/>
      <paraID>17D0537C</paraID>
      <start>18</start>
      <end>19</end>
      <status>unmodified</status>
      <modifiedWord/>
      <trackRevisions>false</trackRevisions>
    </reviewItem>
    <reviewItem>
      <errorID>217c827a-1cab-4134-a6df-3950be6c4af1</errorID>
      <errorWord>、以及</errorWord>
      <group>L1_Punc</group>
      <groupName>标点问题</groupName>
      <ability>L2_Punc</ability>
      <abilityName>标点符号检查</abilityName>
      <candidateList>
        <item>，以及</item>
      </candidateList>
      <explain>连接词前后不宜使用顿号，建议使用逗号。</explain>
      <paraID>17D0537C</paraID>
      <start>46</start>
      <end>49</end>
      <status>unmodified</status>
      <modifiedWord/>
      <trackRevisions>false</trackRevisions>
    </reviewItem>
    <reviewItem>
      <errorID>bdbcf2c6-0bcd-4e58-8770-8dd4729e7689</errorID>
      <errorWord>其它</errorWord>
      <group>L1_Word</group>
      <groupName>字词问题</groupName>
      <ability>L2_Alias</ability>
      <abilityName>也作/曾用词</abilityName>
      <candidateList>
        <item>其他</item>
      </candidateList>
      <explain>词汇[其它]为不规范表述或旧称，其规范书面表述为[其他]。</explain>
      <paraID>17D0537C</paraID>
      <start>52</start>
      <end>54</end>
      <status>unmodified</status>
      <modifiedWord/>
      <trackRevisions>false</trackRevisions>
    </reviewItem>
    <reviewItem>
      <errorID>c92659c7-9431-4964-8c7e-f494edb67501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5F0B006F</paraID>
      <start>0</start>
      <end>2</end>
      <status>unmodified</status>
      <modifiedWord/>
      <trackRevisions>false</trackRevisions>
    </reviewItem>
    <reviewItem>
      <errorID>66f7f2ce-071f-4444-8a29-8f1554445128</errorID>
      <errorWord>到</errorWord>
      <group>L1_Word</group>
      <groupName>字词问题</groupName>
      <ability>L2_Typo</ability>
      <abilityName>字词错误</abilityName>
      <candidateList>
        <item>至</item>
      </candidateList>
      <explain>存在字形相近字词的误用。</explain>
      <paraID>18A83152</paraID>
      <start>47</start>
      <end>48</end>
      <status>unmodified</status>
      <modifiedWord/>
      <trackRevisions>false</trackRevisions>
    </reviewItem>
    <reviewItem>
      <errorID>359b85e4-eae9-4145-a0f4-2ccb2502e992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1B23B737</paraID>
      <start>0</start>
      <end>2</end>
      <status>unmodified</status>
      <modifiedWord/>
      <trackRevisions>false</trackRevisions>
    </reviewItem>
    <reviewItem>
      <errorID>e8abf73c-0082-4c81-9a21-045f9f952e0f</errorID>
      <errorWord>》</errorWord>
      <group>L1_Word</group>
      <groupName>字词问题</groupName>
      <ability>L2_Typo</ability>
      <abilityName>字词错误</abilityName>
      <candidateList>
        <item>》和</item>
      </candidateList>
      <explain/>
      <paraID>4B9E2577</paraID>
      <start>70</start>
      <end>71</end>
      <status>unmodified</status>
      <modifiedWord/>
      <trackRevisions>false</trackRevisions>
    </reviewItem>
    <reviewItem>
      <errorID>7a06f086-8ca4-4f9a-b99b-b690849b0e18</errorID>
      <errorWord>文</errorWord>
      <group>L1_Word</group>
      <groupName>字词问题</groupName>
      <ability>L2_Typo</ability>
      <abilityName>字词错误</abilityName>
      <candidateList>
        <item>文件</item>
      </candidateList>
      <explain/>
      <paraID>4B9E2577</paraID>
      <start>83</start>
      <end>84</end>
      <status>unmodified</status>
      <modifiedWord/>
      <trackRevisions>false</trackRevisions>
    </reviewItem>
    <reviewItem>
      <errorID>4fc43d52-3f80-47b4-82bb-5f029f202335</errorID>
      <errorWord>作必要</errorWord>
      <group>L1_Word</group>
      <groupName>字词问题</groupName>
      <ability>L2_Typo</ability>
      <abilityName>字词错误</abilityName>
      <candidateList>
        <item>做必要</item>
      </candidateList>
      <explain/>
      <paraID>5F5AFCC6</paraID>
      <start>64</start>
      <end>67</end>
      <status>unmodified</status>
      <modifiedWord/>
      <trackRevisions>false</trackRevisions>
    </reviewItem>
    <reviewItem>
      <errorID>9a186da3-f7ce-4ab3-938c-51135e788481</errorID>
      <errorWord>法律、法规</errorWord>
      <group>L1_Word</group>
      <groupName>字词问题</groupName>
      <ability>L2_Typo</ability>
      <abilityName>字词错误</abilityName>
      <candidateList>
        <item>法律法规</item>
      </candidateList>
      <explain/>
      <paraID>2978BF69</paraID>
      <start>81</start>
      <end>85</end>
      <status>modified</status>
      <modifiedWord>法律法规</modifiedWord>
      <trackRevisions>false</trackRevisions>
    </reviewItem>
    <reviewItem>
      <errorID>ec715377-a9f1-4638-94b2-2445f1a891e6</errorID>
      <errorWord>法律、法规</errorWord>
      <group>L1_Word</group>
      <groupName>字词问题</groupName>
      <ability>L2_Typo</ability>
      <abilityName>字词错误</abilityName>
      <candidateList>
        <item>法律法规</item>
      </candidateList>
      <explain/>
      <paraID>219786D4</paraID>
      <start>9</start>
      <end>13</end>
      <status>modified</status>
      <modifiedWord>法律法规</modifiedWord>
      <trackRevisions>false</trackRevisions>
    </reviewItem>
    <reviewItem>
      <errorID>d317885a-8abb-4c81-82e0-9ef02680a63e</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71F7CA24</paraID>
      <start>64</start>
      <end>66</end>
      <status>unmodified</status>
      <modifiedWord/>
      <trackRevisions>false</trackRevisions>
    </reviewItem>
    <reviewItem>
      <errorID>e65c36d5-f7b6-4668-b216-284c5b244db4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7F6BB991</paraID>
      <start>0</start>
      <end>2</end>
      <status>unmodified</status>
      <modifiedWord/>
      <trackRevisions>false</trackRevisions>
    </reviewItem>
    <reviewItem>
      <errorID>4d4a5a9d-d68c-48ab-b011-22090f08f3a3</errorID>
      <errorWord>至</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3A7A0680</paraID>
      <start>73</start>
      <end>74</end>
      <status>unmodified</status>
      <modifiedWord/>
      <trackRevisions>false</trackRevisions>
    </reviewItem>
    <reviewItem>
      <errorID>85e91cef-03e4-4fd9-b22d-b0485aa9ea53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38A6C8AB</paraID>
      <start>0</start>
      <end>2</end>
      <status>unmodified</status>
      <modifiedWord/>
      <trackRevisions>false</trackRevisions>
    </reviewItem>
    <reviewItem>
      <errorID>1b7cddbf-f9e8-4c0e-a465-1be9977e810c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6A9BFB4F</paraID>
      <start>0</start>
      <end>2</end>
      <status>unmodified</status>
      <modifiedWord/>
      <trackRevisions>false</trackRevisions>
    </reviewItem>
    <reviewItem>
      <errorID>14f68cc7-6fea-4355-8818-395c50e11fd2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542FC7EE</paraID>
      <start>0</start>
      <end>2</end>
      <status>unmodified</status>
      <modifiedWord/>
      <trackRevisions>false</trackRevisions>
    </reviewItem>
    <reviewItem>
      <errorID>be18dfbd-604c-4beb-8da4-326cf9d5c9db</errorID>
      <errorWord>是在</errorWord>
      <group>L1_Word</group>
      <groupName>字词问题</groupName>
      <ability>L2_Typo</ability>
      <abilityName>字词错误</abilityName>
      <candidateList>
        <item>是</item>
      </candidateList>
      <explain>〈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4815E0D5</paraID>
      <start>6</start>
      <end>8</end>
      <status>unmodified</status>
      <modifiedWord/>
      <trackRevisions>false</trackRevisions>
    </reviewItem>
    <reviewItem>
      <errorID>140ae4ef-84b6-43d8-8b1d-33ef3ac0d7a2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CFF3C0</paraID>
      <start>0</start>
      <end>3</end>
      <status>unmodified</status>
      <modifiedWord/>
      <trackRevisions>false</trackRevisions>
    </reviewItem>
    <reviewItem>
      <errorID>a18b3fea-700e-427a-bfe4-a55e568f3c88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17AF63E9</paraID>
      <start>0</start>
      <end>3</end>
      <status>unmodified</status>
      <modifiedWord/>
      <trackRevisions>false</trackRevisions>
    </reviewItem>
    <reviewItem>
      <errorID>1434fa60-6953-409b-8b1c-f62ae66c35a9</errorID>
      <errorWord>自由</errorWord>
      <group>L1_Word</group>
      <groupName>字词问题</groupName>
      <ability>L2_Typo</ability>
      <abilityName>字词错误</abilityName>
      <candidateList>
        <item>自愿</item>
      </candidateList>
      <explain>〈动〉自己愿意：自觉～｜～参加｜出于～。</explain>
      <paraID>3E989EDD</paraID>
      <start>31</start>
      <end>33</end>
      <status>unmodified</status>
      <modifiedWord/>
      <trackRevisions>false</trackRevisions>
    </reviewItem>
    <reviewItem>
      <errorID>d9a4705f-77cd-4f7c-bb2e-6d10d26e5eb2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4CF61791</paraID>
      <start>0</start>
      <end>3</end>
      <status>unmodified</status>
      <modifiedWord/>
      <trackRevisions>false</trackRevisions>
    </reviewItem>
    <reviewItem>
      <errorID>3d86d4c1-4456-4d62-97ca-14e5e9b240e0</errorID>
      <errorWord>接收</errorWord>
      <group>L1_Word</group>
      <groupName>字词问题</groupName>
      <ability>L2_Typo</ability>
      <abilityName>字词错误</abilityName>
      <candidateList>
        <item>接受</item>
      </candidateList>
      <explain>存在发音相同字词的误用。</explain>
      <paraID>4CF61791</paraID>
      <start>9</start>
      <end>11</end>
      <status>unmodified</status>
      <modifiedWord/>
      <trackRevisions>false</trackRevisions>
    </reviewItem>
    <reviewItem>
      <errorID>8610be6b-0b5d-4afc-b4ad-c0ef571ec5ff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5E31A8BE</paraID>
      <start>75</start>
      <end>79</end>
      <status>unmodified</status>
      <modifiedWord/>
      <trackRevisions>false</trackRevisions>
    </reviewItem>
    <reviewItem>
      <errorID>557ae276-7ede-4720-82da-f9922195deac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15C86F44</paraID>
      <start>0</start>
      <end>3</end>
      <status>unmodified</status>
      <modifiedWord/>
      <trackRevisions>false</trackRevisions>
    </reviewItem>
    <reviewItem>
      <errorID>c06344d4-37fe-4bc5-a782-c5c5be10c9f4</errorID>
      <errorWord>其它</errorWord>
      <group>L1_Word</group>
      <groupName>字词问题</groupName>
      <ability>L2_Alias</ability>
      <abilityName>也作/曾用词</abilityName>
      <candidateList>
        <item>其他</item>
      </candidateList>
      <explain>词汇[其它]为不规范表述或旧称，其规范书面表述为[其他]。</explain>
      <paraID>45613289</paraID>
      <start>60</start>
      <end>62</end>
      <status>unmodified</status>
      <modifiedWord/>
      <trackRevisions>false</trackRevisions>
    </reviewItem>
    <reviewItem>
      <errorID>9d813160-66ae-4016-843a-5fa714387757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3CDC7967</paraID>
      <start>0</start>
      <end>3</end>
      <status>unmodified</status>
      <modifiedWord/>
      <trackRevisions>false</trackRevisions>
    </reviewItem>
    <reviewItem>
      <errorID>b66878bd-96e9-4625-aac5-407026c65934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1C99FD5</paraID>
      <start>0</start>
      <end>3</end>
      <status>unmodified</status>
      <modifiedWord/>
      <trackRevisions>false</trackRevisions>
    </reviewItem>
    <reviewItem>
      <errorID>5679b9c9-fa82-4635-b767-d6de98074a95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7460D59D</paraID>
      <start>0</start>
      <end>3</end>
      <status>unmodified</status>
      <modifiedWord/>
      <trackRevisions>false</trackRevisions>
    </reviewItem>
    <reviewItem>
      <errorID>f16908ff-52ca-4396-9841-7f8d541cc862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2B7F3FFA</paraID>
      <start>0</start>
      <end>3</end>
      <status>unmodified</status>
      <modifiedWord/>
      <trackRevisions>false</trackRevisions>
    </reviewItem>
    <reviewItem>
      <errorID>a977754c-65c2-4367-b067-36e21579c7f9</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 D14D371</paraID>
      <start>3</start>
      <end>7</end>
      <status>unmodified</status>
      <modifiedWord/>
      <trackRevisions>false</trackRevisions>
    </reviewItem>
    <reviewItem>
      <errorID>a9fe29b5-450f-4c6c-9916-c87d45dcb4a3</errorID>
      <errorWord>透漏</errorWord>
      <group>L1_Word</group>
      <groupName>字词问题</groupName>
      <ability>L2_Typo</ability>
      <abilityName>字词错误</abilityName>
      <candidateList>
        <item>透露</item>
      </candidateList>
      <explain>存在发音相同字词的误用。</explain>
      <paraID>78E5DEBD</paraID>
      <start>27</start>
      <end>29</end>
      <status>unmodified</status>
      <modifiedWord/>
      <trackRevisions>false</trackRevisions>
    </reviewItem>
    <reviewItem>
      <errorID>a47746e6-4bc4-4d43-a41b-f873679f413e</errorID>
      <errorWord>透漏</errorWord>
      <group>L1_Word</group>
      <groupName>字词问题</groupName>
      <ability>L2_Typo</ability>
      <abilityName>字词错误</abilityName>
      <candidateList>
        <item>透露</item>
      </candidateList>
      <explain>存在发音相同字词的误用。</explain>
      <paraID>5BB8CAE5</paraID>
      <start>33</start>
      <end>35</end>
      <status>unmodified</status>
      <modifiedWord/>
      <trackRevisions>false</trackRevisions>
    </reviewItem>
    <reviewItem>
      <errorID>20de1c97-d5c9-4a83-9123-d94f85d4118e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5B4C968C</paraID>
      <start>0</start>
      <end>3</end>
      <status>unmodified</status>
      <modifiedWord/>
      <trackRevisions>false</trackRevisions>
    </reviewItem>
    <reviewItem>
      <errorID>c4a33939-139b-494a-8675-ad0368fb91f9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1EF4B846</paraID>
      <start>0</start>
      <end>3</end>
      <status>unmodified</status>
      <modifiedWord/>
      <trackRevisions>false</trackRevisions>
    </reviewItem>
    <reviewItem>
      <errorID>63f33f82-c800-4b9a-be14-c660ac6878d7</errorID>
      <errorWord>[2020]46号</errorWord>
      <group>L1_Knowledge</group>
      <groupName>知识性问题</groupName>
      <ability>L2_Knowledge</ability>
      <abilityName>其他知识</abilityName>
      <candidateList>
        <item>〔2020〕46号</item>
      </candidateList>
      <explain>发文字号格式错误。</explain>
      <paraID>68F79687</paraID>
      <start>31</start>
      <end>40</end>
      <status>unmodified</status>
      <modifiedWord/>
      <trackRevisions>false</trackRevisions>
    </reviewItem>
    <reviewItem>
      <errorID>242a664a-d5d5-460b-b310-30d3b4130728</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7D56A1A4</paraID>
      <start>0</start>
      <end>3</end>
      <status>unmodified</status>
      <modifiedWord/>
      <trackRevisions>false</trackRevisions>
    </reviewItem>
    <reviewItem>
      <errorID>4c9813d5-ff14-4d57-a1d6-0cfe8db9419a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60C36DC</paraID>
      <start>0</start>
      <end>3</end>
      <status>unmodified</status>
      <modifiedWord/>
      <trackRevisions>false</trackRevisions>
    </reviewItem>
    <reviewItem>
      <errorID>bc0d9490-590b-43ab-98a2-e6fb88000b65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1F3454ED</paraID>
      <start>0</start>
      <end>2</end>
      <status>unmodified</status>
      <modifiedWord/>
      <trackRevisions>false</trackRevisions>
    </reviewItem>
    <reviewItem>
      <errorID>3a787115-7297-4c7b-97e8-cd92aa340358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35AABFB2</paraID>
      <start>0</start>
      <end>2</end>
      <status>unmodified</status>
      <modifiedWord/>
      <trackRevisions>false</trackRevisions>
    </reviewItem>
    <reviewItem>
      <errorID>0abf4bb7-3e1d-44b3-bea1-fb0481b96ae9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7288E0F5</paraID>
      <start>0</start>
      <end>2</end>
      <status>unmodified</status>
      <modifiedWord/>
      <trackRevisions>false</trackRevisions>
    </reviewItem>
    <reviewItem>
      <errorID>6928d357-4e9d-4cbc-981e-350db26bebca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4D0DF019</paraID>
      <start>0</start>
      <end>2</end>
      <status>unmodified</status>
      <modifiedWord/>
      <trackRevisions>false</trackRevisions>
    </reviewItem>
    <reviewItem>
      <errorID>337bf44b-2ab5-4909-9f2a-d0c5cae4c664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2AC0D1D7</paraID>
      <start>0</start>
      <end>2</end>
      <status>unmodified</status>
      <modifiedWord/>
      <trackRevisions>false</trackRevisions>
    </reviewItem>
    <reviewItem>
      <errorID>9b8572eb-7d3b-4b8e-a295-fd6070efed64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423EE804</paraID>
      <start>0</start>
      <end>2</end>
      <status>unmodified</status>
      <modifiedWord/>
      <trackRevisions>false</trackRevisions>
    </reviewItem>
    <reviewItem>
      <errorID>cba3f791-fb1c-466a-a09e-94692f694796</errorID>
      <errorWord>法律、法规</errorWord>
      <group>L1_Word</group>
      <groupName>字词问题</groupName>
      <ability>L2_Typo</ability>
      <abilityName>字词错误</abilityName>
      <candidateList>
        <item>法律法规</item>
      </candidateList>
      <explain/>
      <paraID>423EE804</paraID>
      <start>21</start>
      <end>25</end>
      <status>modified</status>
      <modifiedWord>法律法规</modifiedWord>
      <trackRevisions>false</trackRevisions>
    </reviewItem>
    <reviewItem>
      <errorID>32255d88-ebb8-4f35-8f17-70f1fc0041a9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257C32A</paraID>
      <start>0</start>
      <end>2</end>
      <status>unmodified</status>
      <modifiedWord/>
      <trackRevisions>false</trackRevisions>
    </reviewItem>
    <reviewItem>
      <errorID>29577776-7513-48c7-8470-0847c3010e01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7BE6D056</paraID>
      <start>0</start>
      <end>2</end>
      <status>unmodified</status>
      <modifiedWord/>
      <trackRevisions>false</trackRevisions>
    </reviewItem>
    <reviewItem>
      <errorID>98be66ac-519d-46f8-b771-18b83506eb46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60D36848</paraID>
      <start>0</start>
      <end>2</end>
      <status>unmodified</status>
      <modifiedWord/>
      <trackRevisions>false</trackRevisions>
    </reviewItem>
    <reviewItem>
      <errorID>571972cf-4590-4a48-b2e0-5d238b4718e4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2954786F</paraID>
      <start>0</start>
      <end>2</end>
      <status>unmodified</status>
      <modifiedWord/>
      <trackRevisions>false</trackRevisions>
    </reviewItem>
    <reviewItem>
      <errorID>8fe02d33-303e-4d40-b76b-dcdd8806844e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2CC244F1</paraID>
      <start>0</start>
      <end>2</end>
      <status>unmodified</status>
      <modifiedWord/>
      <trackRevisions>false</trackRevisions>
    </reviewItem>
    <reviewItem>
      <errorID>f4d6a583-ce82-4775-a10c-05c8b3b8de71</errorID>
      <errorWord>(</errorWord>
      <group>L1_Format</group>
      <groupName>格式问题</groupName>
      <ability>L2_HalfPunc</ability>
      <abilityName>全半角检查</abilityName>
      <candidateList>
        <item>（</item>
      </candidateList>
      <explain>文本全半角错误。</explain>
      <paraID>3C438E49</paraID>
      <start>32</start>
      <end>33</end>
      <status>unmodified</status>
      <modifiedWord/>
      <trackRevisions>false</trackRevisions>
    </reviewItem>
    <reviewItem>
      <errorID>6ca0ea54-6d51-4908-beef-db89b04424a8</errorID>
      <errorWord>[2016]125号</errorWord>
      <group>L1_Knowledge</group>
      <groupName>知识性问题</groupName>
      <ability>L2_Knowledge</ability>
      <abilityName>其他知识</abilityName>
      <candidateList>
        <item>〔2016〕125号</item>
      </candidateList>
      <explain>发文字号格式错误。</explain>
      <paraID>3C438E49</paraID>
      <start>35</start>
      <end>45</end>
      <status>unmodified</status>
      <modifiedWord/>
      <trackRevisions>false</trackRevisions>
    </reviewItem>
    <reviewItem>
      <errorID>2b83fe9d-80c2-4cc6-b1e4-a8b7a04ba1d2</errorID>
      <errorWord>)</errorWord>
      <group>L1_Format</group>
      <groupName>格式问题</groupName>
      <ability>L2_HalfPunc</ability>
      <abilityName>全半角检查</abilityName>
      <candidateList>
        <item>）</item>
      </candidateList>
      <explain>文本全半角错误。</explain>
      <paraID>3C438E49</paraID>
      <start>45</start>
      <end>46</end>
      <status>unmodified</status>
      <modifiedWord/>
      <trackRevisions>false</trackRevisions>
    </reviewItem>
    <reviewItem>
      <errorID>c3ad192e-2413-48fb-b6bd-a8900c27c658</errorID>
      <errorWord>【2016】15号</errorWord>
      <group>L1_Knowledge</group>
      <groupName>知识性问题</groupName>
      <ability>L2_Knowledge</ability>
      <abilityName>其他知识</abilityName>
      <candidateList>
        <item>〔2016〕15号</item>
      </candidateList>
      <explain>发文字号格式错误。</explain>
      <paraID>3C438E49</paraID>
      <start>50</start>
      <end>59</end>
      <status>unmodified</status>
      <modifiedWord/>
      <trackRevisions>false</trackRevisions>
    </reviewItem>
    <reviewItem>
      <errorID>d9eb3239-9b4f-447d-b25d-ac99cdc3356b</errorID>
      <errorWord>（</errorWord>
      <group>L1_Punc</group>
      <groupName>标点问题</groupName>
      <ability>L2_Punc</ability>
      <abilityName>标点符号检查</abilityName>
      <candidateList/>
      <explain>同一形式括号套用。</explain>
      <paraID> 6B65FC3</paraID>
      <start>71</start>
      <end>72</end>
      <status>unmodified</status>
      <modifiedWord/>
      <trackRevisions>false</trackRevisions>
    </reviewItem>
    <reviewItem>
      <errorID>5219f35e-d8c4-404b-95b2-9c5ac4aafd0b</errorID>
      <errorWord>）</errorWord>
      <group>L1_Punc</group>
      <groupName>标点问题</groupName>
      <ability>L2_Punc</ability>
      <abilityName>标点符号检查</abilityName>
      <candidateList/>
      <explain>同一形式括号套用。</explain>
      <paraID> 6B65FC3</paraID>
      <start>91</start>
      <end>92</end>
      <status>unmodified</status>
      <modifiedWord/>
      <trackRevisions>false</trackRevisions>
    </reviewItem>
    <reviewItem>
      <errorID>bd8ef337-fdf0-4253-a892-2caff6c8a338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14767BC7</paraID>
      <start>0</start>
      <end>2</end>
      <status>unmodified</status>
      <modifiedWord/>
      <trackRevisions>false</trackRevisions>
    </reviewItem>
    <reviewItem>
      <errorID>a2cbe03e-8fcf-481f-a012-1e4092e1938d</errorID>
      <errorWord>其它</errorWord>
      <group>L1_Word</group>
      <groupName>字词问题</groupName>
      <ability>L2_Alias</ability>
      <abilityName>也作/曾用词</abilityName>
      <candidateList>
        <item>其他</item>
      </candidateList>
      <explain>词汇[其它]为不规范表述或旧称，其规范书面表述为[其他]。</explain>
      <paraID>483F9707</paraID>
      <start>8</start>
      <end>10</end>
      <status>unmodified</status>
      <modifiedWord/>
      <trackRevisions>false</trackRevisions>
    </reviewItem>
    <reviewItem>
      <errorID>da492ace-5f3b-4667-b24a-21ab83483e6e</errorID>
      <errorWord>其它</errorWord>
      <group>L1_Word</group>
      <groupName>字词问题</groupName>
      <ability>L2_Alias</ability>
      <abilityName>也作/曾用词</abilityName>
      <candidateList>
        <item>其他</item>
      </candidateList>
      <explain>词汇[其它]为不规范表述或旧称，其规范书面表述为[其他]。</explain>
      <paraID>2524FF5D</paraID>
      <start>8</start>
      <end>10</end>
      <status>unmodified</status>
      <modifiedWord/>
      <trackRevisions>false</trackRevisions>
    </reviewItem>
    <reviewItem>
      <errorID>225e457b-8132-48fe-90a9-8d5ce5a0a29c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5B4A65AF</paraID>
      <start>0</start>
      <end>2</end>
      <status>unmodified</status>
      <modifiedWord/>
      <trackRevisions>false</trackRevisions>
    </reviewItem>
    <reviewItem>
      <errorID>8f597f5a-1770-41bf-88dd-4f178cf527ba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67C3E226</paraID>
      <start>0</start>
      <end>2</end>
      <status>unmodified</status>
      <modifiedWord/>
      <trackRevisions>false</trackRevisions>
    </reviewItem>
    <reviewItem>
      <errorID>777a96c1-f539-4a3c-b9b2-677890b5dfaf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3459E31B</paraID>
      <start>0</start>
      <end>2</end>
      <status>unmodified</status>
      <modifiedWord/>
      <trackRevisions>false</trackRevisions>
    </reviewItem>
    <reviewItem>
      <errorID>9a03e6dd-26d9-4870-864b-13f8f1bb206d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49ACDC89</paraID>
      <start>0</start>
      <end>2</end>
      <status>unmodified</status>
      <modifiedWord/>
      <trackRevisions>false</trackRevisions>
    </reviewItem>
    <reviewItem>
      <errorID>e998f5d5-9ee0-4c53-816f-0b8a57b84bd9</errorID>
      <errorWord>[2020]46号</errorWord>
      <group>L1_Knowledge</group>
      <groupName>知识性问题</groupName>
      <ability>L2_Knowledge</ability>
      <abilityName>其他知识</abilityName>
      <candidateList>
        <item>〔2020〕46号</item>
      </candidateList>
      <explain>发文字号格式错误。</explain>
      <paraID> 7954F30</paraID>
      <start>24</start>
      <end>33</end>
      <status>unmodified</status>
      <modifiedWord/>
      <trackRevisions>false</trackRevisions>
    </reviewItem>
    <reviewItem>
      <errorID>3dc68b84-fb19-4621-abed-547ac554e392</errorID>
      <errorWord>，</errorWord>
      <group>L1_Word</group>
      <groupName>字词问题</groupName>
      <ability>L2_Typo</ability>
      <abilityName>字词错误</abilityName>
      <candidateList>
        <item>，在</item>
      </candidateList>
      <explain/>
      <paraID> B470D5E</paraID>
      <start>54</start>
      <end>55</end>
      <status>unmodified</status>
      <modifiedWord/>
      <trackRevisions>false</trackRevisions>
    </reviewItem>
    <reviewItem>
      <errorID>6e3bfc1e-3d42-439e-9ff1-9a191c71c4b0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B470D5E</paraID>
      <start>109</start>
      <end>110</end>
      <status>unmodified</status>
      <modifiedWord/>
      <trackRevisions>false</trackRevisions>
    </reviewItem>
    <reviewItem>
      <errorID>b8f80c55-8686-4c3b-a20e-746c87aecfe3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6800E118</paraID>
      <start>13</start>
      <end>16</end>
      <status>unmodified</status>
      <modifiedWord/>
      <trackRevisions>false</trackRevisions>
    </reviewItem>
    <reviewItem>
      <errorID>0c7f33d8-5f14-4f91-b239-c5e88ec95157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6800E118</paraID>
      <start>20</start>
      <end>23</end>
      <status>unmodified</status>
      <modifiedWord/>
      <trackRevisions>false</trackRevisions>
    </reviewItem>
    <reviewItem>
      <errorID>0a6a0f24-0459-4b56-95ce-20ea44f1c564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4C83B2D</paraID>
      <start>0</start>
      <end>2</end>
      <status>unmodified</status>
      <modifiedWord/>
      <trackRevisions>false</trackRevisions>
    </reviewItem>
    <reviewItem>
      <errorID>30e4877d-4f6a-4190-96c7-72317cd63532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1092DE94</paraID>
      <start>0</start>
      <end>2</end>
      <status>unmodified</status>
      <modifiedWord/>
      <trackRevisions>false</trackRevisions>
    </reviewItem>
    <reviewItem>
      <errorID>62b4b2d9-0c43-44bf-a41d-3e39d92bdc8c</errorID>
      <errorWord>，</errorWord>
      <group>L1_Word</group>
      <groupName>字词问题</groupName>
      <ability>L2_Typo</ability>
      <abilityName>字词错误</abilityName>
      <candidateList>
        <item>，具</item>
      </candidateList>
      <explain/>
      <paraID>43120200</paraID>
      <start>30</start>
      <end>31</end>
      <status>unmodified</status>
      <modifiedWord/>
      <trackRevisions>false</trackRevisions>
    </reviewItem>
    <reviewItem>
      <errorID>e518d96a-67e9-444f-a373-283aa963122b</errorID>
      <errorWord>好</errorWord>
      <group>L1_Word</group>
      <groupName>字词问题</groupName>
      <ability>L2_Typo</ability>
      <abilityName>字词错误</abilityName>
      <candidateList>
        <item>好地</item>
      </candidateList>
      <explain/>
      <paraID> C65F4A1</paraID>
      <start>27</start>
      <end>28</end>
      <status>unmodified</status>
      <modifiedWord/>
      <trackRevisions>false</trackRevisions>
    </reviewItem>
    <reviewItem>
      <errorID>750b777d-d7a5-4b62-aa9e-e0cbbd43e94a</errorID>
      <errorWord>数</errorWord>
      <group>L1_Word</group>
      <groupName>字词问题</groupName>
      <ability>L2_Typo</ability>
      <abilityName>字词错误</abilityName>
      <candidateList>
        <item>数和</item>
      </candidateList>
      <explain/>
      <paraID> 9046BDE</paraID>
      <start>16</start>
      <end>17</end>
      <status>unmodified</status>
      <modifiedWord/>
      <trackRevisions>false</trackRevisions>
    </reviewItem>
    <reviewItem>
      <errorID>0292b368-a8dd-4fdc-9bfc-b3eca60ebc9d</errorID>
      <errorWord>综</errorWord>
      <group>L1_Word</group>
      <groupName>字词问题</groupName>
      <ability>L2_Typo</ability>
      <abilityName>字词错误</abilityName>
      <candidateList>
        <item>综合</item>
      </candidateList>
      <explain/>
      <paraID> 9046BDE</paraID>
      <start>32</start>
      <end>33</end>
      <status>unmodified</status>
      <modifiedWord/>
      <trackRevisions>false</trackRevisions>
    </reviewItem>
    <reviewItem>
      <errorID>d2275103-6d47-4756-bc5f-6ae2ada10c91</errorID>
      <errorWord>详实</errorWord>
      <group>L1_Word</group>
      <groupName>字词问题</groupName>
      <ability>L2_Typo</ability>
      <abilityName>字词错误</abilityName>
      <candidateList>
        <item>翔实</item>
      </candidateList>
      <explain>存在发音相同字词的误用。</explain>
      <paraID>1993BCC2</paraID>
      <start>15</start>
      <end>17</end>
      <status>unmodified</status>
      <modifiedWord/>
      <trackRevisions>false</trackRevisions>
    </reviewItem>
    <reviewItem>
      <errorID>2768832d-6423-4063-b8f6-f01d8756769f</errorID>
      <errorWord>详实</errorWord>
      <group>L1_Word</group>
      <groupName>字词问题</groupName>
      <ability>L2_Typo</ability>
      <abilityName>字词错误</abilityName>
      <candidateList>
        <item>翔实</item>
      </candidateList>
      <explain>存在发音相同字词的误用。</explain>
      <paraID>43C4CEB1</paraID>
      <start>20</start>
      <end>22</end>
      <status>unmodified</status>
      <modifiedWord/>
      <trackRevisions>false</trackRevisions>
    </reviewItem>
    <reviewItem>
      <errorID>6e01f7c9-acbc-490c-ab94-27340e4747b3</errorID>
      <errorWord>详实</errorWord>
      <group>L1_Word</group>
      <groupName>字词问题</groupName>
      <ability>L2_Typo</ability>
      <abilityName>字词错误</abilityName>
      <candidateList>
        <item>翔实</item>
      </candidateList>
      <explain>存在发音相同字词的误用。</explain>
      <paraID> 51C0AAB</paraID>
      <start>23</start>
      <end>25</end>
      <status>unmodified</status>
      <modifiedWord/>
      <trackRevisions>false</trackRevisions>
    </reviewItem>
    <reviewItem>
      <errorID>3394b294-c5dd-4524-8150-555e57a30c75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6040EE0A</paraID>
      <start>0</start>
      <end>2</end>
      <status>unmodified</status>
      <modifiedWord/>
      <trackRevisions>false</trackRevisions>
    </reviewItem>
    <reviewItem>
      <errorID>b667f05a-05d2-48e8-a878-4a9c68d53c88</errorID>
      <errorWord>(</errorWord>
      <group>L1_Format</group>
      <groupName>格式问题</groupName>
      <ability>L2_HalfPunc</ability>
      <abilityName>全半角检查</abilityName>
      <candidateList>
        <item>（</item>
      </candidateList>
      <explain>文本全半角错误。</explain>
      <paraID>6040EE0A</paraID>
      <start>143</start>
      <end>144</end>
      <status>unmodified</status>
      <modifiedWord/>
      <trackRevisions>false</trackRevisions>
    </reviewItem>
    <reviewItem>
      <errorID>0090001a-eac3-4d46-87a0-200cae122b75</errorID>
      <errorWord>)</errorWord>
      <group>L1_Format</group>
      <groupName>格式问题</groupName>
      <ability>L2_HalfPunc</ability>
      <abilityName>全半角检查</abilityName>
      <candidateList>
        <item>）</item>
      </candidateList>
      <explain>文本全半角错误。</explain>
      <paraID>6040EE0A</paraID>
      <start>148</start>
      <end>149</end>
      <status>unmodified</status>
      <modifiedWord/>
      <trackRevisions>false</trackRevisions>
    </reviewItem>
    <reviewItem>
      <errorID>1713b2cc-dee7-454d-8cc1-bec5efbef523</errorID>
      <errorWord>(</errorWord>
      <group>L1_Format</group>
      <groupName>格式问题</groupName>
      <ability>L2_HalfPunc</ability>
      <abilityName>全半角检查</abilityName>
      <candidateList>
        <item>（</item>
      </candidateList>
      <explain>文本全半角错误。</explain>
      <paraID>6040EE0A</paraID>
      <start>221</start>
      <end>222</end>
      <status>unmodified</status>
      <modifiedWord/>
      <trackRevisions>false</trackRevisions>
    </reviewItem>
    <reviewItem>
      <errorID>f94a3fea-af4c-4519-a7ae-3e3592532605</errorID>
      <errorWord>)</errorWord>
      <group>L1_Format</group>
      <groupName>格式问题</groupName>
      <ability>L2_HalfPunc</ability>
      <abilityName>全半角检查</abilityName>
      <candidateList>
        <item>）</item>
      </candidateList>
      <explain>文本全半角错误。</explain>
      <paraID>6040EE0A</paraID>
      <start>231</start>
      <end>232</end>
      <status>unmodified</status>
      <modifiedWord/>
      <trackRevisions>false</trackRevisions>
    </reviewItem>
    <reviewItem>
      <errorID>da1f9b26-f8c4-4657-9e5b-37ddb1aa3768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35F8F28A</paraID>
      <start>0</start>
      <end>2</end>
      <status>unmodified</status>
      <modifiedWord/>
      <trackRevisions>false</trackRevisions>
    </reviewItem>
    <reviewItem>
      <errorID>dfe56322-aaee-4302-b1ac-309675e1676c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2A7D6A1B</paraID>
      <start>0</start>
      <end>2</end>
      <status>unmodified</status>
      <modifiedWord/>
      <trackRevisions>false</trackRevisions>
    </reviewItem>
    <reviewItem>
      <errorID>09303181-54cd-4885-9c54-6b8ab856b49c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285C5CB6</paraID>
      <start>0</start>
      <end>2</end>
      <status>unmodified</status>
      <modifiedWord/>
      <trackRevisions>false</trackRevisions>
    </reviewItem>
    <reviewItem>
      <errorID>1b767a79-13d1-41ba-b0be-ee7d5e1cd55a</errorID>
      <errorWord>(</errorWord>
      <group>L1_Format</group>
      <groupName>格式问题</groupName>
      <ability>L2_HalfPunc</ability>
      <abilityName>全半角检查</abilityName>
      <candidateList>
        <item>（</item>
      </candidateList>
      <explain>文本全半角错误。</explain>
      <paraID>285C5CB6</paraID>
      <start>66</start>
      <end>67</end>
      <status>unmodified</status>
      <modifiedWord/>
      <trackRevisions>false</trackRevisions>
    </reviewItem>
    <reviewItem>
      <errorID>6e69da9d-37d4-41dd-a9bf-164420d44184</errorID>
      <errorWord>)</errorWord>
      <group>L1_Format</group>
      <groupName>格式问题</groupName>
      <ability>L2_HalfPunc</ability>
      <abilityName>全半角检查</abilityName>
      <candidateList>
        <item>）</item>
      </candidateList>
      <explain>文本全半角错误。</explain>
      <paraID>285C5CB6</paraID>
      <start>139</start>
      <end>140</end>
      <status>unmodified</status>
      <modifiedWord/>
      <trackRevisions>false</trackRevisions>
    </reviewItem>
    <reviewItem>
      <errorID>f630e51c-9abf-4e53-80a8-e05597ae1513</errorID>
      <errorWord>成</errorWord>
      <group>L1_Word</group>
      <groupName>字词问题</groupName>
      <ability>L2_Typo</ability>
      <abilityName>字词错误</abilityName>
      <candidateList>
        <item>成的</item>
      </candidateList>
      <explain/>
      <paraID>53D0F31B</paraID>
      <start>111</start>
      <end>112</end>
      <status>unmodified</status>
      <modifiedWord/>
      <trackRevisions>false</trackRevisions>
    </reviewItem>
    <reviewItem>
      <errorID>314edc08-4ba7-402a-914f-a63bec6678cd</errorID>
      <errorWord>)</errorWord>
      <group>L1_Format</group>
      <groupName>格式问题</groupName>
      <ability>L2_HalfPunc</ability>
      <abilityName>全半角检查</abilityName>
      <candidateList>
        <item>）</item>
      </candidateList>
      <explain>文本全半角错误。</explain>
      <paraID>3C782945</paraID>
      <start>8</start>
      <end>9</end>
      <status>unmodified</status>
      <modifiedWord/>
      <trackRevisions>false</trackRevisions>
    </reviewItem>
    <reviewItem>
      <errorID>318b9a0f-1bca-44d1-bb25-03dee6922a33</errorID>
      <errorWord>)</errorWord>
      <group>L1_Format</group>
      <groupName>格式问题</groupName>
      <ability>L2_HalfPunc</ability>
      <abilityName>全半角检查</abilityName>
      <candidateList>
        <item>）</item>
      </candidateList>
      <explain>文本全半角错误。</explain>
      <paraID>71AAD1A1</paraID>
      <start>48</start>
      <end>49</end>
      <status>unmodified</status>
      <modifiedWord/>
      <trackRevisions>false</trackRevisions>
    </reviewItem>
    <reviewItem>
      <errorID>d496eb33-7997-4889-b03f-8dd2d52f8704</errorID>
      <errorWord>)</errorWord>
      <group>L1_Format</group>
      <groupName>格式问题</groupName>
      <ability>L2_HalfPunc</ability>
      <abilityName>全半角检查</abilityName>
      <candidateList>
        <item>）</item>
      </candidateList>
      <explain>文本全半角错误。</explain>
      <paraID>427C0BBE</paraID>
      <start>48</start>
      <end>49</end>
      <status>unmodified</status>
      <modifiedWord/>
      <trackRevisions>false</trackRevisions>
    </reviewItem>
    <reviewItem>
      <errorID>be7fc659-b85c-438c-8cd1-4222c2d784be</errorID>
      <errorWord>)</errorWord>
      <group>L1_Format</group>
      <groupName>格式问题</groupName>
      <ability>L2_HalfPunc</ability>
      <abilityName>全半角检查</abilityName>
      <candidateList>
        <item>）</item>
      </candidateList>
      <explain>文本全半角错误。</explain>
      <paraID>2BDB5A7B</paraID>
      <start>48</start>
      <end>49</end>
      <status>unmodified</status>
      <modifiedWord/>
      <trackRevisions>false</trackRevisions>
    </reviewItem>
    <reviewItem>
      <errorID>2c779671-1b62-4158-942e-2ed412756cc1</errorID>
      <errorWord>)</errorWord>
      <group>L1_Format</group>
      <groupName>格式问题</groupName>
      <ability>L2_HalfPunc</ability>
      <abilityName>全半角检查</abilityName>
      <candidateList>
        <item>）</item>
      </candidateList>
      <explain>文本全半角错误。</explain>
      <paraID>192AEE16</paraID>
      <start>48</start>
      <end>49</end>
      <status>unmodified</status>
      <modifiedWord/>
      <trackRevisions>false</trackRevisions>
    </reviewItem>
    <reviewItem>
      <errorID>42ae5338-c30e-48ab-a0c7-ffb01b0b82ec</errorID>
      <errorWord>)</errorWord>
      <group>L1_Format</group>
      <groupName>格式问题</groupName>
      <ability>L2_HalfPunc</ability>
      <abilityName>全半角检查</abilityName>
      <candidateList>
        <item>）</item>
      </candidateList>
      <explain>文本全半角错误。</explain>
      <paraID>1EFC8DD2</paraID>
      <start>48</start>
      <end>49</end>
      <status>unmodified</status>
      <modifiedWord/>
      <trackRevisions>false</trackRevisions>
    </reviewItem>
    <reviewItem>
      <errorID>74bdb52e-6801-437c-afe6-be5a375ea247</errorID>
      <errorWord>(</errorWord>
      <group>L1_Format</group>
      <groupName>格式问题</groupName>
      <ability>L2_HalfPunc</ability>
      <abilityName>全半角检查</abilityName>
      <candidateList>
        <item>（</item>
      </candidateList>
      <explain>文本全半角错误。</explain>
      <paraID>462E9A7E</paraID>
      <start>6</start>
      <end>7</end>
      <status>unmodified</status>
      <modifiedWord/>
      <trackRevisions>false</trackRevisions>
    </reviewItem>
    <reviewItem>
      <errorID>146648e2-8847-4fe3-9b43-570777f38b53</errorID>
      <errorWord>)</errorWord>
      <group>L1_Format</group>
      <groupName>格式问题</groupName>
      <ability>L2_HalfPunc</ability>
      <abilityName>全半角检查</abilityName>
      <candidateList>
        <item>）</item>
      </candidateList>
      <explain>文本全半角错误。</explain>
      <paraID>462E9A7E</paraID>
      <start>9</start>
      <end>10</end>
      <status>unmodified</status>
      <modifiedWord/>
      <trackRevisions>false</trackRevisions>
    </reviewItem>
    <reviewItem>
      <errorID>813abebb-2895-41eb-a017-13e57460aa69</errorID>
      <errorWord>(</errorWord>
      <group>L1_Format</group>
      <groupName>格式问题</groupName>
      <ability>L2_HalfPunc</ability>
      <abilityName>全半角检查</abilityName>
      <candidateList>
        <item>（</item>
      </candidateList>
      <explain>文本全半角错误。</explain>
      <paraID>462E9A7E</paraID>
      <start>39</start>
      <end>40</end>
      <status>unmodified</status>
      <modifiedWord/>
      <trackRevisions>false</trackRevisions>
    </reviewItem>
    <reviewItem>
      <errorID>2ce916f2-360b-46c7-a391-ba406f0c7845</errorID>
      <errorWord>)</errorWord>
      <group>L1_Format</group>
      <groupName>格式问题</groupName>
      <ability>L2_HalfPunc</ability>
      <abilityName>全半角检查</abilityName>
      <candidateList>
        <item>）</item>
      </candidateList>
      <explain>文本全半角错误。</explain>
      <paraID>462E9A7E</paraID>
      <start>42</start>
      <end>43</end>
      <status>unmodified</status>
      <modifiedWord/>
      <trackRevisions>false</trackRevisions>
    </reviewItem>
    <reviewItem>
      <errorID>56e9b80b-8c5a-422e-9f42-7ef976f2dad0</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795D3F48</paraID>
      <start>42</start>
      <end>44</end>
      <status>unmodified</status>
      <modifiedWord/>
      <trackRevisions>false</trackRevisions>
    </reviewItem>
    <reviewItem>
      <errorID>0bededab-9b73-4291-af16-8d53f5cd4459</errorID>
      <errorWord>-</errorWord>
      <group>L1_Format</group>
      <groupName>格式问题</groupName>
      <ability>L2_HalfPunc</ability>
      <abilityName>全半角检查</abilityName>
      <candidateList>
        <item>－</item>
      </candidateList>
      <explain>文本全半角错误。</explain>
      <paraID>401627D4</paraID>
      <start>71</start>
      <end>72</end>
      <status>unmodified</status>
      <modifiedWord/>
      <trackRevisions>false</trackRevisions>
    </reviewItem>
    <reviewItem>
      <errorID>99435f99-24bd-4dfc-b15d-1f614fd37d6f</errorID>
      <errorWord>-</errorWord>
      <group>L1_Format</group>
      <groupName>格式问题</groupName>
      <ability>L2_HalfPunc</ability>
      <abilityName>全半角检查</abilityName>
      <candidateList>
        <item>－</item>
      </candidateList>
      <explain>文本全半角错误。</explain>
      <paraID>401627D4</paraID>
      <start>88</start>
      <end>89</end>
      <status>unmodified</status>
      <modifiedWord/>
      <trackRevisions>false</trackRevisions>
    </reviewItem>
    <reviewItem>
      <errorID>fdbd4ad0-f58a-48c7-83e4-55b057319b30</errorID>
      <errorWord>:</errorWord>
      <group>L1_Format</group>
      <groupName>格式问题</groupName>
      <ability>L2_HalfPunc</ability>
      <abilityName>全半角检查</abilityName>
      <candidateList>
        <item>：</item>
      </candidateList>
      <explain>文本全半角错误。</explain>
      <paraID>688F43F0</paraID>
      <start>12</start>
      <end>13</end>
      <status>unmodified</status>
      <modifiedWord/>
      <trackRevisions>false</trackRevisions>
    </reviewItem>
    <reviewItem>
      <errorID>eeead0e2-e6bc-40b2-a5f1-481c86e2eb9c</errorID>
      <errorWord>用</errorWord>
      <group>L1_Word</group>
      <groupName>字词问题</groupName>
      <ability>L2_Typo</ability>
      <abilityName>字词错误</abilityName>
      <candidateList>
        <item>用由</item>
      </candidateList>
      <explain/>
      <paraID>2C5DB4AE</paraID>
      <start>178</start>
      <end>179</end>
      <status>unmodified</status>
      <modifiedWord/>
      <trackRevisions>false</trackRevisions>
    </reviewItem>
    <reviewItem>
      <errorID>eca1db52-ce35-4e72-9590-3aaaeeb44c29</errorID>
      <errorWord>经含</errorWord>
      <group>L1_Word</group>
      <groupName>字词问题</groupName>
      <ability>L2_Typo</ability>
      <abilityName>字词错误</abilityName>
      <candidateList>
        <item>包含</item>
      </candidateList>
      <explain>〈动〉里边含有：这句话～好几层意思。</explain>
      <paraID>3CCD4615</paraID>
      <start>113</start>
      <end>115</end>
      <status>unmodified</status>
      <modifiedWord/>
      <trackRevisions>false</trackRevisions>
    </reviewItem>
    <reviewItem>
      <errorID>a6a84048-176e-4834-b3b0-44590e6ad7ce</errorID>
      <errorWord>期限的</errorWord>
      <group>L1_Word</group>
      <groupName>字词问题</groupName>
      <ability>L2_Typo</ability>
      <abilityName>字词错误</abilityName>
      <candidateList>
        <item>期限</item>
      </candidateList>
      <explain/>
      <paraID>66DEF8E2</paraID>
      <start>14</start>
      <end>17</end>
      <status>unmodified</status>
      <modifiedWord/>
      <trackRevisions>false</trackRevisions>
    </reviewItem>
    <reviewItem>
      <errorID>7f389a35-f415-46c0-a46e-a55a2f55d119</errorID>
      <errorWord>-</errorWord>
      <group>L1_Format</group>
      <groupName>格式问题</groupName>
      <ability>L2_HalfPunc</ability>
      <abilityName>全半角检查</abilityName>
      <candidateList>
        <item>－</item>
      </candidateList>
      <explain>文本全半角错误。</explain>
      <paraID>18EABFEE</paraID>
      <start>126</start>
      <end>127</end>
      <status>unmodified</status>
      <modifiedWord/>
      <trackRevisions>false</trackRevisions>
    </reviewItem>
    <reviewItem>
      <errorID>39872035-ba19-43cc-b06a-81a82feb03b0</errorID>
      <errorWord>-</errorWord>
      <group>L1_Format</group>
      <groupName>格式问题</groupName>
      <ability>L2_HalfPunc</ability>
      <abilityName>全半角检查</abilityName>
      <candidateList>
        <item>－</item>
      </candidateList>
      <explain>文本全半角错误。</explain>
      <paraID>18EABFEE</paraID>
      <start>144</start>
      <end>145</end>
      <status>unmodified</status>
      <modifiedWord/>
      <trackRevisions>false</trackRevisions>
    </reviewItem>
    <reviewItem>
      <errorID>3d15e2f6-370b-4932-b227-e80b2fe48c46</errorID>
      <errorWord>-</errorWord>
      <group>L1_Format</group>
      <groupName>格式问题</groupName>
      <ability>L2_HalfPunc</ability>
      <abilityName>全半角检查</abilityName>
      <candidateList>
        <item>－</item>
      </candidateList>
      <explain>文本全半角错误。</explain>
      <paraID> C0B7008</paraID>
      <start>15</start>
      <end>16</end>
      <status>unmodified</status>
      <modifiedWord/>
      <trackRevisions>false</trackRevisions>
    </reviewItem>
    <reviewItem>
      <errorID>e7061c2e-bbaf-4574-bdbc-643f364c35cb</errorID>
      <errorWord>-</errorWord>
      <group>L1_Format</group>
      <groupName>格式问题</groupName>
      <ability>L2_HalfPunc</ability>
      <abilityName>全半角检查</abilityName>
      <candidateList>
        <item>－</item>
      </candidateList>
      <explain>文本全半角错误。</explain>
      <paraID> C0B7008</paraID>
      <start>32</start>
      <end>33</end>
      <status>unmodified</status>
      <modifiedWord/>
      <trackRevisions>false</trackRevisions>
    </reviewItem>
    <reviewItem>
      <errorID>4a3b92a0-6128-4f86-9324-8038181c8f40</errorID>
      <errorWord>(</errorWord>
      <group>L1_Format</group>
      <groupName>格式问题</groupName>
      <ability>L2_HalfPunc</ability>
      <abilityName>全半角检查</abilityName>
      <candidateList>
        <item>（</item>
      </candidateList>
      <explain>文本全半角错误。</explain>
      <paraID> 266D745</paraID>
      <start>36</start>
      <end>37</end>
      <status>unmodified</status>
      <modifiedWord/>
      <trackRevisions>false</trackRevisions>
    </reviewItem>
    <reviewItem>
      <errorID>08377c6b-2120-4fd0-ba93-28330d0e277f</errorID>
      <errorWord>)</errorWord>
      <group>L1_Format</group>
      <groupName>格式问题</groupName>
      <ability>L2_HalfPunc</ability>
      <abilityName>全半角检查</abilityName>
      <candidateList>
        <item>）</item>
      </candidateList>
      <explain>文本全半角错误。</explain>
      <paraID> 266D745</paraID>
      <start>50</start>
      <end>51</end>
      <status>unmodified</status>
      <modifiedWord/>
      <trackRevisions>false</trackRevisions>
    </reviewItem>
    <reviewItem>
      <errorID>88b1ccba-c44c-4013-9e7a-04f74942aebb</errorID>
      <errorWord>，</errorWord>
      <group>L1_Word</group>
      <groupName>字词问题</groupName>
      <ability>L2_Typo</ability>
      <abilityName>字词错误</abilityName>
      <candidateList>
        <item>，支</item>
      </candidateList>
      <explain/>
      <paraID>3547D1A9</paraID>
      <start>51</start>
      <end>52</end>
      <status>unmodified</status>
      <modifiedWord/>
      <trackRevisions>false</trackRevisions>
    </reviewItem>
    <reviewItem>
      <errorID>6de94a99-e012-4bd7-a7fd-7c332eff8e82</errorID>
      <errorWord>，</errorWord>
      <group>L1_Word</group>
      <groupName>字词问题</groupName>
      <ability>L2_Typo</ability>
      <abilityName>字词错误</abilityName>
      <candidateList>
        <item>，按</item>
      </candidateList>
      <explain/>
      <paraID>110D76B8</paraID>
      <start>48</start>
      <end>49</end>
      <status>unmodified</status>
      <modifiedWord/>
      <trackRevisions>false</trackRevisions>
    </reviewItem>
    <reviewItem>
      <errorID>c128c634-d8cc-4432-a6b3-542eed1b5048</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4C903434</paraID>
      <start>40</start>
      <end>41</end>
      <status>unmodified</status>
      <modifiedWord/>
      <trackRevisions>false</trackRevisions>
    </reviewItem>
    <reviewItem>
      <errorID>8b7ad309-c3cf-4b79-9bb4-0cc672276b6d</errorID>
      <errorWord>，</errorWord>
      <group>L1_Word</group>
      <groupName>字词问题</groupName>
      <ability>L2_Typo</ability>
      <abilityName>字词错误</abilityName>
      <candidateList>
        <item>，自</item>
      </candidateList>
      <explain/>
      <paraID>19D9EA34</paraID>
      <start>39</start>
      <end>40</end>
      <status>unmodified</status>
      <modifiedWord/>
      <trackRevisions>false</trackRevisions>
    </reviewItem>
    <reviewItem>
      <errorID>42218899-7de3-46ca-b8c6-61c843008d6c</errorID>
      <errorWord>按指</errorWord>
      <group>L1_Word</group>
      <groupName>字词问题</groupName>
      <ability>L2_Typo</ability>
      <abilityName>字词错误</abilityName>
      <candidateList>
        <item>按</item>
      </candidateList>
      <explain>（案）àn❶〈书〉考查；核对：有原文可～。❷（编者、作者等）加按语：编者～。</explain>
      <paraID>4040C624</paraID>
      <start>9</start>
      <end>11</end>
      <status>unmodified</status>
      <modifiedWord/>
      <trackRevisions>false</trackRevisions>
    </reviewItem>
    <reviewItem>
      <errorID>469644cb-e785-4d34-a610-305c07803b22</errorID>
      <errorWord>其它</errorWord>
      <group>L1_Word</group>
      <groupName>字词问题</groupName>
      <ability>L2_Alias</ability>
      <abilityName>也作/曾用词</abilityName>
      <candidateList>
        <item>其他</item>
      </candidateList>
      <explain>词汇[其它]为不规范表述或旧称，其规范书面表述为[其他]。</explain>
      <paraID> FFE1D43</paraID>
      <start>4</start>
      <end>6</end>
      <status>unmodified</status>
      <modifiedWord/>
      <trackRevisions>false</trackRevisions>
    </reviewItem>
    <reviewItem>
      <errorID>2c03242f-72b1-4869-9487-c66904de93c7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2FF54136</paraID>
      <start>0</start>
      <end>2</end>
      <status>unmodified</status>
      <modifiedWord/>
      <trackRevisions>false</trackRevisions>
    </reviewItem>
    <reviewItem>
      <errorID>64db948d-3846-4e8b-8259-54ef7ba80f33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6ED38490</paraID>
      <start>0</start>
      <end>2</end>
      <status>unmodified</status>
      <modifiedWord/>
      <trackRevisions>false</trackRevisions>
    </reviewItem>
    <reviewItem>
      <errorID>83c03f9d-bd75-430f-8bd9-8e0cec7ea029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4391813F</paraID>
      <start>0</start>
      <end>2</end>
      <status>unmodified</status>
      <modifiedWord/>
      <trackRevisions>false</trackRevisions>
    </reviewItem>
    <reviewItem>
      <errorID>623e380e-f7b3-481b-80dc-f9320b29cc57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40182E52</paraID>
      <start>0</start>
      <end>2</end>
      <status>unmodified</status>
      <modifiedWord/>
      <trackRevisions>false</trackRevisions>
    </reviewItem>
    <reviewItem>
      <errorID>39785474-dd4b-413f-a1d1-f91ab77f13ce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7AB5D0DC</paraID>
      <start>0</start>
      <end>2</end>
      <status>unmodified</status>
      <modifiedWord/>
      <trackRevisions>false</trackRevisions>
    </reviewItem>
    <reviewItem>
      <errorID>569edbea-d51e-40b0-b031-226a6d8d1799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2C1A764B</paraID>
      <start>0</start>
      <end>2</end>
      <status>unmodified</status>
      <modifiedWord/>
      <trackRevisions>false</trackRevisions>
    </reviewItem>
    <reviewItem>
      <errorID>58dcb950-4dde-4c98-b912-2661785b1713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E38E428</paraID>
      <start>0</start>
      <end>2</end>
      <status>unmodified</status>
      <modifiedWord/>
      <trackRevisions>false</trackRevisions>
    </reviewItem>
    <reviewItem>
      <errorID>ac0264bc-aa86-4ba7-bc82-bd668f00a63e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1CC5B143</paraID>
      <start>0</start>
      <end>2</end>
      <status>unmodified</status>
      <modifiedWord/>
      <trackRevisions>false</trackRevisions>
    </reviewItem>
    <reviewItem>
      <errorID>ff47c14d-d54f-4356-ae00-f23eecc8c906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672E0844</paraID>
      <start>0</start>
      <end>2</end>
      <status>unmodified</status>
      <modifiedWord/>
      <trackRevisions>false</trackRevisions>
    </reviewItem>
    <reviewItem>
      <errorID>91a5ebb0-6ab7-4688-a70c-a6f44f1afe9a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6C0009FE</paraID>
      <start>0</start>
      <end>2</end>
      <status>unmodified</status>
      <modifiedWord/>
      <trackRevisions>false</trackRevisions>
    </reviewItem>
    <reviewItem>
      <errorID>3f94376a-616e-4f92-bab0-5499fe2ec45f</errorID>
      <errorWord>，</errorWord>
      <group>L1_Word</group>
      <groupName>字词问题</groupName>
      <ability>L2_Typo</ability>
      <abilityName>字词错误</abilityName>
      <candidateList>
        <item>，由</item>
      </candidateList>
      <explain/>
      <paraID>6C0009FE</paraID>
      <start>92</start>
      <end>93</end>
      <status>unmodified</status>
      <modifiedWord/>
      <trackRevisions>false</trackRevisions>
    </reviewItem>
    <reviewItem>
      <errorID>f408c25c-cd6e-4dc9-984e-955855a5014c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588C47B0</paraID>
      <start>0</start>
      <end>2</end>
      <status>unmodified</status>
      <modifiedWord/>
      <trackRevisions>false</trackRevisions>
    </reviewItem>
    <reviewItem>
      <errorID>77815900-04c0-4e80-9ad8-93196c5eda1b</errorID>
      <errorWord>,</errorWord>
      <group>L1_Format</group>
      <groupName>格式问题</groupName>
      <ability>L2_HalfPunc</ability>
      <abilityName>全半角检查</abilityName>
      <candidateList>
        <item>，</item>
      </candidateList>
      <explain>文本全半角错误。</explain>
      <paraID>6EACFB90</paraID>
      <start>29</start>
      <end>30</end>
      <status>unmodified</status>
      <modifiedWord/>
      <trackRevisions>false</trackRevisions>
    </reviewItem>
    <reviewItem>
      <errorID>69fd1420-492d-45a1-b048-00fd100816ce</errorID>
      <errorWord>赴</errorWord>
      <group>L1_Word</group>
      <groupName>字词问题</groupName>
      <ability>L2_Typo</ability>
      <abilityName>字词错误</abilityName>
      <candidateList>
        <item>赶</item>
      </candidateList>
      <explain/>
      <paraID>6EACFB90</paraID>
      <start>41</start>
      <end>42</end>
      <status>unmodified</status>
      <modifiedWord/>
      <trackRevisions>false</trackRevisions>
    </reviewItem>
    <reviewItem>
      <errorID>49577c6d-1c76-4130-8de5-67a897b47946</errorID>
      <errorWord>,</errorWord>
      <group>L1_Format</group>
      <groupName>格式问题</groupName>
      <ability>L2_HalfPunc</ability>
      <abilityName>全半角检查</abilityName>
      <candidateList>
        <item>，</item>
      </candidateList>
      <explain>文本全半角错误。</explain>
      <paraID>6EACFB90</paraID>
      <start>46</start>
      <end>47</end>
      <status>unmodified</status>
      <modifiedWord/>
      <trackRevisions>false</trackRevisions>
    </reviewItem>
    <reviewItem>
      <errorID>18cf3c9b-338a-45ba-a226-bbea26704089</errorID>
      <errorWord>表</errorWord>
      <group>L1_Word</group>
      <groupName>字词问题</groupName>
      <ability>L2_Typo</ability>
      <abilityName>字词错误</abilityName>
      <candidateList>
        <item>表人</item>
      </candidateList>
      <explain/>
      <paraID>3AA72CAA</paraID>
      <start>36</start>
      <end>37</end>
      <status>unmodified</status>
      <modifiedWord/>
      <trackRevisions>false</trackRevisions>
    </reviewItem>
    <reviewItem>
      <errorID>46731c51-5f28-4d8c-b706-764c2c08d4a2</errorID>
      <errorWord>帐号</errorWord>
      <group>L1_Word</group>
      <groupName>字词问题</groupName>
      <ability>L2_Typo</ability>
      <abilityName>字词错误</abilityName>
      <candidateList>
        <item>账号</item>
      </candidateList>
      <explain>存在发音相同字词的误用。</explain>
      <paraID>173C93D3</paraID>
      <start>0</start>
      <end>2</end>
      <status>modified</status>
      <modifiedWord>账号</modifiedWord>
      <trackRevisions>false</trackRevisions>
    </reviewItem>
    <reviewItem>
      <errorID>21d70bac-c551-43b3-852a-38b362a64b3f</errorID>
      <errorWord>帐号</errorWord>
      <group>L1_Word</group>
      <groupName>字词问题</groupName>
      <ability>L2_Typo</ability>
      <abilityName>字词错误</abilityName>
      <candidateList>
        <item>账号</item>
      </candidateList>
      <explain>存在发音相同字词的误用。</explain>
      <paraID>173C93D3</paraID>
      <start>40</start>
      <end>42</end>
      <status>modified</status>
      <modifiedWord>账号</modifiedWord>
      <trackRevisions>false</trackRevisions>
    </reviewItem>
    <reviewItem>
      <errorID>afc2f1a0-f04a-4cc4-b281-b14f4d5dfbd5</errorID>
      <errorWord>签定</errorWord>
      <group>L1_Word</group>
      <groupName>字词问题</groupName>
      <ability>L2_Typo</ability>
      <abilityName>字词错误</abilityName>
      <candidateList>
        <item>签订</item>
      </candidateList>
      <explain>存在发音相同字词的误用。</explain>
      <paraID> 9FFB396</paraID>
      <start>0</start>
      <end>2</end>
      <status>unmodified</status>
      <modifiedWord/>
      <trackRevisions>false</trackRevisions>
    </reviewItem>
    <reviewItem>
      <errorID>d47f59ff-4c0f-4c01-811b-3132d762bd0e</errorID>
      <errorWord>签定</errorWord>
      <group>L1_Word</group>
      <groupName>字词问题</groupName>
      <ability>L2_Typo</ability>
      <abilityName>字词错误</abilityName>
      <candidateList>
        <item>签订</item>
      </candidateList>
      <explain>存在发音相同字词的误用。</explain>
      <paraID> 9FFB396</paraID>
      <start>39</start>
      <end>41</end>
      <status>unmodified</status>
      <modifiedWord/>
      <trackRevisions>false</trackRevisions>
    </reviewItem>
    <reviewItem>
      <errorID>451f25df-abfb-41f6-9fe5-c23ec205956c</errorID>
      <errorWord>(</errorWord>
      <group>L1_Format</group>
      <groupName>格式问题</groupName>
      <ability>L2_HalfPunc</ability>
      <abilityName>全半角检查</abilityName>
      <candidateList>
        <item>（</item>
      </candidateList>
      <explain>文本全半角错误。</explain>
      <paraID>2B49F9B2</paraID>
      <start>4</start>
      <end>5</end>
      <status>unmodified</status>
      <modifiedWord/>
      <trackRevisions>false</trackRevisions>
    </reviewItem>
    <reviewItem>
      <errorID>43c028fb-a3c0-4415-8b3e-04889a56a6ca</errorID>
      <errorWord>)</errorWord>
      <group>L1_Format</group>
      <groupName>格式问题</groupName>
      <ability>L2_HalfPunc</ability>
      <abilityName>全半角检查</abilityName>
      <candidateList>
        <item>）</item>
      </candidateList>
      <explain>文本全半角错误。</explain>
      <paraID>2B49F9B2</paraID>
      <start>8</start>
      <end>9</end>
      <status>unmodified</status>
      <modifiedWord/>
      <trackRevisions>false</trackRevisions>
    </reviewItem>
    <reviewItem>
      <errorID>fd638b2c-f44d-44d0-99eb-c5acec10b634</errorID>
      <errorWord>项且名称</errorWord>
      <group>L1_Word</group>
      <groupName>字词问题</groupName>
      <ability>L2_Typo</ability>
      <abilityName>字词错误</abilityName>
      <candidateList>
        <item>项目名称</item>
      </candidateList>
      <explain/>
      <paraID>2E836DB8</paraID>
      <start>24</start>
      <end>28</end>
      <status>unmodified</status>
      <modifiedWord/>
      <trackRevisions>false</trackRevisions>
    </reviewItem>
    <reviewItem>
      <errorID>f4349314-174d-43ac-b711-21ddc074eadb</errorID>
      <errorWord>按《中华人民共和国</errorWord>
      <group>L1_Political</group>
      <groupName>政治性问题</groupName>
      <ability>L2_Unpolitical</ability>
      <abilityName>政治敏感错误</abilityName>
      <candidateList>
        <item>按照《中华人民共和国</item>
      </candidateList>
      <explain/>
      <paraID>4C78DC09</paraID>
      <start>6</start>
      <end>15</end>
      <status>unmodified</status>
      <modifiedWord/>
      <trackRevisions>false</trackRevisions>
    </reviewItem>
    <reviewItem>
      <errorID>457f9956-c946-404d-b0e8-7ff65efb7eea</errorID>
      <errorWord>其中</errorWord>
      <group>L1_Word</group>
      <groupName>字词问题</groupName>
      <ability>L2_Typo</ability>
      <abilityName>字词错误</abilityName>
      <candidateList>
        <item>中</item>
      </candidateList>
      <explain>〈动〉❶正对上；恰好合上：～选｜猜～了｜三枪都打～了目标。❷受到；遭受：～毒｜～暑｜胳膊上～了一枪。</explain>
      <paraID>56CF86C7</paraID>
      <start>1</start>
      <end>3</end>
      <status>unmodified</status>
      <modifiedWord/>
      <trackRevisions>false</trackRevisions>
    </reviewItem>
    <reviewItem>
      <errorID>016ffa05-9f8b-42a3-8624-a22fffbed01b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797D083E</paraID>
      <start>0</start>
      <end>2</end>
      <status>unmodified</status>
      <modifiedWord/>
      <trackRevisions>false</trackRevisions>
    </reviewItem>
    <reviewItem>
      <errorID>5c32e0c6-62c8-48c8-86ca-537ae0b4b01a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4CB222D7</paraID>
      <start>0</start>
      <end>2</end>
      <status>unmodified</status>
      <modifiedWord/>
      <trackRevisions>false</trackRevisions>
    </reviewItem>
    <reviewItem>
      <errorID>6833aed8-1ccb-46ea-a195-d1292374c74b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68EF76BB</paraID>
      <start>0</start>
      <end>2</end>
      <status>unmodified</status>
      <modifiedWord/>
      <trackRevisions>false</trackRevisions>
    </reviewItem>
    <reviewItem>
      <errorID>d5948e44-c272-4a75-aa93-85ca82046401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45AAE1F7</paraID>
      <start>0</start>
      <end>2</end>
      <status>unmodified</status>
      <modifiedWord/>
      <trackRevisions>false</trackRevisions>
    </reviewItem>
    <reviewItem>
      <errorID>6cc0583b-3c3f-4d51-bb3b-a2cf57b39041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47AB8823</paraID>
      <start>0</start>
      <end>2</end>
      <status>unmodified</status>
      <modifiedWord/>
      <trackRevisions>false</trackRevisions>
    </reviewItem>
    <reviewItem>
      <errorID>33862408-9066-4ff7-9b89-b0da761e6940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1A928487</paraID>
      <start>0</start>
      <end>2</end>
      <status>unmodified</status>
      <modifiedWord/>
      <trackRevisions>false</trackRevisions>
    </reviewItem>
    <reviewItem>
      <errorID>8f037ab4-91f0-41a9-8835-92d09c4ca605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1F2F268</paraID>
      <start>0</start>
      <end>2</end>
      <status>unmodified</status>
      <modifiedWord/>
      <trackRevisions>false</trackRevisions>
    </reviewItem>
    <reviewItem>
      <errorID>8cee95bf-0380-4378-868e-0ce139929903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2A90C0F6</paraID>
      <start>0</start>
      <end>2</end>
      <status>unmodified</status>
      <modifiedWord/>
      <trackRevisions>false</trackRevisions>
    </reviewItem>
    <reviewItem>
      <errorID>fe5a2d8a-c97f-44cc-adfb-ad85b493b9a6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E477663</paraID>
      <start>0</start>
      <end>2</end>
      <status>unmodified</status>
      <modifiedWord/>
      <trackRevisions>false</trackRevisions>
    </reviewItem>
    <reviewItem>
      <errorID>0174ef65-4d7a-4412-a8c1-e5a04524330b</errorID>
      <errorWord>（</errorWord>
      <group>L1_Format</group>
      <groupName>格式问题</groupName>
      <ability>L2_HalfPunc</ability>
      <abilityName>全半角检查</abilityName>
      <candidateList>
        <item>(</item>
      </candidateList>
      <explain>文本全半角错误。</explain>
      <paraID> 84D3CAA</paraID>
      <start>0</start>
      <end>1</end>
      <status>unmodified</status>
      <modifiedWord/>
      <trackRevisions>false</trackRevisions>
    </reviewItem>
    <reviewItem>
      <errorID>c1d924c0-62b7-4494-a013-e5bd67b00673</errorID>
      <errorWord>KW</errorWord>
      <group>L1_Word</group>
      <groupName>字词问题</groupName>
      <ability>L2_Typo</ability>
      <abilityName>字词错误</abilityName>
      <candidateList>
        <item>kW</item>
      </candidateList>
      <explain/>
      <paraID> 84D3CAA</paraID>
      <start>1</start>
      <end>3</end>
      <status>unmodified</status>
      <modifiedWord/>
      <trackRevisions>false</trackRevisions>
    </reviewItem>
    <reviewItem>
      <errorID>ee869673-2ebf-4127-adcf-31f9d490c7cc</errorID>
      <errorWord>）</errorWord>
      <group>L1_Format</group>
      <groupName>格式问题</groupName>
      <ability>L2_HalfPunc</ability>
      <abilityName>全半角检查</abilityName>
      <candidateList>
        <item>)</item>
      </candidateList>
      <explain>文本全半角错误。</explain>
      <paraID> 84D3CAA</paraID>
      <start>3</start>
      <end>4</end>
      <status>unmodified</status>
      <modifiedWord/>
      <trackRevisions>false</trackRevisions>
    </reviewItem>
    <reviewItem>
      <errorID>5f2b2a85-1d44-4cd5-9f59-3819c23d5df9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1ADFB2FC</paraID>
      <start>0</start>
      <end>2</end>
      <status>unmodified</status>
      <modifiedWord/>
      <trackRevisions>false</trackRevisions>
    </reviewItem>
    <reviewItem>
      <errorID>03b58543-6488-4d2b-9c63-df02b425a035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12E2309C</paraID>
      <start>0</start>
      <end>2</end>
      <status>unmodified</status>
      <modifiedWord/>
      <trackRevisions>false</trackRevisions>
    </reviewItem>
    <reviewItem>
      <errorID>f2b3abd9-e61a-450d-bfdf-b6cb5c28e52b</errorID>
      <errorWord>表</errorWord>
      <group>L1_Word</group>
      <groupName>字词问题</groupName>
      <ability>L2_Typo</ability>
      <abilityName>字词错误</abilityName>
      <candidateList>
        <item>表人</item>
      </candidateList>
      <explain/>
      <paraID>60427A29</paraID>
      <start>3</start>
      <end>4</end>
      <status>unmodified</status>
      <modifiedWord/>
      <trackRevisions>false</trackRevisions>
    </reviewItem>
    <reviewItem>
      <errorID>556e29f5-a5e5-4882-9eab-2f07d5d1bb2b</errorID>
      <errorWord>(</errorWord>
      <group>L1_Format</group>
      <groupName>格式问题</groupName>
      <ability>L2_HalfPunc</ability>
      <abilityName>全半角检查</abilityName>
      <candidateList>
        <item>（</item>
      </candidateList>
      <explain>文本全半角错误。</explain>
      <paraID>51F46991</paraID>
      <start>33</start>
      <end>34</end>
      <status>unmodified</status>
      <modifiedWord/>
      <trackRevisions>false</trackRevisions>
    </reviewItem>
    <reviewItem>
      <errorID>3762652b-49ff-418f-a537-69d580d69275</errorID>
      <errorWord>[2016]125号</errorWord>
      <group>L1_Knowledge</group>
      <groupName>知识性问题</groupName>
      <ability>L2_Knowledge</ability>
      <abilityName>其他知识</abilityName>
      <candidateList>
        <item>〔2016〕125号</item>
      </candidateList>
      <explain>发文字号格式错误。</explain>
      <paraID>51F46991</paraID>
      <start>36</start>
      <end>46</end>
      <status>unmodified</status>
      <modifiedWord/>
      <trackRevisions>false</trackRevisions>
    </reviewItem>
    <reviewItem>
      <errorID>d805e457-bffc-4685-a6e9-9f2cfeff42ad</errorID>
      <errorWord>)</errorWord>
      <group>L1_Format</group>
      <groupName>格式问题</groupName>
      <ability>L2_HalfPunc</ability>
      <abilityName>全半角检查</abilityName>
      <candidateList>
        <item>）</item>
      </candidateList>
      <explain>文本全半角错误。</explain>
      <paraID>51F46991</paraID>
      <start>46</start>
      <end>47</end>
      <status>unmodified</status>
      <modifiedWord/>
      <trackRevisions>false</trackRevisions>
    </reviewItem>
    <reviewItem>
      <errorID>fab5c7c1-ca78-4a2e-8801-2526e60575b1</errorID>
      <errorWord>【2016】15号</errorWord>
      <group>L1_Knowledge</group>
      <groupName>知识性问题</groupName>
      <ability>L2_Knowledge</ability>
      <abilityName>其他知识</abilityName>
      <candidateList>
        <item>〔2016〕15号</item>
      </candidateList>
      <explain>发文字号格式错误。</explain>
      <paraID>51F46991</paraID>
      <start>52</start>
      <end>61</end>
      <status>unmodified</status>
      <modifiedWord/>
      <trackRevisions>false</trackRevisions>
    </reviewItem>
    <reviewItem>
      <errorID>8c1a90bf-c578-4d75-ad9d-f7076eda0788</errorID>
      <errorWord>（</errorWord>
      <group>L1_Punc</group>
      <groupName>标点问题</groupName>
      <ability>L2_Punc</ability>
      <abilityName>标点符号检查</abilityName>
      <candidateList/>
      <explain>同一形式括号套用。</explain>
      <paraID>2882CE46</paraID>
      <start>72</start>
      <end>73</end>
      <status>unmodified</status>
      <modifiedWord/>
      <trackRevisions>false</trackRevisions>
    </reviewItem>
    <reviewItem>
      <errorID>a08d4c2d-46a7-4742-905d-3d027b6f8e32</errorID>
      <errorWord>）</errorWord>
      <group>L1_Punc</group>
      <groupName>标点问题</groupName>
      <ability>L2_Punc</ability>
      <abilityName>标点符号检查</abilityName>
      <candidateList/>
      <explain>同一形式括号套用。</explain>
      <paraID>2882CE46</paraID>
      <start>92</start>
      <end>93</end>
      <status>unmodified</status>
      <modifiedWord/>
      <trackRevisions>false</trackRevisions>
    </reviewItem>
    <reviewItem>
      <errorID>03a9c7b7-1d35-45eb-a0ff-183d335a5640</errorID>
      <errorWord>其它</errorWord>
      <group>L1_Word</group>
      <groupName>字词问题</groupName>
      <ability>L2_Alias</ability>
      <abilityName>也作/曾用词</abilityName>
      <candidateList>
        <item>其他</item>
      </candidateList>
      <explain>词汇[其它]为不规范表述或旧称，其规范书面表述为[其他]。</explain>
      <paraID>  A15DE1</paraID>
      <start>12</start>
      <end>14</end>
      <status>unmodified</status>
      <modifiedWord/>
      <trackRevisions>false</trackRevisions>
    </reviewItem>
    <reviewItem>
      <errorID>9d8ad885-2d61-4401-bf6e-c5b5c4fc7ac2</errorID>
      <errorWord>属</errorWord>
      <group>L1_Word</group>
      <groupName>字词问题</groupName>
      <ability>L2_Typo</ability>
      <abilityName>字词错误</abilityName>
      <candidateList>
        <item>属企</item>
      </candidateList>
      <explain/>
      <paraID> 976578D</paraID>
      <start>26</start>
      <end>27</end>
      <status>unmodified</status>
      <modifiedWord/>
      <trackRevisions>false</trackRevisions>
    </reviewItem>
    <reviewItem>
      <errorID>dda30bef-967b-42e5-8bf2-9a0c631d77f5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6AECCB7</paraID>
      <start>0</start>
      <end>2</end>
      <status>unmodified</status>
      <modifiedWord/>
      <trackRevisions>false</trackRevisions>
    </reviewItem>
    <reviewItem>
      <errorID>c129112b-c508-4ec2-917a-f57efac5a82b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730C9AE2</paraID>
      <start>0</start>
      <end>2</end>
      <status>unmodified</status>
      <modifiedWord/>
      <trackRevisions>false</trackRevisions>
    </reviewItem>
    <reviewItem>
      <errorID>82f776d4-bea6-4faf-9595-c6e2b43041ff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48A1438A</paraID>
      <start>0</start>
      <end>2</end>
      <status>unmodified</status>
      <modifiedWord/>
      <trackRevisions>false</trackRevisions>
    </reviewItem>
    <reviewItem>
      <errorID>6f4cfd1f-e150-46e7-a862-3ed0dd2cec82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E093820</paraID>
      <start>0</start>
      <end>2</end>
      <status>unmodified</status>
      <modifiedWord/>
      <trackRevisions>false</trackRevisions>
    </reviewItem>
    <reviewItem>
      <errorID>69ad917a-11ef-42db-b747-9c6a4535947a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50BC3C75</paraID>
      <start>0</start>
      <end>2</end>
      <status>unmodified</status>
      <modifiedWord/>
      <trackRevisions>false</trackRevisions>
    </reviewItem>
    <reviewItem>
      <errorID>8ab562da-346f-45e8-9960-7ca8de22c9f1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2595313E</paraID>
      <start>0</start>
      <end>2</end>
      <status>unmodified</status>
      <modifiedWord/>
      <trackRevisions>false</trackRevisions>
    </reviewItem>
    <reviewItem>
      <errorID>eaac9290-2237-4a2a-9a06-19a326fad02e</errorID>
      <errorWord>给于</errorWord>
      <group>L1_Word</group>
      <groupName>字词问题</groupName>
      <ability>L2_Typo</ability>
      <abilityName>字词错误</abilityName>
      <candidateList>
        <item>给予</item>
      </candidateList>
      <explain>〈书〉〈动〉给（ɡěi）：～帮助｜～同情｜～亲切的关怀。也作给与。</explain>
      <paraID>6D2843FF</paraID>
      <start>87</start>
      <end>89</end>
      <status>unmodified</status>
      <modifiedWord/>
      <trackRevisions>false</trackRevisions>
    </reviewItem>
    <reviewItem>
      <errorID>662f7f65-df1e-4d12-9d44-602cf4cf2b50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390DEAE1</paraID>
      <start>0</start>
      <end>2</end>
      <status>unmodified</status>
      <modifiedWord/>
      <trackRevisions>false</trackRevisions>
    </reviewItem>
    <reviewItem>
      <errorID>bc4755fb-0994-4646-917b-2f8836f40315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3FAF4AEC</paraID>
      <start>0</start>
      <end>2</end>
      <status>unmodified</status>
      <modifiedWord/>
      <trackRevisions>false</trackRevisions>
    </reviewItem>
    <reviewItem>
      <errorID>a446d52a-1c1d-4e98-aec9-fa0ff4595569</errorID>
      <errorWord>给于</errorWord>
      <group>L1_Word</group>
      <groupName>字词问题</groupName>
      <ability>L2_Typo</ability>
      <abilityName>字词错误</abilityName>
      <candidateList>
        <item>给予</item>
      </candidateList>
      <explain>〈书〉〈动〉给（ɡěi）：～帮助｜～同情｜～亲切的关怀。也作给与。</explain>
      <paraID>4669D32D</paraID>
      <start>91</start>
      <end>93</end>
      <status>unmodified</status>
      <modifiedWord/>
      <trackRevisions>false</trackRevisions>
    </reviewItem>
    <reviewItem>
      <errorID>27e44c80-ad13-4040-9706-7ffd7366d697</errorID>
      <errorWord>加强</errorWord>
      <group>L1_Grammar</group>
      <groupName>语法问题</groupName>
      <ability>L2_Grammar</ability>
      <abilityName>语法错误</abilityName>
      <candidateList>
        <item>加大</item>
      </candidateList>
      <explain>“加强～力度”搭配不当，建议修改为“加大～力度”。</explain>
      <paraID>36635EA3</paraID>
      <start>89</start>
      <end>91</end>
      <status>unmodified</status>
      <modifiedWord/>
      <trackRevisions>false</trackRevisions>
    </reviewItem>
    <reviewItem>
      <errorID>4041c6b5-341f-45b6-bcfa-5c00a804ac21</errorID>
      <errorWord>[2011]300号</errorWord>
      <group>L1_Knowledge</group>
      <groupName>知识性问题</groupName>
      <ability>L2_Knowledge</ability>
      <abilityName>其他知识</abilityName>
      <candidateList>
        <item>〔2011〕300号</item>
      </candidateList>
      <explain>发文字号格式错误。</explain>
      <paraID>4803371D</paraID>
      <start>6</start>
      <end>16</end>
      <status>unmodified</status>
      <modifiedWord/>
      <trackRevisions>false</trackRevisions>
    </reviewItem>
    <reviewItem>
      <errorID>0aea4041-727e-4eff-9941-73804636edce</errorID>
      <errorWord>(</errorWord>
      <group>L1_Format</group>
      <groupName>格式问题</groupName>
      <ability>L2_HalfPunc</ability>
      <abilityName>全半角检查</abilityName>
      <candidateList>
        <item>（</item>
      </candidateList>
      <explain>文本全半角错误。</explain>
      <paraID>3056377E</paraID>
      <start>44</start>
      <end>45</end>
      <status>unmodified</status>
      <modifiedWord/>
      <trackRevisions>false</trackRevisions>
    </reviewItem>
    <reviewItem>
      <errorID>a8952d31-8285-49f4-8e6a-1dbbbc345a2b</errorID>
      <errorWord>)</errorWord>
      <group>L1_Format</group>
      <groupName>格式问题</groupName>
      <ability>L2_HalfPunc</ability>
      <abilityName>全半角检查</abilityName>
      <candidateList>
        <item>）</item>
      </candidateList>
      <explain>文本全半角错误。</explain>
      <paraID>3056377E</paraID>
      <start>56</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d2e83-ad6e-400a-8ecf-df87e9fb5633}">
  <ds:schemaRefs/>
</ds:datastoreItem>
</file>

<file path=customXml/itemProps3.xml><?xml version="1.0" encoding="utf-8"?>
<ds:datastoreItem xmlns:ds="http://schemas.openxmlformats.org/officeDocument/2006/customXml" ds:itemID="{9E2AFAF6-0625-4094-A7B2-7D2E48DFF47D}">
  <ds:schemaRefs/>
</ds:datastoreItem>
</file>

<file path=docProps/app.xml><?xml version="1.0" encoding="utf-8"?>
<Properties xmlns="http://schemas.openxmlformats.org/officeDocument/2006/extended-properties" xmlns:vt="http://schemas.openxmlformats.org/officeDocument/2006/docPropsVTypes">
  <Template>Normal</Template>
  <Pages>112</Pages>
  <Words>6422</Words>
  <Characters>7105</Characters>
  <Lines>443</Lines>
  <Paragraphs>124</Paragraphs>
  <TotalTime>7</TotalTime>
  <ScaleCrop>false</ScaleCrop>
  <LinksUpToDate>false</LinksUpToDate>
  <CharactersWithSpaces>7153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2025-07-17T03:13:00Z</dcterms:created>
  <dc:creator>ADMIN</dc:creator>
  <cp:lastModifiedBy>郭晨熙</cp:lastModifiedBy>
  <dcterms:modified xsi:type="dcterms:W3CDTF">2026-07-23T03:25:20Z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F499C76182424BE4881ECA569149B628_13</vt:lpwstr>
  </property>
  <property fmtid="{D5CDD505-2E9C-101B-9397-08002B2CF9AE}" pid="4" name="KSOTemplateDocerSaveRecord">
    <vt:lpwstr>eyJoZGlkIjoiNjc0NjFjNGQzY2EzOWZlMzg0NDA1ZGZhODgzMzI3NjgiLCJ1c2VySWQiOiIzMzAyMjQwMzcifQ==</vt:lpwstr>
  </property>
</Properties>
</file>